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Hlk11185683"/>
      <w:bookmarkStart w:id="1" w:name="_Toc305418726"/>
      <w:bookmarkStart w:id="2" w:name="_Toc303837889"/>
      <w:bookmarkStart w:id="3" w:name="_Toc407697887"/>
      <w:bookmarkStart w:id="4" w:name="_Toc405393372"/>
      <w:bookmarkStart w:id="5" w:name="_Toc407696129"/>
      <w:bookmarkStart w:id="6" w:name="_Toc46303703"/>
      <w:bookmarkStart w:id="7" w:name="_Toc405393379"/>
    </w:p>
    <w:p>
      <w:pPr>
        <w:widowControl/>
        <w:jc w:val="left"/>
        <w:rPr>
          <w:b/>
          <w:sz w:val="44"/>
          <w:szCs w:val="44"/>
        </w:rPr>
      </w:pPr>
    </w:p>
    <w:p>
      <w:pPr>
        <w:widowControl/>
        <w:spacing w:line="720" w:lineRule="auto"/>
        <w:jc w:val="left"/>
        <w:rPr>
          <w:b/>
          <w:sz w:val="44"/>
          <w:szCs w:val="44"/>
        </w:rPr>
      </w:pPr>
      <w:r>
        <w:rPr>
          <w:b/>
          <w:sz w:val="44"/>
          <w:szCs w:val="44"/>
        </w:rPr>
        <w:drawing>
          <wp:inline distT="0" distB="0" distL="114300" distR="114300">
            <wp:extent cx="5248275" cy="10191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48275" cy="1019175"/>
                    </a:xfrm>
                    <a:prstGeom prst="rect">
                      <a:avLst/>
                    </a:prstGeom>
                    <a:noFill/>
                    <a:ln>
                      <a:noFill/>
                    </a:ln>
                  </pic:spPr>
                </pic:pic>
              </a:graphicData>
            </a:graphic>
          </wp:inline>
        </w:drawing>
      </w:r>
    </w:p>
    <w:p>
      <w:pPr>
        <w:spacing w:line="900" w:lineRule="auto"/>
        <w:jc w:val="center"/>
        <w:rPr>
          <w:rFonts w:ascii="黑体" w:hAnsi="黑体" w:eastAsia="黑体"/>
          <w:b/>
          <w:bCs/>
          <w:spacing w:val="24"/>
          <w:sz w:val="84"/>
          <w:szCs w:val="84"/>
        </w:rPr>
      </w:pPr>
      <w:r>
        <w:rPr>
          <w:rFonts w:ascii="黑体" w:hAnsi="黑体" w:eastAsia="黑体"/>
          <w:b/>
          <w:bCs/>
          <w:spacing w:val="24"/>
          <w:sz w:val="84"/>
          <w:szCs w:val="84"/>
        </w:rPr>
        <w:t>202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护理专业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w:t>
      </w:r>
      <w:r>
        <w:rPr>
          <w:b/>
          <w:sz w:val="36"/>
          <w:szCs w:val="36"/>
        </w:rPr>
        <w:t xml:space="preserve">   </w:t>
      </w:r>
      <w:r>
        <w:rPr>
          <w:rFonts w:hint="eastAsia"/>
          <w:b/>
          <w:sz w:val="36"/>
          <w:szCs w:val="36"/>
        </w:rPr>
        <w:t>录</w:t>
      </w:r>
    </w:p>
    <w:p>
      <w:pPr>
        <w:pStyle w:val="18"/>
        <w:jc w:val="left"/>
        <w:rPr>
          <w:rStyle w:val="29"/>
          <w:rFonts w:ascii="宋体"/>
          <w:b/>
          <w:color w:val="auto"/>
          <w:szCs w:val="28"/>
          <w:u w:val="none"/>
        </w:rPr>
      </w:pPr>
      <w:r>
        <w:rPr>
          <w:rStyle w:val="29"/>
          <w:rFonts w:hint="eastAsia" w:ascii="宋体" w:hAnsi="宋体"/>
          <w:b/>
          <w:color w:val="auto"/>
          <w:szCs w:val="28"/>
          <w:u w:val="none"/>
        </w:rPr>
        <w:t>护理专业人才培养方案</w:t>
      </w:r>
      <w:r>
        <w:rPr>
          <w:rStyle w:val="29"/>
          <w:rFonts w:ascii="宋体"/>
          <w:b/>
          <w:color w:val="auto"/>
          <w:szCs w:val="28"/>
          <w:u w:val="none"/>
        </w:rPr>
        <w:tab/>
      </w:r>
      <w:r>
        <w:rPr>
          <w:rStyle w:val="29"/>
          <w:rFonts w:ascii="宋体" w:hAnsi="宋体"/>
          <w:b/>
          <w:color w:val="auto"/>
          <w:szCs w:val="28"/>
          <w:u w:val="none"/>
        </w:rPr>
        <w:t>1</w:t>
      </w:r>
    </w:p>
    <w:p>
      <w:pPr>
        <w:pStyle w:val="18"/>
        <w:rPr>
          <w:rFonts w:ascii="宋体"/>
          <w:sz w:val="22"/>
          <w:szCs w:val="22"/>
        </w:rPr>
      </w:pPr>
      <w:r>
        <w:rPr>
          <w:b/>
          <w:sz w:val="44"/>
          <w:szCs w:val="44"/>
        </w:rPr>
        <w:fldChar w:fldCharType="begin"/>
      </w:r>
      <w:r>
        <w:rPr>
          <w:b/>
          <w:sz w:val="44"/>
          <w:szCs w:val="44"/>
        </w:rPr>
        <w:instrText xml:space="preserve"> TOC \o "1-5" \h \z \u </w:instrText>
      </w:r>
      <w:r>
        <w:rPr>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_Toc93484349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_Toc93484350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_Toc93484351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_Toc93484352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_Toc93484353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20"/>
        <w:ind w:firstLine="473"/>
        <w:rPr>
          <w:rFonts w:ascii="宋体"/>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_Toc93484354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20"/>
        <w:ind w:firstLine="473"/>
        <w:rPr>
          <w:rFonts w:ascii="宋体"/>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_Toc93484355 \h </w:instrText>
      </w:r>
      <w:r>
        <w:rPr>
          <w:rFonts w:ascii="宋体" w:hAnsi="宋体"/>
          <w:sz w:val="22"/>
          <w:szCs w:val="22"/>
        </w:rPr>
        <w:fldChar w:fldCharType="separate"/>
      </w:r>
      <w:r>
        <w:rPr>
          <w:rFonts w:ascii="宋体" w:hAnsi="宋体"/>
          <w:sz w:val="22"/>
          <w:szCs w:val="22"/>
        </w:rPr>
        <w:t>2</w:t>
      </w:r>
      <w:r>
        <w:rPr>
          <w:rFonts w:ascii="宋体" w:hAnsi="宋体"/>
          <w:sz w:val="22"/>
          <w:szCs w:val="22"/>
        </w:rPr>
        <w:fldChar w:fldCharType="end"/>
      </w:r>
      <w:r>
        <w:rPr>
          <w:rFonts w:ascii="宋体" w:hAnsi="宋体"/>
          <w:sz w:val="22"/>
          <w:szCs w:val="22"/>
        </w:rPr>
        <w:fldChar w:fldCharType="end"/>
      </w:r>
    </w:p>
    <w:p>
      <w:pPr>
        <w:pStyle w:val="18"/>
        <w:rPr>
          <w:rFonts w:ascii="宋体"/>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_Toc93484356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pPr>
        <w:pStyle w:val="20"/>
        <w:ind w:firstLine="473"/>
        <w:rPr>
          <w:rFonts w:ascii="宋体"/>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cs="宋体"/>
          <w:sz w:val="24"/>
        </w:rPr>
        <w:t>“岗课赛证、综合育人”人才培养模式的内涵</w:t>
      </w:r>
      <w:r>
        <w:rPr>
          <w:rFonts w:ascii="宋体"/>
          <w:sz w:val="24"/>
        </w:rPr>
        <w:tab/>
      </w:r>
      <w:r>
        <w:rPr>
          <w:rFonts w:ascii="宋体" w:hAnsi="宋体"/>
          <w:sz w:val="24"/>
        </w:rPr>
        <w:fldChar w:fldCharType="begin"/>
      </w:r>
      <w:r>
        <w:rPr>
          <w:rFonts w:ascii="宋体" w:hAnsi="宋体"/>
          <w:sz w:val="24"/>
        </w:rPr>
        <w:instrText xml:space="preserve"> PAGEREF _Toc93484357 \h </w:instrText>
      </w:r>
      <w:r>
        <w:rPr>
          <w:rFonts w:ascii="宋体" w:hAnsi="宋体"/>
          <w:sz w:val="24"/>
        </w:rPr>
        <w:fldChar w:fldCharType="separate"/>
      </w:r>
      <w:r>
        <w:rPr>
          <w:rFonts w:ascii="宋体" w:hAnsi="宋体"/>
          <w:sz w:val="24"/>
        </w:rPr>
        <w:t>3</w:t>
      </w:r>
      <w:r>
        <w:rPr>
          <w:rFonts w:ascii="宋体" w:hAnsi="宋体"/>
          <w:sz w:val="24"/>
        </w:rPr>
        <w:fldChar w:fldCharType="end"/>
      </w:r>
      <w:r>
        <w:rPr>
          <w:rFonts w:ascii="宋体" w:hAnsi="宋体"/>
          <w:sz w:val="24"/>
        </w:rPr>
        <w:fldChar w:fldCharType="end"/>
      </w:r>
    </w:p>
    <w:p>
      <w:pPr>
        <w:pStyle w:val="20"/>
        <w:ind w:firstLine="473"/>
        <w:rPr>
          <w:rFonts w:ascii="宋体"/>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cs="宋体"/>
          <w:sz w:val="24"/>
        </w:rPr>
        <w:t>“岗课赛证、综合育人”</w:t>
      </w:r>
      <w:r>
        <w:rPr>
          <w:rStyle w:val="29"/>
          <w:rFonts w:hint="eastAsia" w:ascii="宋体" w:hAnsi="宋体"/>
          <w:sz w:val="24"/>
        </w:rPr>
        <w:t>人才培养模式实施</w:t>
      </w:r>
      <w:r>
        <w:rPr>
          <w:rFonts w:ascii="宋体"/>
          <w:sz w:val="24"/>
        </w:rPr>
        <w:tab/>
      </w:r>
      <w:r>
        <w:rPr>
          <w:rFonts w:ascii="宋体" w:hAnsi="宋体"/>
          <w:sz w:val="24"/>
        </w:rPr>
        <w:t>3</w:t>
      </w:r>
      <w:r>
        <w:rPr>
          <w:rFonts w:ascii="宋体" w:hAnsi="宋体"/>
          <w:sz w:val="24"/>
        </w:rPr>
        <w:fldChar w:fldCharType="end"/>
      </w:r>
    </w:p>
    <w:p>
      <w:pPr>
        <w:pStyle w:val="18"/>
        <w:rPr>
          <w:rFonts w:ascii="宋体"/>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ascii="宋体"/>
          <w:sz w:val="22"/>
          <w:szCs w:val="22"/>
        </w:rPr>
        <w:tab/>
      </w:r>
      <w:r>
        <w:rPr>
          <w:rFonts w:ascii="宋体" w:hAnsi="宋体"/>
          <w:sz w:val="22"/>
          <w:szCs w:val="22"/>
        </w:rPr>
        <w:t>4</w:t>
      </w:r>
      <w:r>
        <w:rPr>
          <w:rFonts w:ascii="宋体" w:hAnsi="宋体"/>
          <w:sz w:val="22"/>
          <w:szCs w:val="22"/>
        </w:rPr>
        <w:fldChar w:fldCharType="end"/>
      </w:r>
    </w:p>
    <w:p>
      <w:pPr>
        <w:pStyle w:val="20"/>
        <w:ind w:firstLine="473"/>
        <w:rPr>
          <w:rFonts w:ascii="宋体"/>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ascii="宋体"/>
          <w:sz w:val="22"/>
          <w:szCs w:val="22"/>
        </w:rPr>
        <w:tab/>
      </w:r>
      <w:r>
        <w:rPr>
          <w:rFonts w:ascii="宋体" w:hAnsi="宋体"/>
          <w:sz w:val="22"/>
          <w:szCs w:val="22"/>
        </w:rPr>
        <w:t>4</w:t>
      </w:r>
      <w:r>
        <w:rPr>
          <w:rFonts w:ascii="宋体" w:hAnsi="宋体"/>
          <w:sz w:val="22"/>
          <w:szCs w:val="22"/>
        </w:rPr>
        <w:fldChar w:fldCharType="end"/>
      </w:r>
    </w:p>
    <w:p>
      <w:pPr>
        <w:pStyle w:val="20"/>
        <w:ind w:firstLine="473"/>
        <w:rPr>
          <w:rFonts w:ascii="宋体"/>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ascii="宋体"/>
          <w:sz w:val="22"/>
          <w:szCs w:val="22"/>
        </w:rPr>
        <w:tab/>
      </w:r>
      <w:r>
        <w:rPr>
          <w:rFonts w:ascii="宋体" w:hAnsi="宋体"/>
          <w:sz w:val="22"/>
          <w:szCs w:val="22"/>
        </w:rPr>
        <w:t>6</w:t>
      </w:r>
      <w:r>
        <w:rPr>
          <w:rFonts w:ascii="宋体" w:hAnsi="宋体"/>
          <w:sz w:val="22"/>
          <w:szCs w:val="22"/>
        </w:rPr>
        <w:fldChar w:fldCharType="end"/>
      </w:r>
    </w:p>
    <w:p>
      <w:pPr>
        <w:pStyle w:val="18"/>
        <w:rPr>
          <w:rFonts w:ascii="宋体"/>
          <w:sz w:val="22"/>
          <w:szCs w:val="22"/>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pPr>
        <w:pStyle w:val="20"/>
        <w:tabs>
          <w:tab w:val="left" w:pos="1235"/>
        </w:tabs>
        <w:ind w:firstLine="473"/>
        <w:rPr>
          <w:rFonts w:ascii="宋体"/>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pPr>
        <w:pStyle w:val="20"/>
        <w:tabs>
          <w:tab w:val="left" w:pos="1235"/>
        </w:tabs>
        <w:ind w:firstLine="473"/>
        <w:rPr>
          <w:rFonts w:ascii="宋体"/>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pPr>
        <w:pStyle w:val="18"/>
        <w:tabs>
          <w:tab w:val="left" w:pos="840"/>
        </w:tabs>
        <w:rPr>
          <w:rFonts w:ascii="宋体"/>
          <w:sz w:val="22"/>
          <w:szCs w:val="22"/>
        </w:rPr>
      </w:pPr>
      <w:r>
        <w:fldChar w:fldCharType="begin"/>
      </w:r>
      <w:r>
        <w:instrText xml:space="preserve"> HYPERLINK \l "_Toc93484365" </w:instrText>
      </w:r>
      <w:r>
        <w:fldChar w:fldCharType="separate"/>
      </w:r>
      <w:r>
        <w:rPr>
          <w:rStyle w:val="29"/>
          <w:rFonts w:hint="eastAsia" w:ascii="宋体" w:hAnsi="宋体"/>
          <w:sz w:val="22"/>
          <w:szCs w:val="22"/>
        </w:rPr>
        <w:t>九、课程思政教学体系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pPr>
        <w:pStyle w:val="20"/>
        <w:ind w:firstLine="473"/>
        <w:rPr>
          <w:rFonts w:ascii="宋体"/>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pPr>
        <w:pStyle w:val="20"/>
        <w:ind w:firstLine="473"/>
        <w:rPr>
          <w:rFonts w:ascii="宋体"/>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9</w:t>
      </w:r>
    </w:p>
    <w:p>
      <w:pPr>
        <w:pStyle w:val="20"/>
        <w:ind w:firstLine="473"/>
        <w:rPr>
          <w:rFonts w:ascii="宋体"/>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sz w:val="22"/>
          <w:szCs w:val="22"/>
        </w:rPr>
        <w:t>0</w:t>
      </w:r>
    </w:p>
    <w:p>
      <w:pPr>
        <w:pStyle w:val="18"/>
        <w:rPr>
          <w:rFonts w:ascii="宋体"/>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十、课程学时与学分</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pPr>
        <w:pStyle w:val="20"/>
        <w:ind w:firstLine="473"/>
        <w:rPr>
          <w:rFonts w:ascii="宋体"/>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pPr>
        <w:pStyle w:val="20"/>
        <w:ind w:firstLine="473"/>
        <w:rPr>
          <w:rFonts w:ascii="宋体"/>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pPr>
        <w:pStyle w:val="20"/>
        <w:tabs>
          <w:tab w:val="left" w:pos="1235"/>
        </w:tabs>
        <w:ind w:firstLine="473"/>
        <w:rPr>
          <w:rFonts w:ascii="宋体"/>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pPr>
        <w:pStyle w:val="18"/>
        <w:rPr>
          <w:rFonts w:ascii="宋体"/>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pPr>
        <w:pStyle w:val="20"/>
        <w:ind w:firstLine="473"/>
        <w:rPr>
          <w:rFonts w:ascii="宋体"/>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pPr>
        <w:pStyle w:val="20"/>
        <w:ind w:firstLine="473"/>
        <w:rPr>
          <w:rFonts w:ascii="宋体"/>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7</w:t>
      </w:r>
    </w:p>
    <w:p>
      <w:pPr>
        <w:pStyle w:val="18"/>
        <w:rPr>
          <w:rFonts w:ascii="宋体"/>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8</w:t>
      </w:r>
    </w:p>
    <w:p>
      <w:pPr>
        <w:pStyle w:val="20"/>
        <w:ind w:firstLine="473"/>
        <w:rPr>
          <w:rFonts w:ascii="宋体"/>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8</w:t>
      </w:r>
    </w:p>
    <w:p>
      <w:pPr>
        <w:pStyle w:val="20"/>
        <w:ind w:firstLine="473"/>
        <w:rPr>
          <w:rFonts w:ascii="宋体"/>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9</w:t>
      </w:r>
    </w:p>
    <w:p>
      <w:pPr>
        <w:pStyle w:val="20"/>
        <w:ind w:firstLine="473"/>
        <w:rPr>
          <w:rFonts w:ascii="宋体"/>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sz w:val="22"/>
          <w:szCs w:val="22"/>
        </w:rPr>
        <w:t>0</w:t>
      </w:r>
    </w:p>
    <w:p>
      <w:pPr>
        <w:pStyle w:val="20"/>
        <w:ind w:firstLine="473"/>
        <w:rPr>
          <w:rFonts w:ascii="宋体"/>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1</w:t>
      </w:r>
    </w:p>
    <w:p>
      <w:pPr>
        <w:pStyle w:val="20"/>
        <w:ind w:firstLine="473"/>
        <w:rPr>
          <w:rFonts w:ascii="宋体"/>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_Toc93484381 \h </w:instrText>
      </w:r>
      <w:r>
        <w:rPr>
          <w:rFonts w:ascii="宋体" w:hAnsi="宋体"/>
          <w:sz w:val="22"/>
          <w:szCs w:val="22"/>
        </w:rPr>
        <w:fldChar w:fldCharType="separate"/>
      </w:r>
      <w:r>
        <w:rPr>
          <w:rFonts w:ascii="宋体" w:hAnsi="宋体"/>
          <w:sz w:val="22"/>
          <w:szCs w:val="22"/>
        </w:rPr>
        <w:t>31</w:t>
      </w:r>
      <w:r>
        <w:rPr>
          <w:rFonts w:ascii="宋体" w:hAnsi="宋体"/>
          <w:sz w:val="22"/>
          <w:szCs w:val="22"/>
        </w:rPr>
        <w:fldChar w:fldCharType="end"/>
      </w:r>
      <w:r>
        <w:rPr>
          <w:rFonts w:ascii="宋体" w:hAnsi="宋体"/>
          <w:sz w:val="22"/>
          <w:szCs w:val="22"/>
        </w:rPr>
        <w:fldChar w:fldCharType="end"/>
      </w:r>
    </w:p>
    <w:p>
      <w:pPr>
        <w:pStyle w:val="20"/>
        <w:ind w:firstLine="473"/>
        <w:rPr>
          <w:rFonts w:ascii="宋体"/>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1</w:t>
      </w:r>
    </w:p>
    <w:p>
      <w:pPr>
        <w:pStyle w:val="18"/>
        <w:rPr>
          <w:rFonts w:ascii="宋体"/>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_Toc93484383 \h </w:instrText>
      </w:r>
      <w:r>
        <w:rPr>
          <w:rFonts w:ascii="宋体" w:hAnsi="宋体"/>
          <w:sz w:val="22"/>
          <w:szCs w:val="22"/>
        </w:rPr>
        <w:fldChar w:fldCharType="separate"/>
      </w:r>
      <w:r>
        <w:rPr>
          <w:rFonts w:ascii="宋体" w:hAnsi="宋体"/>
          <w:sz w:val="22"/>
          <w:szCs w:val="22"/>
        </w:rPr>
        <w:t>32</w:t>
      </w:r>
      <w:r>
        <w:rPr>
          <w:rFonts w:ascii="宋体" w:hAnsi="宋体"/>
          <w:sz w:val="22"/>
          <w:szCs w:val="22"/>
        </w:rPr>
        <w:fldChar w:fldCharType="end"/>
      </w:r>
      <w:r>
        <w:rPr>
          <w:rFonts w:ascii="宋体" w:hAnsi="宋体"/>
          <w:sz w:val="22"/>
          <w:szCs w:val="22"/>
        </w:rPr>
        <w:fldChar w:fldCharType="end"/>
      </w:r>
    </w:p>
    <w:p>
      <w:pPr>
        <w:pStyle w:val="20"/>
        <w:ind w:firstLine="473"/>
        <w:rPr>
          <w:rFonts w:ascii="宋体"/>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_Toc93484384 \h </w:instrText>
      </w:r>
      <w:r>
        <w:rPr>
          <w:rFonts w:ascii="宋体" w:hAnsi="宋体"/>
          <w:sz w:val="22"/>
          <w:szCs w:val="22"/>
        </w:rPr>
        <w:fldChar w:fldCharType="separate"/>
      </w:r>
      <w:r>
        <w:rPr>
          <w:rFonts w:ascii="宋体" w:hAnsi="宋体"/>
          <w:sz w:val="22"/>
          <w:szCs w:val="22"/>
        </w:rPr>
        <w:t>32</w:t>
      </w:r>
      <w:r>
        <w:rPr>
          <w:rFonts w:ascii="宋体" w:hAnsi="宋体"/>
          <w:sz w:val="22"/>
          <w:szCs w:val="22"/>
        </w:rPr>
        <w:fldChar w:fldCharType="end"/>
      </w:r>
      <w:r>
        <w:rPr>
          <w:rFonts w:ascii="宋体" w:hAnsi="宋体"/>
          <w:sz w:val="22"/>
          <w:szCs w:val="22"/>
        </w:rPr>
        <w:fldChar w:fldCharType="end"/>
      </w:r>
    </w:p>
    <w:p>
      <w:pPr>
        <w:pStyle w:val="20"/>
        <w:ind w:firstLine="473"/>
        <w:rPr>
          <w:rFonts w:ascii="宋体"/>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2</w:t>
      </w:r>
    </w:p>
    <w:p>
      <w:pPr>
        <w:pStyle w:val="18"/>
        <w:rPr>
          <w:rFonts w:ascii="宋体"/>
          <w:b/>
          <w:szCs w:val="28"/>
        </w:rPr>
      </w:pPr>
      <w:r>
        <w:rPr>
          <w:rFonts w:hint="eastAsia"/>
          <w:b/>
          <w:bCs/>
        </w:rPr>
        <w:t>护理</w:t>
      </w:r>
      <w:r>
        <w:fldChar w:fldCharType="begin"/>
      </w:r>
      <w:r>
        <w:instrText xml:space="preserve"> HYPERLINK \l "_Toc93484386" </w:instrText>
      </w:r>
      <w:r>
        <w:fldChar w:fldCharType="separate"/>
      </w:r>
      <w:r>
        <w:rPr>
          <w:rStyle w:val="29"/>
          <w:rFonts w:hint="eastAsia" w:ascii="宋体" w:hAnsi="宋体" w:cs="宋体"/>
          <w:b/>
          <w:szCs w:val="28"/>
        </w:rPr>
        <w:t>专业</w:t>
      </w:r>
      <w:r>
        <w:rPr>
          <w:rStyle w:val="29"/>
          <w:rFonts w:hint="eastAsia" w:ascii="宋体" w:hAnsi="宋体" w:cs="宋体"/>
          <w:b/>
          <w:szCs w:val="28"/>
        </w:rPr>
        <w:fldChar w:fldCharType="end"/>
      </w:r>
      <w:r>
        <w:fldChar w:fldCharType="begin"/>
      </w:r>
      <w:r>
        <w:instrText xml:space="preserve"> HYPERLINK \l "_Toc93484387" </w:instrText>
      </w:r>
      <w:r>
        <w:fldChar w:fldCharType="separate"/>
      </w:r>
      <w:r>
        <w:rPr>
          <w:rStyle w:val="29"/>
          <w:rFonts w:hint="eastAsia" w:ascii="宋体" w:hAnsi="宋体" w:cs="宋体"/>
          <w:b/>
          <w:szCs w:val="28"/>
        </w:rPr>
        <w:t>课程标准</w:t>
      </w:r>
      <w:r>
        <w:rPr>
          <w:rFonts w:ascii="宋体"/>
          <w:b/>
          <w:szCs w:val="28"/>
        </w:rPr>
        <w:tab/>
      </w:r>
      <w:r>
        <w:rPr>
          <w:rFonts w:ascii="宋体" w:hAnsi="宋体"/>
          <w:b/>
          <w:szCs w:val="28"/>
        </w:rPr>
        <w:fldChar w:fldCharType="begin"/>
      </w:r>
      <w:r>
        <w:rPr>
          <w:rFonts w:ascii="宋体" w:hAnsi="宋体"/>
          <w:b/>
          <w:szCs w:val="28"/>
        </w:rPr>
        <w:instrText xml:space="preserve"> PAGEREF _Toc93484387 \h </w:instrText>
      </w:r>
      <w:r>
        <w:rPr>
          <w:rFonts w:ascii="宋体" w:hAnsi="宋体"/>
          <w:b/>
          <w:szCs w:val="28"/>
        </w:rPr>
        <w:fldChar w:fldCharType="separate"/>
      </w:r>
      <w:r>
        <w:rPr>
          <w:rFonts w:ascii="宋体" w:hAnsi="宋体"/>
          <w:b/>
          <w:szCs w:val="28"/>
        </w:rPr>
        <w:t>34</w:t>
      </w:r>
      <w:r>
        <w:rPr>
          <w:rFonts w:ascii="宋体" w:hAnsi="宋体"/>
          <w:b/>
          <w:szCs w:val="28"/>
        </w:rPr>
        <w:fldChar w:fldCharType="end"/>
      </w:r>
      <w:r>
        <w:rPr>
          <w:rFonts w:ascii="宋体" w:hAnsi="宋体"/>
          <w:b/>
          <w:szCs w:val="28"/>
        </w:rPr>
        <w:fldChar w:fldCharType="end"/>
      </w:r>
    </w:p>
    <w:p>
      <w:pPr>
        <w:pStyle w:val="18"/>
        <w:rPr>
          <w:rFonts w:ascii="宋体"/>
          <w:b/>
          <w:szCs w:val="28"/>
        </w:rPr>
      </w:pPr>
      <w:r>
        <w:rPr>
          <w:b/>
          <w:sz w:val="44"/>
          <w:szCs w:val="44"/>
        </w:rPr>
        <w:fldChar w:fldCharType="end"/>
      </w:r>
      <w:r>
        <w:rPr>
          <w:rFonts w:hint="eastAsia"/>
          <w:b/>
          <w:bCs/>
        </w:rPr>
        <w:t>护理专业调研报告</w:t>
      </w:r>
      <w:r>
        <w:fldChar w:fldCharType="begin"/>
      </w:r>
      <w:r>
        <w:instrText xml:space="preserve">HYPERLINK \l "_Toc93484389"</w:instrText>
      </w:r>
      <w:r>
        <w:fldChar w:fldCharType="separate"/>
      </w:r>
      <w:r>
        <w:rPr>
          <w:rFonts w:ascii="宋体"/>
          <w:b/>
          <w:szCs w:val="28"/>
        </w:rPr>
        <w:tab/>
      </w:r>
      <w:r>
        <w:rPr>
          <w:rFonts w:ascii="宋体" w:hAnsi="宋体"/>
          <w:b/>
          <w:szCs w:val="28"/>
        </w:rPr>
        <w:t>1</w:t>
      </w:r>
      <w:r>
        <w:rPr>
          <w:rFonts w:ascii="宋体" w:hAnsi="宋体"/>
          <w:b/>
          <w:szCs w:val="28"/>
        </w:rPr>
        <w:fldChar w:fldCharType="end"/>
      </w:r>
      <w:r>
        <w:rPr>
          <w:rFonts w:ascii="宋体" w:hAnsi="宋体"/>
          <w:b/>
          <w:szCs w:val="28"/>
        </w:rPr>
        <w:t>90</w:t>
      </w:r>
    </w:p>
    <w:p>
      <w:pPr>
        <w:pStyle w:val="18"/>
        <w:rPr>
          <w:rFonts w:ascii="宋体"/>
          <w:b/>
          <w:szCs w:val="28"/>
        </w:rPr>
      </w:pPr>
      <w:r>
        <w:fldChar w:fldCharType="begin"/>
      </w:r>
      <w:r>
        <w:instrText xml:space="preserve"> HYPERLINK \l "_Toc93484390" </w:instrText>
      </w:r>
      <w:r>
        <w:fldChar w:fldCharType="separate"/>
      </w:r>
      <w:r>
        <w:rPr>
          <w:rFonts w:hint="eastAsia"/>
          <w:b/>
          <w:bCs/>
        </w:rPr>
        <w:t>护理专业建设指导委员会名单</w:t>
      </w:r>
      <w:r>
        <w:rPr>
          <w:rFonts w:ascii="宋体"/>
          <w:b/>
          <w:szCs w:val="28"/>
        </w:rPr>
        <w:tab/>
      </w:r>
      <w:r>
        <w:rPr>
          <w:rFonts w:ascii="宋体" w:hAnsi="宋体"/>
          <w:b/>
          <w:szCs w:val="28"/>
        </w:rPr>
        <w:t>2</w:t>
      </w:r>
      <w:r>
        <w:rPr>
          <w:rFonts w:ascii="宋体" w:hAnsi="宋体"/>
          <w:b/>
          <w:szCs w:val="28"/>
        </w:rPr>
        <w:fldChar w:fldCharType="end"/>
      </w:r>
      <w:r>
        <w:rPr>
          <w:rFonts w:ascii="宋体" w:hAnsi="宋体"/>
          <w:b/>
          <w:szCs w:val="28"/>
        </w:rPr>
        <w:t>13</w:t>
      </w:r>
    </w:p>
    <w:p>
      <w:pPr>
        <w:jc w:val="center"/>
        <w:rPr>
          <w:b/>
          <w:sz w:val="44"/>
          <w:szCs w:val="44"/>
        </w:rPr>
      </w:pPr>
    </w:p>
    <w:bookmarkEnd w:id="0"/>
    <w:p>
      <w:pPr>
        <w:spacing w:line="360" w:lineRule="auto"/>
        <w:ind w:right="1540" w:firstLine="560" w:firstLineChars="200"/>
        <w:jc w:val="right"/>
        <w:rPr>
          <w:rFonts w:ascii="宋体"/>
          <w:color w:val="000000"/>
          <w:sz w:val="28"/>
          <w:szCs w:val="28"/>
        </w:rPr>
      </w:pPr>
    </w:p>
    <w:p>
      <w:pPr>
        <w:keepNext/>
        <w:keepLines/>
        <w:spacing w:line="360" w:lineRule="auto"/>
        <w:rPr>
          <w:rFonts w:eastAsia="黑体"/>
          <w:b/>
          <w:bCs/>
          <w:color w:val="000000"/>
          <w:kern w:val="44"/>
          <w:szCs w:val="30"/>
        </w:rPr>
        <w:sectPr>
          <w:footerReference r:id="rId4" w:type="default"/>
          <w:pgSz w:w="11906" w:h="16838"/>
          <w:pgMar w:top="1440" w:right="1800" w:bottom="1440" w:left="1800" w:header="851" w:footer="992" w:gutter="0"/>
          <w:pgNumType w:start="2"/>
          <w:cols w:space="425" w:num="1"/>
          <w:docGrid w:type="lines" w:linePitch="312" w:charSpace="0"/>
        </w:sectPr>
      </w:pPr>
      <w:r>
        <w:rPr>
          <w:rFonts w:eastAsia="黑体"/>
          <w:b/>
          <w:bCs/>
          <w:color w:val="000000"/>
          <w:kern w:val="44"/>
          <w:szCs w:val="30"/>
        </w:rPr>
        <w:t xml:space="preserve">     </w:t>
      </w:r>
    </w:p>
    <w:p>
      <w:pPr>
        <w:jc w:val="center"/>
        <w:rPr>
          <w:b/>
          <w:sz w:val="44"/>
          <w:szCs w:val="44"/>
        </w:rPr>
      </w:pPr>
      <w:r>
        <w:rPr>
          <w:rFonts w:ascii="Times New Roman" w:hAnsi="Times New Roman"/>
          <w:b/>
          <w:sz w:val="44"/>
          <w:szCs w:val="44"/>
        </w:rPr>
        <w:t>202</w:t>
      </w:r>
      <w:r>
        <w:rPr>
          <w:rFonts w:hint="eastAsia" w:ascii="Times New Roman" w:hAnsi="Times New Roman"/>
          <w:b/>
          <w:sz w:val="44"/>
          <w:szCs w:val="44"/>
          <w:lang w:val="en-US" w:eastAsia="zh-CN"/>
        </w:rPr>
        <w:t>3</w:t>
      </w:r>
      <w:r>
        <w:rPr>
          <w:rFonts w:hint="eastAsia"/>
          <w:b/>
          <w:sz w:val="44"/>
          <w:szCs w:val="44"/>
        </w:rPr>
        <w:t>级护理专业</w:t>
      </w:r>
      <w:r>
        <w:rPr>
          <w:rFonts w:hint="eastAsia" w:hAnsi="宋体"/>
          <w:b/>
          <w:sz w:val="44"/>
          <w:szCs w:val="44"/>
        </w:rPr>
        <w:t>人才培养方案</w:t>
      </w:r>
    </w:p>
    <w:p>
      <w:pPr>
        <w:keepNext/>
        <w:keepLines/>
        <w:spacing w:line="500" w:lineRule="exact"/>
        <w:outlineLvl w:val="0"/>
        <w:rPr>
          <w:rFonts w:eastAsia="黑体"/>
          <w:b/>
          <w:bCs/>
          <w:color w:val="000000"/>
          <w:kern w:val="44"/>
          <w:sz w:val="32"/>
          <w:szCs w:val="30"/>
        </w:rPr>
      </w:pPr>
    </w:p>
    <w:bookmarkEnd w:id="1"/>
    <w:bookmarkEnd w:id="2"/>
    <w:bookmarkEnd w:id="3"/>
    <w:bookmarkEnd w:id="4"/>
    <w:bookmarkEnd w:id="5"/>
    <w:bookmarkEnd w:id="6"/>
    <w:p>
      <w:pPr>
        <w:pStyle w:val="69"/>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ind w:firstLine="480" w:firstLineChars="200"/>
        <w:outlineLvl w:val="0"/>
        <w:rPr>
          <w:rFonts w:ascii="Times New Roman" w:hAnsi="Times New Roman"/>
          <w:color w:val="000000"/>
          <w:sz w:val="24"/>
          <w:szCs w:val="24"/>
        </w:rPr>
      </w:pPr>
      <w:r>
        <w:rPr>
          <w:rFonts w:hint="eastAsia" w:ascii="Times New Roman" w:hAnsi="Times New Roman"/>
          <w:color w:val="000000"/>
          <w:sz w:val="24"/>
          <w:szCs w:val="24"/>
        </w:rPr>
        <w:t>专业名称：护理</w:t>
      </w:r>
    </w:p>
    <w:p>
      <w:pPr>
        <w:keepNext/>
        <w:keepLines/>
        <w:spacing w:line="500" w:lineRule="exact"/>
        <w:ind w:firstLine="480" w:firstLineChars="200"/>
        <w:outlineLvl w:val="0"/>
        <w:rPr>
          <w:rFonts w:ascii="Times New Roman" w:hAnsi="Times New Roman"/>
          <w:color w:val="000000"/>
          <w:sz w:val="24"/>
          <w:szCs w:val="24"/>
        </w:rPr>
      </w:pPr>
      <w:r>
        <w:rPr>
          <w:rFonts w:hint="eastAsia" w:ascii="Times New Roman" w:hAnsi="Times New Roman"/>
          <w:color w:val="000000"/>
          <w:sz w:val="24"/>
          <w:szCs w:val="24"/>
        </w:rPr>
        <w:t>专业代码：</w:t>
      </w:r>
      <w:r>
        <w:rPr>
          <w:rFonts w:ascii="Times New Roman" w:hAnsi="Times New Roman"/>
          <w:color w:val="000000"/>
          <w:sz w:val="24"/>
          <w:szCs w:val="24"/>
        </w:rPr>
        <w:t>520201</w:t>
      </w:r>
    </w:p>
    <w:p>
      <w:pPr>
        <w:keepNext/>
        <w:keepLines/>
        <w:spacing w:line="500" w:lineRule="exact"/>
        <w:ind w:firstLine="643" w:firstLineChars="200"/>
        <w:outlineLvl w:val="0"/>
        <w:rPr>
          <w:rFonts w:eastAsia="黑体"/>
          <w:b/>
          <w:bCs/>
          <w:color w:val="000000"/>
          <w:kern w:val="44"/>
          <w:sz w:val="32"/>
          <w:szCs w:val="30"/>
        </w:rPr>
      </w:pPr>
      <w:bookmarkStart w:id="8" w:name="_Toc46303704"/>
      <w:bookmarkStart w:id="9" w:name="_Hlk11185753"/>
      <w:bookmarkStart w:id="10" w:name="_Toc305418727"/>
      <w:bookmarkStart w:id="11" w:name="_Toc303837891"/>
      <w:r>
        <w:rPr>
          <w:rFonts w:hint="eastAsia" w:eastAsia="黑体"/>
          <w:b/>
          <w:bCs/>
          <w:color w:val="000000"/>
          <w:kern w:val="44"/>
          <w:sz w:val="32"/>
          <w:szCs w:val="30"/>
        </w:rPr>
        <w:t>二、入学要求</w:t>
      </w:r>
      <w:bookmarkEnd w:id="8"/>
    </w:p>
    <w:bookmarkEnd w:id="9"/>
    <w:p>
      <w:pPr>
        <w:keepNext/>
        <w:keepLines/>
        <w:spacing w:line="500" w:lineRule="exact"/>
        <w:ind w:firstLine="480" w:firstLineChars="200"/>
        <w:outlineLvl w:val="0"/>
        <w:rPr>
          <w:rFonts w:ascii="Times New Roman" w:hAnsi="Times New Roman"/>
          <w:color w:val="000000"/>
          <w:sz w:val="24"/>
          <w:szCs w:val="24"/>
        </w:rPr>
      </w:pPr>
      <w:bookmarkStart w:id="12" w:name="_Hlk12287714"/>
      <w:r>
        <w:rPr>
          <w:rFonts w:ascii="Times New Roman" w:hAnsi="Times New Roman"/>
          <w:color w:val="000000"/>
          <w:sz w:val="24"/>
          <w:szCs w:val="24"/>
        </w:rPr>
        <w:t>1.</w:t>
      </w:r>
      <w:r>
        <w:rPr>
          <w:rFonts w:hint="eastAsia" w:ascii="Times New Roman" w:hAnsi="Times New Roman"/>
          <w:color w:val="000000"/>
          <w:sz w:val="24"/>
          <w:szCs w:val="24"/>
        </w:rPr>
        <w:t>高中阶段教育毕业生</w:t>
      </w:r>
    </w:p>
    <w:p>
      <w:pPr>
        <w:widowControl/>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具有高中阶段同等学力者</w:t>
      </w:r>
    </w:p>
    <w:bookmarkEnd w:id="12"/>
    <w:p>
      <w:pPr>
        <w:keepNext/>
        <w:keepLines/>
        <w:spacing w:line="500" w:lineRule="exact"/>
        <w:ind w:firstLine="643" w:firstLineChars="200"/>
        <w:outlineLvl w:val="0"/>
        <w:rPr>
          <w:rFonts w:eastAsia="黑体"/>
          <w:b/>
          <w:bCs/>
          <w:color w:val="000000"/>
          <w:kern w:val="44"/>
          <w:sz w:val="32"/>
          <w:szCs w:val="30"/>
        </w:rPr>
      </w:pPr>
      <w:bookmarkStart w:id="13" w:name="_Toc46303705"/>
      <w:bookmarkStart w:id="14" w:name="_Hlk11185867"/>
      <w:r>
        <w:rPr>
          <w:rFonts w:hint="eastAsia" w:eastAsia="黑体"/>
          <w:b/>
          <w:bCs/>
          <w:color w:val="000000"/>
          <w:kern w:val="44"/>
          <w:sz w:val="32"/>
          <w:szCs w:val="30"/>
        </w:rPr>
        <w:t>三、修业年限</w:t>
      </w:r>
      <w:bookmarkEnd w:id="13"/>
    </w:p>
    <w:bookmarkEnd w:id="14"/>
    <w:p>
      <w:pPr>
        <w:spacing w:line="500" w:lineRule="exact"/>
        <w:ind w:firstLine="480" w:firstLineChars="200"/>
        <w:rPr>
          <w:rFonts w:ascii="Times New Roman" w:hAnsi="Times New Roman"/>
          <w:sz w:val="24"/>
          <w:szCs w:val="24"/>
        </w:rPr>
      </w:pPr>
      <w:bookmarkStart w:id="15" w:name="_Hlk11185852"/>
      <w:r>
        <w:rPr>
          <w:rFonts w:hint="eastAsia" w:ascii="Times New Roman" w:hAnsi="Times New Roman"/>
          <w:sz w:val="24"/>
          <w:szCs w:val="24"/>
        </w:rPr>
        <w:t>弹性学制，修业年限</w:t>
      </w:r>
      <w:r>
        <w:rPr>
          <w:rFonts w:ascii="Times New Roman" w:hAnsi="Times New Roman"/>
          <w:sz w:val="24"/>
          <w:szCs w:val="24"/>
        </w:rPr>
        <w:t>3-6</w:t>
      </w:r>
      <w:r>
        <w:rPr>
          <w:rFonts w:hint="eastAsia" w:ascii="Times New Roman" w:hAnsi="Times New Roman"/>
          <w:sz w:val="24"/>
          <w:szCs w:val="24"/>
        </w:rPr>
        <w:t>年</w:t>
      </w:r>
    </w:p>
    <w:bookmarkEnd w:id="15"/>
    <w:p>
      <w:pPr>
        <w:keepNext/>
        <w:keepLines/>
        <w:spacing w:line="500" w:lineRule="exact"/>
        <w:ind w:firstLine="643" w:firstLineChars="200"/>
        <w:outlineLvl w:val="0"/>
        <w:rPr>
          <w:rFonts w:eastAsia="黑体"/>
          <w:b/>
          <w:bCs/>
          <w:color w:val="000000"/>
          <w:kern w:val="44"/>
          <w:sz w:val="32"/>
          <w:szCs w:val="30"/>
        </w:rPr>
      </w:pPr>
      <w:bookmarkStart w:id="16" w:name="_Toc46303706"/>
      <w:bookmarkStart w:id="17" w:name="_Hlk11185893"/>
      <w:bookmarkStart w:id="18" w:name="_Toc407696133"/>
      <w:bookmarkStart w:id="19" w:name="_Toc407697891"/>
      <w:bookmarkStart w:id="20" w:name="_Toc405393376"/>
      <w:r>
        <w:rPr>
          <w:rFonts w:hint="eastAsia" w:eastAsia="黑体"/>
          <w:b/>
          <w:bCs/>
          <w:color w:val="000000"/>
          <w:kern w:val="44"/>
          <w:sz w:val="32"/>
          <w:szCs w:val="30"/>
        </w:rPr>
        <w:t>四、职业面向</w:t>
      </w:r>
      <w:bookmarkEnd w:id="16"/>
    </w:p>
    <w:p>
      <w:pPr>
        <w:jc w:val="center"/>
        <w:rPr>
          <w:rFonts w:ascii="Times New Roman" w:hAnsi="Times New Roman"/>
          <w:b/>
          <w:bCs/>
          <w:color w:val="000000"/>
          <w:sz w:val="24"/>
          <w:szCs w:val="24"/>
        </w:rPr>
      </w:pPr>
      <w:bookmarkStart w:id="21" w:name="_Hlk11958191"/>
      <w:r>
        <w:rPr>
          <w:rFonts w:hint="eastAsia" w:ascii="Times New Roman" w:hAnsi="Times New Roman"/>
          <w:b/>
          <w:bCs/>
          <w:color w:val="000000"/>
          <w:sz w:val="24"/>
          <w:szCs w:val="24"/>
        </w:rPr>
        <w:t>表</w:t>
      </w:r>
      <w:r>
        <w:rPr>
          <w:rFonts w:ascii="Times New Roman" w:hAnsi="Times New Roman"/>
          <w:b/>
          <w:bCs/>
          <w:color w:val="000000"/>
          <w:sz w:val="24"/>
          <w:szCs w:val="24"/>
        </w:rPr>
        <w:t xml:space="preserve">1  </w:t>
      </w:r>
      <w:r>
        <w:rPr>
          <w:rFonts w:hint="eastAsia" w:ascii="Times New Roman" w:hAnsi="Times New Roman"/>
          <w:b/>
          <w:bCs/>
          <w:color w:val="000000"/>
          <w:sz w:val="24"/>
          <w:szCs w:val="24"/>
        </w:rPr>
        <w:t>职业面向表</w:t>
      </w:r>
    </w:p>
    <w:tbl>
      <w:tblPr>
        <w:tblStyle w:val="24"/>
        <w:tblpPr w:leftFromText="180" w:rightFromText="180" w:vertAnchor="text" w:horzAnchor="margin" w:tblpXSpec="center" w:tblpY="67"/>
        <w:tblW w:w="466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7"/>
        <w:gridCol w:w="1006"/>
        <w:gridCol w:w="1112"/>
        <w:gridCol w:w="2553"/>
        <w:gridCol w:w="119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501" w:type="pct"/>
            <w:vAlign w:val="center"/>
          </w:tcPr>
          <w:p>
            <w:pPr>
              <w:jc w:val="center"/>
              <w:rPr>
                <w:rFonts w:ascii="宋体" w:cs="宋体"/>
                <w:color w:val="000000"/>
                <w:szCs w:val="21"/>
              </w:rPr>
            </w:pPr>
            <w:r>
              <w:rPr>
                <w:rFonts w:hint="eastAsia" w:ascii="宋体" w:hAnsi="宋体" w:cs="宋体"/>
                <w:color w:val="000000"/>
                <w:szCs w:val="21"/>
              </w:rPr>
              <w:t>所属专业大类（代码）</w:t>
            </w:r>
          </w:p>
        </w:tc>
        <w:tc>
          <w:tcPr>
            <w:tcW w:w="633" w:type="pct"/>
            <w:vAlign w:val="center"/>
          </w:tcPr>
          <w:p>
            <w:pPr>
              <w:jc w:val="center"/>
              <w:rPr>
                <w:rFonts w:ascii="宋体" w:cs="宋体"/>
                <w:color w:val="000000"/>
                <w:szCs w:val="21"/>
              </w:rPr>
            </w:pPr>
            <w:r>
              <w:rPr>
                <w:rFonts w:hint="eastAsia" w:ascii="宋体" w:hAnsi="宋体" w:cs="宋体"/>
                <w:color w:val="000000"/>
                <w:szCs w:val="21"/>
              </w:rPr>
              <w:t>所属专业类</w:t>
            </w:r>
          </w:p>
          <w:p>
            <w:pPr>
              <w:jc w:val="center"/>
              <w:rPr>
                <w:rFonts w:ascii="宋体" w:cs="宋体"/>
                <w:color w:val="000000"/>
                <w:szCs w:val="21"/>
              </w:rPr>
            </w:pPr>
            <w:r>
              <w:rPr>
                <w:rFonts w:hint="eastAsia" w:ascii="宋体" w:hAnsi="宋体" w:cs="宋体"/>
                <w:color w:val="000000"/>
                <w:szCs w:val="21"/>
              </w:rPr>
              <w:t>（代码）</w:t>
            </w:r>
          </w:p>
        </w:tc>
        <w:tc>
          <w:tcPr>
            <w:tcW w:w="700" w:type="pct"/>
            <w:vAlign w:val="center"/>
          </w:tcPr>
          <w:p>
            <w:pPr>
              <w:jc w:val="center"/>
              <w:rPr>
                <w:rFonts w:ascii="宋体" w:cs="宋体"/>
                <w:color w:val="000000"/>
                <w:szCs w:val="21"/>
              </w:rPr>
            </w:pPr>
            <w:r>
              <w:rPr>
                <w:rFonts w:hint="eastAsia" w:ascii="宋体" w:hAnsi="宋体" w:cs="宋体"/>
                <w:color w:val="000000"/>
                <w:szCs w:val="21"/>
              </w:rPr>
              <w:t>对应行业</w:t>
            </w:r>
          </w:p>
          <w:p>
            <w:pPr>
              <w:jc w:val="center"/>
              <w:rPr>
                <w:rFonts w:ascii="宋体" w:cs="宋体"/>
                <w:color w:val="000000"/>
                <w:szCs w:val="21"/>
              </w:rPr>
            </w:pPr>
            <w:r>
              <w:rPr>
                <w:rFonts w:hint="eastAsia" w:ascii="宋体" w:hAnsi="宋体" w:cs="宋体"/>
                <w:color w:val="000000"/>
                <w:szCs w:val="21"/>
              </w:rPr>
              <w:t>（代码）</w:t>
            </w:r>
          </w:p>
        </w:tc>
        <w:tc>
          <w:tcPr>
            <w:tcW w:w="1606" w:type="pct"/>
            <w:vAlign w:val="center"/>
          </w:tcPr>
          <w:p>
            <w:pPr>
              <w:jc w:val="center"/>
              <w:rPr>
                <w:rFonts w:ascii="宋体" w:cs="宋体"/>
                <w:color w:val="000000"/>
                <w:szCs w:val="21"/>
              </w:rPr>
            </w:pPr>
            <w:r>
              <w:rPr>
                <w:rFonts w:hint="eastAsia" w:ascii="宋体" w:hAnsi="宋体" w:cs="宋体"/>
                <w:color w:val="000000"/>
                <w:szCs w:val="21"/>
              </w:rPr>
              <w:t>主要职业类别（代码）</w:t>
            </w:r>
          </w:p>
        </w:tc>
        <w:tc>
          <w:tcPr>
            <w:tcW w:w="755" w:type="pct"/>
            <w:vAlign w:val="center"/>
          </w:tcPr>
          <w:p>
            <w:pPr>
              <w:jc w:val="center"/>
              <w:rPr>
                <w:rFonts w:ascii="宋体" w:cs="宋体"/>
                <w:color w:val="000000"/>
                <w:szCs w:val="21"/>
              </w:rPr>
            </w:pPr>
            <w:r>
              <w:rPr>
                <w:rFonts w:hint="eastAsia" w:ascii="宋体" w:hAnsi="宋体" w:cs="宋体"/>
                <w:color w:val="000000"/>
                <w:szCs w:val="21"/>
              </w:rPr>
              <w:t>主要岗位群或技术领域举例</w:t>
            </w:r>
          </w:p>
        </w:tc>
        <w:tc>
          <w:tcPr>
            <w:tcW w:w="803" w:type="pct"/>
          </w:tcPr>
          <w:p>
            <w:pPr>
              <w:jc w:val="center"/>
              <w:rPr>
                <w:rFonts w:ascii="宋体" w:cs="宋体"/>
                <w:color w:val="000000"/>
                <w:szCs w:val="21"/>
              </w:rPr>
            </w:pPr>
            <w:r>
              <w:rPr>
                <w:rFonts w:hint="eastAsia" w:ascii="宋体" w:hAnsi="宋体" w:cs="宋体"/>
                <w:color w:val="000000"/>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exact"/>
        </w:trPr>
        <w:tc>
          <w:tcPr>
            <w:tcW w:w="501" w:type="pct"/>
            <w:vMerge w:val="restart"/>
            <w:vAlign w:val="center"/>
          </w:tcPr>
          <w:p>
            <w:pPr>
              <w:jc w:val="center"/>
              <w:rPr>
                <w:rFonts w:ascii="宋体" w:cs="宋体"/>
                <w:bCs/>
                <w:color w:val="000000"/>
                <w:kern w:val="0"/>
                <w:szCs w:val="21"/>
              </w:rPr>
            </w:pPr>
            <w:r>
              <w:rPr>
                <w:rFonts w:hint="eastAsia" w:ascii="宋体" w:hAnsi="宋体" w:cs="宋体"/>
                <w:bCs/>
                <w:color w:val="000000"/>
                <w:kern w:val="0"/>
                <w:szCs w:val="21"/>
              </w:rPr>
              <w:t>医药卫生大类</w:t>
            </w:r>
            <w:r>
              <w:rPr>
                <w:rFonts w:ascii="Times New Roman" w:hAnsi="Times New Roman" w:cs="宋体"/>
                <w:bCs/>
                <w:color w:val="000000"/>
                <w:kern w:val="0"/>
                <w:szCs w:val="21"/>
              </w:rPr>
              <w:t>52</w:t>
            </w:r>
          </w:p>
          <w:p>
            <w:pPr>
              <w:jc w:val="center"/>
              <w:rPr>
                <w:rFonts w:ascii="宋体" w:cs="宋体"/>
                <w:bCs/>
                <w:color w:val="000000"/>
                <w:kern w:val="0"/>
                <w:szCs w:val="21"/>
              </w:rPr>
            </w:pPr>
          </w:p>
        </w:tc>
        <w:tc>
          <w:tcPr>
            <w:tcW w:w="633" w:type="pct"/>
            <w:vMerge w:val="restart"/>
            <w:vAlign w:val="center"/>
          </w:tcPr>
          <w:p>
            <w:pPr>
              <w:jc w:val="center"/>
              <w:rPr>
                <w:rFonts w:ascii="宋体" w:cs="宋体"/>
                <w:bCs/>
                <w:color w:val="000000"/>
                <w:kern w:val="0"/>
                <w:szCs w:val="21"/>
              </w:rPr>
            </w:pPr>
            <w:r>
              <w:rPr>
                <w:rFonts w:hint="eastAsia" w:ascii="宋体" w:hAnsi="宋体" w:cs="宋体"/>
                <w:bCs/>
                <w:color w:val="000000"/>
                <w:kern w:val="0"/>
                <w:szCs w:val="21"/>
              </w:rPr>
              <w:t>护理类（</w:t>
            </w:r>
            <w:r>
              <w:rPr>
                <w:rFonts w:ascii="Times New Roman" w:hAnsi="Times New Roman" w:cs="宋体"/>
                <w:bCs/>
                <w:color w:val="000000"/>
                <w:kern w:val="0"/>
                <w:szCs w:val="21"/>
              </w:rPr>
              <w:t>520201</w:t>
            </w:r>
            <w:r>
              <w:rPr>
                <w:rFonts w:hint="eastAsia" w:ascii="宋体" w:hAnsi="宋体" w:cs="宋体"/>
                <w:bCs/>
                <w:color w:val="000000"/>
                <w:kern w:val="0"/>
                <w:szCs w:val="21"/>
              </w:rPr>
              <w:t>）</w:t>
            </w:r>
          </w:p>
          <w:p>
            <w:pPr>
              <w:jc w:val="center"/>
              <w:rPr>
                <w:rFonts w:ascii="宋体" w:cs="宋体"/>
                <w:bCs/>
                <w:color w:val="000000"/>
                <w:kern w:val="0"/>
                <w:szCs w:val="21"/>
              </w:rPr>
            </w:pPr>
          </w:p>
        </w:tc>
        <w:tc>
          <w:tcPr>
            <w:tcW w:w="700" w:type="pct"/>
            <w:vMerge w:val="restart"/>
            <w:vAlign w:val="center"/>
          </w:tcPr>
          <w:p>
            <w:pPr>
              <w:jc w:val="center"/>
              <w:rPr>
                <w:rFonts w:ascii="宋体" w:cs="宋体"/>
                <w:bCs/>
                <w:kern w:val="0"/>
                <w:szCs w:val="21"/>
              </w:rPr>
            </w:pPr>
            <w:r>
              <w:rPr>
                <w:rFonts w:hint="eastAsia" w:ascii="宋体" w:hAnsi="宋体" w:cs="宋体"/>
                <w:bCs/>
                <w:kern w:val="0"/>
                <w:szCs w:val="21"/>
              </w:rPr>
              <w:t>卫生（</w:t>
            </w:r>
            <w:r>
              <w:rPr>
                <w:rFonts w:ascii="Times New Roman" w:hAnsi="Times New Roman" w:cs="宋体"/>
                <w:bCs/>
                <w:kern w:val="0"/>
                <w:szCs w:val="21"/>
              </w:rPr>
              <w:t>84</w:t>
            </w:r>
            <w:r>
              <w:rPr>
                <w:rFonts w:hint="eastAsia" w:ascii="宋体" w:hAnsi="宋体" w:cs="宋体"/>
                <w:bCs/>
                <w:kern w:val="0"/>
                <w:szCs w:val="21"/>
              </w:rPr>
              <w:t>）</w:t>
            </w:r>
          </w:p>
        </w:tc>
        <w:tc>
          <w:tcPr>
            <w:tcW w:w="1606" w:type="pct"/>
            <w:vMerge w:val="restart"/>
            <w:vAlign w:val="center"/>
          </w:tcPr>
          <w:p>
            <w:pPr>
              <w:jc w:val="center"/>
              <w:rPr>
                <w:rFonts w:ascii="宋体" w:cs="宋体"/>
                <w:bCs/>
                <w:kern w:val="0"/>
                <w:szCs w:val="21"/>
              </w:rPr>
            </w:pPr>
            <w:r>
              <w:rPr>
                <w:rFonts w:hint="eastAsia" w:ascii="宋体" w:hAnsi="宋体" w:cs="宋体"/>
                <w:bCs/>
                <w:kern w:val="0"/>
                <w:szCs w:val="21"/>
              </w:rPr>
              <w:t>内科护士（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01</w:t>
            </w:r>
            <w:r>
              <w:rPr>
                <w:rFonts w:hint="eastAsia" w:ascii="宋体" w:hAnsi="宋体" w:cs="宋体"/>
                <w:bCs/>
                <w:kern w:val="0"/>
                <w:szCs w:val="21"/>
              </w:rPr>
              <w:t>）</w:t>
            </w:r>
          </w:p>
          <w:p>
            <w:pPr>
              <w:jc w:val="center"/>
              <w:rPr>
                <w:rFonts w:ascii="宋体" w:cs="宋体"/>
                <w:bCs/>
                <w:kern w:val="0"/>
                <w:szCs w:val="21"/>
              </w:rPr>
            </w:pPr>
            <w:r>
              <w:rPr>
                <w:rFonts w:hint="eastAsia" w:ascii="宋体" w:hAnsi="宋体" w:cs="宋体"/>
                <w:bCs/>
                <w:kern w:val="0"/>
                <w:szCs w:val="21"/>
              </w:rPr>
              <w:t>儿科护士（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02</w:t>
            </w:r>
            <w:r>
              <w:rPr>
                <w:rFonts w:hint="eastAsia" w:ascii="宋体" w:hAnsi="宋体" w:cs="宋体"/>
                <w:bCs/>
                <w:kern w:val="0"/>
                <w:szCs w:val="21"/>
              </w:rPr>
              <w:t>）</w:t>
            </w:r>
          </w:p>
          <w:p>
            <w:pPr>
              <w:jc w:val="center"/>
              <w:rPr>
                <w:rFonts w:ascii="宋体" w:cs="宋体"/>
                <w:bCs/>
                <w:kern w:val="0"/>
                <w:szCs w:val="21"/>
              </w:rPr>
            </w:pPr>
            <w:r>
              <w:rPr>
                <w:rFonts w:hint="eastAsia" w:ascii="宋体" w:hAnsi="宋体" w:cs="宋体"/>
                <w:bCs/>
                <w:kern w:val="0"/>
                <w:szCs w:val="21"/>
              </w:rPr>
              <w:t>急诊护士（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03</w:t>
            </w:r>
            <w:r>
              <w:rPr>
                <w:rFonts w:hint="eastAsia" w:ascii="宋体" w:hAnsi="宋体" w:cs="宋体"/>
                <w:bCs/>
                <w:kern w:val="0"/>
                <w:szCs w:val="21"/>
              </w:rPr>
              <w:t>）</w:t>
            </w:r>
          </w:p>
          <w:p>
            <w:pPr>
              <w:jc w:val="center"/>
              <w:rPr>
                <w:rFonts w:ascii="宋体" w:cs="宋体"/>
                <w:bCs/>
                <w:kern w:val="0"/>
                <w:szCs w:val="21"/>
              </w:rPr>
            </w:pPr>
            <w:r>
              <w:rPr>
                <w:rFonts w:hint="eastAsia" w:ascii="宋体" w:hAnsi="宋体" w:cs="宋体"/>
                <w:bCs/>
                <w:kern w:val="0"/>
                <w:szCs w:val="21"/>
              </w:rPr>
              <w:t>外科护士（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04</w:t>
            </w:r>
            <w:r>
              <w:rPr>
                <w:rFonts w:hint="eastAsia" w:ascii="宋体" w:hAnsi="宋体" w:cs="宋体"/>
                <w:bCs/>
                <w:kern w:val="0"/>
                <w:szCs w:val="21"/>
              </w:rPr>
              <w:t>）</w:t>
            </w:r>
          </w:p>
          <w:p>
            <w:pPr>
              <w:jc w:val="center"/>
              <w:rPr>
                <w:rFonts w:ascii="宋体" w:cs="宋体"/>
                <w:bCs/>
                <w:kern w:val="0"/>
                <w:szCs w:val="21"/>
              </w:rPr>
            </w:pPr>
            <w:r>
              <w:rPr>
                <w:rFonts w:hint="eastAsia" w:ascii="宋体" w:hAnsi="宋体" w:cs="宋体"/>
                <w:bCs/>
                <w:kern w:val="0"/>
                <w:szCs w:val="21"/>
              </w:rPr>
              <w:t>社区护士（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05</w:t>
            </w:r>
            <w:r>
              <w:rPr>
                <w:rFonts w:hint="eastAsia" w:ascii="宋体" w:hAnsi="宋体" w:cs="宋体"/>
                <w:bCs/>
                <w:kern w:val="0"/>
                <w:szCs w:val="21"/>
              </w:rPr>
              <w:t>）</w:t>
            </w:r>
          </w:p>
          <w:p>
            <w:pPr>
              <w:jc w:val="center"/>
              <w:rPr>
                <w:rFonts w:ascii="宋体" w:cs="宋体"/>
                <w:bCs/>
                <w:kern w:val="0"/>
                <w:szCs w:val="21"/>
              </w:rPr>
            </w:pPr>
            <w:r>
              <w:rPr>
                <w:rFonts w:hint="eastAsia" w:ascii="宋体" w:hAnsi="宋体" w:cs="宋体"/>
                <w:bCs/>
                <w:kern w:val="0"/>
                <w:szCs w:val="21"/>
              </w:rPr>
              <w:t>口腔科护士（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07</w:t>
            </w:r>
            <w:r>
              <w:rPr>
                <w:rFonts w:hint="eastAsia" w:ascii="宋体" w:hAnsi="宋体" w:cs="宋体"/>
                <w:bCs/>
                <w:kern w:val="0"/>
                <w:szCs w:val="21"/>
              </w:rPr>
              <w:t>）妇产科护士（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08</w:t>
            </w:r>
            <w:r>
              <w:rPr>
                <w:rFonts w:hint="eastAsia" w:ascii="宋体" w:hAnsi="宋体" w:cs="宋体"/>
                <w:bCs/>
                <w:kern w:val="0"/>
                <w:szCs w:val="21"/>
              </w:rPr>
              <w:t>）</w:t>
            </w:r>
          </w:p>
          <w:p>
            <w:pPr>
              <w:jc w:val="center"/>
              <w:rPr>
                <w:rFonts w:ascii="宋体" w:cs="宋体"/>
                <w:bCs/>
                <w:kern w:val="0"/>
                <w:szCs w:val="21"/>
              </w:rPr>
            </w:pPr>
            <w:r>
              <w:rPr>
                <w:rFonts w:hint="eastAsia" w:ascii="宋体" w:hAnsi="宋体" w:cs="宋体"/>
                <w:bCs/>
                <w:kern w:val="0"/>
                <w:szCs w:val="21"/>
              </w:rPr>
              <w:t>中医护士（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09</w:t>
            </w:r>
            <w:r>
              <w:rPr>
                <w:rFonts w:hint="eastAsia" w:ascii="宋体" w:hAnsi="宋体" w:cs="宋体"/>
                <w:bCs/>
                <w:kern w:val="0"/>
                <w:szCs w:val="21"/>
              </w:rPr>
              <w:t>）</w:t>
            </w:r>
          </w:p>
        </w:tc>
        <w:tc>
          <w:tcPr>
            <w:tcW w:w="755" w:type="pct"/>
            <w:vAlign w:val="center"/>
          </w:tcPr>
          <w:p>
            <w:pPr>
              <w:jc w:val="center"/>
              <w:rPr>
                <w:rFonts w:ascii="宋体" w:cs="宋体"/>
                <w:bCs/>
                <w:color w:val="000000"/>
                <w:kern w:val="0"/>
                <w:szCs w:val="21"/>
              </w:rPr>
            </w:pPr>
            <w:r>
              <w:rPr>
                <w:rFonts w:hint="eastAsia" w:ascii="宋体" w:hAnsi="宋体" w:cs="宋体"/>
                <w:bCs/>
                <w:color w:val="000000"/>
                <w:kern w:val="0"/>
                <w:szCs w:val="21"/>
              </w:rPr>
              <w:t>临床护理</w:t>
            </w:r>
          </w:p>
        </w:tc>
        <w:tc>
          <w:tcPr>
            <w:tcW w:w="803" w:type="pct"/>
            <w:vAlign w:val="center"/>
          </w:tcPr>
          <w:p>
            <w:pPr>
              <w:jc w:val="center"/>
              <w:rPr>
                <w:rFonts w:ascii="宋体" w:cs="宋体"/>
                <w:bCs/>
                <w:color w:val="000000"/>
                <w:kern w:val="0"/>
                <w:szCs w:val="21"/>
              </w:rPr>
            </w:pPr>
            <w:r>
              <w:rPr>
                <w:rFonts w:hint="eastAsia" w:ascii="宋体" w:hAnsi="宋体" w:cs="宋体"/>
                <w:bCs/>
                <w:color w:val="000000"/>
                <w:kern w:val="0"/>
                <w:szCs w:val="21"/>
              </w:rPr>
              <w:t>护士执业资格证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501" w:type="pct"/>
            <w:vMerge w:val="continue"/>
            <w:vAlign w:val="center"/>
          </w:tcPr>
          <w:p>
            <w:pPr>
              <w:jc w:val="center"/>
              <w:rPr>
                <w:rFonts w:ascii="宋体" w:cs="宋体"/>
                <w:bCs/>
                <w:color w:val="000000"/>
                <w:kern w:val="0"/>
                <w:szCs w:val="21"/>
              </w:rPr>
            </w:pPr>
          </w:p>
        </w:tc>
        <w:tc>
          <w:tcPr>
            <w:tcW w:w="633" w:type="pct"/>
            <w:vMerge w:val="continue"/>
            <w:vAlign w:val="center"/>
          </w:tcPr>
          <w:p>
            <w:pPr>
              <w:jc w:val="center"/>
              <w:rPr>
                <w:rFonts w:ascii="宋体" w:cs="宋体"/>
                <w:bCs/>
                <w:color w:val="000000"/>
                <w:kern w:val="0"/>
                <w:szCs w:val="21"/>
              </w:rPr>
            </w:pPr>
          </w:p>
        </w:tc>
        <w:tc>
          <w:tcPr>
            <w:tcW w:w="700" w:type="pct"/>
            <w:vMerge w:val="continue"/>
            <w:vAlign w:val="center"/>
          </w:tcPr>
          <w:p>
            <w:pPr>
              <w:jc w:val="center"/>
              <w:rPr>
                <w:rFonts w:ascii="宋体" w:cs="宋体"/>
                <w:bCs/>
                <w:color w:val="FF0000"/>
                <w:kern w:val="0"/>
                <w:szCs w:val="21"/>
              </w:rPr>
            </w:pPr>
          </w:p>
        </w:tc>
        <w:tc>
          <w:tcPr>
            <w:tcW w:w="1606" w:type="pct"/>
            <w:vMerge w:val="continue"/>
            <w:vAlign w:val="center"/>
          </w:tcPr>
          <w:p>
            <w:pPr>
              <w:jc w:val="center"/>
              <w:rPr>
                <w:rFonts w:ascii="宋体" w:cs="宋体"/>
                <w:bCs/>
                <w:color w:val="FF0000"/>
                <w:kern w:val="0"/>
                <w:szCs w:val="21"/>
              </w:rPr>
            </w:pPr>
          </w:p>
        </w:tc>
        <w:tc>
          <w:tcPr>
            <w:tcW w:w="755" w:type="pct"/>
            <w:vAlign w:val="center"/>
          </w:tcPr>
          <w:p>
            <w:pPr>
              <w:jc w:val="center"/>
              <w:rPr>
                <w:rFonts w:ascii="宋体" w:cs="宋体"/>
                <w:bCs/>
                <w:color w:val="000000"/>
                <w:kern w:val="0"/>
                <w:szCs w:val="21"/>
              </w:rPr>
            </w:pPr>
            <w:r>
              <w:rPr>
                <w:rFonts w:hint="eastAsia" w:ascii="宋体" w:hAnsi="宋体" w:cs="宋体"/>
                <w:bCs/>
                <w:color w:val="000000"/>
                <w:kern w:val="0"/>
                <w:szCs w:val="21"/>
              </w:rPr>
              <w:t>婴儿护理</w:t>
            </w:r>
          </w:p>
        </w:tc>
        <w:tc>
          <w:tcPr>
            <w:tcW w:w="803" w:type="pct"/>
            <w:vAlign w:val="center"/>
          </w:tcPr>
          <w:p>
            <w:pPr>
              <w:jc w:val="center"/>
              <w:rPr>
                <w:rFonts w:ascii="宋体" w:cs="宋体"/>
                <w:bCs/>
                <w:color w:val="000000"/>
                <w:kern w:val="0"/>
                <w:szCs w:val="21"/>
              </w:rPr>
            </w:pPr>
            <w:r>
              <w:rPr>
                <w:rFonts w:hint="eastAsia" w:ascii="宋体" w:hAnsi="宋体" w:cs="宋体"/>
                <w:bCs/>
                <w:color w:val="000000"/>
                <w:kern w:val="0"/>
                <w:szCs w:val="21"/>
              </w:rPr>
              <w:t>育婴师资格证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501" w:type="pct"/>
            <w:vMerge w:val="continue"/>
            <w:vAlign w:val="center"/>
          </w:tcPr>
          <w:p>
            <w:pPr>
              <w:jc w:val="center"/>
            </w:pPr>
          </w:p>
        </w:tc>
        <w:tc>
          <w:tcPr>
            <w:tcW w:w="633" w:type="pct"/>
            <w:vMerge w:val="continue"/>
            <w:vAlign w:val="center"/>
          </w:tcPr>
          <w:p>
            <w:pPr>
              <w:jc w:val="center"/>
            </w:pPr>
          </w:p>
        </w:tc>
        <w:tc>
          <w:tcPr>
            <w:tcW w:w="700" w:type="pct"/>
            <w:vMerge w:val="continue"/>
            <w:vAlign w:val="center"/>
          </w:tcPr>
          <w:p>
            <w:pPr>
              <w:jc w:val="center"/>
            </w:pPr>
          </w:p>
        </w:tc>
        <w:tc>
          <w:tcPr>
            <w:tcW w:w="1606" w:type="pct"/>
            <w:vMerge w:val="continue"/>
            <w:vAlign w:val="center"/>
          </w:tcPr>
          <w:p>
            <w:pPr>
              <w:jc w:val="center"/>
            </w:pPr>
          </w:p>
        </w:tc>
        <w:tc>
          <w:tcPr>
            <w:tcW w:w="755" w:type="pct"/>
            <w:vAlign w:val="center"/>
          </w:tcPr>
          <w:p>
            <w:pPr>
              <w:jc w:val="center"/>
              <w:rPr>
                <w:rFonts w:ascii="宋体" w:cs="宋体"/>
                <w:bCs/>
                <w:color w:val="FF0000"/>
                <w:kern w:val="0"/>
                <w:szCs w:val="21"/>
              </w:rPr>
            </w:pPr>
            <w:r>
              <w:rPr>
                <w:rFonts w:hint="eastAsia" w:ascii="宋体" w:hAnsi="宋体" w:cs="宋体"/>
                <w:bCs/>
                <w:color w:val="000000"/>
                <w:kern w:val="0"/>
                <w:szCs w:val="21"/>
              </w:rPr>
              <w:t>幼儿照护</w:t>
            </w:r>
          </w:p>
        </w:tc>
        <w:tc>
          <w:tcPr>
            <w:tcW w:w="803" w:type="pct"/>
            <w:vAlign w:val="center"/>
          </w:tcPr>
          <w:p>
            <w:pPr>
              <w:jc w:val="center"/>
              <w:rPr>
                <w:rFonts w:ascii="宋体" w:cs="宋体"/>
                <w:bCs/>
                <w:color w:val="FF0000"/>
                <w:kern w:val="0"/>
                <w:szCs w:val="21"/>
              </w:rPr>
            </w:pPr>
            <w:r>
              <w:rPr>
                <w:rFonts w:hint="eastAsia" w:ascii="宋体"/>
                <w:color w:val="000000"/>
                <w:szCs w:val="21"/>
              </w:rPr>
              <w:t>“</w:t>
            </w:r>
            <w:r>
              <w:rPr>
                <w:rFonts w:ascii="Times New Roman" w:hAnsi="Times New Roman"/>
                <w:color w:val="000000"/>
                <w:szCs w:val="21"/>
              </w:rPr>
              <w:t>1</w:t>
            </w:r>
            <w:r>
              <w:rPr>
                <w:rFonts w:ascii="宋体"/>
                <w:color w:val="000000"/>
                <w:szCs w:val="21"/>
              </w:rPr>
              <w:t>+X</w:t>
            </w:r>
            <w:r>
              <w:rPr>
                <w:rFonts w:hint="eastAsia" w:ascii="宋体"/>
                <w:color w:val="000000"/>
                <w:szCs w:val="21"/>
              </w:rPr>
              <w:t>”幼儿照护资格证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01" w:type="pct"/>
            <w:vMerge w:val="continue"/>
            <w:vAlign w:val="center"/>
          </w:tcPr>
          <w:p>
            <w:pPr>
              <w:jc w:val="center"/>
              <w:rPr>
                <w:rFonts w:ascii="宋体" w:cs="宋体"/>
                <w:bCs/>
                <w:color w:val="000000"/>
                <w:kern w:val="0"/>
                <w:szCs w:val="21"/>
              </w:rPr>
            </w:pPr>
          </w:p>
        </w:tc>
        <w:tc>
          <w:tcPr>
            <w:tcW w:w="633" w:type="pct"/>
            <w:vMerge w:val="continue"/>
            <w:vAlign w:val="center"/>
          </w:tcPr>
          <w:p>
            <w:pPr>
              <w:jc w:val="center"/>
              <w:rPr>
                <w:rFonts w:ascii="宋体" w:cs="宋体"/>
                <w:bCs/>
                <w:color w:val="000000"/>
                <w:kern w:val="0"/>
                <w:szCs w:val="21"/>
              </w:rPr>
            </w:pPr>
          </w:p>
        </w:tc>
        <w:tc>
          <w:tcPr>
            <w:tcW w:w="700" w:type="pct"/>
            <w:vMerge w:val="continue"/>
            <w:vAlign w:val="center"/>
          </w:tcPr>
          <w:p>
            <w:pPr>
              <w:jc w:val="center"/>
              <w:rPr>
                <w:rFonts w:ascii="宋体" w:cs="宋体"/>
                <w:bCs/>
                <w:color w:val="FF0000"/>
                <w:kern w:val="0"/>
                <w:szCs w:val="21"/>
              </w:rPr>
            </w:pPr>
          </w:p>
        </w:tc>
        <w:tc>
          <w:tcPr>
            <w:tcW w:w="1606" w:type="pct"/>
            <w:vMerge w:val="continue"/>
            <w:vAlign w:val="center"/>
          </w:tcPr>
          <w:p>
            <w:pPr>
              <w:jc w:val="center"/>
              <w:rPr>
                <w:rFonts w:ascii="宋体" w:cs="宋体"/>
                <w:bCs/>
                <w:color w:val="FF0000"/>
                <w:kern w:val="0"/>
                <w:szCs w:val="21"/>
              </w:rPr>
            </w:pPr>
          </w:p>
        </w:tc>
        <w:tc>
          <w:tcPr>
            <w:tcW w:w="755" w:type="pct"/>
            <w:vAlign w:val="center"/>
          </w:tcPr>
          <w:p>
            <w:pPr>
              <w:jc w:val="center"/>
              <w:rPr>
                <w:rFonts w:ascii="宋体" w:cs="宋体"/>
                <w:bCs/>
                <w:color w:val="000000"/>
                <w:kern w:val="0"/>
                <w:szCs w:val="21"/>
              </w:rPr>
            </w:pPr>
            <w:r>
              <w:rPr>
                <w:rFonts w:hint="eastAsia" w:ascii="宋体" w:hAnsi="宋体" w:cs="宋体"/>
                <w:bCs/>
                <w:color w:val="000000"/>
                <w:kern w:val="0"/>
                <w:szCs w:val="21"/>
              </w:rPr>
              <w:t>老年护理</w:t>
            </w:r>
          </w:p>
        </w:tc>
        <w:tc>
          <w:tcPr>
            <w:tcW w:w="803" w:type="pct"/>
            <w:vAlign w:val="center"/>
          </w:tcPr>
          <w:p>
            <w:pPr>
              <w:jc w:val="center"/>
              <w:rPr>
                <w:rFonts w:ascii="宋体" w:cs="宋体"/>
                <w:bCs/>
                <w:color w:val="000000"/>
                <w:kern w:val="0"/>
                <w:szCs w:val="21"/>
              </w:rPr>
            </w:pPr>
            <w:r>
              <w:rPr>
                <w:rFonts w:hint="eastAsia" w:ascii="宋体" w:hAnsi="宋体" w:cs="宋体"/>
                <w:bCs/>
                <w:color w:val="000000"/>
                <w:kern w:val="0"/>
                <w:szCs w:val="21"/>
              </w:rPr>
              <w:t>养老护理员资格证</w:t>
            </w:r>
          </w:p>
        </w:tc>
      </w:tr>
    </w:tbl>
    <w:p>
      <w:pPr>
        <w:jc w:val="center"/>
        <w:rPr>
          <w:rFonts w:ascii="Times New Roman" w:hAnsi="Times New Roman"/>
          <w:b/>
          <w:bCs/>
          <w:color w:val="000000"/>
          <w:sz w:val="24"/>
          <w:szCs w:val="24"/>
        </w:rPr>
      </w:pPr>
    </w:p>
    <w:bookmarkEnd w:id="17"/>
    <w:bookmarkEnd w:id="21"/>
    <w:p>
      <w:pPr>
        <w:keepNext/>
        <w:keepLines/>
        <w:spacing w:line="500" w:lineRule="exact"/>
        <w:ind w:firstLine="643" w:firstLineChars="200"/>
        <w:outlineLvl w:val="0"/>
        <w:rPr>
          <w:rFonts w:eastAsia="黑体"/>
          <w:b/>
          <w:bCs/>
          <w:color w:val="000000"/>
          <w:kern w:val="44"/>
          <w:sz w:val="32"/>
          <w:szCs w:val="30"/>
        </w:rPr>
      </w:pPr>
      <w:bookmarkStart w:id="22" w:name="_Hlk11185969"/>
      <w:bookmarkStart w:id="23" w:name="_Toc46303707"/>
      <w:r>
        <w:rPr>
          <w:rFonts w:hint="eastAsia" w:eastAsia="黑体"/>
          <w:b/>
          <w:bCs/>
          <w:color w:val="000000"/>
          <w:kern w:val="44"/>
          <w:sz w:val="32"/>
          <w:szCs w:val="30"/>
        </w:rPr>
        <w:t>五、</w:t>
      </w:r>
      <w:bookmarkEnd w:id="10"/>
      <w:bookmarkEnd w:id="11"/>
      <w:r>
        <w:rPr>
          <w:rFonts w:hint="eastAsia" w:eastAsia="黑体"/>
          <w:b/>
          <w:bCs/>
          <w:color w:val="000000"/>
          <w:kern w:val="44"/>
          <w:sz w:val="32"/>
          <w:szCs w:val="30"/>
        </w:rPr>
        <w:t>培养目标及培养规格</w:t>
      </w:r>
      <w:bookmarkEnd w:id="18"/>
      <w:bookmarkEnd w:id="19"/>
      <w:bookmarkEnd w:id="20"/>
      <w:bookmarkEnd w:id="22"/>
      <w:bookmarkEnd w:id="23"/>
      <w:bookmarkStart w:id="24" w:name="_Toc407696135"/>
      <w:bookmarkStart w:id="25" w:name="_Toc46303708"/>
      <w:bookmarkStart w:id="26" w:name="_Toc405393378"/>
      <w:bookmarkStart w:id="27" w:name="_Toc407697893"/>
    </w:p>
    <w:p>
      <w:pPr>
        <w:keepNext/>
        <w:keepLines/>
        <w:spacing w:line="500" w:lineRule="exact"/>
        <w:ind w:firstLine="562" w:firstLineChars="200"/>
        <w:outlineLvl w:val="0"/>
        <w:rPr>
          <w:rFonts w:ascii="Arial" w:hAnsi="Arial" w:eastAsia="黑体"/>
          <w:b/>
          <w:bCs/>
          <w:color w:val="000000"/>
          <w:sz w:val="28"/>
          <w:szCs w:val="28"/>
        </w:rPr>
      </w:pPr>
      <w:r>
        <w:rPr>
          <w:rFonts w:hint="eastAsia" w:ascii="Arial" w:hAnsi="Arial" w:eastAsia="黑体"/>
          <w:b/>
          <w:bCs/>
          <w:color w:val="000000"/>
          <w:sz w:val="28"/>
          <w:szCs w:val="28"/>
        </w:rPr>
        <w:t>（一）培养目标</w:t>
      </w:r>
      <w:bookmarkEnd w:id="24"/>
      <w:bookmarkEnd w:id="25"/>
      <w:bookmarkEnd w:id="26"/>
      <w:bookmarkEnd w:id="27"/>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本专业培养理想信念坚定，德、智、体、美、劳全面发展，具有一定的科学文化水平，良好的人文素养、职业道德和创新意识，精益求精的工匠精神，较强的就业能力和可持续发展的能力；掌握本专业群必须的知识和技术技能，面向护理领域的高素质人才，能够从事临床护理、预防保健等工作的高素质技术技能人才。</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（二）培养规格</w:t>
      </w:r>
    </w:p>
    <w:p>
      <w:pPr>
        <w:spacing w:line="500" w:lineRule="exact"/>
        <w:ind w:firstLine="482" w:firstLineChars="200"/>
        <w:rPr>
          <w:rFonts w:ascii="宋体" w:cs="宋体"/>
          <w:b/>
          <w:sz w:val="24"/>
          <w:szCs w:val="24"/>
        </w:rPr>
      </w:pPr>
      <w:r>
        <w:rPr>
          <w:rFonts w:ascii="Times New Roman" w:hAnsi="Times New Roman" w:cs="宋体"/>
          <w:b/>
          <w:sz w:val="24"/>
          <w:szCs w:val="24"/>
        </w:rPr>
        <w:t>1</w:t>
      </w:r>
      <w:r>
        <w:rPr>
          <w:rFonts w:hint="eastAsia" w:ascii="宋体" w:hAnsi="宋体" w:cs="宋体"/>
          <w:b/>
          <w:sz w:val="24"/>
          <w:szCs w:val="24"/>
        </w:rPr>
        <w:t>、素质</w:t>
      </w:r>
    </w:p>
    <w:p>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1</w:t>
      </w:r>
      <w:r>
        <w:rPr>
          <w:rFonts w:hint="eastAsia" w:ascii="宋体" w:hAnsi="宋体"/>
          <w:sz w:val="24"/>
          <w:szCs w:val="24"/>
        </w:rPr>
        <w:t>）坚定拥护中国共产党领导和我国社会主义制度，在习近平新时代中国特色社会主义思想指引下，践行社会主义核心价值观，具有深厚的爱国情感和中华民族自豪感。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2</w:t>
      </w:r>
      <w:r>
        <w:rPr>
          <w:rFonts w:hint="eastAsia" w:ascii="宋体" w:hAnsi="宋体"/>
          <w:sz w:val="24"/>
          <w:szCs w:val="24"/>
        </w:rPr>
        <w:t>）崇尚宪法、遵法守纪、崇德向善、诚实守信、尊重生命、热爱劳动，履行道德准则和行为规范，具有社会责任感和社会参与意识。</w:t>
      </w:r>
    </w:p>
    <w:p>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3</w:t>
      </w:r>
      <w:r>
        <w:rPr>
          <w:rFonts w:hint="eastAsia" w:ascii="宋体" w:hAnsi="宋体"/>
          <w:sz w:val="24"/>
          <w:szCs w:val="24"/>
        </w:rPr>
        <w:t>）具有质量意识、环保意识、安全意识、信息素养、工匠精神、创新思维。</w:t>
      </w:r>
    </w:p>
    <w:p>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4</w:t>
      </w:r>
      <w:r>
        <w:rPr>
          <w:rFonts w:ascii="宋体" w:hAnsi="宋体"/>
          <w:sz w:val="24"/>
          <w:szCs w:val="24"/>
        </w:rPr>
        <w:t>)</w:t>
      </w:r>
      <w:r>
        <w:rPr>
          <w:rFonts w:hint="eastAsia" w:ascii="宋体" w:hAnsi="宋体"/>
          <w:sz w:val="24"/>
          <w:szCs w:val="24"/>
        </w:rPr>
        <w:t>勇于奋斗、乐观向上，具有自我管理能力、职业生涯规划的意识，有较强的集体意识和团队合作精神。</w:t>
      </w:r>
    </w:p>
    <w:p>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5</w:t>
      </w:r>
      <w:r>
        <w:rPr>
          <w:rFonts w:hint="eastAsia" w:ascii="宋体" w:hAnsi="宋体"/>
          <w:sz w:val="24"/>
          <w:szCs w:val="24"/>
        </w:rPr>
        <w:t>）具有健康的体魄、心理和健全的人格，掌握基本运动知识和</w:t>
      </w:r>
      <w:r>
        <w:rPr>
          <w:rFonts w:ascii="Times New Roman" w:hAnsi="Times New Roman"/>
          <w:sz w:val="24"/>
          <w:szCs w:val="24"/>
        </w:rPr>
        <w:t>1</w:t>
      </w:r>
      <w:r>
        <w:rPr>
          <w:rFonts w:ascii="宋体"/>
          <w:sz w:val="24"/>
          <w:szCs w:val="24"/>
        </w:rPr>
        <w:t>--</w:t>
      </w:r>
      <w:r>
        <w:rPr>
          <w:rFonts w:ascii="Times New Roman" w:hAnsi="Times New Roman"/>
          <w:sz w:val="24"/>
          <w:szCs w:val="24"/>
        </w:rPr>
        <w:t>2</w:t>
      </w:r>
      <w:r>
        <w:rPr>
          <w:rFonts w:hint="eastAsia" w:ascii="宋体" w:hAnsi="宋体"/>
          <w:sz w:val="24"/>
          <w:szCs w:val="24"/>
        </w:rPr>
        <w:t>项运动技能，养成良好的健身与卫生习惯，以及良好的行为习惯。</w:t>
      </w:r>
    </w:p>
    <w:p>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6</w:t>
      </w:r>
      <w:r>
        <w:rPr>
          <w:rFonts w:hint="eastAsia" w:ascii="宋体" w:hAnsi="宋体"/>
          <w:sz w:val="24"/>
          <w:szCs w:val="24"/>
        </w:rPr>
        <w:t>）具有一定的审美和人文素养，能够形成</w:t>
      </w:r>
      <w:r>
        <w:rPr>
          <w:rFonts w:ascii="Times New Roman" w:hAnsi="Times New Roman"/>
          <w:sz w:val="24"/>
          <w:szCs w:val="24"/>
        </w:rPr>
        <w:t>1</w:t>
      </w:r>
      <w:r>
        <w:rPr>
          <w:rFonts w:ascii="宋体"/>
          <w:sz w:val="24"/>
          <w:szCs w:val="24"/>
        </w:rPr>
        <w:t>--</w:t>
      </w:r>
      <w:r>
        <w:rPr>
          <w:rFonts w:ascii="Times New Roman" w:hAnsi="Times New Roman"/>
          <w:sz w:val="24"/>
          <w:szCs w:val="24"/>
        </w:rPr>
        <w:t>2</w:t>
      </w:r>
      <w:r>
        <w:rPr>
          <w:rFonts w:hint="eastAsia" w:ascii="宋体" w:hAnsi="宋体"/>
          <w:sz w:val="24"/>
          <w:szCs w:val="24"/>
        </w:rPr>
        <w:t>项艺术特长或爱好。</w:t>
      </w:r>
    </w:p>
    <w:p>
      <w:pPr>
        <w:spacing w:line="500" w:lineRule="exact"/>
        <w:ind w:firstLine="482" w:firstLineChars="200"/>
        <w:rPr>
          <w:rFonts w:ascii="宋体" w:cs="宋体"/>
          <w:b/>
          <w:sz w:val="24"/>
          <w:szCs w:val="24"/>
        </w:rPr>
      </w:pPr>
      <w:r>
        <w:rPr>
          <w:rFonts w:ascii="Times New Roman" w:hAnsi="Times New Roman" w:cs="宋体"/>
          <w:b/>
          <w:sz w:val="24"/>
          <w:szCs w:val="24"/>
        </w:rPr>
        <w:t>2</w:t>
      </w:r>
      <w:r>
        <w:rPr>
          <w:rFonts w:hint="eastAsia" w:ascii="宋体" w:hAnsi="宋体" w:cs="宋体"/>
          <w:b/>
          <w:sz w:val="24"/>
          <w:szCs w:val="24"/>
        </w:rPr>
        <w:t>、知识</w:t>
      </w:r>
    </w:p>
    <w:p>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1</w:t>
      </w:r>
      <w:r>
        <w:rPr>
          <w:rFonts w:ascii="宋体" w:hAnsi="宋体" w:cs="宋体"/>
          <w:color w:val="000000"/>
          <w:sz w:val="24"/>
          <w:szCs w:val="24"/>
        </w:rPr>
        <w:t xml:space="preserve">) </w:t>
      </w:r>
      <w:r>
        <w:rPr>
          <w:rFonts w:hint="eastAsia" w:ascii="宋体" w:hAnsi="宋体" w:cs="宋体"/>
          <w:color w:val="000000"/>
          <w:sz w:val="24"/>
          <w:szCs w:val="24"/>
        </w:rPr>
        <w:t>了解中医、康复及精神科等专科护理知识；</w:t>
      </w:r>
    </w:p>
    <w:p>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2</w:t>
      </w:r>
      <w:r>
        <w:rPr>
          <w:rFonts w:ascii="宋体" w:hAnsi="宋体" w:cs="宋体"/>
          <w:color w:val="000000"/>
          <w:sz w:val="24"/>
          <w:szCs w:val="24"/>
        </w:rPr>
        <w:t xml:space="preserve">) </w:t>
      </w:r>
      <w:r>
        <w:rPr>
          <w:rFonts w:hint="eastAsia" w:ascii="宋体" w:hAnsi="宋体" w:cs="宋体"/>
          <w:color w:val="000000"/>
          <w:sz w:val="24"/>
          <w:szCs w:val="24"/>
        </w:rPr>
        <w:t>理解与本专业相关的法律法规以及环境保护、安全消防等知识；</w:t>
      </w:r>
    </w:p>
    <w:p>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3</w:t>
      </w:r>
      <w:r>
        <w:rPr>
          <w:rFonts w:ascii="宋体" w:hAnsi="宋体" w:cs="宋体"/>
          <w:color w:val="000000"/>
          <w:sz w:val="24"/>
          <w:szCs w:val="24"/>
        </w:rPr>
        <w:t xml:space="preserve">) </w:t>
      </w:r>
      <w:r>
        <w:rPr>
          <w:rFonts w:hint="eastAsia" w:ascii="宋体" w:hAnsi="宋体" w:cs="宋体"/>
          <w:color w:val="000000"/>
          <w:sz w:val="24"/>
          <w:szCs w:val="24"/>
        </w:rPr>
        <w:t>理解社区传染病防治以及突发公共卫生事件应对知识；</w:t>
      </w:r>
    </w:p>
    <w:p>
      <w:pPr>
        <w:spacing w:line="360" w:lineRule="auto"/>
        <w:ind w:left="479" w:leftChars="228"/>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4</w:t>
      </w:r>
      <w:r>
        <w:rPr>
          <w:rFonts w:ascii="宋体" w:hAnsi="宋体" w:cs="宋体"/>
          <w:color w:val="000000"/>
          <w:sz w:val="24"/>
          <w:szCs w:val="24"/>
        </w:rPr>
        <w:t xml:space="preserve">) </w:t>
      </w:r>
      <w:r>
        <w:rPr>
          <w:rFonts w:hint="eastAsia" w:ascii="宋体" w:hAnsi="宋体" w:cs="宋体"/>
          <w:color w:val="000000"/>
          <w:sz w:val="24"/>
          <w:szCs w:val="24"/>
        </w:rPr>
        <w:t>掌握必备的思想政治理论、科学文化基础知识和中华优秀传统文化知识；</w:t>
      </w:r>
      <w:r>
        <w:rPr>
          <w:rFonts w:ascii="宋体" w:hAnsi="宋体" w:cs="宋体"/>
          <w:color w:val="000000"/>
          <w:sz w:val="24"/>
          <w:szCs w:val="24"/>
        </w:rPr>
        <w:t>(</w:t>
      </w:r>
      <w:r>
        <w:rPr>
          <w:rFonts w:ascii="Times New Roman" w:hAnsi="Times New Roman" w:cs="宋体"/>
          <w:color w:val="000000"/>
          <w:sz w:val="24"/>
          <w:szCs w:val="24"/>
        </w:rPr>
        <w:t>5</w:t>
      </w:r>
      <w:r>
        <w:rPr>
          <w:rFonts w:ascii="宋体" w:hAnsi="宋体" w:cs="宋体"/>
          <w:color w:val="000000"/>
          <w:sz w:val="24"/>
          <w:szCs w:val="24"/>
        </w:rPr>
        <w:t xml:space="preserve">) </w:t>
      </w:r>
      <w:r>
        <w:rPr>
          <w:rFonts w:hint="eastAsia" w:ascii="宋体" w:hAnsi="宋体" w:cs="宋体"/>
          <w:color w:val="000000"/>
          <w:sz w:val="24"/>
          <w:szCs w:val="24"/>
        </w:rPr>
        <w:t>掌握护理基本理论和基本知识，以及一定的基础医学和临床医学知识；</w:t>
      </w:r>
    </w:p>
    <w:p>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6</w:t>
      </w:r>
      <w:r>
        <w:rPr>
          <w:rFonts w:ascii="宋体" w:hAnsi="宋体" w:cs="宋体"/>
          <w:color w:val="000000"/>
          <w:sz w:val="24"/>
          <w:szCs w:val="24"/>
        </w:rPr>
        <w:t xml:space="preserve">) </w:t>
      </w:r>
      <w:r>
        <w:rPr>
          <w:rFonts w:hint="eastAsia" w:ascii="宋体" w:hAnsi="宋体" w:cs="宋体"/>
          <w:color w:val="000000"/>
          <w:sz w:val="24"/>
          <w:szCs w:val="24"/>
        </w:rPr>
        <w:t>掌握生命各阶段各系统常见疾病的概念、病因、发病机理、健康史、身心状况、辅助检查、治疗原则、护理诊断、护理措施及护理评价相关知识；</w:t>
      </w:r>
    </w:p>
    <w:p>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7</w:t>
      </w:r>
      <w:r>
        <w:rPr>
          <w:rFonts w:ascii="宋体" w:hAnsi="宋体" w:cs="宋体"/>
          <w:color w:val="000000"/>
          <w:sz w:val="24"/>
          <w:szCs w:val="24"/>
        </w:rPr>
        <w:t xml:space="preserve">) </w:t>
      </w:r>
      <w:r>
        <w:rPr>
          <w:rFonts w:hint="eastAsia" w:ascii="宋体" w:hAnsi="宋体" w:cs="宋体"/>
          <w:color w:val="000000"/>
          <w:sz w:val="24"/>
          <w:szCs w:val="24"/>
        </w:rPr>
        <w:t>掌握生命各阶段各系统常见疾病的健康教育、健康促进及职业防护相关知识。</w:t>
      </w:r>
    </w:p>
    <w:p>
      <w:pPr>
        <w:spacing w:line="500" w:lineRule="exact"/>
        <w:ind w:firstLine="482" w:firstLineChars="200"/>
        <w:rPr>
          <w:rFonts w:ascii="宋体" w:cs="宋体"/>
          <w:b/>
          <w:sz w:val="24"/>
          <w:szCs w:val="24"/>
        </w:rPr>
      </w:pPr>
      <w:r>
        <w:rPr>
          <w:rFonts w:ascii="Times New Roman" w:hAnsi="Times New Roman" w:cs="宋体"/>
          <w:b/>
          <w:sz w:val="24"/>
          <w:szCs w:val="24"/>
        </w:rPr>
        <w:t>3</w:t>
      </w:r>
      <w:r>
        <w:rPr>
          <w:rFonts w:hint="eastAsia" w:ascii="宋体" w:hAnsi="宋体" w:cs="宋体"/>
          <w:b/>
          <w:sz w:val="24"/>
          <w:szCs w:val="24"/>
        </w:rPr>
        <w:t>、能力</w:t>
      </w:r>
    </w:p>
    <w:p>
      <w:pPr>
        <w:spacing w:line="460" w:lineRule="exact"/>
        <w:ind w:firstLine="480" w:firstLineChars="200"/>
        <w:rPr>
          <w:rFonts w:ascii="宋体" w:cs="宋体"/>
          <w:color w:val="000000"/>
          <w:sz w:val="24"/>
          <w:szCs w:val="24"/>
        </w:rPr>
      </w:pPr>
      <w:bookmarkStart w:id="28" w:name="_Toc46303714"/>
      <w:r>
        <w:rPr>
          <w:rFonts w:hint="eastAsia" w:ascii="宋体" w:hAnsi="宋体" w:cs="宋体"/>
          <w:color w:val="000000"/>
          <w:sz w:val="24"/>
          <w:szCs w:val="24"/>
        </w:rPr>
        <w:t>（</w:t>
      </w:r>
      <w:r>
        <w:rPr>
          <w:rFonts w:ascii="Times New Roman" w:hAnsi="Times New Roman" w:cs="宋体"/>
          <w:color w:val="000000"/>
          <w:sz w:val="24"/>
          <w:szCs w:val="24"/>
        </w:rPr>
        <w:t>1</w:t>
      </w:r>
      <w:r>
        <w:rPr>
          <w:rFonts w:hint="eastAsia" w:ascii="宋体" w:hAnsi="宋体" w:cs="宋体"/>
          <w:color w:val="000000"/>
          <w:sz w:val="24"/>
          <w:szCs w:val="24"/>
        </w:rPr>
        <w:t>）具有探究学习、终身学习、分析问题和解决问题的能力；</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2</w:t>
      </w:r>
      <w:r>
        <w:rPr>
          <w:rFonts w:hint="eastAsia" w:ascii="宋体" w:hAnsi="宋体" w:cs="宋体"/>
          <w:color w:val="000000"/>
          <w:sz w:val="24"/>
          <w:szCs w:val="24"/>
        </w:rPr>
        <w:t>）具有良好的语言、文字表达能力和沟通能力；</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3</w:t>
      </w:r>
      <w:r>
        <w:rPr>
          <w:rFonts w:hint="eastAsia" w:ascii="宋体" w:hAnsi="宋体" w:cs="宋体"/>
          <w:color w:val="000000"/>
          <w:sz w:val="24"/>
          <w:szCs w:val="24"/>
        </w:rPr>
        <w:t>）能够规范地开展急危重症的抢救配合，具有一定的突发事件的应急救护能力；</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4</w:t>
      </w:r>
      <w:r>
        <w:rPr>
          <w:rFonts w:hint="eastAsia" w:ascii="宋体" w:hAnsi="宋体" w:cs="宋体"/>
          <w:color w:val="000000"/>
          <w:sz w:val="24"/>
          <w:szCs w:val="24"/>
        </w:rPr>
        <w:t>）能够独立进行常见疾病的健康教育和卫生保健指导；</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5</w:t>
      </w:r>
      <w:r>
        <w:rPr>
          <w:rFonts w:hint="eastAsia" w:ascii="宋体" w:hAnsi="宋体" w:cs="宋体"/>
          <w:color w:val="000000"/>
          <w:sz w:val="24"/>
          <w:szCs w:val="24"/>
        </w:rPr>
        <w:t>）具有完整记录护理过程的能力；</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6</w:t>
      </w:r>
      <w:r>
        <w:rPr>
          <w:rFonts w:hint="eastAsia" w:ascii="宋体" w:hAnsi="宋体" w:cs="宋体"/>
          <w:color w:val="000000"/>
          <w:sz w:val="24"/>
          <w:szCs w:val="24"/>
        </w:rPr>
        <w:t>）会正确使用和维护常用仪器设备；</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7</w:t>
      </w:r>
      <w:r>
        <w:rPr>
          <w:rFonts w:hint="eastAsia" w:ascii="宋体" w:hAnsi="宋体" w:cs="宋体"/>
          <w:color w:val="000000"/>
          <w:sz w:val="24"/>
          <w:szCs w:val="24"/>
        </w:rPr>
        <w:t>）具有一定的信息技术应用和维护能力</w:t>
      </w:r>
      <w:bookmarkEnd w:id="28"/>
      <w:r>
        <w:rPr>
          <w:rFonts w:hint="eastAsia" w:ascii="宋体" w:hAnsi="宋体" w:cs="宋体"/>
          <w:color w:val="000000"/>
          <w:sz w:val="24"/>
          <w:szCs w:val="24"/>
        </w:rPr>
        <w:t>；</w:t>
      </w:r>
    </w:p>
    <w:p>
      <w:pPr>
        <w:spacing w:line="460" w:lineRule="exact"/>
        <w:ind w:firstLine="480" w:firstLineChars="200"/>
        <w:rPr>
          <w:rFonts w:ascii="宋体" w:cs="宋体"/>
          <w:sz w:val="24"/>
          <w:szCs w:val="24"/>
        </w:rPr>
      </w:pPr>
      <w:r>
        <w:rPr>
          <w:rFonts w:hint="eastAsia" w:ascii="宋体" w:hAnsi="宋体" w:cs="宋体"/>
          <w:color w:val="000000"/>
          <w:sz w:val="24"/>
          <w:szCs w:val="24"/>
        </w:rPr>
        <w:t>（</w:t>
      </w:r>
      <w:r>
        <w:rPr>
          <w:rFonts w:ascii="Times New Roman" w:hAnsi="Times New Roman" w:cs="宋体"/>
          <w:color w:val="000000"/>
          <w:sz w:val="24"/>
          <w:szCs w:val="24"/>
        </w:rPr>
        <w:t>8</w:t>
      </w:r>
      <w:r>
        <w:rPr>
          <w:rFonts w:hint="eastAsia" w:ascii="宋体" w:hAnsi="宋体" w:cs="宋体"/>
          <w:sz w:val="24"/>
          <w:szCs w:val="24"/>
        </w:rPr>
        <w:t>）具有良好的适应第一线工作环境的基本能力。</w:t>
      </w:r>
    </w:p>
    <w:p>
      <w:pPr>
        <w:keepNext/>
        <w:keepLines/>
        <w:spacing w:line="500" w:lineRule="exact"/>
        <w:ind w:firstLine="643" w:firstLineChars="200"/>
        <w:outlineLvl w:val="0"/>
        <w:rPr>
          <w:rFonts w:eastAsia="黑体"/>
          <w:b/>
          <w:bCs/>
          <w:kern w:val="44"/>
          <w:sz w:val="32"/>
          <w:szCs w:val="30"/>
        </w:rPr>
      </w:pPr>
      <w:r>
        <w:rPr>
          <w:rFonts w:hint="eastAsia" w:eastAsia="黑体"/>
          <w:b/>
          <w:bCs/>
          <w:kern w:val="44"/>
          <w:sz w:val="32"/>
          <w:szCs w:val="30"/>
        </w:rPr>
        <w:t>六、人才培养模式</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（一）“岗课赛证，综合育人”人才培养模式的内涵</w:t>
      </w:r>
    </w:p>
    <w:p>
      <w:pPr>
        <w:spacing w:line="500" w:lineRule="exact"/>
        <w:ind w:firstLine="482" w:firstLineChars="200"/>
        <w:rPr>
          <w:rFonts w:ascii="宋体" w:cs="宋体"/>
          <w:b/>
          <w:sz w:val="24"/>
          <w:szCs w:val="24"/>
        </w:rPr>
      </w:pPr>
      <w:r>
        <w:rPr>
          <w:rFonts w:ascii="Times New Roman" w:hAnsi="Times New Roman" w:cs="宋体"/>
          <w:b/>
          <w:sz w:val="24"/>
          <w:szCs w:val="24"/>
        </w:rPr>
        <w:t>1</w:t>
      </w:r>
      <w:r>
        <w:rPr>
          <w:rFonts w:ascii="宋体" w:cs="宋体"/>
          <w:b/>
          <w:sz w:val="24"/>
          <w:szCs w:val="24"/>
        </w:rPr>
        <w:t>.</w:t>
      </w:r>
      <w:r>
        <w:rPr>
          <w:rFonts w:hint="eastAsia" w:ascii="宋体" w:hAnsi="宋体" w:cs="宋体"/>
          <w:b/>
          <w:sz w:val="24"/>
          <w:szCs w:val="24"/>
        </w:rPr>
        <w:t>课岗一体</w:t>
      </w:r>
    </w:p>
    <w:p>
      <w:pPr>
        <w:spacing w:line="460" w:lineRule="exact"/>
        <w:ind w:firstLine="480" w:firstLineChars="200"/>
        <w:rPr>
          <w:rFonts w:ascii="宋体" w:cs="宋体"/>
          <w:sz w:val="24"/>
          <w:szCs w:val="24"/>
        </w:rPr>
      </w:pPr>
      <w:r>
        <w:rPr>
          <w:rFonts w:hint="eastAsia" w:ascii="宋体" w:hAnsi="宋体" w:cs="宋体"/>
          <w:sz w:val="24"/>
          <w:szCs w:val="24"/>
        </w:rPr>
        <w:t>将护理相关岗位技能融入高校专业教学中，根据岗位标准和素质要求对课程教学进行规划设计，使教学活动和专业、行业发展趋势形成良好的适应。在具体落实的过程中，高校护理专业可以参照当地医疗机构内部护理人员的能力要求制定教学标准，和医疗机构开展合作育人项目，定期聘请专家到校指导，实现岗位和课程教学的有效衔接。</w:t>
      </w:r>
    </w:p>
    <w:p>
      <w:pPr>
        <w:spacing w:line="500" w:lineRule="exact"/>
        <w:ind w:firstLine="482" w:firstLineChars="200"/>
        <w:rPr>
          <w:rFonts w:ascii="宋体" w:cs="宋体"/>
          <w:b/>
          <w:sz w:val="24"/>
          <w:szCs w:val="24"/>
        </w:rPr>
      </w:pPr>
      <w:r>
        <w:rPr>
          <w:rFonts w:ascii="Times New Roman" w:hAnsi="Times New Roman" w:cs="宋体"/>
          <w:b/>
          <w:sz w:val="24"/>
          <w:szCs w:val="24"/>
        </w:rPr>
        <w:t>2</w:t>
      </w:r>
      <w:r>
        <w:rPr>
          <w:rFonts w:ascii="宋体" w:cs="宋体"/>
          <w:b/>
          <w:sz w:val="24"/>
          <w:szCs w:val="24"/>
        </w:rPr>
        <w:t>.</w:t>
      </w:r>
      <w:r>
        <w:rPr>
          <w:rFonts w:hint="eastAsia" w:ascii="宋体" w:hAnsi="宋体" w:cs="宋体"/>
          <w:b/>
          <w:sz w:val="24"/>
          <w:szCs w:val="24"/>
        </w:rPr>
        <w:t>课证一体</w:t>
      </w:r>
    </w:p>
    <w:p>
      <w:pPr>
        <w:spacing w:line="460" w:lineRule="exact"/>
        <w:ind w:firstLine="480" w:firstLineChars="200"/>
        <w:rPr>
          <w:rFonts w:ascii="宋体" w:cs="宋体"/>
          <w:sz w:val="24"/>
          <w:szCs w:val="24"/>
        </w:rPr>
      </w:pPr>
      <w:r>
        <w:rPr>
          <w:rFonts w:hint="eastAsia" w:ascii="宋体" w:hAnsi="宋体" w:cs="宋体"/>
          <w:sz w:val="24"/>
          <w:szCs w:val="24"/>
        </w:rPr>
        <w:t>将护理专业资格认证考试内容融入高校护理专业教学中，和实训教学项目有机结合起来，以帮助学生通过职业资格认证考试为目标，有针对性地开展教学活动，以明确的教学目标指引教学活动。高效护理专业课程内容设置应与职业资格认证考试内容保持一致，保障学生在毕业之前取得职业资格证。</w:t>
      </w:r>
    </w:p>
    <w:p>
      <w:pPr>
        <w:spacing w:line="500" w:lineRule="exact"/>
        <w:ind w:firstLine="482" w:firstLineChars="200"/>
        <w:rPr>
          <w:rFonts w:ascii="宋体" w:cs="宋体"/>
          <w:b/>
          <w:sz w:val="24"/>
          <w:szCs w:val="24"/>
        </w:rPr>
      </w:pPr>
      <w:r>
        <w:rPr>
          <w:rFonts w:ascii="Times New Roman" w:hAnsi="Times New Roman" w:cs="宋体"/>
          <w:b/>
          <w:sz w:val="24"/>
          <w:szCs w:val="24"/>
        </w:rPr>
        <w:t>3</w:t>
      </w:r>
      <w:r>
        <w:rPr>
          <w:rFonts w:ascii="宋体" w:cs="宋体"/>
          <w:b/>
          <w:sz w:val="24"/>
          <w:szCs w:val="24"/>
        </w:rPr>
        <w:t>.</w:t>
      </w:r>
      <w:r>
        <w:rPr>
          <w:rFonts w:hint="eastAsia" w:ascii="宋体" w:hAnsi="宋体" w:cs="宋体"/>
          <w:b/>
          <w:sz w:val="24"/>
          <w:szCs w:val="24"/>
        </w:rPr>
        <w:t>课赛一体</w:t>
      </w:r>
    </w:p>
    <w:p>
      <w:pPr>
        <w:spacing w:line="460" w:lineRule="exact"/>
        <w:ind w:firstLine="480" w:firstLineChars="200"/>
        <w:rPr>
          <w:rFonts w:ascii="宋体" w:cs="宋体"/>
          <w:sz w:val="24"/>
          <w:szCs w:val="24"/>
        </w:rPr>
      </w:pPr>
      <w:r>
        <w:rPr>
          <w:rFonts w:hint="eastAsia" w:ascii="宋体" w:hAnsi="宋体" w:cs="宋体"/>
          <w:sz w:val="24"/>
          <w:szCs w:val="24"/>
        </w:rPr>
        <w:t>将护理职业技能竞赛和高校专业教学进行对接，将竞赛内容迁移到课程体系中，促进学生创新能力和综合素质的提升，这种课赛互促模式不仅可以有效调动学生的学习积极性，对于教学效果的提升也具有积极意义。比赛前的选手选拔以</w:t>
      </w:r>
      <w:r>
        <w:rPr>
          <w:rFonts w:ascii="宋体" w:hAnsi="宋体" w:cs="宋体"/>
          <w:sz w:val="24"/>
          <w:szCs w:val="24"/>
        </w:rPr>
        <w:t xml:space="preserve">   </w:t>
      </w:r>
      <w:r>
        <w:rPr>
          <w:rFonts w:hint="eastAsia" w:ascii="宋体" w:hAnsi="宋体" w:cs="宋体"/>
          <w:sz w:val="24"/>
          <w:szCs w:val="24"/>
        </w:rPr>
        <w:t>及竞赛过程中的培训活动对于常规学习也具有促进效果。</w:t>
      </w: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（二）“岗课赛证，综合育人”人才培养模式的实施</w:t>
      </w:r>
    </w:p>
    <w:p>
      <w:pPr>
        <w:spacing w:line="460" w:lineRule="exact"/>
        <w:ind w:firstLine="480" w:firstLineChars="200"/>
        <w:rPr>
          <w:rFonts w:ascii="宋体" w:cs="宋体"/>
          <w:sz w:val="24"/>
          <w:szCs w:val="24"/>
        </w:rPr>
      </w:pPr>
      <w:r>
        <w:rPr>
          <w:rFonts w:hint="eastAsia" w:ascii="宋体" w:hAnsi="宋体" w:cs="宋体"/>
          <w:sz w:val="24"/>
          <w:szCs w:val="24"/>
        </w:rPr>
        <w:t>对于高校护理专业这类实践性较强的专业，在构建“课岗证赛”四位一体人才培养模式的过程中，必须重点关注实践教学体系这一块。想要培养出高素质的应用型复合人才，在实践教学中，应将课程教学、岗位实践、职业资格认证考试以及职业技能竞赛进行融合，将实践贯彻落实到课堂、考试以及竞赛中。在具体实施中，可以将岗位工作场景导入到课堂教学中，根据职业资格认证标准开展理论教学，将职业技能竞赛标准作为实训教学的要求，促进学生综合素质和实践应用能力的全面提升。</w:t>
      </w:r>
    </w:p>
    <w:p>
      <w:pPr>
        <w:spacing w:line="460" w:lineRule="exact"/>
        <w:ind w:firstLine="480" w:firstLineChars="200"/>
        <w:rPr>
          <w:rFonts w:ascii="宋体" w:cs="宋体"/>
          <w:sz w:val="24"/>
          <w:szCs w:val="24"/>
        </w:rPr>
      </w:pPr>
      <w:r>
        <w:rPr>
          <w:rFonts w:hint="eastAsia" w:ascii="宋体" w:hAnsi="宋体" w:cs="宋体"/>
          <w:sz w:val="24"/>
          <w:szCs w:val="24"/>
        </w:rPr>
        <w:t>随着“课岗证赛”四位一体人才培养模式的构建，高校护理专业教学内容、模式均发生了巨大的变化，在这样的情况下，有必要对专业考核评价机制进行改革调整，对于护理专业这样实践操作内容较多的专业，考核评价机制改革应从考核方式和批评价主体两个方面入手。一方面，对传统以期末考试成绩和平时成绩按比例组合形成考核结果的方式进行补充，引入实训成绩，对学生校内实训和课程见习的内容进行考核，以此提高学生参与实践活动的积极性。另一方面，引入业内专家丰富考评主体，保障考核结果的客观性。</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29" w:name="_Toc407696143"/>
      <w:bookmarkStart w:id="30" w:name="_Toc46303715"/>
      <w:bookmarkStart w:id="31" w:name="_Toc407697901"/>
      <w:bookmarkStart w:id="32" w:name="_Toc405393386"/>
      <w:r>
        <w:rPr>
          <w:rFonts w:hint="eastAsia" w:ascii="Arial" w:hAnsi="Arial" w:eastAsia="黑体"/>
          <w:b/>
          <w:bCs/>
          <w:sz w:val="28"/>
          <w:szCs w:val="28"/>
        </w:rPr>
        <w:t>（一）</w:t>
      </w:r>
      <w:bookmarkEnd w:id="29"/>
      <w:bookmarkEnd w:id="30"/>
      <w:bookmarkEnd w:id="31"/>
      <w:bookmarkEnd w:id="32"/>
      <w:r>
        <w:rPr>
          <w:rFonts w:hint="eastAsia" w:ascii="Arial" w:hAnsi="Arial" w:eastAsia="黑体"/>
          <w:b/>
          <w:bCs/>
          <w:sz w:val="28"/>
          <w:szCs w:val="28"/>
        </w:rPr>
        <w:t>课程体系构建</w:t>
      </w:r>
    </w:p>
    <w:p>
      <w:pPr>
        <w:keepNext/>
        <w:keepLines/>
        <w:spacing w:line="500" w:lineRule="exact"/>
        <w:ind w:firstLine="562" w:firstLineChars="200"/>
        <w:outlineLvl w:val="1"/>
        <w:rPr>
          <w:rFonts w:ascii="Arial" w:hAnsi="Arial" w:eastAsia="黑体"/>
          <w:b/>
          <w:bCs/>
          <w:sz w:val="28"/>
          <w:szCs w:val="28"/>
        </w:rPr>
      </w:pPr>
      <w:r>
        <w:rPr>
          <w:rFonts w:ascii="Times New Roman" w:hAnsi="Times New Roman" w:eastAsia="黑体"/>
          <w:b/>
          <w:bCs/>
          <w:sz w:val="28"/>
          <w:szCs w:val="28"/>
        </w:rPr>
        <w:t>1</w:t>
      </w:r>
      <w:r>
        <w:rPr>
          <w:rFonts w:hint="eastAsia" w:ascii="Arial" w:hAnsi="Arial" w:eastAsia="黑体"/>
          <w:b/>
          <w:bCs/>
          <w:sz w:val="28"/>
          <w:szCs w:val="28"/>
        </w:rPr>
        <w:t>、岗位职业能力和典型工作任务分析</w:t>
      </w:r>
      <w:r>
        <w:rPr>
          <w:rFonts w:ascii="宋体" w:hAnsi="宋体" w:cs="宋体"/>
          <w:b/>
          <w:sz w:val="24"/>
          <w:szCs w:val="24"/>
        </w:rPr>
        <w:t xml:space="preserve"> </w:t>
      </w:r>
    </w:p>
    <w:p>
      <w:pPr>
        <w:spacing w:line="500" w:lineRule="exact"/>
        <w:ind w:firstLine="482" w:firstLineChars="200"/>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 xml:space="preserve">2 </w:t>
      </w:r>
      <w:r>
        <w:rPr>
          <w:rFonts w:hint="eastAsia" w:ascii="Times New Roman" w:hAnsi="Times New Roman"/>
          <w:b/>
          <w:bCs/>
          <w:sz w:val="24"/>
          <w:szCs w:val="24"/>
        </w:rPr>
        <w:t>岗位职业能力和典型工作任务分析</w:t>
      </w:r>
    </w:p>
    <w:tbl>
      <w:tblPr>
        <w:tblStyle w:val="24"/>
        <w:tblW w:w="477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9"/>
        <w:gridCol w:w="748"/>
        <w:gridCol w:w="4213"/>
        <w:gridCol w:w="15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462"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就业领域</w:t>
            </w:r>
          </w:p>
        </w:tc>
        <w:tc>
          <w:tcPr>
            <w:tcW w:w="521"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就业岗位</w:t>
            </w:r>
          </w:p>
        </w:tc>
        <w:tc>
          <w:tcPr>
            <w:tcW w:w="459"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工作任务</w:t>
            </w:r>
          </w:p>
        </w:tc>
        <w:tc>
          <w:tcPr>
            <w:tcW w:w="2585"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岗位所需能力</w:t>
            </w:r>
          </w:p>
        </w:tc>
        <w:tc>
          <w:tcPr>
            <w:tcW w:w="971" w:type="pct"/>
            <w:tcBorders>
              <w:top w:val="single" w:color="auto" w:sz="8" w:space="0"/>
            </w:tcBorders>
            <w:vAlign w:val="center"/>
          </w:tcPr>
          <w:p>
            <w:pPr>
              <w:spacing w:line="300" w:lineRule="exact"/>
              <w:jc w:val="center"/>
              <w:rPr>
                <w:rFonts w:ascii="宋体"/>
                <w:b/>
                <w:sz w:val="18"/>
                <w:szCs w:val="18"/>
              </w:rPr>
            </w:pPr>
            <w:r>
              <w:rPr>
                <w:rFonts w:hint="eastAsia"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2" w:type="pct"/>
            <w:vMerge w:val="restart"/>
            <w:vAlign w:val="center"/>
          </w:tcPr>
          <w:p>
            <w:pPr>
              <w:spacing w:line="300" w:lineRule="exact"/>
              <w:rPr>
                <w:rFonts w:ascii="宋体"/>
                <w:sz w:val="18"/>
                <w:szCs w:val="18"/>
              </w:rPr>
            </w:pPr>
            <w:r>
              <w:rPr>
                <w:rFonts w:hint="eastAsia" w:ascii="宋体" w:hAnsi="宋体"/>
                <w:sz w:val="18"/>
                <w:szCs w:val="18"/>
              </w:rPr>
              <w:t>护理</w:t>
            </w:r>
          </w:p>
        </w:tc>
        <w:tc>
          <w:tcPr>
            <w:tcW w:w="521" w:type="pct"/>
            <w:vMerge w:val="restart"/>
            <w:vAlign w:val="center"/>
          </w:tcPr>
          <w:p>
            <w:pPr>
              <w:spacing w:line="300" w:lineRule="exact"/>
              <w:jc w:val="left"/>
              <w:rPr>
                <w:rFonts w:ascii="宋体"/>
                <w:sz w:val="18"/>
                <w:szCs w:val="18"/>
              </w:rPr>
            </w:pPr>
            <w:r>
              <w:rPr>
                <w:rFonts w:hint="eastAsia" w:ascii="宋体" w:hAnsi="宋体"/>
                <w:sz w:val="18"/>
                <w:szCs w:val="18"/>
              </w:rPr>
              <w:t>临床护理</w:t>
            </w:r>
          </w:p>
        </w:tc>
        <w:tc>
          <w:tcPr>
            <w:tcW w:w="459" w:type="pct"/>
            <w:vAlign w:val="center"/>
          </w:tcPr>
          <w:p>
            <w:pPr>
              <w:spacing w:line="300" w:lineRule="exact"/>
              <w:jc w:val="center"/>
              <w:rPr>
                <w:rFonts w:ascii="宋体"/>
                <w:sz w:val="18"/>
                <w:szCs w:val="18"/>
              </w:rPr>
            </w:pPr>
            <w:r>
              <w:rPr>
                <w:rFonts w:hint="eastAsia" w:ascii="宋体" w:hAnsi="宋体"/>
                <w:sz w:val="18"/>
                <w:szCs w:val="18"/>
              </w:rPr>
              <w:t>生活护理</w:t>
            </w:r>
          </w:p>
        </w:tc>
        <w:tc>
          <w:tcPr>
            <w:tcW w:w="2585" w:type="pct"/>
            <w:vAlign w:val="center"/>
          </w:tcPr>
          <w:p>
            <w:pPr>
              <w:adjustRightInd w:val="0"/>
              <w:snapToGrid w:val="0"/>
              <w:jc w:val="left"/>
              <w:rPr>
                <w:rFonts w:ascii="宋体"/>
                <w:color w:val="000000"/>
                <w:sz w:val="18"/>
                <w:szCs w:val="18"/>
              </w:rPr>
            </w:pPr>
            <w:r>
              <w:rPr>
                <w:rFonts w:ascii="Times New Roman" w:hAnsi="Times New Roman"/>
                <w:color w:val="000000"/>
                <w:sz w:val="18"/>
                <w:szCs w:val="18"/>
              </w:rPr>
              <w:t>1</w:t>
            </w:r>
            <w:r>
              <w:rPr>
                <w:rFonts w:ascii="宋体"/>
                <w:color w:val="000000"/>
                <w:sz w:val="18"/>
                <w:szCs w:val="18"/>
              </w:rPr>
              <w:t>.</w:t>
            </w:r>
            <w:r>
              <w:rPr>
                <w:rFonts w:hint="eastAsia" w:ascii="宋体" w:hAnsi="宋体"/>
                <w:color w:val="000000"/>
                <w:sz w:val="18"/>
                <w:szCs w:val="18"/>
              </w:rPr>
              <w:t>能做生命各阶段各系统常见疾病辅助检查、护理诊断、护理措施及护理评价相关知识；</w:t>
            </w:r>
          </w:p>
          <w:p>
            <w:pPr>
              <w:adjustRightInd w:val="0"/>
              <w:snapToGrid w:val="0"/>
              <w:jc w:val="left"/>
              <w:rPr>
                <w:rFonts w:ascii="宋体"/>
                <w:color w:val="000000"/>
                <w:sz w:val="18"/>
                <w:szCs w:val="18"/>
              </w:rPr>
            </w:pPr>
            <w:r>
              <w:rPr>
                <w:rFonts w:ascii="Times New Roman" w:hAnsi="Times New Roman"/>
                <w:color w:val="000000"/>
                <w:sz w:val="18"/>
                <w:szCs w:val="18"/>
              </w:rPr>
              <w:t>2</w:t>
            </w:r>
            <w:r>
              <w:rPr>
                <w:rFonts w:ascii="宋体"/>
                <w:color w:val="000000"/>
                <w:sz w:val="18"/>
                <w:szCs w:val="18"/>
              </w:rPr>
              <w:t>.</w:t>
            </w:r>
            <w:r>
              <w:rPr>
                <w:rFonts w:hint="eastAsia" w:ascii="宋体" w:hAnsi="宋体"/>
                <w:color w:val="000000"/>
                <w:sz w:val="18"/>
                <w:szCs w:val="18"/>
              </w:rPr>
              <w:t>会做生命各阶段各系统常见疾病的健康教育、健康促进及职业防护相关知识；</w:t>
            </w:r>
          </w:p>
          <w:p>
            <w:pPr>
              <w:adjustRightInd w:val="0"/>
              <w:snapToGrid w:val="0"/>
              <w:jc w:val="left"/>
              <w:rPr>
                <w:rFonts w:ascii="宋体"/>
                <w:sz w:val="18"/>
                <w:szCs w:val="18"/>
              </w:rPr>
            </w:pPr>
            <w:r>
              <w:rPr>
                <w:rFonts w:ascii="Times New Roman" w:hAnsi="Times New Roman"/>
                <w:color w:val="000000"/>
                <w:sz w:val="18"/>
                <w:szCs w:val="18"/>
              </w:rPr>
              <w:t>3</w:t>
            </w:r>
            <w:r>
              <w:rPr>
                <w:rFonts w:ascii="宋体" w:hAnsi="宋体"/>
                <w:color w:val="000000"/>
                <w:sz w:val="18"/>
                <w:szCs w:val="18"/>
              </w:rPr>
              <w:t xml:space="preserve">. </w:t>
            </w:r>
            <w:r>
              <w:rPr>
                <w:rFonts w:hint="eastAsia" w:ascii="宋体" w:hAnsi="宋体"/>
                <w:color w:val="000000"/>
                <w:sz w:val="18"/>
                <w:szCs w:val="18"/>
              </w:rPr>
              <w:t>熟悉社区传染病防治以及突发公共卫生事件应对知识。</w:t>
            </w:r>
          </w:p>
        </w:tc>
        <w:tc>
          <w:tcPr>
            <w:tcW w:w="971" w:type="pct"/>
            <w:vAlign w:val="center"/>
          </w:tcPr>
          <w:p>
            <w:pPr>
              <w:spacing w:line="300" w:lineRule="exact"/>
              <w:rPr>
                <w:rFonts w:ascii="宋体"/>
                <w:sz w:val="18"/>
                <w:szCs w:val="18"/>
              </w:rPr>
            </w:pPr>
            <w:r>
              <w:rPr>
                <w:rFonts w:hint="eastAsia" w:ascii="宋体" w:hAnsi="宋体"/>
                <w:sz w:val="18"/>
                <w:szCs w:val="18"/>
              </w:rPr>
              <w:t>护理学导论</w:t>
            </w:r>
          </w:p>
          <w:p>
            <w:pPr>
              <w:spacing w:line="300" w:lineRule="exact"/>
              <w:rPr>
                <w:rFonts w:ascii="宋体"/>
                <w:sz w:val="18"/>
                <w:szCs w:val="18"/>
              </w:rPr>
            </w:pPr>
            <w:r>
              <w:rPr>
                <w:rFonts w:hint="eastAsia" w:ascii="宋体" w:hAnsi="宋体"/>
                <w:sz w:val="18"/>
                <w:szCs w:val="18"/>
              </w:rPr>
              <w:t>基础护理技术</w:t>
            </w:r>
          </w:p>
          <w:p>
            <w:pPr>
              <w:spacing w:line="300" w:lineRule="exact"/>
              <w:rPr>
                <w:rFonts w:ascii="宋体"/>
                <w:sz w:val="18"/>
                <w:szCs w:val="18"/>
              </w:rPr>
            </w:pPr>
            <w:r>
              <w:rPr>
                <w:rFonts w:hint="eastAsia" w:ascii="宋体" w:hAnsi="宋体"/>
                <w:sz w:val="18"/>
                <w:szCs w:val="18"/>
              </w:rPr>
              <w:t>护理心理</w:t>
            </w:r>
          </w:p>
          <w:p>
            <w:pPr>
              <w:spacing w:line="300" w:lineRule="exact"/>
              <w:rPr>
                <w:rFonts w:ascii="宋体"/>
                <w:sz w:val="18"/>
                <w:szCs w:val="18"/>
              </w:rPr>
            </w:pPr>
            <w:r>
              <w:rPr>
                <w:rFonts w:hint="eastAsia" w:ascii="宋体" w:hAnsi="宋体"/>
                <w:sz w:val="18"/>
                <w:szCs w:val="18"/>
              </w:rPr>
              <w:t>护士人文素养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48" w:hRule="atLeast"/>
          <w:jc w:val="center"/>
        </w:trPr>
        <w:tc>
          <w:tcPr>
            <w:tcW w:w="462" w:type="pct"/>
            <w:vMerge w:val="continue"/>
            <w:vAlign w:val="center"/>
          </w:tcPr>
          <w:p>
            <w:pPr>
              <w:spacing w:line="300" w:lineRule="exact"/>
              <w:jc w:val="center"/>
              <w:rPr>
                <w:rFonts w:ascii="宋体"/>
                <w:sz w:val="18"/>
                <w:szCs w:val="18"/>
              </w:rPr>
            </w:pPr>
          </w:p>
        </w:tc>
        <w:tc>
          <w:tcPr>
            <w:tcW w:w="521" w:type="pct"/>
            <w:vMerge w:val="continue"/>
            <w:vAlign w:val="center"/>
          </w:tcPr>
          <w:p>
            <w:pPr>
              <w:spacing w:line="300" w:lineRule="exact"/>
              <w:jc w:val="left"/>
              <w:rPr>
                <w:rFonts w:ascii="宋体"/>
                <w:sz w:val="18"/>
                <w:szCs w:val="18"/>
              </w:rPr>
            </w:pPr>
          </w:p>
        </w:tc>
        <w:tc>
          <w:tcPr>
            <w:tcW w:w="459" w:type="pct"/>
            <w:vAlign w:val="center"/>
          </w:tcPr>
          <w:p>
            <w:pPr>
              <w:spacing w:line="300" w:lineRule="exact"/>
              <w:jc w:val="center"/>
              <w:rPr>
                <w:rFonts w:ascii="宋体"/>
                <w:sz w:val="18"/>
                <w:szCs w:val="18"/>
              </w:rPr>
            </w:pPr>
            <w:r>
              <w:rPr>
                <w:rFonts w:hint="eastAsia" w:ascii="宋体" w:hAnsi="宋体"/>
                <w:sz w:val="18"/>
                <w:szCs w:val="18"/>
              </w:rPr>
              <w:t>治疗护理</w:t>
            </w:r>
          </w:p>
        </w:tc>
        <w:tc>
          <w:tcPr>
            <w:tcW w:w="2585" w:type="pct"/>
            <w:vAlign w:val="center"/>
          </w:tcPr>
          <w:p>
            <w:pPr>
              <w:adjustRightInd w:val="0"/>
              <w:snapToGrid w:val="0"/>
              <w:jc w:val="left"/>
              <w:rPr>
                <w:rFonts w:ascii="宋体"/>
                <w:color w:val="000000"/>
                <w:sz w:val="18"/>
                <w:szCs w:val="18"/>
              </w:rPr>
            </w:pPr>
            <w:r>
              <w:rPr>
                <w:rFonts w:ascii="Times New Roman" w:hAnsi="Times New Roman"/>
                <w:color w:val="000000"/>
                <w:sz w:val="18"/>
                <w:szCs w:val="18"/>
              </w:rPr>
              <w:t>1</w:t>
            </w:r>
            <w:r>
              <w:rPr>
                <w:rFonts w:ascii="宋体"/>
                <w:color w:val="000000"/>
                <w:sz w:val="18"/>
                <w:szCs w:val="18"/>
              </w:rPr>
              <w:t>.</w:t>
            </w:r>
            <w:r>
              <w:rPr>
                <w:rFonts w:hint="eastAsia" w:ascii="宋体" w:hAnsi="宋体"/>
                <w:color w:val="000000"/>
                <w:sz w:val="18"/>
                <w:szCs w:val="18"/>
              </w:rPr>
              <w:t>能识别常见疾病的大体标本，并在显微镜下对常见病变做出初步判断。</w:t>
            </w:r>
          </w:p>
          <w:p>
            <w:pPr>
              <w:adjustRightInd w:val="0"/>
              <w:snapToGrid w:val="0"/>
              <w:jc w:val="left"/>
              <w:rPr>
                <w:rFonts w:ascii="宋体"/>
                <w:color w:val="000000"/>
                <w:sz w:val="18"/>
                <w:szCs w:val="18"/>
              </w:rPr>
            </w:pPr>
            <w:r>
              <w:rPr>
                <w:rFonts w:ascii="Times New Roman" w:hAnsi="Times New Roman"/>
                <w:color w:val="000000"/>
                <w:sz w:val="18"/>
                <w:szCs w:val="18"/>
              </w:rPr>
              <w:t>2</w:t>
            </w:r>
            <w:r>
              <w:rPr>
                <w:rFonts w:ascii="宋体"/>
                <w:color w:val="000000"/>
                <w:sz w:val="18"/>
                <w:szCs w:val="18"/>
              </w:rPr>
              <w:t>.</w:t>
            </w:r>
            <w:r>
              <w:rPr>
                <w:rFonts w:hint="eastAsia" w:ascii="宋体" w:hAnsi="宋体"/>
                <w:color w:val="000000"/>
                <w:sz w:val="18"/>
                <w:szCs w:val="18"/>
              </w:rPr>
              <w:t>会正确执行医嘱，观察疗效和不良反应，并作出用药护理、用药指导、用药咨询等提供理论依据。</w:t>
            </w:r>
          </w:p>
          <w:p>
            <w:pPr>
              <w:adjustRightInd w:val="0"/>
              <w:snapToGrid w:val="0"/>
              <w:jc w:val="left"/>
              <w:rPr>
                <w:rFonts w:ascii="宋体"/>
                <w:color w:val="000000"/>
                <w:sz w:val="18"/>
                <w:szCs w:val="18"/>
              </w:rPr>
            </w:pPr>
            <w:r>
              <w:rPr>
                <w:rFonts w:ascii="Times New Roman" w:hAnsi="Times New Roman"/>
                <w:color w:val="000000"/>
                <w:sz w:val="18"/>
                <w:szCs w:val="18"/>
              </w:rPr>
              <w:t>3</w:t>
            </w:r>
            <w:r>
              <w:rPr>
                <w:rFonts w:ascii="宋体"/>
                <w:color w:val="000000"/>
                <w:sz w:val="18"/>
                <w:szCs w:val="18"/>
              </w:rPr>
              <w:t>.</w:t>
            </w:r>
            <w:r>
              <w:rPr>
                <w:rFonts w:hint="eastAsia" w:ascii="宋体" w:hAnsi="宋体"/>
                <w:color w:val="000000"/>
                <w:sz w:val="18"/>
                <w:szCs w:val="18"/>
              </w:rPr>
              <w:t>掌握内外妇儿急救科多发病、常见病的概念、病因与发病机制、临床表现。</w:t>
            </w:r>
          </w:p>
          <w:p>
            <w:pPr>
              <w:adjustRightInd w:val="0"/>
              <w:snapToGrid w:val="0"/>
              <w:jc w:val="left"/>
              <w:rPr>
                <w:rFonts w:ascii="宋体"/>
                <w:sz w:val="18"/>
                <w:szCs w:val="18"/>
              </w:rPr>
            </w:pPr>
            <w:r>
              <w:rPr>
                <w:rFonts w:ascii="Times New Roman" w:hAnsi="Times New Roman"/>
                <w:color w:val="000000"/>
                <w:sz w:val="18"/>
                <w:szCs w:val="18"/>
              </w:rPr>
              <w:t>4</w:t>
            </w:r>
            <w:r>
              <w:rPr>
                <w:rFonts w:ascii="宋体"/>
                <w:color w:val="000000"/>
                <w:sz w:val="18"/>
                <w:szCs w:val="18"/>
              </w:rPr>
              <w:t>.</w:t>
            </w:r>
            <w:r>
              <w:rPr>
                <w:rFonts w:hint="eastAsia" w:ascii="宋体" w:hAnsi="宋体"/>
                <w:color w:val="000000"/>
                <w:sz w:val="18"/>
                <w:szCs w:val="18"/>
              </w:rPr>
              <w:t>熟悉疾病的实验室及器械检查，治疗及诊断要点，能够对各科病人实施整体护理，并对各科急症协助医师进行抢救和处理。</w:t>
            </w:r>
          </w:p>
        </w:tc>
        <w:tc>
          <w:tcPr>
            <w:tcW w:w="971" w:type="pct"/>
            <w:vAlign w:val="center"/>
          </w:tcPr>
          <w:p>
            <w:pPr>
              <w:spacing w:line="300" w:lineRule="exact"/>
              <w:rPr>
                <w:rFonts w:ascii="宋体"/>
                <w:sz w:val="18"/>
                <w:szCs w:val="18"/>
              </w:rPr>
            </w:pPr>
            <w:r>
              <w:rPr>
                <w:rFonts w:hint="eastAsia" w:ascii="宋体" w:hAnsi="宋体"/>
                <w:sz w:val="18"/>
                <w:szCs w:val="18"/>
              </w:rPr>
              <w:t>人体解剖学</w:t>
            </w:r>
          </w:p>
          <w:p>
            <w:pPr>
              <w:spacing w:line="300" w:lineRule="exact"/>
              <w:rPr>
                <w:rFonts w:ascii="宋体"/>
                <w:sz w:val="18"/>
                <w:szCs w:val="18"/>
              </w:rPr>
            </w:pPr>
            <w:r>
              <w:rPr>
                <w:rFonts w:hint="eastAsia" w:ascii="宋体" w:hAnsi="宋体"/>
                <w:sz w:val="18"/>
                <w:szCs w:val="18"/>
              </w:rPr>
              <w:t>生理学</w:t>
            </w:r>
          </w:p>
          <w:p>
            <w:pPr>
              <w:spacing w:line="300" w:lineRule="exact"/>
              <w:rPr>
                <w:rFonts w:ascii="宋体"/>
                <w:sz w:val="18"/>
                <w:szCs w:val="18"/>
              </w:rPr>
            </w:pPr>
            <w:r>
              <w:rPr>
                <w:rFonts w:hint="eastAsia" w:ascii="宋体" w:hAnsi="宋体"/>
                <w:sz w:val="18"/>
                <w:szCs w:val="18"/>
              </w:rPr>
              <w:t>药理学</w:t>
            </w:r>
          </w:p>
          <w:p>
            <w:pPr>
              <w:spacing w:line="300" w:lineRule="exact"/>
              <w:rPr>
                <w:rFonts w:ascii="宋体"/>
                <w:sz w:val="18"/>
                <w:szCs w:val="18"/>
              </w:rPr>
            </w:pPr>
            <w:r>
              <w:rPr>
                <w:rFonts w:hint="eastAsia" w:ascii="宋体" w:hAnsi="宋体"/>
                <w:sz w:val="18"/>
                <w:szCs w:val="18"/>
              </w:rPr>
              <w:t>健康评估</w:t>
            </w:r>
          </w:p>
          <w:p>
            <w:pPr>
              <w:spacing w:line="300" w:lineRule="exact"/>
              <w:rPr>
                <w:rFonts w:ascii="宋体"/>
                <w:sz w:val="18"/>
                <w:szCs w:val="18"/>
              </w:rPr>
            </w:pPr>
            <w:r>
              <w:rPr>
                <w:rFonts w:hint="eastAsia" w:ascii="宋体" w:hAnsi="宋体"/>
                <w:sz w:val="18"/>
                <w:szCs w:val="18"/>
              </w:rPr>
              <w:t>护理学导论</w:t>
            </w:r>
          </w:p>
          <w:p>
            <w:pPr>
              <w:spacing w:line="300" w:lineRule="exact"/>
              <w:rPr>
                <w:rFonts w:ascii="宋体"/>
                <w:sz w:val="18"/>
                <w:szCs w:val="18"/>
              </w:rPr>
            </w:pPr>
            <w:r>
              <w:rPr>
                <w:rFonts w:hint="eastAsia" w:ascii="宋体" w:hAnsi="宋体"/>
                <w:sz w:val="18"/>
                <w:szCs w:val="18"/>
              </w:rPr>
              <w:t>基础护理技术</w:t>
            </w:r>
          </w:p>
          <w:p>
            <w:pPr>
              <w:spacing w:line="300" w:lineRule="exact"/>
              <w:rPr>
                <w:rFonts w:ascii="宋体"/>
                <w:sz w:val="18"/>
                <w:szCs w:val="18"/>
              </w:rPr>
            </w:pPr>
            <w:r>
              <w:rPr>
                <w:rFonts w:hint="eastAsia" w:ascii="宋体" w:hAnsi="宋体"/>
                <w:sz w:val="18"/>
                <w:szCs w:val="18"/>
              </w:rPr>
              <w:t>内科护理学</w:t>
            </w:r>
          </w:p>
          <w:p>
            <w:pPr>
              <w:spacing w:line="300" w:lineRule="exact"/>
              <w:rPr>
                <w:rFonts w:ascii="宋体"/>
                <w:sz w:val="18"/>
                <w:szCs w:val="18"/>
              </w:rPr>
            </w:pPr>
            <w:r>
              <w:rPr>
                <w:rFonts w:hint="eastAsia" w:ascii="宋体" w:hAnsi="宋体"/>
                <w:sz w:val="18"/>
                <w:szCs w:val="18"/>
              </w:rPr>
              <w:t>外科护理学</w:t>
            </w:r>
          </w:p>
          <w:p>
            <w:pPr>
              <w:spacing w:line="300" w:lineRule="exact"/>
              <w:rPr>
                <w:rFonts w:ascii="宋体"/>
                <w:sz w:val="18"/>
                <w:szCs w:val="18"/>
              </w:rPr>
            </w:pPr>
            <w:r>
              <w:rPr>
                <w:rFonts w:hint="eastAsia" w:ascii="宋体" w:hAnsi="宋体"/>
                <w:sz w:val="18"/>
                <w:szCs w:val="18"/>
              </w:rPr>
              <w:t>妇产科护理学</w:t>
            </w:r>
          </w:p>
          <w:p>
            <w:pPr>
              <w:spacing w:line="300" w:lineRule="exact"/>
              <w:rPr>
                <w:rFonts w:ascii="宋体"/>
                <w:sz w:val="18"/>
                <w:szCs w:val="18"/>
              </w:rPr>
            </w:pPr>
            <w:r>
              <w:rPr>
                <w:rFonts w:hint="eastAsia" w:ascii="宋体" w:hAnsi="宋体"/>
                <w:sz w:val="18"/>
                <w:szCs w:val="18"/>
              </w:rPr>
              <w:t>儿科护理学</w:t>
            </w:r>
          </w:p>
          <w:p>
            <w:pPr>
              <w:spacing w:line="300" w:lineRule="exact"/>
              <w:rPr>
                <w:rFonts w:ascii="宋体"/>
                <w:sz w:val="18"/>
                <w:szCs w:val="18"/>
              </w:rPr>
            </w:pPr>
            <w:r>
              <w:rPr>
                <w:rFonts w:hint="eastAsia" w:ascii="宋体" w:hAnsi="宋体"/>
                <w:sz w:val="18"/>
                <w:szCs w:val="18"/>
              </w:rPr>
              <w:t>急救护理学</w:t>
            </w:r>
          </w:p>
          <w:p>
            <w:pPr>
              <w:spacing w:line="300" w:lineRule="exact"/>
              <w:rPr>
                <w:rFonts w:ascii="宋体"/>
                <w:sz w:val="18"/>
                <w:szCs w:val="18"/>
              </w:rPr>
            </w:pPr>
            <w:r>
              <w:rPr>
                <w:rFonts w:hint="eastAsia" w:ascii="宋体" w:hAnsi="宋体"/>
                <w:sz w:val="18"/>
                <w:szCs w:val="18"/>
              </w:rPr>
              <w:t>护士人文修养</w:t>
            </w:r>
          </w:p>
          <w:p>
            <w:pPr>
              <w:spacing w:line="300" w:lineRule="exact"/>
              <w:rPr>
                <w:rFonts w:ascii="宋体"/>
                <w:sz w:val="18"/>
                <w:szCs w:val="18"/>
              </w:rPr>
            </w:pPr>
            <w:r>
              <w:rPr>
                <w:rFonts w:hint="eastAsia" w:ascii="宋体" w:hAnsi="宋体"/>
                <w:sz w:val="18"/>
                <w:szCs w:val="18"/>
              </w:rPr>
              <w:t>护理伦理与法律法规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62" w:type="pct"/>
            <w:vMerge w:val="continue"/>
            <w:vAlign w:val="center"/>
          </w:tcPr>
          <w:p>
            <w:pPr>
              <w:spacing w:line="300" w:lineRule="exact"/>
              <w:jc w:val="center"/>
              <w:rPr>
                <w:rFonts w:ascii="宋体"/>
                <w:sz w:val="18"/>
                <w:szCs w:val="18"/>
              </w:rPr>
            </w:pPr>
          </w:p>
        </w:tc>
        <w:tc>
          <w:tcPr>
            <w:tcW w:w="521" w:type="pct"/>
            <w:vMerge w:val="restart"/>
            <w:vAlign w:val="center"/>
          </w:tcPr>
          <w:p>
            <w:pPr>
              <w:spacing w:line="300" w:lineRule="exact"/>
              <w:jc w:val="left"/>
              <w:rPr>
                <w:rFonts w:ascii="宋体"/>
                <w:sz w:val="18"/>
                <w:szCs w:val="18"/>
              </w:rPr>
            </w:pPr>
            <w:r>
              <w:rPr>
                <w:rFonts w:hint="eastAsia" w:ascii="宋体" w:hAnsi="宋体"/>
                <w:sz w:val="18"/>
                <w:szCs w:val="18"/>
              </w:rPr>
              <w:t>婴儿护理</w:t>
            </w:r>
          </w:p>
        </w:tc>
        <w:tc>
          <w:tcPr>
            <w:tcW w:w="459" w:type="pct"/>
            <w:vAlign w:val="center"/>
          </w:tcPr>
          <w:p>
            <w:pPr>
              <w:spacing w:line="300" w:lineRule="exact"/>
              <w:jc w:val="center"/>
              <w:rPr>
                <w:rFonts w:ascii="宋体"/>
                <w:sz w:val="18"/>
                <w:szCs w:val="18"/>
              </w:rPr>
            </w:pPr>
            <w:r>
              <w:rPr>
                <w:rFonts w:hint="eastAsia" w:ascii="宋体" w:hAnsi="宋体"/>
                <w:sz w:val="18"/>
                <w:szCs w:val="18"/>
              </w:rPr>
              <w:t>生活护理</w:t>
            </w:r>
          </w:p>
        </w:tc>
        <w:tc>
          <w:tcPr>
            <w:tcW w:w="2585" w:type="pct"/>
            <w:vAlign w:val="center"/>
          </w:tcPr>
          <w:p>
            <w:pPr>
              <w:adjustRightInd w:val="0"/>
              <w:snapToGrid w:val="0"/>
              <w:jc w:val="left"/>
              <w:rPr>
                <w:rFonts w:ascii="宋体"/>
                <w:color w:val="000000"/>
                <w:sz w:val="18"/>
                <w:szCs w:val="18"/>
              </w:rPr>
            </w:pPr>
            <w:r>
              <w:rPr>
                <w:rFonts w:ascii="Times New Roman" w:hAnsi="Times New Roman"/>
                <w:color w:val="000000"/>
                <w:sz w:val="18"/>
                <w:szCs w:val="18"/>
              </w:rPr>
              <w:t>1</w:t>
            </w:r>
            <w:r>
              <w:rPr>
                <w:rFonts w:ascii="宋体"/>
                <w:color w:val="000000"/>
                <w:sz w:val="18"/>
                <w:szCs w:val="18"/>
              </w:rPr>
              <w:t>.</w:t>
            </w:r>
            <w:r>
              <w:rPr>
                <w:rFonts w:hint="eastAsia" w:ascii="宋体" w:hAnsi="宋体"/>
                <w:color w:val="000000"/>
                <w:sz w:val="18"/>
                <w:szCs w:val="18"/>
              </w:rPr>
              <w:t>熟悉小儿生长发育规律及障碍、婴儿喂养与营养不良、新生儿的特点和儿童保健知识和疾病防治原则。</w:t>
            </w:r>
          </w:p>
          <w:p>
            <w:pPr>
              <w:adjustRightInd w:val="0"/>
              <w:snapToGrid w:val="0"/>
              <w:jc w:val="left"/>
              <w:rPr>
                <w:rFonts w:ascii="宋体" w:cs="宋体"/>
                <w:sz w:val="18"/>
                <w:szCs w:val="18"/>
              </w:rPr>
            </w:pPr>
            <w:r>
              <w:rPr>
                <w:rFonts w:ascii="Times New Roman" w:hAnsi="Times New Roman"/>
                <w:color w:val="000000"/>
                <w:sz w:val="18"/>
                <w:szCs w:val="18"/>
              </w:rPr>
              <w:t>2</w:t>
            </w:r>
            <w:r>
              <w:rPr>
                <w:rFonts w:ascii="宋体"/>
                <w:color w:val="000000"/>
                <w:sz w:val="18"/>
                <w:szCs w:val="18"/>
              </w:rPr>
              <w:t>.</w:t>
            </w:r>
            <w:r>
              <w:rPr>
                <w:rFonts w:hint="eastAsia" w:ascii="宋体" w:hAnsi="宋体"/>
                <w:color w:val="000000"/>
                <w:sz w:val="18"/>
                <w:szCs w:val="18"/>
              </w:rPr>
              <w:t>领会和掌握儿童护理的基本理论、基本知识和基本技能，提高临床观察、分析、判断和解决问题的能力，并能运用护理程序对患儿实施整体护理。</w:t>
            </w:r>
          </w:p>
        </w:tc>
        <w:tc>
          <w:tcPr>
            <w:tcW w:w="971" w:type="pct"/>
            <w:vAlign w:val="center"/>
          </w:tcPr>
          <w:p>
            <w:pPr>
              <w:spacing w:line="300" w:lineRule="exact"/>
              <w:rPr>
                <w:rFonts w:ascii="宋体"/>
                <w:sz w:val="18"/>
                <w:szCs w:val="18"/>
              </w:rPr>
            </w:pPr>
            <w:r>
              <w:rPr>
                <w:rFonts w:hint="eastAsia" w:ascii="宋体" w:hAnsi="宋体"/>
                <w:sz w:val="18"/>
                <w:szCs w:val="18"/>
              </w:rPr>
              <w:t>健康评估</w:t>
            </w:r>
          </w:p>
          <w:p>
            <w:pPr>
              <w:spacing w:line="300" w:lineRule="exact"/>
              <w:rPr>
                <w:rFonts w:ascii="宋体"/>
                <w:sz w:val="18"/>
                <w:szCs w:val="18"/>
              </w:rPr>
            </w:pPr>
            <w:r>
              <w:rPr>
                <w:rFonts w:hint="eastAsia" w:ascii="宋体" w:hAnsi="宋体"/>
                <w:sz w:val="18"/>
                <w:szCs w:val="18"/>
              </w:rPr>
              <w:t>护理学导论</w:t>
            </w:r>
          </w:p>
          <w:p>
            <w:pPr>
              <w:spacing w:line="300" w:lineRule="exact"/>
              <w:rPr>
                <w:rFonts w:ascii="宋体"/>
                <w:sz w:val="18"/>
                <w:szCs w:val="18"/>
              </w:rPr>
            </w:pPr>
            <w:r>
              <w:rPr>
                <w:rFonts w:hint="eastAsia" w:ascii="宋体" w:hAnsi="宋体"/>
                <w:sz w:val="18"/>
                <w:szCs w:val="18"/>
              </w:rPr>
              <w:t>基础护理技术</w:t>
            </w:r>
          </w:p>
          <w:p>
            <w:pPr>
              <w:spacing w:line="300" w:lineRule="exact"/>
              <w:rPr>
                <w:rFonts w:ascii="宋体"/>
                <w:sz w:val="18"/>
                <w:szCs w:val="18"/>
              </w:rPr>
            </w:pPr>
            <w:r>
              <w:rPr>
                <w:rFonts w:hint="eastAsia" w:ascii="宋体" w:hAnsi="宋体"/>
                <w:sz w:val="18"/>
                <w:szCs w:val="18"/>
              </w:rPr>
              <w:t>儿科护理学</w:t>
            </w:r>
          </w:p>
          <w:p>
            <w:pPr>
              <w:spacing w:line="300" w:lineRule="exact"/>
              <w:rPr>
                <w:rFonts w:ascii="宋体"/>
                <w:sz w:val="18"/>
                <w:szCs w:val="18"/>
              </w:rPr>
            </w:pPr>
            <w:r>
              <w:rPr>
                <w:rFonts w:hint="eastAsia" w:ascii="宋体" w:hAnsi="宋体"/>
                <w:sz w:val="18"/>
                <w:szCs w:val="18"/>
              </w:rPr>
              <w:t>母婴保健</w:t>
            </w:r>
          </w:p>
          <w:p>
            <w:pPr>
              <w:spacing w:line="300" w:lineRule="exact"/>
              <w:rPr>
                <w:rFonts w:ascii="宋体"/>
                <w:sz w:val="18"/>
                <w:szCs w:val="18"/>
              </w:rPr>
            </w:pPr>
            <w:r>
              <w:rPr>
                <w:rFonts w:hint="eastAsia" w:ascii="宋体" w:hAnsi="宋体"/>
                <w:sz w:val="18"/>
                <w:szCs w:val="18"/>
              </w:rPr>
              <w:t>护士人文修养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vAlign w:val="center"/>
          </w:tcPr>
          <w:p>
            <w:pPr>
              <w:spacing w:line="300" w:lineRule="exact"/>
              <w:jc w:val="center"/>
              <w:rPr>
                <w:rFonts w:ascii="宋体"/>
                <w:sz w:val="18"/>
                <w:szCs w:val="18"/>
              </w:rPr>
            </w:pPr>
          </w:p>
        </w:tc>
        <w:tc>
          <w:tcPr>
            <w:tcW w:w="521" w:type="pct"/>
            <w:vMerge w:val="continue"/>
            <w:vAlign w:val="center"/>
          </w:tcPr>
          <w:p>
            <w:pPr>
              <w:spacing w:line="300" w:lineRule="exact"/>
              <w:jc w:val="left"/>
              <w:rPr>
                <w:rFonts w:ascii="宋体"/>
                <w:sz w:val="18"/>
                <w:szCs w:val="18"/>
              </w:rPr>
            </w:pPr>
          </w:p>
        </w:tc>
        <w:tc>
          <w:tcPr>
            <w:tcW w:w="459" w:type="pct"/>
            <w:vAlign w:val="center"/>
          </w:tcPr>
          <w:p>
            <w:pPr>
              <w:spacing w:line="300" w:lineRule="exact"/>
              <w:jc w:val="center"/>
              <w:rPr>
                <w:rFonts w:ascii="宋体"/>
                <w:sz w:val="18"/>
                <w:szCs w:val="18"/>
              </w:rPr>
            </w:pPr>
            <w:r>
              <w:rPr>
                <w:rFonts w:hint="eastAsia" w:ascii="宋体" w:hAnsi="宋体"/>
                <w:sz w:val="18"/>
                <w:szCs w:val="18"/>
              </w:rPr>
              <w:t>治疗护理</w:t>
            </w:r>
          </w:p>
        </w:tc>
        <w:tc>
          <w:tcPr>
            <w:tcW w:w="2585" w:type="pct"/>
            <w:vAlign w:val="center"/>
          </w:tcPr>
          <w:p>
            <w:pPr>
              <w:adjustRightInd w:val="0"/>
              <w:snapToGrid w:val="0"/>
              <w:jc w:val="left"/>
              <w:rPr>
                <w:rFonts w:ascii="宋体"/>
                <w:color w:val="000000"/>
                <w:sz w:val="18"/>
                <w:szCs w:val="18"/>
              </w:rPr>
            </w:pPr>
            <w:r>
              <w:rPr>
                <w:rFonts w:ascii="Times New Roman" w:hAnsi="Times New Roman"/>
                <w:color w:val="000000"/>
                <w:sz w:val="18"/>
                <w:szCs w:val="18"/>
              </w:rPr>
              <w:t>1</w:t>
            </w:r>
            <w:r>
              <w:rPr>
                <w:rFonts w:ascii="宋体"/>
                <w:color w:val="000000"/>
                <w:sz w:val="18"/>
                <w:szCs w:val="18"/>
              </w:rPr>
              <w:t>.</w:t>
            </w:r>
            <w:r>
              <w:rPr>
                <w:rFonts w:hint="eastAsia" w:ascii="宋体" w:hAnsi="宋体"/>
                <w:color w:val="000000"/>
                <w:sz w:val="18"/>
                <w:szCs w:val="18"/>
              </w:rPr>
              <w:t>掌握新生儿疾病、急性呼吸道疾病、泌尿系统疾病、造血系统疾病、急性肾小球肾炎、先天性心脏病等儿科常见病、多发病的诊断、治疗与预防。</w:t>
            </w:r>
          </w:p>
          <w:p>
            <w:pPr>
              <w:adjustRightInd w:val="0"/>
              <w:snapToGrid w:val="0"/>
              <w:jc w:val="left"/>
              <w:rPr>
                <w:rFonts w:ascii="宋体"/>
                <w:color w:val="000000"/>
                <w:sz w:val="18"/>
                <w:szCs w:val="18"/>
              </w:rPr>
            </w:pPr>
            <w:r>
              <w:rPr>
                <w:rFonts w:ascii="Times New Roman" w:hAnsi="Times New Roman"/>
                <w:color w:val="000000"/>
                <w:sz w:val="18"/>
                <w:szCs w:val="18"/>
              </w:rPr>
              <w:t>2</w:t>
            </w:r>
            <w:r>
              <w:rPr>
                <w:rFonts w:ascii="宋体"/>
                <w:color w:val="000000"/>
                <w:sz w:val="18"/>
                <w:szCs w:val="18"/>
              </w:rPr>
              <w:t>.</w:t>
            </w:r>
            <w:r>
              <w:rPr>
                <w:rFonts w:hint="eastAsia" w:ascii="宋体" w:hAnsi="宋体"/>
                <w:color w:val="000000"/>
                <w:sz w:val="18"/>
                <w:szCs w:val="18"/>
              </w:rPr>
              <w:t>掌握小儿腹泻发病机制和液体疗法。</w:t>
            </w:r>
          </w:p>
          <w:p>
            <w:pPr>
              <w:spacing w:line="300" w:lineRule="exact"/>
              <w:rPr>
                <w:rFonts w:ascii="宋体"/>
                <w:sz w:val="18"/>
                <w:szCs w:val="18"/>
              </w:rPr>
            </w:pPr>
          </w:p>
        </w:tc>
        <w:tc>
          <w:tcPr>
            <w:tcW w:w="971" w:type="pct"/>
            <w:vAlign w:val="center"/>
          </w:tcPr>
          <w:p>
            <w:pPr>
              <w:spacing w:line="300" w:lineRule="exact"/>
              <w:rPr>
                <w:rFonts w:ascii="宋体"/>
                <w:sz w:val="18"/>
                <w:szCs w:val="18"/>
              </w:rPr>
            </w:pPr>
            <w:r>
              <w:rPr>
                <w:rFonts w:hint="eastAsia" w:ascii="宋体" w:hAnsi="宋体"/>
                <w:sz w:val="18"/>
                <w:szCs w:val="18"/>
              </w:rPr>
              <w:t>人体解剖学</w:t>
            </w:r>
          </w:p>
          <w:p>
            <w:pPr>
              <w:spacing w:line="300" w:lineRule="exact"/>
              <w:rPr>
                <w:rFonts w:ascii="宋体"/>
                <w:sz w:val="18"/>
                <w:szCs w:val="18"/>
              </w:rPr>
            </w:pPr>
            <w:r>
              <w:rPr>
                <w:rFonts w:hint="eastAsia" w:ascii="宋体" w:hAnsi="宋体"/>
                <w:sz w:val="18"/>
                <w:szCs w:val="18"/>
              </w:rPr>
              <w:t>生理学</w:t>
            </w:r>
          </w:p>
          <w:p>
            <w:pPr>
              <w:spacing w:line="300" w:lineRule="exact"/>
              <w:rPr>
                <w:rFonts w:ascii="宋体"/>
                <w:sz w:val="18"/>
                <w:szCs w:val="18"/>
              </w:rPr>
            </w:pPr>
            <w:r>
              <w:rPr>
                <w:rFonts w:hint="eastAsia" w:ascii="宋体" w:hAnsi="宋体"/>
                <w:sz w:val="18"/>
                <w:szCs w:val="18"/>
              </w:rPr>
              <w:t>药理学</w:t>
            </w:r>
          </w:p>
          <w:p>
            <w:pPr>
              <w:spacing w:line="300" w:lineRule="exact"/>
              <w:rPr>
                <w:rFonts w:ascii="宋体"/>
                <w:sz w:val="18"/>
                <w:szCs w:val="18"/>
              </w:rPr>
            </w:pPr>
            <w:r>
              <w:rPr>
                <w:rFonts w:hint="eastAsia" w:ascii="宋体" w:hAnsi="宋体"/>
                <w:sz w:val="18"/>
                <w:szCs w:val="18"/>
              </w:rPr>
              <w:t>健康评估</w:t>
            </w:r>
          </w:p>
          <w:p>
            <w:pPr>
              <w:spacing w:line="300" w:lineRule="exact"/>
              <w:rPr>
                <w:rFonts w:ascii="宋体"/>
                <w:sz w:val="18"/>
                <w:szCs w:val="18"/>
              </w:rPr>
            </w:pPr>
            <w:r>
              <w:rPr>
                <w:rFonts w:hint="eastAsia" w:ascii="宋体" w:hAnsi="宋体"/>
                <w:sz w:val="18"/>
                <w:szCs w:val="18"/>
              </w:rPr>
              <w:t>护理学导论</w:t>
            </w:r>
          </w:p>
          <w:p>
            <w:pPr>
              <w:spacing w:line="300" w:lineRule="exact"/>
              <w:rPr>
                <w:rFonts w:ascii="宋体"/>
                <w:sz w:val="18"/>
                <w:szCs w:val="18"/>
              </w:rPr>
            </w:pPr>
            <w:r>
              <w:rPr>
                <w:rFonts w:hint="eastAsia" w:ascii="宋体" w:hAnsi="宋体"/>
                <w:sz w:val="18"/>
                <w:szCs w:val="18"/>
              </w:rPr>
              <w:t>基础护理技术</w:t>
            </w:r>
          </w:p>
          <w:p>
            <w:pPr>
              <w:spacing w:line="300" w:lineRule="exact"/>
              <w:rPr>
                <w:rFonts w:ascii="宋体"/>
                <w:sz w:val="18"/>
                <w:szCs w:val="18"/>
              </w:rPr>
            </w:pPr>
            <w:r>
              <w:rPr>
                <w:rFonts w:hint="eastAsia" w:ascii="宋体" w:hAnsi="宋体"/>
                <w:sz w:val="18"/>
                <w:szCs w:val="18"/>
              </w:rPr>
              <w:t>急救护理学</w:t>
            </w:r>
          </w:p>
          <w:p>
            <w:pPr>
              <w:spacing w:line="300" w:lineRule="exact"/>
              <w:rPr>
                <w:rFonts w:ascii="宋体"/>
                <w:sz w:val="18"/>
                <w:szCs w:val="18"/>
              </w:rPr>
            </w:pPr>
            <w:r>
              <w:rPr>
                <w:rFonts w:hint="eastAsia" w:ascii="宋体" w:hAnsi="宋体"/>
                <w:sz w:val="18"/>
                <w:szCs w:val="18"/>
              </w:rPr>
              <w:t>母婴保健</w:t>
            </w:r>
          </w:p>
          <w:p>
            <w:pPr>
              <w:spacing w:line="300" w:lineRule="exact"/>
              <w:rPr>
                <w:rFonts w:ascii="宋体"/>
                <w:sz w:val="18"/>
                <w:szCs w:val="18"/>
              </w:rPr>
            </w:pPr>
            <w:r>
              <w:rPr>
                <w:rFonts w:hint="eastAsia" w:ascii="宋体" w:hAnsi="宋体"/>
                <w:sz w:val="18"/>
                <w:szCs w:val="18"/>
              </w:rPr>
              <w:t>护士人文修养</w:t>
            </w:r>
          </w:p>
          <w:p>
            <w:pPr>
              <w:spacing w:line="300" w:lineRule="exact"/>
              <w:rPr>
                <w:rFonts w:ascii="宋体"/>
                <w:sz w:val="18"/>
                <w:szCs w:val="18"/>
              </w:rPr>
            </w:pPr>
            <w:r>
              <w:rPr>
                <w:rFonts w:hint="eastAsia" w:ascii="宋体" w:hAnsi="宋体"/>
                <w:sz w:val="18"/>
                <w:szCs w:val="18"/>
              </w:rPr>
              <w:t>护理伦理与法律法规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vAlign w:val="center"/>
          </w:tcPr>
          <w:p>
            <w:pPr>
              <w:spacing w:line="300" w:lineRule="exact"/>
              <w:jc w:val="center"/>
              <w:rPr>
                <w:rFonts w:ascii="宋体"/>
                <w:sz w:val="18"/>
                <w:szCs w:val="18"/>
              </w:rPr>
            </w:pPr>
          </w:p>
        </w:tc>
        <w:tc>
          <w:tcPr>
            <w:tcW w:w="521" w:type="pct"/>
            <w:vAlign w:val="center"/>
          </w:tcPr>
          <w:p>
            <w:pPr>
              <w:spacing w:line="300" w:lineRule="exact"/>
              <w:jc w:val="left"/>
              <w:rPr>
                <w:rFonts w:ascii="宋体"/>
                <w:sz w:val="18"/>
                <w:szCs w:val="18"/>
              </w:rPr>
            </w:pPr>
            <w:r>
              <w:rPr>
                <w:rFonts w:hint="eastAsia" w:ascii="宋体" w:hAnsi="宋体"/>
                <w:sz w:val="18"/>
                <w:szCs w:val="18"/>
              </w:rPr>
              <w:t>幼儿照护</w:t>
            </w:r>
          </w:p>
        </w:tc>
        <w:tc>
          <w:tcPr>
            <w:tcW w:w="459" w:type="pct"/>
            <w:vAlign w:val="center"/>
          </w:tcPr>
          <w:p>
            <w:pPr>
              <w:spacing w:line="300" w:lineRule="exact"/>
              <w:jc w:val="center"/>
              <w:rPr>
                <w:rFonts w:ascii="宋体"/>
                <w:sz w:val="18"/>
                <w:szCs w:val="18"/>
              </w:rPr>
            </w:pPr>
            <w:r>
              <w:rPr>
                <w:rFonts w:hint="eastAsia" w:ascii="宋体" w:hAnsi="宋体"/>
                <w:sz w:val="18"/>
                <w:szCs w:val="18"/>
              </w:rPr>
              <w:t>幼儿照护</w:t>
            </w:r>
          </w:p>
        </w:tc>
        <w:tc>
          <w:tcPr>
            <w:tcW w:w="2585" w:type="pct"/>
            <w:vAlign w:val="center"/>
          </w:tcPr>
          <w:p>
            <w:pPr>
              <w:adjustRightInd w:val="0"/>
              <w:snapToGrid w:val="0"/>
              <w:jc w:val="left"/>
              <w:rPr>
                <w:rFonts w:ascii="宋体"/>
                <w:color w:val="000000"/>
                <w:sz w:val="18"/>
                <w:szCs w:val="18"/>
              </w:rPr>
            </w:pPr>
            <w:r>
              <w:rPr>
                <w:rFonts w:ascii="Times New Roman" w:hAnsi="Times New Roman"/>
                <w:color w:val="000000"/>
                <w:sz w:val="18"/>
                <w:szCs w:val="18"/>
              </w:rPr>
              <w:t>1</w:t>
            </w:r>
            <w:r>
              <w:rPr>
                <w:rFonts w:ascii="宋体"/>
                <w:color w:val="000000"/>
                <w:sz w:val="18"/>
                <w:szCs w:val="18"/>
              </w:rPr>
              <w:t>.</w:t>
            </w:r>
            <w:r>
              <w:rPr>
                <w:rFonts w:hint="eastAsia" w:ascii="宋体" w:hAnsi="宋体"/>
                <w:color w:val="000000"/>
                <w:sz w:val="18"/>
                <w:szCs w:val="18"/>
              </w:rPr>
              <w:t>理解营养与人体需要和健康的关系。</w:t>
            </w:r>
          </w:p>
          <w:p>
            <w:pPr>
              <w:adjustRightInd w:val="0"/>
              <w:snapToGrid w:val="0"/>
              <w:jc w:val="left"/>
              <w:rPr>
                <w:rFonts w:ascii="宋体"/>
                <w:color w:val="000000"/>
                <w:sz w:val="18"/>
                <w:szCs w:val="18"/>
              </w:rPr>
            </w:pPr>
            <w:r>
              <w:rPr>
                <w:rFonts w:ascii="Times New Roman" w:hAnsi="Times New Roman"/>
                <w:color w:val="000000"/>
                <w:sz w:val="18"/>
                <w:szCs w:val="18"/>
              </w:rPr>
              <w:t>2</w:t>
            </w:r>
            <w:r>
              <w:rPr>
                <w:rFonts w:ascii="宋体"/>
                <w:color w:val="000000"/>
                <w:sz w:val="18"/>
                <w:szCs w:val="18"/>
              </w:rPr>
              <w:t>.</w:t>
            </w:r>
            <w:r>
              <w:rPr>
                <w:rFonts w:hint="eastAsia" w:ascii="宋体" w:hAnsi="宋体"/>
                <w:color w:val="000000"/>
                <w:sz w:val="18"/>
                <w:szCs w:val="18"/>
              </w:rPr>
              <w:t>熟悉基础营养学的基本理论知识和基本方法。</w:t>
            </w:r>
          </w:p>
          <w:p>
            <w:pPr>
              <w:adjustRightInd w:val="0"/>
              <w:snapToGrid w:val="0"/>
              <w:jc w:val="left"/>
              <w:rPr>
                <w:rFonts w:ascii="宋体"/>
                <w:color w:val="000000"/>
                <w:sz w:val="18"/>
                <w:szCs w:val="18"/>
              </w:rPr>
            </w:pPr>
            <w:r>
              <w:rPr>
                <w:rFonts w:ascii="Times New Roman" w:hAnsi="Times New Roman"/>
                <w:color w:val="000000"/>
                <w:sz w:val="18"/>
                <w:szCs w:val="18"/>
              </w:rPr>
              <w:t>3</w:t>
            </w:r>
            <w:r>
              <w:rPr>
                <w:rFonts w:ascii="宋体"/>
                <w:color w:val="000000"/>
                <w:sz w:val="18"/>
                <w:szCs w:val="18"/>
              </w:rPr>
              <w:t>.</w:t>
            </w:r>
            <w:r>
              <w:rPr>
                <w:rFonts w:hint="eastAsia" w:ascii="宋体" w:hAnsi="宋体"/>
                <w:color w:val="000000"/>
                <w:sz w:val="18"/>
                <w:szCs w:val="18"/>
              </w:rPr>
              <w:t>了解不同人群的营养需求特点与膳食原则。</w:t>
            </w:r>
          </w:p>
          <w:p>
            <w:pPr>
              <w:adjustRightInd w:val="0"/>
              <w:snapToGrid w:val="0"/>
              <w:jc w:val="left"/>
              <w:rPr>
                <w:rFonts w:ascii="宋体"/>
                <w:color w:val="000000"/>
                <w:sz w:val="18"/>
                <w:szCs w:val="18"/>
              </w:rPr>
            </w:pPr>
            <w:r>
              <w:rPr>
                <w:rFonts w:ascii="Times New Roman" w:hAnsi="Times New Roman"/>
                <w:color w:val="000000"/>
                <w:sz w:val="18"/>
                <w:szCs w:val="18"/>
              </w:rPr>
              <w:t>4</w:t>
            </w:r>
            <w:r>
              <w:rPr>
                <w:rFonts w:ascii="宋体"/>
                <w:color w:val="000000"/>
                <w:sz w:val="18"/>
                <w:szCs w:val="18"/>
              </w:rPr>
              <w:t>.</w:t>
            </w:r>
            <w:r>
              <w:rPr>
                <w:rFonts w:hint="eastAsia" w:ascii="宋体" w:hAnsi="宋体"/>
                <w:color w:val="000000"/>
                <w:sz w:val="18"/>
                <w:szCs w:val="18"/>
              </w:rPr>
              <w:t>理解各类食品的营养价值、膳食营养与健康的关系。</w:t>
            </w:r>
          </w:p>
          <w:p>
            <w:pPr>
              <w:adjustRightInd w:val="0"/>
              <w:snapToGrid w:val="0"/>
              <w:jc w:val="left"/>
              <w:rPr>
                <w:rFonts w:ascii="宋体"/>
                <w:color w:val="000000"/>
                <w:sz w:val="18"/>
                <w:szCs w:val="18"/>
              </w:rPr>
            </w:pPr>
            <w:r>
              <w:rPr>
                <w:rFonts w:ascii="Times New Roman" w:hAnsi="Times New Roman"/>
                <w:color w:val="000000"/>
                <w:sz w:val="18"/>
                <w:szCs w:val="18"/>
              </w:rPr>
              <w:t>5</w:t>
            </w:r>
            <w:r>
              <w:rPr>
                <w:rFonts w:ascii="宋体"/>
                <w:color w:val="000000"/>
                <w:sz w:val="18"/>
                <w:szCs w:val="18"/>
              </w:rPr>
              <w:t>.</w:t>
            </w:r>
            <w:r>
              <w:rPr>
                <w:rFonts w:hint="eastAsia" w:ascii="宋体" w:hAnsi="宋体"/>
                <w:color w:val="000000"/>
                <w:sz w:val="18"/>
                <w:szCs w:val="18"/>
              </w:rPr>
              <w:t>了解孕产知和儿的生理、心理及社会行为特点</w:t>
            </w:r>
            <w:r>
              <w:rPr>
                <w:rFonts w:ascii="宋体"/>
                <w:color w:val="000000"/>
                <w:sz w:val="18"/>
                <w:szCs w:val="18"/>
              </w:rPr>
              <w:t>,</w:t>
            </w:r>
            <w:r>
              <w:rPr>
                <w:rFonts w:hint="eastAsia" w:ascii="宋体" w:hAnsi="宋体"/>
                <w:color w:val="000000"/>
                <w:sz w:val="18"/>
                <w:szCs w:val="18"/>
              </w:rPr>
              <w:t>掌握其保健的基本知识和基本技能。</w:t>
            </w:r>
          </w:p>
          <w:p>
            <w:pPr>
              <w:adjustRightInd w:val="0"/>
              <w:snapToGrid w:val="0"/>
              <w:jc w:val="left"/>
              <w:rPr>
                <w:rFonts w:ascii="宋体"/>
                <w:sz w:val="18"/>
                <w:szCs w:val="18"/>
              </w:rPr>
            </w:pPr>
            <w:r>
              <w:rPr>
                <w:rFonts w:ascii="Times New Roman" w:hAnsi="Times New Roman"/>
                <w:color w:val="000000"/>
                <w:sz w:val="18"/>
                <w:szCs w:val="18"/>
              </w:rPr>
              <w:t>6</w:t>
            </w:r>
            <w:r>
              <w:rPr>
                <w:rFonts w:ascii="宋体"/>
                <w:color w:val="000000"/>
                <w:sz w:val="18"/>
                <w:szCs w:val="18"/>
              </w:rPr>
              <w:t>.</w:t>
            </w:r>
            <w:r>
              <w:rPr>
                <w:rFonts w:hint="eastAsia" w:ascii="宋体" w:hAnsi="宋体"/>
                <w:color w:val="000000"/>
                <w:sz w:val="18"/>
                <w:szCs w:val="18"/>
              </w:rPr>
              <w:t>能进行预防技种指导，能开展直传教育</w:t>
            </w:r>
            <w:r>
              <w:rPr>
                <w:rFonts w:ascii="宋体"/>
                <w:color w:val="000000"/>
                <w:sz w:val="18"/>
                <w:szCs w:val="18"/>
              </w:rPr>
              <w:t>,</w:t>
            </w:r>
            <w:r>
              <w:rPr>
                <w:rFonts w:hint="eastAsia" w:ascii="宋体" w:hAnsi="宋体"/>
                <w:color w:val="000000"/>
                <w:sz w:val="18"/>
                <w:szCs w:val="18"/>
              </w:rPr>
              <w:t>初步实施对婴儿的健康管理。</w:t>
            </w:r>
          </w:p>
        </w:tc>
        <w:tc>
          <w:tcPr>
            <w:tcW w:w="971" w:type="pct"/>
            <w:vAlign w:val="center"/>
          </w:tcPr>
          <w:p>
            <w:pPr>
              <w:spacing w:line="300" w:lineRule="exact"/>
              <w:rPr>
                <w:rFonts w:ascii="宋体"/>
                <w:sz w:val="18"/>
                <w:szCs w:val="18"/>
              </w:rPr>
            </w:pPr>
            <w:r>
              <w:rPr>
                <w:rFonts w:hint="eastAsia" w:ascii="宋体" w:hAnsi="宋体"/>
                <w:sz w:val="18"/>
                <w:szCs w:val="18"/>
              </w:rPr>
              <w:t>人体解剖学</w:t>
            </w:r>
          </w:p>
          <w:p>
            <w:pPr>
              <w:spacing w:line="300" w:lineRule="exact"/>
              <w:rPr>
                <w:rFonts w:ascii="宋体"/>
                <w:sz w:val="18"/>
                <w:szCs w:val="18"/>
              </w:rPr>
            </w:pPr>
            <w:r>
              <w:rPr>
                <w:rFonts w:hint="eastAsia" w:ascii="宋体" w:hAnsi="宋体"/>
                <w:sz w:val="18"/>
                <w:szCs w:val="18"/>
              </w:rPr>
              <w:t>生理学</w:t>
            </w:r>
          </w:p>
          <w:p>
            <w:pPr>
              <w:spacing w:line="300" w:lineRule="exact"/>
              <w:rPr>
                <w:rFonts w:ascii="宋体"/>
                <w:sz w:val="18"/>
                <w:szCs w:val="18"/>
              </w:rPr>
            </w:pPr>
            <w:r>
              <w:rPr>
                <w:rFonts w:hint="eastAsia" w:ascii="宋体" w:hAnsi="宋体"/>
                <w:sz w:val="18"/>
                <w:szCs w:val="18"/>
              </w:rPr>
              <w:t>药理学</w:t>
            </w:r>
          </w:p>
          <w:p>
            <w:pPr>
              <w:spacing w:line="300" w:lineRule="exact"/>
              <w:rPr>
                <w:rFonts w:ascii="宋体"/>
                <w:sz w:val="18"/>
                <w:szCs w:val="18"/>
              </w:rPr>
            </w:pPr>
            <w:r>
              <w:rPr>
                <w:rFonts w:hint="eastAsia" w:ascii="宋体" w:hAnsi="宋体"/>
                <w:sz w:val="18"/>
                <w:szCs w:val="18"/>
              </w:rPr>
              <w:t>健康评估</w:t>
            </w:r>
          </w:p>
          <w:p>
            <w:pPr>
              <w:spacing w:line="300" w:lineRule="exact"/>
              <w:rPr>
                <w:rFonts w:ascii="宋体"/>
                <w:sz w:val="18"/>
                <w:szCs w:val="18"/>
              </w:rPr>
            </w:pPr>
            <w:r>
              <w:rPr>
                <w:rFonts w:hint="eastAsia" w:ascii="宋体" w:hAnsi="宋体"/>
                <w:sz w:val="18"/>
                <w:szCs w:val="18"/>
              </w:rPr>
              <w:t>护理学导论</w:t>
            </w:r>
          </w:p>
          <w:p>
            <w:pPr>
              <w:spacing w:line="300" w:lineRule="exact"/>
              <w:rPr>
                <w:rFonts w:ascii="宋体"/>
                <w:sz w:val="18"/>
                <w:szCs w:val="18"/>
              </w:rPr>
            </w:pPr>
            <w:r>
              <w:rPr>
                <w:rFonts w:hint="eastAsia" w:ascii="宋体" w:hAnsi="宋体"/>
                <w:sz w:val="18"/>
                <w:szCs w:val="18"/>
              </w:rPr>
              <w:t>基础护理技术</w:t>
            </w:r>
          </w:p>
          <w:p>
            <w:pPr>
              <w:spacing w:line="300" w:lineRule="exact"/>
              <w:rPr>
                <w:rFonts w:ascii="宋体"/>
                <w:sz w:val="18"/>
                <w:szCs w:val="18"/>
              </w:rPr>
            </w:pPr>
            <w:r>
              <w:rPr>
                <w:rFonts w:hint="eastAsia" w:ascii="宋体" w:hAnsi="宋体"/>
                <w:sz w:val="18"/>
                <w:szCs w:val="18"/>
              </w:rPr>
              <w:t>急救护理学</w:t>
            </w:r>
          </w:p>
          <w:p>
            <w:pPr>
              <w:spacing w:line="300" w:lineRule="exact"/>
              <w:rPr>
                <w:rFonts w:ascii="宋体"/>
                <w:sz w:val="18"/>
                <w:szCs w:val="18"/>
              </w:rPr>
            </w:pPr>
            <w:r>
              <w:rPr>
                <w:rFonts w:hint="eastAsia" w:ascii="宋体" w:hAnsi="宋体"/>
                <w:sz w:val="18"/>
                <w:szCs w:val="18"/>
              </w:rPr>
              <w:t>母婴保健</w:t>
            </w:r>
          </w:p>
          <w:p>
            <w:pPr>
              <w:spacing w:line="300" w:lineRule="exact"/>
              <w:rPr>
                <w:rFonts w:ascii="宋体"/>
                <w:sz w:val="18"/>
                <w:szCs w:val="18"/>
              </w:rPr>
            </w:pPr>
            <w:r>
              <w:rPr>
                <w:rFonts w:hint="eastAsia" w:ascii="宋体" w:hAnsi="宋体"/>
                <w:sz w:val="18"/>
                <w:szCs w:val="18"/>
              </w:rPr>
              <w:t>护士人文修养</w:t>
            </w:r>
          </w:p>
          <w:p>
            <w:pPr>
              <w:spacing w:line="300" w:lineRule="exact"/>
              <w:rPr>
                <w:rFonts w:ascii="宋体"/>
                <w:sz w:val="18"/>
                <w:szCs w:val="18"/>
              </w:rPr>
            </w:pPr>
            <w:r>
              <w:rPr>
                <w:rFonts w:hint="eastAsia" w:ascii="宋体" w:hAnsi="宋体"/>
                <w:sz w:val="18"/>
                <w:szCs w:val="18"/>
              </w:rPr>
              <w:t>护理伦理与法律法规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bottom w:val="single" w:color="auto" w:sz="8" w:space="0"/>
            </w:tcBorders>
            <w:vAlign w:val="center"/>
          </w:tcPr>
          <w:p>
            <w:pPr>
              <w:spacing w:line="300" w:lineRule="exact"/>
              <w:jc w:val="center"/>
              <w:rPr>
                <w:rFonts w:ascii="宋体"/>
                <w:sz w:val="18"/>
                <w:szCs w:val="18"/>
              </w:rPr>
            </w:pPr>
          </w:p>
        </w:tc>
        <w:tc>
          <w:tcPr>
            <w:tcW w:w="521" w:type="pct"/>
            <w:tcBorders>
              <w:bottom w:val="single" w:color="auto" w:sz="8" w:space="0"/>
            </w:tcBorders>
            <w:vAlign w:val="center"/>
          </w:tcPr>
          <w:p>
            <w:pPr>
              <w:spacing w:line="300" w:lineRule="exact"/>
              <w:jc w:val="left"/>
              <w:rPr>
                <w:rFonts w:ascii="宋体"/>
                <w:sz w:val="18"/>
                <w:szCs w:val="18"/>
              </w:rPr>
            </w:pPr>
            <w:r>
              <w:rPr>
                <w:rFonts w:hint="eastAsia" w:ascii="宋体" w:hAnsi="宋体"/>
                <w:sz w:val="18"/>
                <w:szCs w:val="18"/>
              </w:rPr>
              <w:t>老年护理</w:t>
            </w:r>
          </w:p>
        </w:tc>
        <w:tc>
          <w:tcPr>
            <w:tcW w:w="459" w:type="pct"/>
            <w:tcBorders>
              <w:bottom w:val="single" w:color="auto" w:sz="8" w:space="0"/>
            </w:tcBorders>
            <w:vAlign w:val="center"/>
          </w:tcPr>
          <w:p>
            <w:pPr>
              <w:spacing w:line="300" w:lineRule="exact"/>
              <w:jc w:val="center"/>
              <w:rPr>
                <w:rFonts w:ascii="宋体"/>
                <w:sz w:val="18"/>
                <w:szCs w:val="18"/>
              </w:rPr>
            </w:pPr>
            <w:r>
              <w:rPr>
                <w:rFonts w:hint="eastAsia" w:ascii="宋体" w:hAnsi="宋体"/>
                <w:sz w:val="18"/>
                <w:szCs w:val="18"/>
              </w:rPr>
              <w:t>老年护理</w:t>
            </w:r>
          </w:p>
        </w:tc>
        <w:tc>
          <w:tcPr>
            <w:tcW w:w="2585" w:type="pct"/>
            <w:tcBorders>
              <w:bottom w:val="single" w:color="auto" w:sz="8" w:space="0"/>
            </w:tcBorders>
            <w:vAlign w:val="center"/>
          </w:tcPr>
          <w:p>
            <w:pPr>
              <w:adjustRightInd w:val="0"/>
              <w:snapToGrid w:val="0"/>
              <w:jc w:val="left"/>
              <w:rPr>
                <w:rFonts w:ascii="宋体"/>
                <w:color w:val="000000"/>
                <w:sz w:val="18"/>
                <w:szCs w:val="18"/>
              </w:rPr>
            </w:pPr>
            <w:r>
              <w:rPr>
                <w:rFonts w:ascii="Times New Roman" w:hAnsi="Times New Roman"/>
                <w:color w:val="000000"/>
                <w:sz w:val="18"/>
                <w:szCs w:val="18"/>
              </w:rPr>
              <w:t>1</w:t>
            </w:r>
            <w:r>
              <w:rPr>
                <w:rFonts w:ascii="宋体"/>
                <w:color w:val="000000"/>
                <w:sz w:val="18"/>
                <w:szCs w:val="18"/>
              </w:rPr>
              <w:t>.</w:t>
            </w:r>
            <w:r>
              <w:rPr>
                <w:rFonts w:hint="eastAsia" w:ascii="宋体" w:hAnsi="宋体"/>
                <w:color w:val="000000"/>
                <w:sz w:val="18"/>
                <w:szCs w:val="18"/>
              </w:rPr>
              <w:t>能运用护理程序与护理技能对老年的健康问题、疾病问题提供服务。</w:t>
            </w:r>
          </w:p>
          <w:p>
            <w:pPr>
              <w:adjustRightInd w:val="0"/>
              <w:snapToGrid w:val="0"/>
              <w:jc w:val="left"/>
              <w:rPr>
                <w:rFonts w:ascii="宋体"/>
                <w:color w:val="000000"/>
                <w:sz w:val="18"/>
                <w:szCs w:val="18"/>
              </w:rPr>
            </w:pPr>
            <w:r>
              <w:rPr>
                <w:rFonts w:ascii="Times New Roman" w:hAnsi="Times New Roman"/>
                <w:color w:val="000000"/>
                <w:sz w:val="18"/>
                <w:szCs w:val="18"/>
              </w:rPr>
              <w:t>2</w:t>
            </w:r>
            <w:r>
              <w:rPr>
                <w:rFonts w:ascii="宋体"/>
                <w:color w:val="000000"/>
                <w:sz w:val="18"/>
                <w:szCs w:val="18"/>
              </w:rPr>
              <w:t>.</w:t>
            </w:r>
            <w:r>
              <w:rPr>
                <w:rFonts w:hint="eastAsia" w:ascii="宋体" w:hAnsi="宋体"/>
                <w:color w:val="000000"/>
                <w:sz w:val="18"/>
                <w:szCs w:val="18"/>
              </w:rPr>
              <w:t>运用所学的预防保健知识，做好老年人的预防保健，</w:t>
            </w:r>
          </w:p>
          <w:p>
            <w:pPr>
              <w:adjustRightInd w:val="0"/>
              <w:snapToGrid w:val="0"/>
              <w:jc w:val="left"/>
              <w:rPr>
                <w:rFonts w:ascii="宋体"/>
                <w:color w:val="000000"/>
                <w:sz w:val="18"/>
                <w:szCs w:val="18"/>
              </w:rPr>
            </w:pPr>
            <w:r>
              <w:rPr>
                <w:rFonts w:ascii="Times New Roman" w:hAnsi="Times New Roman"/>
                <w:color w:val="000000"/>
                <w:sz w:val="18"/>
                <w:szCs w:val="18"/>
              </w:rPr>
              <w:t>3</w:t>
            </w:r>
            <w:r>
              <w:rPr>
                <w:rFonts w:ascii="宋体"/>
                <w:color w:val="000000"/>
                <w:sz w:val="18"/>
                <w:szCs w:val="18"/>
              </w:rPr>
              <w:t>.</w:t>
            </w:r>
            <w:r>
              <w:rPr>
                <w:rFonts w:hint="eastAsia" w:ascii="宋体" w:hAnsi="宋体"/>
                <w:color w:val="000000"/>
                <w:sz w:val="18"/>
                <w:szCs w:val="18"/>
              </w:rPr>
              <w:t>掌握老年患者常见病、多发病的主要临床诊断、护理、诊断及护理措施。</w:t>
            </w:r>
          </w:p>
          <w:p>
            <w:pPr>
              <w:adjustRightInd w:val="0"/>
              <w:snapToGrid w:val="0"/>
              <w:jc w:val="left"/>
              <w:rPr>
                <w:rFonts w:ascii="宋体" w:cs="宋体"/>
                <w:sz w:val="18"/>
                <w:szCs w:val="18"/>
              </w:rPr>
            </w:pPr>
            <w:r>
              <w:rPr>
                <w:rFonts w:ascii="Times New Roman" w:hAnsi="Times New Roman"/>
                <w:color w:val="000000"/>
                <w:sz w:val="18"/>
                <w:szCs w:val="18"/>
              </w:rPr>
              <w:t>4</w:t>
            </w:r>
            <w:r>
              <w:rPr>
                <w:rFonts w:ascii="宋体"/>
                <w:color w:val="000000"/>
                <w:sz w:val="18"/>
                <w:szCs w:val="18"/>
              </w:rPr>
              <w:t>.</w:t>
            </w:r>
            <w:r>
              <w:rPr>
                <w:rFonts w:hint="eastAsia" w:ascii="宋体" w:hAnsi="宋体"/>
                <w:color w:val="000000"/>
                <w:sz w:val="18"/>
                <w:szCs w:val="18"/>
              </w:rPr>
              <w:t>熟悉老年人常见疾病的健康教育，促进老年人自我护理的能力，培养对老年人急诊临床判断及应急处理措施的能力。</w:t>
            </w:r>
          </w:p>
        </w:tc>
        <w:tc>
          <w:tcPr>
            <w:tcW w:w="971" w:type="pct"/>
            <w:tcBorders>
              <w:bottom w:val="single" w:color="auto" w:sz="8" w:space="0"/>
            </w:tcBorders>
            <w:vAlign w:val="center"/>
          </w:tcPr>
          <w:p>
            <w:pPr>
              <w:spacing w:line="300" w:lineRule="exact"/>
              <w:rPr>
                <w:rFonts w:ascii="宋体"/>
                <w:sz w:val="18"/>
                <w:szCs w:val="18"/>
              </w:rPr>
            </w:pPr>
            <w:r>
              <w:rPr>
                <w:rFonts w:hint="eastAsia" w:ascii="宋体" w:hAnsi="宋体"/>
                <w:sz w:val="18"/>
                <w:szCs w:val="18"/>
              </w:rPr>
              <w:t>护理学导论</w:t>
            </w:r>
          </w:p>
          <w:p>
            <w:pPr>
              <w:spacing w:line="300" w:lineRule="exact"/>
              <w:rPr>
                <w:rFonts w:ascii="宋体"/>
                <w:sz w:val="18"/>
                <w:szCs w:val="18"/>
              </w:rPr>
            </w:pPr>
            <w:r>
              <w:rPr>
                <w:rFonts w:hint="eastAsia" w:ascii="宋体" w:hAnsi="宋体"/>
                <w:sz w:val="18"/>
                <w:szCs w:val="18"/>
              </w:rPr>
              <w:t>基础护理技术</w:t>
            </w:r>
          </w:p>
          <w:p>
            <w:pPr>
              <w:spacing w:line="300" w:lineRule="exact"/>
              <w:rPr>
                <w:rFonts w:ascii="宋体"/>
                <w:sz w:val="18"/>
                <w:szCs w:val="18"/>
              </w:rPr>
            </w:pPr>
            <w:r>
              <w:rPr>
                <w:rFonts w:hint="eastAsia" w:ascii="宋体" w:hAnsi="宋体"/>
                <w:sz w:val="18"/>
                <w:szCs w:val="18"/>
              </w:rPr>
              <w:t>老年护理学</w:t>
            </w:r>
          </w:p>
          <w:p>
            <w:pPr>
              <w:spacing w:line="300" w:lineRule="exact"/>
              <w:rPr>
                <w:rFonts w:ascii="宋体"/>
                <w:sz w:val="18"/>
                <w:szCs w:val="18"/>
              </w:rPr>
            </w:pPr>
            <w:r>
              <w:rPr>
                <w:rFonts w:hint="eastAsia" w:ascii="宋体" w:hAnsi="宋体"/>
                <w:sz w:val="18"/>
                <w:szCs w:val="18"/>
              </w:rPr>
              <w:t>社会老年学</w:t>
            </w:r>
          </w:p>
          <w:p>
            <w:pPr>
              <w:spacing w:line="300" w:lineRule="exact"/>
              <w:rPr>
                <w:rFonts w:ascii="宋体"/>
                <w:sz w:val="18"/>
                <w:szCs w:val="18"/>
              </w:rPr>
            </w:pPr>
            <w:r>
              <w:rPr>
                <w:rFonts w:hint="eastAsia" w:ascii="宋体" w:hAnsi="宋体"/>
                <w:sz w:val="18"/>
                <w:szCs w:val="18"/>
              </w:rPr>
              <w:t>护理心理</w:t>
            </w:r>
          </w:p>
          <w:p>
            <w:pPr>
              <w:spacing w:line="300" w:lineRule="exact"/>
              <w:rPr>
                <w:rFonts w:ascii="宋体"/>
                <w:sz w:val="18"/>
                <w:szCs w:val="18"/>
              </w:rPr>
            </w:pPr>
            <w:r>
              <w:rPr>
                <w:rFonts w:hint="eastAsia" w:ascii="宋体" w:hAnsi="宋体"/>
                <w:sz w:val="18"/>
                <w:szCs w:val="18"/>
              </w:rPr>
              <w:t>护士人文素养</w:t>
            </w:r>
          </w:p>
          <w:p>
            <w:pPr>
              <w:spacing w:line="300" w:lineRule="exact"/>
              <w:rPr>
                <w:rFonts w:ascii="宋体"/>
                <w:sz w:val="18"/>
                <w:szCs w:val="18"/>
              </w:rPr>
            </w:pPr>
          </w:p>
        </w:tc>
      </w:tr>
    </w:tbl>
    <w:p>
      <w:pPr>
        <w:pStyle w:val="2"/>
        <w:ind w:firstLine="420"/>
      </w:pPr>
    </w:p>
    <w:p>
      <w:pPr>
        <w:keepNext/>
        <w:keepLines/>
        <w:numPr>
          <w:ilvl w:val="0"/>
          <w:numId w:val="2"/>
        </w:numPr>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课程体系架构</w:t>
      </w:r>
    </w:p>
    <w:p>
      <w:pPr>
        <w:pStyle w:val="2"/>
        <w:ind w:left="2310" w:hanging="2310" w:hangingChars="1100"/>
      </w:pPr>
      <w:r>
        <w:rPr>
          <w:lang w:val="en-US"/>
        </w:rPr>
        <w:drawing>
          <wp:inline distT="0" distB="0" distL="114300" distR="114300">
            <wp:extent cx="5124450" cy="7229475"/>
            <wp:effectExtent l="0" t="0" r="6350" b="9525"/>
            <wp:docPr id="2" name="图片 2" descr="28d24d3dc50bfe81347a6ae9077b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8d24d3dc50bfe81347a6ae9077bd20"/>
                    <pic:cNvPicPr>
                      <a:picLocks noChangeAspect="1"/>
                    </pic:cNvPicPr>
                  </pic:nvPicPr>
                  <pic:blipFill>
                    <a:blip r:embed="rId9"/>
                    <a:stretch>
                      <a:fillRect/>
                    </a:stretch>
                  </pic:blipFill>
                  <pic:spPr>
                    <a:xfrm>
                      <a:off x="0" y="0"/>
                      <a:ext cx="5124450" cy="7229475"/>
                    </a:xfrm>
                    <a:prstGeom prst="rect">
                      <a:avLst/>
                    </a:prstGeom>
                    <a:noFill/>
                    <a:ln>
                      <a:noFill/>
                    </a:ln>
                  </pic:spPr>
                </pic:pic>
              </a:graphicData>
            </a:graphic>
          </wp:inline>
        </w:drawing>
      </w:r>
      <w:r>
        <w:rPr>
          <w:rFonts w:hint="eastAsia" w:ascii="Times New Roman" w:hAnsi="Times New Roman" w:eastAsia="宋体"/>
          <w:sz w:val="24"/>
          <w:lang w:val="en-US"/>
        </w:rPr>
        <w:t>图</w:t>
      </w:r>
      <w:r>
        <w:rPr>
          <w:rFonts w:ascii="Times New Roman" w:hAnsi="Times New Roman" w:eastAsia="宋体"/>
          <w:sz w:val="24"/>
          <w:lang w:val="en-US"/>
        </w:rPr>
        <w:t xml:space="preserve">1 </w:t>
      </w:r>
      <w:r>
        <w:rPr>
          <w:rFonts w:hint="eastAsia" w:ascii="Times New Roman" w:hAnsi="Times New Roman" w:eastAsia="宋体"/>
          <w:sz w:val="24"/>
          <w:lang w:val="en-US"/>
        </w:rPr>
        <w:t>课程体系架构图</w:t>
      </w:r>
    </w:p>
    <w:p>
      <w:pPr>
        <w:pStyle w:val="4"/>
        <w:ind w:firstLine="562"/>
      </w:pPr>
      <w:r>
        <w:rPr>
          <w:rFonts w:hint="eastAsia"/>
        </w:rPr>
        <w:t>（二）课程设置及描述</w:t>
      </w:r>
    </w:p>
    <w:p>
      <w:pPr>
        <w:jc w:val="center"/>
        <w:rPr>
          <w:rFonts w:ascii="Times New Roman" w:hAnsi="Times New Roman"/>
          <w:b/>
          <w:bCs/>
          <w:color w:val="000000"/>
          <w:sz w:val="24"/>
          <w:szCs w:val="24"/>
        </w:rPr>
      </w:pPr>
    </w:p>
    <w:p>
      <w:pPr>
        <w:jc w:val="center"/>
        <w:rPr>
          <w:rFonts w:ascii="宋体" w:cs="宋体"/>
          <w:bCs/>
          <w:color w:val="FF0000"/>
          <w:kern w:val="0"/>
          <w:szCs w:val="21"/>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3 </w:t>
      </w:r>
      <w:r>
        <w:rPr>
          <w:rFonts w:hint="eastAsia" w:ascii="Times New Roman" w:hAnsi="Times New Roman"/>
          <w:b/>
          <w:bCs/>
          <w:color w:val="000000"/>
          <w:sz w:val="24"/>
          <w:szCs w:val="24"/>
        </w:rPr>
        <w:t>公共必修课程体系</w:t>
      </w:r>
    </w:p>
    <w:tbl>
      <w:tblPr>
        <w:tblStyle w:val="24"/>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630"/>
        <w:gridCol w:w="990"/>
        <w:gridCol w:w="2026"/>
        <w:gridCol w:w="2693"/>
        <w:gridCol w:w="1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hint="eastAsia" w:ascii="宋体" w:hAnsi="宋体" w:cs="宋体"/>
                <w:sz w:val="18"/>
                <w:szCs w:val="18"/>
              </w:rPr>
              <w:t>序号</w:t>
            </w:r>
          </w:p>
        </w:tc>
        <w:tc>
          <w:tcPr>
            <w:tcW w:w="630" w:type="dxa"/>
          </w:tcPr>
          <w:p>
            <w:pPr>
              <w:rPr>
                <w:rFonts w:ascii="宋体" w:cs="宋体"/>
                <w:sz w:val="18"/>
                <w:szCs w:val="18"/>
              </w:rPr>
            </w:pPr>
            <w:r>
              <w:rPr>
                <w:rFonts w:hint="eastAsia" w:ascii="宋体" w:hAnsi="宋体" w:cs="宋体"/>
                <w:sz w:val="18"/>
                <w:szCs w:val="18"/>
              </w:rPr>
              <w:t>课程性质</w:t>
            </w:r>
          </w:p>
        </w:tc>
        <w:tc>
          <w:tcPr>
            <w:tcW w:w="990" w:type="dxa"/>
            <w:vAlign w:val="center"/>
          </w:tcPr>
          <w:p>
            <w:pPr>
              <w:rPr>
                <w:rFonts w:ascii="宋体" w:cs="宋体"/>
                <w:sz w:val="18"/>
                <w:szCs w:val="18"/>
              </w:rPr>
            </w:pPr>
            <w:r>
              <w:rPr>
                <w:rFonts w:hint="eastAsia" w:ascii="宋体" w:hAnsi="宋体" w:cs="宋体"/>
                <w:sz w:val="18"/>
                <w:szCs w:val="18"/>
              </w:rPr>
              <w:t>课程名称</w:t>
            </w:r>
          </w:p>
        </w:tc>
        <w:tc>
          <w:tcPr>
            <w:tcW w:w="2026" w:type="dxa"/>
            <w:vAlign w:val="center"/>
          </w:tcPr>
          <w:p>
            <w:pPr>
              <w:rPr>
                <w:rFonts w:ascii="宋体" w:cs="宋体"/>
                <w:sz w:val="18"/>
                <w:szCs w:val="18"/>
              </w:rPr>
            </w:pPr>
            <w:r>
              <w:rPr>
                <w:rFonts w:hint="eastAsia" w:ascii="宋体" w:hAnsi="宋体" w:cs="宋体"/>
                <w:sz w:val="18"/>
                <w:szCs w:val="18"/>
              </w:rPr>
              <w:t>课程目标</w:t>
            </w:r>
          </w:p>
        </w:tc>
        <w:tc>
          <w:tcPr>
            <w:tcW w:w="2693" w:type="dxa"/>
            <w:vAlign w:val="center"/>
          </w:tcPr>
          <w:p>
            <w:pPr>
              <w:rPr>
                <w:rFonts w:ascii="宋体" w:cs="宋体"/>
                <w:sz w:val="18"/>
                <w:szCs w:val="18"/>
              </w:rPr>
            </w:pPr>
            <w:r>
              <w:rPr>
                <w:rFonts w:hint="eastAsia" w:ascii="宋体" w:hAnsi="宋体" w:cs="宋体"/>
                <w:sz w:val="18"/>
                <w:szCs w:val="18"/>
              </w:rPr>
              <w:t>主要内容</w:t>
            </w:r>
          </w:p>
        </w:tc>
        <w:tc>
          <w:tcPr>
            <w:tcW w:w="1543" w:type="dxa"/>
            <w:vAlign w:val="center"/>
          </w:tcPr>
          <w:p>
            <w:pPr>
              <w:rPr>
                <w:rFonts w:asci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1</w:t>
            </w:r>
          </w:p>
        </w:tc>
        <w:tc>
          <w:tcPr>
            <w:tcW w:w="630" w:type="dxa"/>
            <w:vMerge w:val="restart"/>
            <w:vAlign w:val="center"/>
          </w:tcPr>
          <w:p>
            <w:pPr>
              <w:rPr>
                <w:rFonts w:ascii="宋体" w:cs="宋体"/>
                <w:sz w:val="18"/>
                <w:szCs w:val="18"/>
              </w:rPr>
            </w:pPr>
            <w:r>
              <w:rPr>
                <w:rFonts w:hint="eastAsia" w:ascii="宋体" w:hAnsi="宋体" w:cs="宋体"/>
                <w:sz w:val="18"/>
                <w:szCs w:val="18"/>
              </w:rPr>
              <w:t>公共必修课程</w:t>
            </w:r>
          </w:p>
        </w:tc>
        <w:tc>
          <w:tcPr>
            <w:tcW w:w="990" w:type="dxa"/>
            <w:vAlign w:val="center"/>
          </w:tcPr>
          <w:p>
            <w:pPr>
              <w:rPr>
                <w:rFonts w:ascii="宋体" w:cs="宋体"/>
                <w:sz w:val="18"/>
                <w:szCs w:val="18"/>
              </w:rPr>
            </w:pPr>
            <w:r>
              <w:rPr>
                <w:rFonts w:hint="eastAsia" w:ascii="宋体" w:hAnsi="宋体" w:cs="宋体"/>
                <w:sz w:val="18"/>
                <w:szCs w:val="18"/>
              </w:rPr>
              <w:t>思想道德与法治</w:t>
            </w:r>
          </w:p>
        </w:tc>
        <w:tc>
          <w:tcPr>
            <w:tcW w:w="2026" w:type="dxa"/>
            <w:vAlign w:val="center"/>
          </w:tcPr>
          <w:p>
            <w:pPr>
              <w:rPr>
                <w:rFonts w:asci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vAlign w:val="center"/>
          </w:tcPr>
          <w:p>
            <w:pPr>
              <w:rPr>
                <w:rFonts w:asci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43" w:type="dxa"/>
            <w:vAlign w:val="center"/>
          </w:tcPr>
          <w:p>
            <w:pPr>
              <w:rPr>
                <w:rFonts w:asci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2</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毛泽东思想和中国特色社会主义理论体系概论</w:t>
            </w:r>
          </w:p>
        </w:tc>
        <w:tc>
          <w:tcPr>
            <w:tcW w:w="2026" w:type="dxa"/>
            <w:vAlign w:val="center"/>
          </w:tcPr>
          <w:p>
            <w:pPr>
              <w:rPr>
                <w:rFonts w:asci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vAlign w:val="center"/>
          </w:tcPr>
          <w:p>
            <w:pPr>
              <w:rPr>
                <w:rFonts w:asci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543" w:type="dxa"/>
            <w:vAlign w:val="center"/>
          </w:tcPr>
          <w:p>
            <w:pPr>
              <w:rPr>
                <w:rFonts w:asci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3</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习近平新时代中国特色社会主义思想概论</w:t>
            </w:r>
          </w:p>
        </w:tc>
        <w:tc>
          <w:tcPr>
            <w:tcW w:w="2026" w:type="dxa"/>
            <w:vAlign w:val="center"/>
          </w:tcPr>
          <w:p>
            <w:pPr>
              <w:rPr>
                <w:rFonts w:asci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vAlign w:val="center"/>
          </w:tcPr>
          <w:p>
            <w:pPr>
              <w:rPr>
                <w:rFonts w:ascii="宋体" w:cs="宋体"/>
                <w:sz w:val="18"/>
                <w:szCs w:val="18"/>
              </w:rPr>
            </w:pPr>
            <w:r>
              <w:rPr>
                <w:rFonts w:hint="eastAsia" w:ascii="宋体" w:hAnsi="宋体" w:cs="宋体"/>
                <w:sz w:val="18"/>
                <w:szCs w:val="18"/>
              </w:rPr>
              <w:t>主题一：习近平新时代中国特色社会主义思想及其历史地位</w:t>
            </w:r>
          </w:p>
          <w:p>
            <w:pPr>
              <w:rPr>
                <w:rFonts w:ascii="宋体" w:cs="宋体"/>
                <w:sz w:val="18"/>
                <w:szCs w:val="18"/>
              </w:rPr>
            </w:pPr>
            <w:r>
              <w:rPr>
                <w:rFonts w:hint="eastAsia" w:ascii="宋体" w:hAnsi="宋体" w:cs="宋体"/>
                <w:sz w:val="18"/>
                <w:szCs w:val="18"/>
              </w:rPr>
              <w:t>主题二：坚持和发展中国特色社会主义的总任务</w:t>
            </w:r>
          </w:p>
          <w:p>
            <w:pPr>
              <w:rPr>
                <w:rFonts w:ascii="宋体" w:cs="宋体"/>
                <w:sz w:val="18"/>
                <w:szCs w:val="18"/>
              </w:rPr>
            </w:pPr>
            <w:r>
              <w:rPr>
                <w:rFonts w:hint="eastAsia" w:ascii="宋体" w:hAnsi="宋体" w:cs="宋体"/>
                <w:sz w:val="18"/>
                <w:szCs w:val="18"/>
              </w:rPr>
              <w:t>主题三</w:t>
            </w:r>
            <w:r>
              <w:rPr>
                <w:rFonts w:ascii="宋体" w:hAnsi="宋体" w:cs="宋体"/>
                <w:sz w:val="18"/>
                <w:szCs w:val="18"/>
              </w:rPr>
              <w:t>:</w:t>
            </w:r>
            <w:r>
              <w:rPr>
                <w:rFonts w:hint="eastAsia" w:ascii="宋体" w:hAnsi="宋体" w:cs="宋体"/>
                <w:sz w:val="18"/>
                <w:szCs w:val="18"/>
              </w:rPr>
              <w:t>“五位一体”总体布局</w:t>
            </w:r>
          </w:p>
          <w:p>
            <w:pPr>
              <w:rPr>
                <w:rFonts w:ascii="宋体" w:cs="宋体"/>
                <w:sz w:val="18"/>
                <w:szCs w:val="18"/>
              </w:rPr>
            </w:pPr>
            <w:r>
              <w:rPr>
                <w:rFonts w:hint="eastAsia" w:ascii="宋体" w:hAnsi="宋体" w:cs="宋体"/>
                <w:sz w:val="18"/>
                <w:szCs w:val="18"/>
              </w:rPr>
              <w:t>主题四</w:t>
            </w:r>
            <w:r>
              <w:rPr>
                <w:rFonts w:ascii="宋体" w:hAnsi="宋体" w:cs="宋体"/>
                <w:sz w:val="18"/>
                <w:szCs w:val="18"/>
              </w:rPr>
              <w:t>:</w:t>
            </w:r>
            <w:r>
              <w:rPr>
                <w:rFonts w:hint="eastAsia" w:ascii="宋体" w:hAnsi="宋体" w:cs="宋体"/>
                <w:sz w:val="18"/>
                <w:szCs w:val="18"/>
              </w:rPr>
              <w:t>“四个全面”战略布局</w:t>
            </w:r>
          </w:p>
          <w:p>
            <w:pPr>
              <w:rPr>
                <w:rFonts w:ascii="宋体" w:cs="宋体"/>
                <w:sz w:val="18"/>
                <w:szCs w:val="18"/>
              </w:rPr>
            </w:pPr>
            <w:r>
              <w:rPr>
                <w:rFonts w:hint="eastAsia" w:ascii="宋体" w:hAnsi="宋体" w:cs="宋体"/>
                <w:sz w:val="18"/>
                <w:szCs w:val="18"/>
              </w:rPr>
              <w:t>主题五：实现中华民族伟大复兴的重要保障</w:t>
            </w:r>
          </w:p>
          <w:p>
            <w:pPr>
              <w:rPr>
                <w:rFonts w:ascii="宋体" w:cs="宋体"/>
                <w:sz w:val="18"/>
                <w:szCs w:val="18"/>
              </w:rPr>
            </w:pPr>
            <w:r>
              <w:rPr>
                <w:rFonts w:hint="eastAsia" w:ascii="宋体" w:hAnsi="宋体" w:cs="宋体"/>
                <w:sz w:val="18"/>
                <w:szCs w:val="18"/>
              </w:rPr>
              <w:t>主题六：中国特色大国外交</w:t>
            </w:r>
          </w:p>
          <w:p>
            <w:pPr>
              <w:rPr>
                <w:rFonts w:ascii="宋体" w:cs="宋体"/>
                <w:sz w:val="18"/>
                <w:szCs w:val="18"/>
              </w:rPr>
            </w:pPr>
            <w:r>
              <w:rPr>
                <w:rFonts w:hint="eastAsia" w:ascii="宋体" w:hAnsi="宋体" w:cs="宋体"/>
                <w:sz w:val="18"/>
                <w:szCs w:val="18"/>
              </w:rPr>
              <w:t>主题七</w:t>
            </w:r>
            <w:r>
              <w:rPr>
                <w:rFonts w:ascii="宋体" w:hAnsi="宋体" w:cs="宋体"/>
                <w:sz w:val="18"/>
                <w:szCs w:val="18"/>
              </w:rPr>
              <w:t>:</w:t>
            </w:r>
            <w:r>
              <w:rPr>
                <w:rFonts w:hint="eastAsia" w:ascii="宋体" w:hAnsi="宋体" w:cs="宋体"/>
                <w:sz w:val="18"/>
                <w:szCs w:val="18"/>
              </w:rPr>
              <w:t>坚持和加强党的领导</w:t>
            </w:r>
            <w:r>
              <w:rPr>
                <w:rFonts w:ascii="宋体" w:hAnsi="宋体" w:cs="宋体"/>
                <w:sz w:val="18"/>
                <w:szCs w:val="18"/>
              </w:rPr>
              <w:t xml:space="preserve"> </w:t>
            </w:r>
          </w:p>
        </w:tc>
        <w:tc>
          <w:tcPr>
            <w:tcW w:w="1543" w:type="dxa"/>
            <w:vAlign w:val="center"/>
          </w:tcPr>
          <w:p>
            <w:pPr>
              <w:rPr>
                <w:rFonts w:ascii="宋体" w:cs="宋体"/>
                <w:sz w:val="18"/>
                <w:szCs w:val="18"/>
              </w:rPr>
            </w:pPr>
            <w:r>
              <w:rPr>
                <w:rFonts w:hint="eastAsia" w:ascii="宋体" w:hAnsi="宋体" w:cs="宋体"/>
                <w:sz w:val="18"/>
                <w:szCs w:val="18"/>
              </w:rPr>
              <w:t>遵循学生认知发展规律，体现循序渐进、螺旋上升。坚持学段全覆盖，强化纵向一体化设计；结合学科专业特点，有机融入相关内容，强化育人立意和价值导向。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80" w:type="dxa"/>
            <w:vAlign w:val="center"/>
          </w:tcPr>
          <w:p>
            <w:pPr>
              <w:rPr>
                <w:rFonts w:ascii="宋体" w:cs="宋体"/>
                <w:sz w:val="18"/>
                <w:szCs w:val="18"/>
              </w:rPr>
            </w:pPr>
            <w:r>
              <w:rPr>
                <w:rFonts w:ascii="宋体" w:hAnsi="宋体" w:cs="宋体"/>
                <w:sz w:val="18"/>
                <w:szCs w:val="18"/>
              </w:rPr>
              <w:t>4</w:t>
            </w:r>
          </w:p>
          <w:p>
            <w:pPr>
              <w:rPr>
                <w:rFonts w:ascii="宋体" w:cs="宋体"/>
                <w:sz w:val="18"/>
                <w:szCs w:val="18"/>
              </w:rPr>
            </w:pP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军事理论</w:t>
            </w:r>
          </w:p>
        </w:tc>
        <w:tc>
          <w:tcPr>
            <w:tcW w:w="2026" w:type="dxa"/>
            <w:vAlign w:val="center"/>
          </w:tcPr>
          <w:p>
            <w:pPr>
              <w:rPr>
                <w:rFonts w:asci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93"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）中国国防</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）国家安全</w:t>
            </w:r>
          </w:p>
          <w:p>
            <w:pPr>
              <w:rPr>
                <w:rFonts w:asci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）军事思想</w:t>
            </w:r>
          </w:p>
          <w:p>
            <w:pPr>
              <w:rPr>
                <w:rFonts w:asci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）现代战争</w:t>
            </w:r>
          </w:p>
          <w:p>
            <w:pPr>
              <w:rPr>
                <w:rFonts w:asci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）信息化装备</w:t>
            </w:r>
          </w:p>
        </w:tc>
        <w:tc>
          <w:tcPr>
            <w:tcW w:w="1543" w:type="dxa"/>
            <w:vAlign w:val="center"/>
          </w:tcPr>
          <w:p>
            <w:pPr>
              <w:rPr>
                <w:rFonts w:asci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5</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形势与政策</w:t>
            </w:r>
          </w:p>
        </w:tc>
        <w:tc>
          <w:tcPr>
            <w:tcW w:w="2026" w:type="dxa"/>
            <w:vAlign w:val="center"/>
          </w:tcPr>
          <w:p>
            <w:pPr>
              <w:rPr>
                <w:rFonts w:asci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vAlign w:val="center"/>
          </w:tcPr>
          <w:p>
            <w:pPr>
              <w:rPr>
                <w:rFonts w:asci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543" w:type="dxa"/>
            <w:vAlign w:val="center"/>
          </w:tcPr>
          <w:p>
            <w:pPr>
              <w:rPr>
                <w:rFonts w:asci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6</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计算机应用基础</w:t>
            </w:r>
          </w:p>
        </w:tc>
        <w:tc>
          <w:tcPr>
            <w:tcW w:w="2026"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）掌握计算机的基础知识和基本概念；了解微机硬件系统的基本组成；了解操作系统的功能，掌握</w:t>
            </w:r>
            <w:r>
              <w:rPr>
                <w:rFonts w:ascii="宋体" w:hAnsi="宋体" w:cs="宋体"/>
                <w:sz w:val="18"/>
                <w:szCs w:val="18"/>
              </w:rPr>
              <w:t>Windows7</w:t>
            </w:r>
            <w:r>
              <w:rPr>
                <w:rFonts w:hint="eastAsia" w:ascii="宋体" w:hAnsi="宋体" w:cs="宋体"/>
                <w:sz w:val="18"/>
                <w:szCs w:val="18"/>
              </w:rPr>
              <w:t>的基本操作方法</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）熟练使用微软</w:t>
            </w:r>
            <w:r>
              <w:rPr>
                <w:rFonts w:ascii="宋体" w:hAnsi="宋体" w:cs="宋体"/>
                <w:sz w:val="18"/>
                <w:szCs w:val="18"/>
              </w:rPr>
              <w:t>Office2010</w:t>
            </w:r>
            <w:r>
              <w:rPr>
                <w:rFonts w:hint="eastAsia" w:ascii="宋体" w:hAnsi="宋体" w:cs="宋体"/>
                <w:sz w:val="18"/>
                <w:szCs w:val="18"/>
              </w:rPr>
              <w:t>软件如：</w:t>
            </w:r>
            <w:r>
              <w:rPr>
                <w:rFonts w:ascii="宋体" w:hAnsi="宋体" w:cs="宋体"/>
                <w:sz w:val="18"/>
                <w:szCs w:val="18"/>
              </w:rPr>
              <w:t>Word2010</w:t>
            </w:r>
            <w:r>
              <w:rPr>
                <w:rFonts w:hint="eastAsia" w:ascii="宋体" w:hAnsi="宋体" w:cs="宋体"/>
                <w:sz w:val="18"/>
                <w:szCs w:val="18"/>
              </w:rPr>
              <w:t>、</w:t>
            </w:r>
            <w:r>
              <w:rPr>
                <w:rFonts w:ascii="宋体" w:hAnsi="宋体" w:cs="宋体"/>
                <w:sz w:val="18"/>
                <w:szCs w:val="18"/>
              </w:rPr>
              <w:t>Excel2010</w:t>
            </w:r>
            <w:r>
              <w:rPr>
                <w:rFonts w:hint="eastAsia" w:ascii="宋体" w:hAnsi="宋体" w:cs="宋体"/>
                <w:sz w:val="18"/>
                <w:szCs w:val="18"/>
              </w:rPr>
              <w:t>、</w:t>
            </w:r>
            <w:r>
              <w:rPr>
                <w:rFonts w:ascii="宋体" w:hAnsi="宋体" w:cs="宋体"/>
                <w:sz w:val="18"/>
                <w:szCs w:val="18"/>
              </w:rPr>
              <w:t>Power point2010</w:t>
            </w:r>
            <w:r>
              <w:rPr>
                <w:rFonts w:hint="eastAsia" w:ascii="宋体" w:hAnsi="宋体" w:cs="宋体"/>
                <w:sz w:val="18"/>
                <w:szCs w:val="18"/>
              </w:rPr>
              <w:t>等</w:t>
            </w:r>
          </w:p>
          <w:p>
            <w:pPr>
              <w:rPr>
                <w:rFonts w:asci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）掌握计算机信息技术安全知识和病毒的防治知识</w:t>
            </w:r>
          </w:p>
          <w:p>
            <w:pPr>
              <w:rPr>
                <w:rFonts w:asci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）计算机网络的基础知识及</w:t>
            </w:r>
            <w:r>
              <w:rPr>
                <w:rFonts w:ascii="宋体" w:hAnsi="宋体" w:cs="宋体"/>
                <w:sz w:val="18"/>
                <w:szCs w:val="18"/>
              </w:rPr>
              <w:t>Internet</w:t>
            </w:r>
            <w:r>
              <w:rPr>
                <w:rFonts w:hint="eastAsia" w:ascii="宋体" w:hAnsi="宋体" w:cs="宋体"/>
                <w:sz w:val="18"/>
                <w:szCs w:val="18"/>
              </w:rPr>
              <w:t>网的基本操作</w:t>
            </w:r>
          </w:p>
        </w:tc>
        <w:tc>
          <w:tcPr>
            <w:tcW w:w="2693"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）计算机的基础知识</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w:t>
            </w:r>
            <w:r>
              <w:rPr>
                <w:rFonts w:ascii="宋体" w:hAnsi="宋体" w:cs="宋体"/>
                <w:sz w:val="18"/>
                <w:szCs w:val="18"/>
              </w:rPr>
              <w:t>Windows</w:t>
            </w:r>
            <w:r>
              <w:rPr>
                <w:rFonts w:hint="eastAsia" w:ascii="宋体" w:hAnsi="宋体" w:cs="宋体"/>
                <w:sz w:val="18"/>
                <w:szCs w:val="18"/>
              </w:rPr>
              <w:t>基本操作</w:t>
            </w:r>
          </w:p>
          <w:p>
            <w:pPr>
              <w:rPr>
                <w:rFonts w:asci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）文字处理软件</w:t>
            </w:r>
            <w:r>
              <w:rPr>
                <w:rFonts w:ascii="宋体" w:hAnsi="宋体" w:cs="宋体"/>
                <w:sz w:val="18"/>
                <w:szCs w:val="18"/>
              </w:rPr>
              <w:t>Word2010</w:t>
            </w:r>
            <w:r>
              <w:rPr>
                <w:rFonts w:hint="eastAsia" w:ascii="宋体" w:hAnsi="宋体" w:cs="宋体"/>
                <w:sz w:val="18"/>
                <w:szCs w:val="18"/>
              </w:rPr>
              <w:t>使用</w:t>
            </w:r>
          </w:p>
          <w:p>
            <w:pPr>
              <w:rPr>
                <w:rFonts w:asci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）电子表格软件</w:t>
            </w:r>
            <w:r>
              <w:rPr>
                <w:rFonts w:ascii="宋体" w:hAnsi="宋体" w:cs="宋体"/>
                <w:sz w:val="18"/>
                <w:szCs w:val="18"/>
              </w:rPr>
              <w:t>Excel2010</w:t>
            </w:r>
            <w:r>
              <w:rPr>
                <w:rFonts w:hint="eastAsia" w:ascii="宋体" w:hAnsi="宋体" w:cs="宋体"/>
                <w:sz w:val="18"/>
                <w:szCs w:val="18"/>
              </w:rPr>
              <w:t>的使用</w:t>
            </w:r>
          </w:p>
          <w:p>
            <w:pPr>
              <w:rPr>
                <w:rFonts w:asci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）幻灯片制作软件</w:t>
            </w:r>
            <w:r>
              <w:rPr>
                <w:rFonts w:ascii="宋体" w:hAnsi="宋体" w:cs="宋体"/>
                <w:sz w:val="18"/>
                <w:szCs w:val="18"/>
              </w:rPr>
              <w:t>Power point2010</w:t>
            </w:r>
            <w:r>
              <w:rPr>
                <w:rFonts w:hint="eastAsia" w:ascii="宋体" w:hAnsi="宋体" w:cs="宋体"/>
                <w:sz w:val="18"/>
                <w:szCs w:val="18"/>
              </w:rPr>
              <w:t>的操作</w:t>
            </w:r>
          </w:p>
          <w:p>
            <w:pPr>
              <w:rPr>
                <w:rFonts w:asci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）计算机的网络及安全处理</w:t>
            </w:r>
          </w:p>
        </w:tc>
        <w:tc>
          <w:tcPr>
            <w:tcW w:w="1543" w:type="dxa"/>
            <w:vAlign w:val="center"/>
          </w:tcPr>
          <w:p>
            <w:pPr>
              <w:rPr>
                <w:rFonts w:asci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w:t>
            </w:r>
            <w:r>
              <w:rPr>
                <w:rFonts w:ascii="宋体" w:hAnsi="宋体" w:cs="宋体"/>
                <w:sz w:val="18"/>
                <w:szCs w:val="18"/>
              </w:rPr>
              <w:t>1:1</w:t>
            </w:r>
            <w:r>
              <w:rPr>
                <w:rFonts w:hint="eastAsia" w:ascii="宋体" w:hAnsi="宋体" w:cs="宋体"/>
                <w:sz w:val="18"/>
                <w:szCs w:val="18"/>
              </w:rPr>
              <w:t>，让学生有更多的时间练习操作性的知识。通过实验指导给出详细的操作步骤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80" w:type="dxa"/>
            <w:vAlign w:val="center"/>
          </w:tcPr>
          <w:p>
            <w:pPr>
              <w:rPr>
                <w:rFonts w:ascii="宋体" w:cs="宋体"/>
                <w:sz w:val="18"/>
                <w:szCs w:val="18"/>
              </w:rPr>
            </w:pPr>
            <w:r>
              <w:rPr>
                <w:rFonts w:ascii="宋体" w:hAnsi="宋体" w:cs="宋体"/>
                <w:sz w:val="18"/>
                <w:szCs w:val="18"/>
              </w:rPr>
              <w:t>7</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大学英语</w:t>
            </w:r>
          </w:p>
        </w:tc>
        <w:tc>
          <w:tcPr>
            <w:tcW w:w="2026" w:type="dxa"/>
            <w:vAlign w:val="center"/>
          </w:tcPr>
          <w:p>
            <w:pPr>
              <w:rPr>
                <w:rFonts w:ascii="宋体" w:cs="宋体"/>
                <w:sz w:val="18"/>
                <w:szCs w:val="18"/>
              </w:rPr>
            </w:pPr>
            <w:r>
              <w:rPr>
                <w:rFonts w:hint="eastAsia" w:ascii="宋体" w:hAnsi="宋体" w:cs="宋体"/>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ascii="宋体" w:hAnsi="宋体" w:cs="宋体"/>
                <w:sz w:val="18"/>
                <w:szCs w:val="18"/>
              </w:rPr>
              <w:t xml:space="preserve"> </w:t>
            </w:r>
          </w:p>
        </w:tc>
        <w:tc>
          <w:tcPr>
            <w:tcW w:w="2693"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）用于日常交际及一般涉外业务的基本词汇；</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）语法基础知识；</w:t>
            </w:r>
          </w:p>
          <w:p>
            <w:pPr>
              <w:rPr>
                <w:rFonts w:asci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）语用知识；</w:t>
            </w:r>
          </w:p>
          <w:p>
            <w:pPr>
              <w:rPr>
                <w:rFonts w:asci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）中外优秀文化知识通过本门课程的学习</w:t>
            </w:r>
          </w:p>
        </w:tc>
        <w:tc>
          <w:tcPr>
            <w:tcW w:w="1543" w:type="dxa"/>
            <w:vAlign w:val="center"/>
          </w:tcPr>
          <w:p>
            <w:pPr>
              <w:rPr>
                <w:rFonts w:asci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8</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体育与健康</w:t>
            </w:r>
          </w:p>
        </w:tc>
        <w:tc>
          <w:tcPr>
            <w:tcW w:w="2026"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）坚持以“健康第一”的思想为导向，培养学生自主体育意识和体育行为为目标</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）使学生熟练掌握</w:t>
            </w:r>
            <w:r>
              <w:rPr>
                <w:rFonts w:ascii="宋体" w:hAnsi="宋体" w:cs="宋体"/>
                <w:sz w:val="18"/>
                <w:szCs w:val="18"/>
              </w:rPr>
              <w:t>1-2</w:t>
            </w:r>
            <w:r>
              <w:rPr>
                <w:rFonts w:hint="eastAsia" w:ascii="宋体" w:hAnsi="宋体" w:cs="宋体"/>
                <w:sz w:val="18"/>
                <w:szCs w:val="18"/>
              </w:rPr>
              <w:t>项以上体育健身的手段和方法，树立终身体育的思想，成为中国传统体育的传播者和社会体育的积极参加者</w:t>
            </w:r>
          </w:p>
        </w:tc>
        <w:tc>
          <w:tcPr>
            <w:tcW w:w="2693" w:type="dxa"/>
            <w:vAlign w:val="center"/>
          </w:tcPr>
          <w:p>
            <w:pPr>
              <w:rPr>
                <w:rFonts w:ascii="宋体" w:cs="宋体"/>
                <w:sz w:val="18"/>
                <w:szCs w:val="18"/>
              </w:rPr>
            </w:pPr>
            <w:r>
              <w:rPr>
                <w:rFonts w:hint="eastAsia" w:ascii="宋体" w:hAnsi="宋体" w:cs="宋体"/>
                <w:sz w:val="18"/>
                <w:szCs w:val="18"/>
              </w:rPr>
              <w:t>田径</w:t>
            </w:r>
          </w:p>
          <w:p>
            <w:pPr>
              <w:rPr>
                <w:rFonts w:ascii="宋体" w:cs="宋体"/>
                <w:sz w:val="18"/>
                <w:szCs w:val="18"/>
              </w:rPr>
            </w:pPr>
            <w:r>
              <w:rPr>
                <w:rFonts w:hint="eastAsia" w:ascii="宋体" w:hAnsi="宋体" w:cs="宋体"/>
                <w:sz w:val="18"/>
                <w:szCs w:val="18"/>
              </w:rPr>
              <w:t>篮球</w:t>
            </w:r>
          </w:p>
          <w:p>
            <w:pPr>
              <w:rPr>
                <w:rFonts w:ascii="宋体" w:cs="宋体"/>
                <w:sz w:val="18"/>
                <w:szCs w:val="18"/>
              </w:rPr>
            </w:pPr>
            <w:r>
              <w:rPr>
                <w:rFonts w:hint="eastAsia" w:ascii="宋体" w:hAnsi="宋体" w:cs="宋体"/>
                <w:sz w:val="18"/>
                <w:szCs w:val="18"/>
              </w:rPr>
              <w:t>武术</w:t>
            </w:r>
          </w:p>
          <w:p>
            <w:pPr>
              <w:rPr>
                <w:rFonts w:ascii="宋体" w:cs="宋体"/>
                <w:sz w:val="18"/>
                <w:szCs w:val="18"/>
              </w:rPr>
            </w:pPr>
            <w:r>
              <w:rPr>
                <w:rFonts w:hint="eastAsia" w:ascii="宋体" w:hAnsi="宋体" w:cs="宋体"/>
                <w:sz w:val="18"/>
                <w:szCs w:val="18"/>
              </w:rPr>
              <w:t>体育舞蹈</w:t>
            </w:r>
          </w:p>
          <w:p>
            <w:pPr>
              <w:rPr>
                <w:rFonts w:ascii="宋体" w:cs="宋体"/>
                <w:sz w:val="18"/>
                <w:szCs w:val="18"/>
              </w:rPr>
            </w:pPr>
            <w:r>
              <w:rPr>
                <w:rFonts w:hint="eastAsia" w:ascii="宋体" w:hAnsi="宋体" w:cs="宋体"/>
                <w:sz w:val="18"/>
                <w:szCs w:val="18"/>
              </w:rPr>
              <w:t>健身健美</w:t>
            </w:r>
          </w:p>
          <w:p>
            <w:pPr>
              <w:rPr>
                <w:rFonts w:ascii="宋体" w:cs="宋体"/>
                <w:sz w:val="18"/>
                <w:szCs w:val="18"/>
              </w:rPr>
            </w:pPr>
            <w:r>
              <w:rPr>
                <w:rFonts w:hint="eastAsia" w:ascii="宋体" w:hAnsi="宋体" w:cs="宋体"/>
                <w:sz w:val="18"/>
                <w:szCs w:val="18"/>
              </w:rPr>
              <w:t>乒乓球</w:t>
            </w:r>
          </w:p>
          <w:p>
            <w:pPr>
              <w:rPr>
                <w:rFonts w:ascii="宋体" w:cs="宋体"/>
                <w:sz w:val="18"/>
                <w:szCs w:val="18"/>
              </w:rPr>
            </w:pPr>
            <w:r>
              <w:rPr>
                <w:rFonts w:hint="eastAsia" w:ascii="宋体" w:hAnsi="宋体" w:cs="宋体"/>
                <w:sz w:val="18"/>
                <w:szCs w:val="18"/>
              </w:rPr>
              <w:t>足球</w:t>
            </w:r>
          </w:p>
          <w:p>
            <w:pPr>
              <w:rPr>
                <w:rFonts w:ascii="宋体" w:cs="宋体"/>
                <w:sz w:val="18"/>
                <w:szCs w:val="18"/>
              </w:rPr>
            </w:pPr>
            <w:r>
              <w:rPr>
                <w:rFonts w:hint="eastAsia" w:ascii="宋体" w:hAnsi="宋体" w:cs="宋体"/>
                <w:sz w:val="18"/>
                <w:szCs w:val="18"/>
              </w:rPr>
              <w:t>排球</w:t>
            </w:r>
          </w:p>
          <w:p>
            <w:pPr>
              <w:rPr>
                <w:rFonts w:ascii="宋体" w:cs="宋体"/>
                <w:sz w:val="18"/>
                <w:szCs w:val="18"/>
              </w:rPr>
            </w:pPr>
            <w:r>
              <w:rPr>
                <w:rFonts w:hint="eastAsia" w:ascii="宋体" w:hAnsi="宋体" w:cs="宋体"/>
                <w:sz w:val="18"/>
                <w:szCs w:val="18"/>
              </w:rPr>
              <w:t>羽毛球</w:t>
            </w:r>
          </w:p>
          <w:p>
            <w:pPr>
              <w:rPr>
                <w:rFonts w:ascii="宋体" w:cs="宋体"/>
                <w:sz w:val="18"/>
                <w:szCs w:val="18"/>
              </w:rPr>
            </w:pPr>
            <w:r>
              <w:rPr>
                <w:rFonts w:hint="eastAsia" w:ascii="宋体" w:hAnsi="宋体" w:cs="宋体"/>
                <w:sz w:val="18"/>
                <w:szCs w:val="18"/>
              </w:rPr>
              <w:t>网球</w:t>
            </w:r>
          </w:p>
        </w:tc>
        <w:tc>
          <w:tcPr>
            <w:tcW w:w="1543" w:type="dxa"/>
            <w:vAlign w:val="center"/>
          </w:tcPr>
          <w:p>
            <w:pPr>
              <w:rPr>
                <w:rFonts w:asci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9</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大学生就业创业指导</w:t>
            </w:r>
          </w:p>
        </w:tc>
        <w:tc>
          <w:tcPr>
            <w:tcW w:w="2026" w:type="dxa"/>
            <w:vAlign w:val="center"/>
          </w:tcPr>
          <w:p>
            <w:pPr>
              <w:rPr>
                <w:rFonts w:asci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）就业形势与政策</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）就业前的准备</w:t>
            </w:r>
          </w:p>
          <w:p>
            <w:pPr>
              <w:rPr>
                <w:rFonts w:asci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）求职与面试</w:t>
            </w:r>
          </w:p>
          <w:p>
            <w:pPr>
              <w:rPr>
                <w:rFonts w:asci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）就业法律保护</w:t>
            </w:r>
          </w:p>
          <w:p>
            <w:pPr>
              <w:rPr>
                <w:rFonts w:asci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）入职与发展</w:t>
            </w:r>
          </w:p>
          <w:p>
            <w:pPr>
              <w:rPr>
                <w:rFonts w:asci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）创新创业教育</w:t>
            </w:r>
          </w:p>
        </w:tc>
        <w:tc>
          <w:tcPr>
            <w:tcW w:w="1543" w:type="dxa"/>
            <w:vAlign w:val="center"/>
          </w:tcPr>
          <w:p>
            <w:pPr>
              <w:rPr>
                <w:rFonts w:asci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10</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心理健康教育</w:t>
            </w:r>
          </w:p>
        </w:tc>
        <w:tc>
          <w:tcPr>
            <w:tcW w:w="2026" w:type="dxa"/>
            <w:vAlign w:val="center"/>
          </w:tcPr>
          <w:p>
            <w:pPr>
              <w:rPr>
                <w:rFonts w:asci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）心理健康维护</w:t>
            </w:r>
          </w:p>
          <w:p>
            <w:pPr>
              <w:rPr>
                <w:rFonts w:asci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）心理发展成熟</w:t>
            </w:r>
          </w:p>
          <w:p>
            <w:pPr>
              <w:rPr>
                <w:rFonts w:asci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）心理素质培养</w:t>
            </w:r>
          </w:p>
          <w:p>
            <w:pPr>
              <w:rPr>
                <w:rFonts w:asci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）积极人格铸造</w:t>
            </w:r>
          </w:p>
          <w:p>
            <w:pPr>
              <w:rPr>
                <w:rFonts w:asci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）大学生心理素质</w:t>
            </w:r>
          </w:p>
        </w:tc>
        <w:tc>
          <w:tcPr>
            <w:tcW w:w="1543" w:type="dxa"/>
            <w:vAlign w:val="center"/>
          </w:tcPr>
          <w:p>
            <w:pPr>
              <w:rPr>
                <w:rFonts w:ascii="宋体" w:cs="宋体"/>
                <w:sz w:val="18"/>
                <w:szCs w:val="18"/>
              </w:rPr>
            </w:pPr>
            <w:r>
              <w:rPr>
                <w:rFonts w:hint="eastAsia" w:ascii="宋体" w:hAnsi="宋体" w:cs="宋体"/>
                <w:sz w:val="18"/>
                <w:szCs w:val="18"/>
              </w:rPr>
              <w:t>分十四个专题开展教学，采用案例分析、课堂讨论、心理训练等多种教学形式，努力建构教师指导下的“互动</w:t>
            </w:r>
            <w:r>
              <w:rPr>
                <w:rFonts w:ascii="宋体" w:cs="宋体"/>
                <w:sz w:val="18"/>
                <w:szCs w:val="18"/>
              </w:rPr>
              <w:t>--</w:t>
            </w:r>
            <w:r>
              <w:rPr>
                <w:rFonts w:hint="eastAsia" w:ascii="宋体" w:hAnsi="宋体" w:cs="宋体"/>
                <w:sz w:val="18"/>
                <w:szCs w:val="18"/>
              </w:rPr>
              <w:t>领悟</w:t>
            </w:r>
            <w:r>
              <w:rPr>
                <w:rFonts w:ascii="宋体" w:cs="宋体"/>
                <w:sz w:val="18"/>
                <w:szCs w:val="18"/>
              </w:rPr>
              <w:t>--</w:t>
            </w:r>
            <w:r>
              <w:rPr>
                <w:rFonts w:hint="eastAsia" w:ascii="宋体" w:hAnsi="宋体" w:cs="宋体"/>
                <w:sz w:val="18"/>
                <w:szCs w:val="18"/>
              </w:rPr>
              <w:t>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11</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中华传统文化</w:t>
            </w:r>
          </w:p>
        </w:tc>
        <w:tc>
          <w:tcPr>
            <w:tcW w:w="2026" w:type="dxa"/>
          </w:tcPr>
          <w:p>
            <w:pPr>
              <w:rPr>
                <w:rFonts w:asci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Pr>
          <w:p>
            <w:pPr>
              <w:rPr>
                <w:rFonts w:ascii="宋体" w:cs="宋体"/>
                <w:sz w:val="18"/>
                <w:szCs w:val="18"/>
              </w:rPr>
            </w:pPr>
            <w:r>
              <w:rPr>
                <w:rFonts w:ascii="宋体" w:hAnsi="宋体" w:cs="宋体"/>
                <w:sz w:val="18"/>
                <w:szCs w:val="18"/>
              </w:rPr>
              <w:t>(1)</w:t>
            </w:r>
            <w:r>
              <w:rPr>
                <w:rFonts w:hint="eastAsia" w:ascii="宋体" w:hAnsi="宋体" w:cs="宋体"/>
                <w:sz w:val="18"/>
                <w:szCs w:val="18"/>
              </w:rPr>
              <w:t>熟知并传承中国传统文化的基本精神，领会中国传统哲学、文学、艺术、宗教、科技等方面文化精髓。</w:t>
            </w:r>
            <w:r>
              <w:rPr>
                <w:rFonts w:ascii="宋体" w:hAnsi="宋体" w:cs="宋体"/>
                <w:sz w:val="18"/>
                <w:szCs w:val="18"/>
              </w:rPr>
              <w:t>(2)</w:t>
            </w:r>
            <w:r>
              <w:rPr>
                <w:rFonts w:hint="eastAsia" w:ascii="宋体" w:hAnsi="宋体" w:cs="宋体"/>
                <w:sz w:val="18"/>
                <w:szCs w:val="18"/>
              </w:rPr>
              <w:t>熟知中国传统道德规范和传统美德。</w:t>
            </w:r>
            <w:r>
              <w:rPr>
                <w:rFonts w:ascii="宋体" w:hAnsi="宋体" w:cs="宋体"/>
                <w:sz w:val="18"/>
                <w:szCs w:val="18"/>
              </w:rPr>
              <w:t>(3)</w:t>
            </w:r>
            <w:r>
              <w:rPr>
                <w:rFonts w:hint="eastAsia" w:ascii="宋体" w:hAnsi="宋体" w:cs="宋体"/>
                <w:sz w:val="18"/>
                <w:szCs w:val="18"/>
              </w:rPr>
              <w:t>熟知中国古代科学、技术、艺术等文化成果。</w:t>
            </w:r>
            <w:r>
              <w:rPr>
                <w:rFonts w:ascii="宋体" w:hAnsi="宋体" w:cs="宋体"/>
                <w:sz w:val="18"/>
                <w:szCs w:val="18"/>
              </w:rPr>
              <w:t>(4)</w:t>
            </w:r>
            <w:r>
              <w:rPr>
                <w:rFonts w:hint="eastAsia" w:ascii="宋体" w:hAnsi="宋体" w:cs="宋体"/>
                <w:sz w:val="18"/>
                <w:szCs w:val="18"/>
              </w:rPr>
              <w:t>知中国传统服饰、饮食、民居、婚丧嫁娶、节庆等文化特点及习俗。</w:t>
            </w:r>
          </w:p>
        </w:tc>
        <w:tc>
          <w:tcPr>
            <w:tcW w:w="1543" w:type="dxa"/>
          </w:tcPr>
          <w:p>
            <w:pPr>
              <w:rPr>
                <w:rFonts w:asci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rPr>
                <w:rFonts w:ascii="宋体" w:cs="宋体"/>
                <w:sz w:val="18"/>
                <w:szCs w:val="18"/>
              </w:rPr>
            </w:pPr>
            <w:r>
              <w:rPr>
                <w:rFonts w:ascii="宋体" w:hAnsi="宋体" w:cs="宋体"/>
                <w:sz w:val="18"/>
                <w:szCs w:val="18"/>
              </w:rPr>
              <w:t>12</w:t>
            </w:r>
          </w:p>
        </w:tc>
        <w:tc>
          <w:tcPr>
            <w:tcW w:w="630" w:type="dxa"/>
            <w:vMerge w:val="continue"/>
            <w:vAlign w:val="center"/>
          </w:tcPr>
          <w:p>
            <w:pPr>
              <w:rPr>
                <w:rFonts w:ascii="宋体" w:cs="宋体"/>
                <w:sz w:val="18"/>
                <w:szCs w:val="18"/>
              </w:rPr>
            </w:pPr>
          </w:p>
        </w:tc>
        <w:tc>
          <w:tcPr>
            <w:tcW w:w="990" w:type="dxa"/>
            <w:vAlign w:val="center"/>
          </w:tcPr>
          <w:p>
            <w:pPr>
              <w:rPr>
                <w:rFonts w:ascii="宋体" w:cs="宋体"/>
                <w:sz w:val="18"/>
                <w:szCs w:val="18"/>
              </w:rPr>
            </w:pPr>
            <w:r>
              <w:rPr>
                <w:rFonts w:hint="eastAsia" w:ascii="宋体" w:hAnsi="宋体" w:cs="宋体"/>
                <w:sz w:val="18"/>
                <w:szCs w:val="18"/>
              </w:rPr>
              <w:t>劳动教育</w:t>
            </w:r>
          </w:p>
        </w:tc>
        <w:tc>
          <w:tcPr>
            <w:tcW w:w="2026" w:type="dxa"/>
            <w:vAlign w:val="center"/>
          </w:tcPr>
          <w:p>
            <w:pPr>
              <w:shd w:val="clear" w:color="auto" w:fill="FFFFFF"/>
              <w:rPr>
                <w:sz w:val="18"/>
                <w:szCs w:val="18"/>
              </w:rPr>
            </w:pPr>
            <w:r>
              <w:rPr>
                <w:rFonts w:hint="eastAsia"/>
                <w:sz w:val="18"/>
                <w:szCs w:val="18"/>
              </w:rPr>
              <w:t>（</w:t>
            </w:r>
            <w:r>
              <w:rPr>
                <w:sz w:val="18"/>
                <w:szCs w:val="18"/>
              </w:rPr>
              <w:t>1</w:t>
            </w:r>
            <w:r>
              <w:rPr>
                <w:rFonts w:hint="eastAsia"/>
                <w:sz w:val="18"/>
                <w:szCs w:val="18"/>
              </w:rPr>
              <w:t>）树立正确的劳动观念。</w:t>
            </w:r>
          </w:p>
          <w:p>
            <w:pPr>
              <w:shd w:val="clear" w:color="auto" w:fill="FFFFFF"/>
              <w:rPr>
                <w:sz w:val="18"/>
                <w:szCs w:val="18"/>
              </w:rPr>
            </w:pPr>
            <w:r>
              <w:rPr>
                <w:rFonts w:hint="eastAsia"/>
                <w:sz w:val="18"/>
                <w:szCs w:val="18"/>
              </w:rPr>
              <w:t>（</w:t>
            </w:r>
            <w:r>
              <w:rPr>
                <w:sz w:val="18"/>
                <w:szCs w:val="18"/>
              </w:rPr>
              <w:t>2</w:t>
            </w:r>
            <w:r>
              <w:rPr>
                <w:rFonts w:hint="eastAsia"/>
                <w:sz w:val="18"/>
                <w:szCs w:val="18"/>
              </w:rPr>
              <w:t>）具有必备的劳动能力。</w:t>
            </w:r>
          </w:p>
          <w:p>
            <w:pPr>
              <w:shd w:val="clear" w:color="auto" w:fill="FFFFFF"/>
              <w:rPr>
                <w:sz w:val="18"/>
                <w:szCs w:val="18"/>
              </w:rPr>
            </w:pPr>
            <w:r>
              <w:rPr>
                <w:rFonts w:hint="eastAsia"/>
                <w:sz w:val="18"/>
                <w:szCs w:val="18"/>
              </w:rPr>
              <w:t>（</w:t>
            </w:r>
            <w:r>
              <w:rPr>
                <w:sz w:val="18"/>
                <w:szCs w:val="18"/>
              </w:rPr>
              <w:t>3</w:t>
            </w:r>
            <w:r>
              <w:rPr>
                <w:rFonts w:hint="eastAsia"/>
                <w:sz w:val="18"/>
                <w:szCs w:val="18"/>
              </w:rPr>
              <w:t>）培育积极的劳动精神。</w:t>
            </w:r>
          </w:p>
          <w:p>
            <w:pPr>
              <w:rPr>
                <w:rFonts w:ascii="宋体" w:cs="宋体"/>
                <w:sz w:val="18"/>
                <w:szCs w:val="18"/>
              </w:rPr>
            </w:pPr>
            <w:r>
              <w:rPr>
                <w:rFonts w:hint="eastAsia"/>
                <w:sz w:val="18"/>
                <w:szCs w:val="18"/>
              </w:rPr>
              <w:t>（</w:t>
            </w:r>
            <w:r>
              <w:rPr>
                <w:sz w:val="18"/>
                <w:szCs w:val="18"/>
              </w:rPr>
              <w:t>4</w:t>
            </w:r>
            <w:r>
              <w:rPr>
                <w:rFonts w:hint="eastAsia"/>
                <w:sz w:val="18"/>
                <w:szCs w:val="18"/>
              </w:rPr>
              <w:t>）养成良好的劳动习惯和品质。</w:t>
            </w:r>
          </w:p>
        </w:tc>
        <w:tc>
          <w:tcPr>
            <w:tcW w:w="2693" w:type="dxa"/>
            <w:vAlign w:val="center"/>
          </w:tcPr>
          <w:p>
            <w:pPr>
              <w:rPr>
                <w:rFonts w:asci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）劳动精神、劳模精神、工匠精神、劳动组织、劳动安全和劳动法规等；（</w:t>
            </w:r>
            <w:r>
              <w:rPr>
                <w:rFonts w:ascii="宋体" w:hAnsi="宋体"/>
                <w:sz w:val="18"/>
                <w:szCs w:val="18"/>
              </w:rPr>
              <w:t>2</w:t>
            </w:r>
            <w:r>
              <w:rPr>
                <w:rFonts w:hint="eastAsia" w:ascii="宋体" w:hAnsi="宋体"/>
                <w:sz w:val="18"/>
                <w:szCs w:val="18"/>
              </w:rPr>
              <w:t>）</w:t>
            </w:r>
            <w:r>
              <w:rPr>
                <w:rFonts w:hint="eastAsia" w:ascii="宋体" w:hAnsi="宋体" w:cs="宋体"/>
                <w:sz w:val="18"/>
                <w:szCs w:val="18"/>
              </w:rPr>
              <w:t>日常生活劳动、生产劳动和服务性劳动中的知识、技能与价值观。</w:t>
            </w:r>
          </w:p>
        </w:tc>
        <w:tc>
          <w:tcPr>
            <w:tcW w:w="1543" w:type="dxa"/>
            <w:vAlign w:val="center"/>
          </w:tcPr>
          <w:p>
            <w:pPr>
              <w:rPr>
                <w:rFonts w:asci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）持续开展日常生活劳动，自我管理生活，提高劳动自立自强的意识和能力；（</w:t>
            </w:r>
            <w:r>
              <w:rPr>
                <w:rFonts w:ascii="宋体" w:hAnsi="宋体" w:cs="宋体"/>
                <w:sz w:val="18"/>
                <w:szCs w:val="18"/>
              </w:rPr>
              <w:t>2</w:t>
            </w:r>
            <w:r>
              <w:rPr>
                <w:rFonts w:hint="eastAsia" w:ascii="宋体" w:hAnsi="宋体" w:cs="宋体"/>
                <w:sz w:val="18"/>
                <w:szCs w:val="18"/>
              </w:rPr>
              <w:t>）定期开展校内外公益服务性劳动，培育社会公德，厚植爱国爱民的情怀；（</w:t>
            </w:r>
            <w:r>
              <w:rPr>
                <w:rFonts w:ascii="宋体" w:hAnsi="宋体" w:cs="宋体"/>
                <w:sz w:val="18"/>
                <w:szCs w:val="18"/>
              </w:rPr>
              <w:t>3</w:t>
            </w:r>
            <w:r>
              <w:rPr>
                <w:rFonts w:hint="eastAsia" w:ascii="宋体" w:hAnsi="宋体" w:cs="宋体"/>
                <w:sz w:val="18"/>
                <w:szCs w:val="18"/>
              </w:rPr>
              <w:t>）依托实习实训，参与真实的生产劳动和服务性劳动。</w:t>
            </w:r>
          </w:p>
        </w:tc>
      </w:tr>
    </w:tbl>
    <w:p>
      <w:pPr>
        <w:spacing w:before="156" w:beforeLines="50" w:after="156" w:afterLines="50"/>
        <w:ind w:firstLine="3614" w:firstLineChars="1500"/>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4</w:t>
      </w:r>
      <w:r>
        <w:rPr>
          <w:rFonts w:hint="eastAsia" w:ascii="Times New Roman" w:hAnsi="Times New Roman"/>
          <w:b/>
          <w:bCs/>
          <w:sz w:val="24"/>
          <w:szCs w:val="24"/>
        </w:rPr>
        <w:t>专业课程体系</w:t>
      </w:r>
    </w:p>
    <w:tbl>
      <w:tblPr>
        <w:tblStyle w:val="24"/>
        <w:tblW w:w="8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622"/>
        <w:gridCol w:w="1025"/>
        <w:gridCol w:w="2040"/>
        <w:gridCol w:w="2608"/>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hint="eastAsia" w:ascii="宋体" w:hAnsi="宋体"/>
                <w:sz w:val="18"/>
                <w:szCs w:val="18"/>
              </w:rPr>
              <w:t>序号</w:t>
            </w:r>
          </w:p>
        </w:tc>
        <w:tc>
          <w:tcPr>
            <w:tcW w:w="622" w:type="dxa"/>
          </w:tcPr>
          <w:p>
            <w:pPr>
              <w:jc w:val="center"/>
              <w:rPr>
                <w:rFonts w:ascii="宋体"/>
                <w:sz w:val="18"/>
                <w:szCs w:val="18"/>
              </w:rPr>
            </w:pPr>
            <w:r>
              <w:rPr>
                <w:rFonts w:hint="eastAsia" w:ascii="宋体" w:hAnsi="宋体"/>
                <w:sz w:val="18"/>
                <w:szCs w:val="18"/>
              </w:rPr>
              <w:t>课程模块</w:t>
            </w:r>
          </w:p>
        </w:tc>
        <w:tc>
          <w:tcPr>
            <w:tcW w:w="1025" w:type="dxa"/>
            <w:vAlign w:val="center"/>
          </w:tcPr>
          <w:p>
            <w:pPr>
              <w:jc w:val="center"/>
              <w:rPr>
                <w:rFonts w:ascii="宋体"/>
                <w:sz w:val="18"/>
                <w:szCs w:val="18"/>
              </w:rPr>
            </w:pPr>
            <w:r>
              <w:rPr>
                <w:rFonts w:hint="eastAsia" w:ascii="宋体" w:hAnsi="宋体"/>
                <w:sz w:val="18"/>
                <w:szCs w:val="18"/>
              </w:rPr>
              <w:t>课程名称</w:t>
            </w:r>
          </w:p>
        </w:tc>
        <w:tc>
          <w:tcPr>
            <w:tcW w:w="2040" w:type="dxa"/>
            <w:vAlign w:val="center"/>
          </w:tcPr>
          <w:p>
            <w:pPr>
              <w:jc w:val="center"/>
              <w:rPr>
                <w:rFonts w:ascii="宋体"/>
                <w:sz w:val="18"/>
                <w:szCs w:val="18"/>
              </w:rPr>
            </w:pPr>
            <w:r>
              <w:rPr>
                <w:rFonts w:hint="eastAsia" w:ascii="宋体" w:hAnsi="宋体"/>
                <w:sz w:val="18"/>
                <w:szCs w:val="18"/>
              </w:rPr>
              <w:t>课程目标</w:t>
            </w:r>
          </w:p>
        </w:tc>
        <w:tc>
          <w:tcPr>
            <w:tcW w:w="2608" w:type="dxa"/>
            <w:vAlign w:val="center"/>
          </w:tcPr>
          <w:p>
            <w:pPr>
              <w:jc w:val="center"/>
              <w:rPr>
                <w:rFonts w:ascii="宋体"/>
                <w:sz w:val="18"/>
                <w:szCs w:val="18"/>
              </w:rPr>
            </w:pPr>
            <w:r>
              <w:rPr>
                <w:rFonts w:hint="eastAsia" w:ascii="宋体" w:hAnsi="宋体"/>
                <w:sz w:val="18"/>
                <w:szCs w:val="18"/>
              </w:rPr>
              <w:t>主要内容</w:t>
            </w:r>
          </w:p>
        </w:tc>
        <w:tc>
          <w:tcPr>
            <w:tcW w:w="1510" w:type="dxa"/>
            <w:vAlign w:val="center"/>
          </w:tcPr>
          <w:p>
            <w:pPr>
              <w:jc w:val="center"/>
              <w:rPr>
                <w:rFonts w:asci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1</w:t>
            </w:r>
          </w:p>
        </w:tc>
        <w:tc>
          <w:tcPr>
            <w:tcW w:w="622" w:type="dxa"/>
            <w:vMerge w:val="restart"/>
            <w:vAlign w:val="center"/>
          </w:tcPr>
          <w:p>
            <w:pPr>
              <w:jc w:val="center"/>
              <w:rPr>
                <w:rFonts w:ascii="宋体"/>
                <w:sz w:val="18"/>
                <w:szCs w:val="18"/>
              </w:rPr>
            </w:pPr>
            <w:r>
              <w:rPr>
                <w:rFonts w:hint="eastAsia" w:ascii="宋体" w:hAnsi="宋体"/>
                <w:sz w:val="18"/>
                <w:szCs w:val="18"/>
              </w:rPr>
              <w:t>专业基础课程</w:t>
            </w:r>
          </w:p>
        </w:tc>
        <w:tc>
          <w:tcPr>
            <w:tcW w:w="1025" w:type="dxa"/>
            <w:vAlign w:val="center"/>
          </w:tcPr>
          <w:p>
            <w:pPr>
              <w:rPr>
                <w:rFonts w:ascii="宋体"/>
                <w:sz w:val="18"/>
                <w:szCs w:val="18"/>
              </w:rPr>
            </w:pPr>
            <w:r>
              <w:rPr>
                <w:rFonts w:hint="eastAsia" w:ascii="宋体" w:hAnsi="宋体"/>
                <w:sz w:val="18"/>
                <w:szCs w:val="18"/>
              </w:rPr>
              <w:t>人体解剖学</w:t>
            </w:r>
          </w:p>
        </w:tc>
        <w:tc>
          <w:tcPr>
            <w:tcW w:w="2040" w:type="dxa"/>
            <w:vAlign w:val="center"/>
          </w:tcPr>
          <w:p>
            <w:pPr>
              <w:rPr>
                <w:rFonts w:ascii="宋体"/>
                <w:sz w:val="18"/>
                <w:szCs w:val="18"/>
              </w:rPr>
            </w:pPr>
            <w:r>
              <w:rPr>
                <w:rFonts w:hint="eastAsia" w:ascii="宋体" w:hAnsi="宋体"/>
                <w:sz w:val="18"/>
                <w:szCs w:val="18"/>
              </w:rPr>
              <w:t>通过本课程的学习，使学生能够正确认识和掌握人体各系统的组成细胞组织。器官的结构及功能结构与功能融合，统一建立人体结构与功能的完整知识体系，为后续学习打下基础。</w:t>
            </w:r>
          </w:p>
        </w:tc>
        <w:tc>
          <w:tcPr>
            <w:tcW w:w="2608" w:type="dxa"/>
            <w:vAlign w:val="center"/>
          </w:tcPr>
          <w:p>
            <w:pPr>
              <w:rPr>
                <w:rFonts w:ascii="宋体"/>
                <w:sz w:val="18"/>
                <w:szCs w:val="18"/>
              </w:rPr>
            </w:pPr>
            <w:r>
              <w:rPr>
                <w:rFonts w:hint="eastAsia" w:ascii="宋体" w:hAnsi="宋体"/>
                <w:sz w:val="18"/>
                <w:szCs w:val="18"/>
              </w:rPr>
              <w:t>将人体解剖学、组织学和生理学的主要内容融合在一起，力求使学生在了解人体各部基本结构的基础上，更好地理解其生理功能，并在不增加学生负担的情况下，补充一些常见病的发生机制</w:t>
            </w:r>
          </w:p>
        </w:tc>
        <w:tc>
          <w:tcPr>
            <w:tcW w:w="1510" w:type="dxa"/>
            <w:vAlign w:val="center"/>
          </w:tcPr>
          <w:p>
            <w:pPr>
              <w:rPr>
                <w:rFonts w:ascii="宋体"/>
                <w:sz w:val="18"/>
                <w:szCs w:val="18"/>
              </w:rPr>
            </w:pPr>
            <w:r>
              <w:rPr>
                <w:rFonts w:hint="eastAsia" w:ascii="宋体" w:hAnsi="宋体"/>
                <w:sz w:val="18"/>
                <w:szCs w:val="18"/>
              </w:rPr>
              <w:t>能深刻掌握分析知识的联系和区别；能领会概念的含义和理解知识的内容；能记住知识的内容。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r>
              <w:rPr>
                <w:rFonts w:ascii="Times New Roman" w:hAnsi="Times New Roman"/>
                <w:sz w:val="18"/>
                <w:szCs w:val="18"/>
              </w:rPr>
              <w:t>2</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r>
              <w:rPr>
                <w:rFonts w:hint="eastAsia" w:ascii="宋体" w:hAnsi="宋体"/>
                <w:sz w:val="18"/>
                <w:szCs w:val="18"/>
              </w:rPr>
              <w:t>生理学</w:t>
            </w:r>
          </w:p>
        </w:tc>
        <w:tc>
          <w:tcPr>
            <w:tcW w:w="2040" w:type="dxa"/>
            <w:vAlign w:val="center"/>
          </w:tcPr>
          <w:p>
            <w:pPr>
              <w:rPr>
                <w:rFonts w:ascii="宋体"/>
                <w:sz w:val="18"/>
                <w:szCs w:val="18"/>
              </w:rPr>
            </w:pPr>
            <w:r>
              <w:rPr>
                <w:rFonts w:hint="eastAsia" w:ascii="宋体" w:hAnsi="宋体"/>
                <w:sz w:val="18"/>
                <w:szCs w:val="18"/>
              </w:rPr>
              <w:t>通过对生理学的学习，理解和应用现代生理学的基本理念、基本知识和基本技能，学会从分子、细胞、组织、器官。整体水平，特别是从整体水平，理解人体的各项正常生理功能，并阐明其发生机制和活动规律，以及内外环境变化对这些活动的影响。同时为后续学习打下基础。</w:t>
            </w:r>
          </w:p>
        </w:tc>
        <w:tc>
          <w:tcPr>
            <w:tcW w:w="2608" w:type="dxa"/>
            <w:vAlign w:val="center"/>
          </w:tcPr>
          <w:p>
            <w:pPr>
              <w:rPr>
                <w:rFonts w:ascii="宋体"/>
                <w:sz w:val="18"/>
                <w:szCs w:val="18"/>
              </w:rPr>
            </w:pPr>
            <w:r>
              <w:rPr>
                <w:rFonts w:hint="eastAsia" w:ascii="宋体" w:hAnsi="宋体"/>
                <w:sz w:val="18"/>
                <w:szCs w:val="18"/>
              </w:rPr>
              <w:t>生理学是医学课程中一门重要的基础学科，与医学有着十分密切的关系，人们在。长期与疾病作斗争的过程中，通过观察、体验、研究和总结，逐步积累和发展为有关人体正常机能的知识，并形成人体生理学这门学科。</w:t>
            </w:r>
          </w:p>
        </w:tc>
        <w:tc>
          <w:tcPr>
            <w:tcW w:w="1510" w:type="dxa"/>
            <w:vAlign w:val="center"/>
          </w:tcPr>
          <w:p>
            <w:pPr>
              <w:rPr>
                <w:rFonts w:ascii="宋体"/>
                <w:sz w:val="18"/>
                <w:szCs w:val="18"/>
              </w:rPr>
            </w:pPr>
            <w:r>
              <w:rPr>
                <w:rFonts w:hint="eastAsia" w:ascii="宋体" w:hAnsi="宋体"/>
                <w:sz w:val="18"/>
                <w:szCs w:val="18"/>
              </w:rPr>
              <w:t>通过本课程的学习，要求学生能够掌握生理学的基本理论、基本知识和基本方法，为后续的基础和临床课程打下必要的基础，也是为毕业后在医疗卫生实践中不断提高业务能力提供必要的基础。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3</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r>
              <w:rPr>
                <w:rFonts w:hint="eastAsia" w:ascii="宋体" w:hAnsi="宋体"/>
                <w:sz w:val="18"/>
                <w:szCs w:val="18"/>
              </w:rPr>
              <w:t>病理学与病理生理学</w:t>
            </w:r>
          </w:p>
        </w:tc>
        <w:tc>
          <w:tcPr>
            <w:tcW w:w="2040" w:type="dxa"/>
            <w:vAlign w:val="center"/>
          </w:tcPr>
          <w:p>
            <w:pPr>
              <w:rPr>
                <w:rFonts w:ascii="宋体"/>
                <w:sz w:val="18"/>
                <w:szCs w:val="18"/>
              </w:rPr>
            </w:pPr>
            <w:r>
              <w:rPr>
                <w:rFonts w:hint="eastAsia" w:ascii="宋体" w:hAnsi="宋体"/>
                <w:sz w:val="18"/>
                <w:szCs w:val="18"/>
              </w:rPr>
              <w:t>本课程是限选课，是一门医学基础理论课，是研究患病机体的功能、代谢的变化和原理，根据其病因和发病机制进行实验治疗，分析疗效原理，从而探讨疾病的本质，为疾病的防治提供理论和实验依据。</w:t>
            </w:r>
          </w:p>
          <w:p>
            <w:pPr>
              <w:rPr>
                <w:rFonts w:ascii="宋体"/>
                <w:sz w:val="18"/>
                <w:szCs w:val="18"/>
              </w:rPr>
            </w:pPr>
            <w:r>
              <w:rPr>
                <w:rFonts w:hint="eastAsia" w:ascii="宋体" w:hAnsi="宋体"/>
                <w:sz w:val="18"/>
                <w:szCs w:val="18"/>
              </w:rPr>
              <w:t>在先修课程人体解剖学、组织胚胎学、生理学、生物化学、遗传学等医学课程第一学期学习的前提下，通过病理生理学的学习，帮助学生认识和掌握疾病的本质和发生发展规律，为后续课程健康评估、药理学、内科护理、儿科护理、外科护理、高级助产、妇科护理、急危重症护理等打下坚实的基础。</w:t>
            </w:r>
          </w:p>
        </w:tc>
        <w:tc>
          <w:tcPr>
            <w:tcW w:w="2608" w:type="dxa"/>
            <w:vAlign w:val="center"/>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）主要教学内容：总论</w:t>
            </w:r>
            <w:r>
              <w:rPr>
                <w:rFonts w:ascii="宋体"/>
                <w:sz w:val="18"/>
                <w:szCs w:val="18"/>
              </w:rPr>
              <w:t>-</w:t>
            </w:r>
            <w:r>
              <w:rPr>
                <w:rFonts w:hint="eastAsia" w:ascii="宋体" w:hAnsi="宋体"/>
                <w:sz w:val="18"/>
                <w:szCs w:val="18"/>
              </w:rPr>
              <w:t>主要讨论疾病的概念、发生发展规律；病理过程</w:t>
            </w:r>
            <w:r>
              <w:rPr>
                <w:rFonts w:ascii="宋体"/>
                <w:sz w:val="18"/>
                <w:szCs w:val="18"/>
              </w:rPr>
              <w:t>-</w:t>
            </w:r>
            <w:r>
              <w:rPr>
                <w:rFonts w:hint="eastAsia" w:ascii="宋体" w:hAnsi="宋体"/>
                <w:sz w:val="18"/>
                <w:szCs w:val="18"/>
              </w:rPr>
              <w:t>多种疾病中可能出现的、共同的、成套的功能、代谢和结构的变化；各论</w:t>
            </w:r>
            <w:r>
              <w:rPr>
                <w:rFonts w:ascii="宋体"/>
                <w:sz w:val="18"/>
                <w:szCs w:val="18"/>
              </w:rPr>
              <w:t>-</w:t>
            </w:r>
            <w:r>
              <w:rPr>
                <w:rFonts w:hint="eastAsia" w:ascii="宋体" w:hAnsi="宋体"/>
                <w:sz w:val="18"/>
                <w:szCs w:val="18"/>
              </w:rPr>
              <w:t>讨论各系统器官病理生理学。</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）要求：学生从学习正常人体的有关知识，逐渐引。患病机体的认识</w:t>
            </w:r>
          </w:p>
        </w:tc>
        <w:tc>
          <w:tcPr>
            <w:tcW w:w="1510" w:type="dxa"/>
            <w:vAlign w:val="center"/>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）识别常见疾病的大体标本。</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）在显微镜下对常见病变做出初步判断。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4</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药理学</w:t>
            </w:r>
          </w:p>
        </w:tc>
        <w:tc>
          <w:tcPr>
            <w:tcW w:w="2040" w:type="dxa"/>
            <w:vAlign w:val="center"/>
          </w:tcPr>
          <w:p>
            <w:pPr>
              <w:rPr>
                <w:rFonts w:ascii="宋体"/>
                <w:sz w:val="18"/>
                <w:szCs w:val="18"/>
              </w:rPr>
            </w:pPr>
            <w:r>
              <w:rPr>
                <w:rFonts w:hint="eastAsia" w:ascii="宋体" w:hAnsi="宋体"/>
                <w:sz w:val="18"/>
                <w:szCs w:val="18"/>
              </w:rPr>
              <w:t>本课程目标为国内外医学护理、社区护理及老年福利院护理等行业的临床和管理第一线工作岗位，培养具有药物应用能力，能准确进行处方的分析、执行及合理用药，指导用药监护的高素质高技能人才。</w:t>
            </w:r>
          </w:p>
        </w:tc>
        <w:tc>
          <w:tcPr>
            <w:tcW w:w="2608" w:type="dxa"/>
            <w:vAlign w:val="center"/>
          </w:tcPr>
          <w:p>
            <w:pPr>
              <w:rPr>
                <w:rFonts w:ascii="宋体"/>
                <w:sz w:val="18"/>
                <w:szCs w:val="18"/>
              </w:rPr>
            </w:pPr>
            <w:r>
              <w:rPr>
                <w:rFonts w:hint="eastAsia" w:ascii="宋体" w:hAnsi="宋体"/>
                <w:sz w:val="18"/>
                <w:szCs w:val="18"/>
              </w:rPr>
              <w:t>药理学是研究药物与机体相互作用规律及机制的科学。本课程主要介绍药物的作用、临床应用用法、不良反应、用药注意事项和用药护理等。</w:t>
            </w:r>
          </w:p>
        </w:tc>
        <w:tc>
          <w:tcPr>
            <w:tcW w:w="1510" w:type="dxa"/>
            <w:vAlign w:val="center"/>
          </w:tcPr>
          <w:p>
            <w:pPr>
              <w:rPr>
                <w:rFonts w:ascii="宋体"/>
                <w:sz w:val="18"/>
                <w:szCs w:val="18"/>
              </w:rPr>
            </w:pPr>
            <w:r>
              <w:rPr>
                <w:rFonts w:hint="eastAsia" w:ascii="宋体" w:hAnsi="宋体"/>
                <w:sz w:val="18"/>
                <w:szCs w:val="18"/>
              </w:rPr>
              <w:t>其任务是为临床医护工作者工作中能正确执行医嘱，观察疗效和不良反应，并作出用药护理、用药指导、用药咨询等提供理论依据。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5</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护理学导论</w:t>
            </w:r>
          </w:p>
        </w:tc>
        <w:tc>
          <w:tcPr>
            <w:tcW w:w="2040" w:type="dxa"/>
            <w:vAlign w:val="center"/>
          </w:tcPr>
          <w:p>
            <w:pPr>
              <w:rPr>
                <w:rFonts w:ascii="宋体"/>
                <w:sz w:val="18"/>
                <w:szCs w:val="18"/>
              </w:rPr>
            </w:pPr>
            <w:r>
              <w:rPr>
                <w:rFonts w:hint="eastAsia" w:ascii="宋体" w:hAnsi="宋体"/>
                <w:sz w:val="18"/>
                <w:szCs w:val="18"/>
              </w:rPr>
              <w:t>目的是使学生了解本专业的概况，具有一定的专业框架知识，系统而全面的领悟护理专业的独特理论体系及模式，并理解其他相关学科的理论在护理实践中的应用。</w:t>
            </w:r>
          </w:p>
        </w:tc>
        <w:tc>
          <w:tcPr>
            <w:tcW w:w="2608" w:type="dxa"/>
            <w:vAlign w:val="center"/>
          </w:tcPr>
          <w:p>
            <w:pPr>
              <w:rPr>
                <w:rFonts w:ascii="宋体"/>
                <w:sz w:val="18"/>
                <w:szCs w:val="18"/>
              </w:rPr>
            </w:pPr>
            <w:r>
              <w:rPr>
                <w:rFonts w:hint="eastAsia" w:ascii="宋体" w:hAnsi="宋体"/>
                <w:sz w:val="18"/>
                <w:szCs w:val="18"/>
              </w:rPr>
              <w:t>护理学导论是护理学专业入门课程，主要向学生介绍护理学的基本性质、基本概念、基本理论及学科框架，以及护理学发展历史及发展趋势。</w:t>
            </w:r>
          </w:p>
        </w:tc>
        <w:tc>
          <w:tcPr>
            <w:tcW w:w="1510" w:type="dxa"/>
            <w:vAlign w:val="center"/>
          </w:tcPr>
          <w:p>
            <w:pPr>
              <w:rPr>
                <w:rFonts w:ascii="宋体"/>
                <w:sz w:val="18"/>
                <w:szCs w:val="18"/>
              </w:rPr>
            </w:pPr>
            <w:r>
              <w:rPr>
                <w:rFonts w:hint="eastAsia" w:ascii="宋体" w:hAnsi="宋体"/>
                <w:sz w:val="18"/>
                <w:szCs w:val="18"/>
              </w:rPr>
              <w:t>能深刻掌握分析知识的联系和区别；能领会概念的含义和理解知识的内容；能记住知识的内容。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6</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病原生物学与免疫学</w:t>
            </w:r>
          </w:p>
        </w:tc>
        <w:tc>
          <w:tcPr>
            <w:tcW w:w="2040" w:type="dxa"/>
            <w:vAlign w:val="center"/>
          </w:tcPr>
          <w:p>
            <w:pPr>
              <w:rPr>
                <w:rFonts w:ascii="宋体"/>
                <w:sz w:val="18"/>
                <w:szCs w:val="18"/>
              </w:rPr>
            </w:pPr>
            <w:r>
              <w:rPr>
                <w:rFonts w:hint="eastAsia" w:ascii="宋体" w:hAnsi="宋体"/>
                <w:sz w:val="18"/>
                <w:szCs w:val="18"/>
              </w:rPr>
              <w:t>通过学习，使学生理解掌握本课程基本理念、基本知识、基本技能，为学好临床医学、护理等专业相关课程，培养具有综合职业能力，在临床护理一线工作的高素质人才。</w:t>
            </w:r>
          </w:p>
        </w:tc>
        <w:tc>
          <w:tcPr>
            <w:tcW w:w="2608" w:type="dxa"/>
            <w:vAlign w:val="center"/>
          </w:tcPr>
          <w:p>
            <w:pPr>
              <w:rPr>
                <w:rFonts w:ascii="宋体"/>
                <w:sz w:val="18"/>
                <w:szCs w:val="18"/>
              </w:rPr>
            </w:pPr>
            <w:r>
              <w:rPr>
                <w:rFonts w:hint="eastAsia" w:ascii="宋体" w:hAnsi="宋体"/>
                <w:sz w:val="18"/>
                <w:szCs w:val="18"/>
              </w:rPr>
              <w:t>本课程是临床医学、护理等医学类相关专业的一门必修基础课。也是预防医学的桥梁课，其内容包括免疫学、基础医学微生物和医学寄生虫三部分。</w:t>
            </w:r>
          </w:p>
        </w:tc>
        <w:tc>
          <w:tcPr>
            <w:tcW w:w="1510" w:type="dxa"/>
            <w:vAlign w:val="center"/>
          </w:tcPr>
          <w:p>
            <w:pPr>
              <w:rPr>
                <w:rFonts w:ascii="宋体"/>
                <w:sz w:val="18"/>
                <w:szCs w:val="18"/>
              </w:rPr>
            </w:pPr>
            <w:r>
              <w:rPr>
                <w:rFonts w:hint="eastAsia" w:ascii="宋体" w:hAnsi="宋体"/>
                <w:sz w:val="18"/>
                <w:szCs w:val="18"/>
              </w:rPr>
              <w:t>教学过程中采用多种教学方法，综合利用理实一体知识层面递进式培养，将教学内容以学生喜闻乐见的形式讲解透彻，使学生比较系统地掌握本课程的基本概念及应用。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7</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精神科护理</w:t>
            </w:r>
          </w:p>
        </w:tc>
        <w:tc>
          <w:tcPr>
            <w:tcW w:w="2040" w:type="dxa"/>
            <w:vAlign w:val="center"/>
          </w:tcPr>
          <w:p>
            <w:pPr>
              <w:rPr>
                <w:rFonts w:ascii="宋体"/>
                <w:sz w:val="18"/>
                <w:szCs w:val="18"/>
              </w:rPr>
            </w:pPr>
            <w:r>
              <w:rPr>
                <w:rFonts w:hint="eastAsia" w:ascii="宋体" w:hAnsi="宋体"/>
                <w:sz w:val="18"/>
                <w:szCs w:val="18"/>
              </w:rPr>
              <w:t>掌握各类精神疾病的护理，常规分级、护理管理、护理措施、健康教育及心理护理</w:t>
            </w:r>
          </w:p>
          <w:p>
            <w:pPr>
              <w:rPr>
                <w:rFonts w:ascii="宋体"/>
                <w:sz w:val="18"/>
                <w:szCs w:val="18"/>
              </w:rPr>
            </w:pPr>
            <w:r>
              <w:rPr>
                <w:rFonts w:hint="eastAsia" w:ascii="宋体" w:hAnsi="宋体"/>
                <w:sz w:val="18"/>
                <w:szCs w:val="18"/>
              </w:rPr>
              <w:t>；熟悉各种精神疾病的临床表现、诊断标准及治疗原则；了解精神疾病的病因及发病机制。</w:t>
            </w:r>
          </w:p>
        </w:tc>
        <w:tc>
          <w:tcPr>
            <w:tcW w:w="2608" w:type="dxa"/>
            <w:vAlign w:val="center"/>
          </w:tcPr>
          <w:p>
            <w:pPr>
              <w:rPr>
                <w:rFonts w:ascii="宋体"/>
                <w:sz w:val="18"/>
                <w:szCs w:val="18"/>
              </w:rPr>
            </w:pPr>
            <w:r>
              <w:rPr>
                <w:rFonts w:hint="eastAsia" w:ascii="宋体" w:hAnsi="宋体"/>
                <w:sz w:val="18"/>
                <w:szCs w:val="18"/>
              </w:rPr>
              <w:t>精神科护理是护理专业课程体系中的一门重要的临床专业课程，。是关于认识精神科疾病及其预防和治疗，护理病人、促进康复、增进精神及心理健康的学科。</w:t>
            </w:r>
          </w:p>
        </w:tc>
        <w:tc>
          <w:tcPr>
            <w:tcW w:w="1510" w:type="dxa"/>
            <w:vAlign w:val="center"/>
          </w:tcPr>
          <w:p>
            <w:pPr>
              <w:rPr>
                <w:rFonts w:ascii="宋体"/>
                <w:sz w:val="18"/>
                <w:szCs w:val="18"/>
              </w:rPr>
            </w:pPr>
            <w:r>
              <w:rPr>
                <w:rFonts w:hint="eastAsia" w:ascii="宋体" w:hAnsi="宋体"/>
                <w:sz w:val="18"/>
                <w:szCs w:val="18"/>
              </w:rPr>
              <w:t>通过精神科护理的学习，了解精神疾病的基本知识，掌握精神科常见病、多发病的临床特点与护理，具备一定的对精神疾病实施整体护理的能力，精神疾病患者危急状态的防范与护理。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r>
              <w:rPr>
                <w:rFonts w:ascii="Times New Roman" w:hAnsi="Times New Roman"/>
                <w:sz w:val="18"/>
                <w:szCs w:val="18"/>
              </w:rPr>
              <w:t>8</w:t>
            </w:r>
          </w:p>
        </w:tc>
        <w:tc>
          <w:tcPr>
            <w:tcW w:w="622" w:type="dxa"/>
            <w:vMerge w:val="restart"/>
            <w:vAlign w:val="center"/>
          </w:tcPr>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r>
              <w:rPr>
                <w:rFonts w:hint="eastAsia" w:ascii="宋体" w:hAnsi="宋体"/>
                <w:sz w:val="18"/>
                <w:szCs w:val="18"/>
              </w:rPr>
              <w:t>专业核心课程</w:t>
            </w:r>
          </w:p>
        </w:tc>
        <w:tc>
          <w:tcPr>
            <w:tcW w:w="1025" w:type="dxa"/>
            <w:vAlign w:val="center"/>
          </w:tcPr>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p>
          <w:p>
            <w:pPr>
              <w:rPr>
                <w:rFonts w:ascii="宋体"/>
                <w:sz w:val="18"/>
                <w:szCs w:val="18"/>
              </w:rPr>
            </w:pPr>
            <w:r>
              <w:rPr>
                <w:rFonts w:hint="eastAsia" w:ascii="宋体" w:hAnsi="宋体"/>
                <w:sz w:val="18"/>
                <w:szCs w:val="18"/>
              </w:rPr>
              <w:t>健康评估</w:t>
            </w:r>
          </w:p>
        </w:tc>
        <w:tc>
          <w:tcPr>
            <w:tcW w:w="2040" w:type="dxa"/>
            <w:vAlign w:val="center"/>
          </w:tcPr>
          <w:p>
            <w:pPr>
              <w:rPr>
                <w:rFonts w:ascii="宋体"/>
                <w:sz w:val="18"/>
                <w:szCs w:val="18"/>
              </w:rPr>
            </w:pPr>
            <w:r>
              <w:rPr>
                <w:rFonts w:hint="eastAsia" w:ascii="宋体" w:hAnsi="宋体"/>
                <w:sz w:val="18"/>
                <w:szCs w:val="18"/>
              </w:rPr>
              <w:t>通过健康评估课程的学习，学生树立尊重、爱护评估对象的专业理念，养成积极的职业情感和良好的职业素质，形成谨慎创新的工作作风和高度负责的工作态度。</w:t>
            </w:r>
          </w:p>
        </w:tc>
        <w:tc>
          <w:tcPr>
            <w:tcW w:w="2608" w:type="dxa"/>
            <w:vAlign w:val="center"/>
          </w:tcPr>
          <w:p>
            <w:pPr>
              <w:rPr>
                <w:rFonts w:ascii="宋体"/>
                <w:sz w:val="18"/>
                <w:szCs w:val="18"/>
              </w:rPr>
            </w:pPr>
            <w:r>
              <w:rPr>
                <w:rFonts w:hint="eastAsia" w:ascii="宋体" w:hAnsi="宋体"/>
                <w:sz w:val="18"/>
                <w:szCs w:val="18"/>
              </w:rPr>
              <w:t>健康评估是护理专业开设的一门必修的专业课程，是基础医学与临床护理学之间的桥梁学科，是一门新型交叉融合的应用学科。其理论知识丰富，理论实践性强，涉及医学、心理学、社会学及行为学等学科领域。</w:t>
            </w:r>
          </w:p>
        </w:tc>
        <w:tc>
          <w:tcPr>
            <w:tcW w:w="1510" w:type="dxa"/>
            <w:vAlign w:val="center"/>
          </w:tcPr>
          <w:p>
            <w:pPr>
              <w:rPr>
                <w:rFonts w:ascii="宋体"/>
                <w:sz w:val="18"/>
                <w:szCs w:val="18"/>
              </w:rPr>
            </w:pPr>
            <w:r>
              <w:rPr>
                <w:rFonts w:hint="eastAsia" w:ascii="宋体" w:hAnsi="宋体"/>
                <w:sz w:val="18"/>
                <w:szCs w:val="18"/>
              </w:rPr>
              <w:t>掌握从事护理实践所必需的健康评估基本理论、基本知识和基本技能，具有科学的发现服务对象健康问题的逻辑思维能力，学会运用整体评估关评判性思维评估临床服务对象的健康问题和身心需要。为进一步学习临床护理学奠定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r>
              <w:rPr>
                <w:rFonts w:ascii="Times New Roman" w:hAnsi="Times New Roman"/>
                <w:sz w:val="18"/>
                <w:szCs w:val="18"/>
              </w:rPr>
              <w:t>9</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★护理学基础</w:t>
            </w:r>
          </w:p>
        </w:tc>
        <w:tc>
          <w:tcPr>
            <w:tcW w:w="2040" w:type="dxa"/>
            <w:vAlign w:val="center"/>
          </w:tcPr>
          <w:p>
            <w:pPr>
              <w:rPr>
                <w:rFonts w:ascii="宋体"/>
                <w:sz w:val="18"/>
                <w:szCs w:val="18"/>
              </w:rPr>
            </w:pPr>
            <w:r>
              <w:rPr>
                <w:rFonts w:hint="eastAsia" w:ascii="宋体" w:hAnsi="宋体"/>
                <w:sz w:val="18"/>
                <w:szCs w:val="18"/>
              </w:rPr>
              <w:t>本教材以高等职业教育护理类专业高技术技能型人才培养目标为指导，重点培养学生具有人道，博爱，奉献的职业道德和创新精神，以护理岗位能力需求和全国护士执业资格考试要求为核心，以必须够用为原则，科学合理设计教材内容。</w:t>
            </w:r>
          </w:p>
        </w:tc>
        <w:tc>
          <w:tcPr>
            <w:tcW w:w="2608" w:type="dxa"/>
            <w:vAlign w:val="center"/>
          </w:tcPr>
          <w:p>
            <w:pPr>
              <w:rPr>
                <w:rFonts w:ascii="宋体"/>
                <w:sz w:val="18"/>
                <w:szCs w:val="18"/>
              </w:rPr>
            </w:pPr>
            <w:r>
              <w:rPr>
                <w:rFonts w:hint="eastAsia" w:ascii="宋体" w:hAnsi="宋体"/>
                <w:sz w:val="18"/>
                <w:szCs w:val="18"/>
              </w:rPr>
              <w:t>课程是研究帮助护理对象满足生理、心理和治疗需求的护理基本理论、基本知识及基本技能的一门学科。既是连接基础医学和临床护理的“桥梁课”，又是各层次护理学教育的主干课程，</w:t>
            </w:r>
          </w:p>
          <w:p>
            <w:pPr>
              <w:rPr>
                <w:rFonts w:ascii="宋体"/>
                <w:sz w:val="18"/>
                <w:szCs w:val="18"/>
              </w:rPr>
            </w:pPr>
            <w:r>
              <w:rPr>
                <w:rFonts w:hint="eastAsia" w:ascii="宋体" w:hAnsi="宋体"/>
                <w:sz w:val="18"/>
                <w:szCs w:val="18"/>
              </w:rPr>
              <w:t>内容包括护理学的基本概念与理论、帮助护理对象满足生理、</w:t>
            </w:r>
          </w:p>
          <w:p>
            <w:pPr>
              <w:rPr>
                <w:rFonts w:ascii="宋体"/>
                <w:sz w:val="18"/>
                <w:szCs w:val="18"/>
              </w:rPr>
            </w:pPr>
            <w:r>
              <w:rPr>
                <w:rFonts w:hint="eastAsia" w:ascii="宋体" w:hAnsi="宋体"/>
                <w:sz w:val="18"/>
                <w:szCs w:val="18"/>
              </w:rPr>
              <w:t>心理及治疗需求的基础护理技术和相关的护理基本知识。</w:t>
            </w:r>
          </w:p>
        </w:tc>
        <w:tc>
          <w:tcPr>
            <w:tcW w:w="1510" w:type="dxa"/>
            <w:vAlign w:val="center"/>
          </w:tcPr>
          <w:p>
            <w:pPr>
              <w:rPr>
                <w:rFonts w:ascii="宋体"/>
                <w:sz w:val="18"/>
                <w:szCs w:val="18"/>
              </w:rPr>
            </w:pPr>
            <w:r>
              <w:rPr>
                <w:rFonts w:hint="eastAsia" w:ascii="宋体" w:hAnsi="宋体"/>
                <w:sz w:val="18"/>
                <w:szCs w:val="18"/>
              </w:rPr>
              <w:t>本课程的任务以培养学生良好的职业素质为核心，在整体护理观念的指导下，使学生具有较强的护理实践技能及必备的护理基本知识，理论联系实际，培养观察、综合分析解决问题能力和创新能力，能运用所学知识和技能为护理对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r>
              <w:rPr>
                <w:rFonts w:ascii="Times New Roman" w:hAnsi="Times New Roman"/>
                <w:sz w:val="18"/>
                <w:szCs w:val="18"/>
              </w:rPr>
              <w:t>10</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★内科护理</w:t>
            </w:r>
          </w:p>
        </w:tc>
        <w:tc>
          <w:tcPr>
            <w:tcW w:w="2040" w:type="dxa"/>
            <w:vAlign w:val="center"/>
          </w:tcPr>
          <w:p>
            <w:pPr>
              <w:rPr>
                <w:rFonts w:ascii="宋体"/>
                <w:sz w:val="18"/>
                <w:szCs w:val="18"/>
              </w:rPr>
            </w:pPr>
            <w:r>
              <w:rPr>
                <w:rFonts w:hint="eastAsia" w:ascii="宋体" w:hAnsi="宋体"/>
                <w:sz w:val="18"/>
                <w:szCs w:val="18"/>
              </w:rPr>
              <w:t>掌握各系统疾病的护理、诊断、护理措施及健康教育、临床表现、实验室检查等。了解各系统疾病的病因及发病机制，运用护理程序，写出各系统疾病的护理计划和护理措施，进行整体护理。</w:t>
            </w:r>
          </w:p>
        </w:tc>
        <w:tc>
          <w:tcPr>
            <w:tcW w:w="2608" w:type="dxa"/>
            <w:vAlign w:val="center"/>
          </w:tcPr>
          <w:p>
            <w:pPr>
              <w:rPr>
                <w:rFonts w:ascii="宋体"/>
                <w:sz w:val="18"/>
                <w:szCs w:val="18"/>
              </w:rPr>
            </w:pPr>
            <w:r>
              <w:rPr>
                <w:rFonts w:hint="eastAsia" w:ascii="宋体" w:hAnsi="宋体"/>
                <w:sz w:val="18"/>
                <w:szCs w:val="18"/>
              </w:rPr>
              <w:t>内科护理学是临床护理学中一门重要的学科，是关于认识疾病及其预防和治疗、护理病人、促进康复、增进健康的科学。内科护理学所阐述的内容在临床护理学的理论和实践中有普遍意义，它既是临床各科护理学的基础，又与它们有着密切的联系。</w:t>
            </w:r>
          </w:p>
        </w:tc>
        <w:tc>
          <w:tcPr>
            <w:tcW w:w="1510" w:type="dxa"/>
            <w:vAlign w:val="center"/>
          </w:tcPr>
          <w:p>
            <w:pPr>
              <w:rPr>
                <w:rFonts w:ascii="宋体"/>
                <w:sz w:val="18"/>
                <w:szCs w:val="18"/>
              </w:rPr>
            </w:pPr>
            <w:r>
              <w:rPr>
                <w:rFonts w:hint="eastAsia" w:ascii="宋体" w:hAnsi="宋体"/>
                <w:sz w:val="18"/>
                <w:szCs w:val="18"/>
              </w:rPr>
              <w:t>通过本课程的学习，学生能够掌握内科多发病、常见病的概念、病因与发病机制、临床表现，熟悉疾病的实</w:t>
            </w:r>
          </w:p>
          <w:p>
            <w:pPr>
              <w:rPr>
                <w:rFonts w:ascii="宋体"/>
                <w:sz w:val="18"/>
                <w:szCs w:val="18"/>
              </w:rPr>
            </w:pPr>
            <w:r>
              <w:rPr>
                <w:rFonts w:hint="eastAsia" w:ascii="宋体" w:hAnsi="宋体"/>
                <w:sz w:val="18"/>
                <w:szCs w:val="18"/>
              </w:rPr>
              <w:t>验室及器械检查，治疗及诊断要点，能够对内科病人实施整体护理，并对内科急症协助医师进行抢救和处理。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r>
              <w:rPr>
                <w:rFonts w:ascii="Times New Roman" w:hAnsi="Times New Roman"/>
                <w:sz w:val="18"/>
                <w:szCs w:val="18"/>
              </w:rPr>
              <w:t>11</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★外科护理</w:t>
            </w:r>
          </w:p>
        </w:tc>
        <w:tc>
          <w:tcPr>
            <w:tcW w:w="2040" w:type="dxa"/>
            <w:vAlign w:val="center"/>
          </w:tcPr>
          <w:p>
            <w:pPr>
              <w:rPr>
                <w:rFonts w:ascii="宋体"/>
                <w:sz w:val="18"/>
                <w:szCs w:val="18"/>
              </w:rPr>
            </w:pPr>
            <w:r>
              <w:rPr>
                <w:rFonts w:hint="eastAsia" w:ascii="宋体" w:hAnsi="宋体"/>
                <w:sz w:val="18"/>
                <w:szCs w:val="18"/>
              </w:rPr>
              <w:t>通过课堂讲授、见习、实习及自学能力的培养等形式，充分发挥学生的主动性和创造性，最终使学生掌握外科常见疾病的临床基本知识、临床技能并培养其临床思维能力，掌握外科常见及多发病诊治原则。</w:t>
            </w:r>
          </w:p>
        </w:tc>
        <w:tc>
          <w:tcPr>
            <w:tcW w:w="2608" w:type="dxa"/>
            <w:vAlign w:val="center"/>
          </w:tcPr>
          <w:p>
            <w:pPr>
              <w:rPr>
                <w:rFonts w:ascii="宋体"/>
                <w:sz w:val="18"/>
                <w:szCs w:val="18"/>
              </w:rPr>
            </w:pPr>
            <w:r>
              <w:rPr>
                <w:rFonts w:hint="eastAsia" w:ascii="宋体" w:hAnsi="宋体"/>
                <w:sz w:val="18"/>
                <w:szCs w:val="18"/>
              </w:rPr>
              <w:t>《外科护理学》是一门必修的护理专业课程，包括总论及各论两大部分。总论部分的内容包括水电解制酸碱代谢失衡、休克、麻醉、重症监护、手术前后、感染、损伤、烧伤、显微外科、器官移植、肿瘤等病人的护理。在此基础上，各论部分介绍普外科、神经外科、心胸外科、泌尿外科及骨科疾病及其护理。在临床教学活动中，教师应结合临床病例进行分析，培养学生的评判性思维。</w:t>
            </w:r>
          </w:p>
        </w:tc>
        <w:tc>
          <w:tcPr>
            <w:tcW w:w="1510" w:type="dxa"/>
            <w:vAlign w:val="center"/>
          </w:tcPr>
          <w:p>
            <w:pPr>
              <w:rPr>
                <w:rFonts w:ascii="宋体"/>
                <w:sz w:val="18"/>
                <w:szCs w:val="18"/>
              </w:rPr>
            </w:pPr>
            <w:r>
              <w:rPr>
                <w:rFonts w:hint="eastAsia" w:ascii="宋体" w:hAnsi="宋体"/>
                <w:sz w:val="18"/>
                <w:szCs w:val="18"/>
              </w:rPr>
              <w:t>能深刻掌握分析知识的联系和区别；能领会概念的含义和理解知识的内容；能记住知识的内容。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r>
              <w:rPr>
                <w:rFonts w:ascii="Times New Roman" w:hAnsi="Times New Roman"/>
                <w:sz w:val="18"/>
                <w:szCs w:val="18"/>
              </w:rPr>
              <w:t>12</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★妇产科护理</w:t>
            </w:r>
          </w:p>
        </w:tc>
        <w:tc>
          <w:tcPr>
            <w:tcW w:w="2040" w:type="dxa"/>
            <w:vAlign w:val="center"/>
          </w:tcPr>
          <w:p>
            <w:pPr>
              <w:rPr>
                <w:rFonts w:ascii="宋体"/>
                <w:sz w:val="18"/>
                <w:szCs w:val="18"/>
              </w:rPr>
            </w:pPr>
            <w:r>
              <w:rPr>
                <w:rFonts w:hint="eastAsia" w:ascii="宋体" w:hAnsi="宋体"/>
                <w:sz w:val="18"/>
                <w:szCs w:val="18"/>
              </w:rPr>
              <w:t>培养学生以现代护理观为指导，学习妇产科护理学的基础理论、基础知识和技能，掌握孕产妇的护理、妇科疾病患者的护理、计划生育指导及健康保健内容。</w:t>
            </w:r>
          </w:p>
        </w:tc>
        <w:tc>
          <w:tcPr>
            <w:tcW w:w="2608" w:type="dxa"/>
            <w:vAlign w:val="center"/>
          </w:tcPr>
          <w:p>
            <w:pPr>
              <w:rPr>
                <w:rFonts w:ascii="宋体"/>
                <w:sz w:val="18"/>
                <w:szCs w:val="18"/>
              </w:rPr>
            </w:pPr>
            <w:r>
              <w:rPr>
                <w:rFonts w:hint="eastAsia" w:ascii="宋体" w:hAnsi="宋体"/>
                <w:sz w:val="18"/>
                <w:szCs w:val="18"/>
              </w:rPr>
              <w:t>妇产科护理学是研究妇女在妊娠期、非妊娠期的生理、病理变化以及胎儿、新生儿的生理、病理特点及其整体护理的临床学科之一，它还包括计划生育、妇</w:t>
            </w:r>
          </w:p>
          <w:p>
            <w:pPr>
              <w:rPr>
                <w:rFonts w:ascii="宋体"/>
                <w:sz w:val="18"/>
                <w:szCs w:val="18"/>
              </w:rPr>
            </w:pPr>
            <w:r>
              <w:rPr>
                <w:rFonts w:hint="eastAsia" w:ascii="宋体" w:hAnsi="宋体"/>
                <w:sz w:val="18"/>
                <w:szCs w:val="18"/>
              </w:rPr>
              <w:t>女保健等。</w:t>
            </w:r>
          </w:p>
        </w:tc>
        <w:tc>
          <w:tcPr>
            <w:tcW w:w="1510" w:type="dxa"/>
            <w:vAlign w:val="center"/>
          </w:tcPr>
          <w:p>
            <w:pPr>
              <w:rPr>
                <w:rFonts w:ascii="宋体"/>
                <w:sz w:val="18"/>
                <w:szCs w:val="18"/>
              </w:rPr>
            </w:pPr>
            <w:r>
              <w:rPr>
                <w:rFonts w:hint="eastAsia" w:ascii="宋体" w:hAnsi="宋体"/>
                <w:sz w:val="18"/>
                <w:szCs w:val="18"/>
              </w:rPr>
              <w:t>通过本课程学习，要求学生学好理论和技能，发挥护理特有的职能，为患者提供缓解痛苦、促进康复的护理活动；帮助护理对象尽快获得生活自理的能力；为健康女性提供自我保健知识，预防疾病并维持健康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r>
              <w:rPr>
                <w:rFonts w:ascii="Times New Roman" w:hAnsi="Times New Roman"/>
                <w:sz w:val="18"/>
                <w:szCs w:val="18"/>
              </w:rPr>
              <w:t>13</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★儿科护理</w:t>
            </w:r>
          </w:p>
        </w:tc>
        <w:tc>
          <w:tcPr>
            <w:tcW w:w="2040" w:type="dxa"/>
            <w:vAlign w:val="center"/>
          </w:tcPr>
          <w:p>
            <w:pPr>
              <w:rPr>
                <w:rFonts w:ascii="宋体"/>
                <w:sz w:val="18"/>
                <w:szCs w:val="18"/>
              </w:rPr>
            </w:pPr>
            <w:r>
              <w:rPr>
                <w:rFonts w:hint="eastAsia" w:ascii="宋体" w:hAnsi="宋体"/>
                <w:sz w:val="18"/>
                <w:szCs w:val="18"/>
              </w:rPr>
              <w:t>学习儿科基础理论、基本知识和基本技能，能运用所学理论解决临床实际问题。</w:t>
            </w:r>
          </w:p>
        </w:tc>
        <w:tc>
          <w:tcPr>
            <w:tcW w:w="2608" w:type="dxa"/>
            <w:vAlign w:val="center"/>
          </w:tcPr>
          <w:p>
            <w:pPr>
              <w:rPr>
                <w:rFonts w:ascii="宋体"/>
                <w:sz w:val="18"/>
                <w:szCs w:val="18"/>
              </w:rPr>
            </w:pPr>
            <w:r>
              <w:rPr>
                <w:rFonts w:hint="eastAsia" w:ascii="宋体" w:hAnsi="宋体"/>
                <w:sz w:val="18"/>
                <w:szCs w:val="18"/>
              </w:rPr>
              <w:t>熟悉小儿生长发育规律及障碍、婴儿喂养与营养不良、新生儿的特点和儿童保健知识和疾病防治原则。掌握新生儿疾病、急性呼吸道疾病、泌尿系统疾病、造血系统疾病、急性肾小球肾炎、先天性心脏病等儿科常见病、多发病的诊断、治疗与预防；掌握小儿腹泻发病机制和液体疗法。</w:t>
            </w:r>
          </w:p>
        </w:tc>
        <w:tc>
          <w:tcPr>
            <w:tcW w:w="1510" w:type="dxa"/>
            <w:vAlign w:val="center"/>
          </w:tcPr>
          <w:p>
            <w:pPr>
              <w:rPr>
                <w:rFonts w:ascii="宋体"/>
                <w:sz w:val="18"/>
                <w:szCs w:val="18"/>
              </w:rPr>
            </w:pPr>
            <w:r>
              <w:rPr>
                <w:rFonts w:hint="eastAsia" w:ascii="宋体" w:hAnsi="宋体"/>
                <w:sz w:val="18"/>
                <w:szCs w:val="18"/>
              </w:rPr>
              <w:t>通过对本课程的学习，使学生全面、系统地领会和掌握儿童护理的基本理论、基本知识和基本技能，提高临床观察、分析、判断和解决问题的能力，并能运用护理程序对患儿实施整体护理。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pPr>
              <w:jc w:val="center"/>
              <w:rPr>
                <w:rFonts w:ascii="宋体"/>
                <w:sz w:val="18"/>
                <w:szCs w:val="18"/>
              </w:rPr>
            </w:pPr>
            <w:r>
              <w:rPr>
                <w:rFonts w:ascii="Times New Roman" w:hAnsi="Times New Roman"/>
                <w:sz w:val="18"/>
                <w:szCs w:val="18"/>
              </w:rPr>
              <w:t>14</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★急危重症护理</w:t>
            </w:r>
          </w:p>
        </w:tc>
        <w:tc>
          <w:tcPr>
            <w:tcW w:w="2040" w:type="dxa"/>
            <w:vAlign w:val="center"/>
          </w:tcPr>
          <w:p>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掌握急危重症护理的基本知识与技术运用于病情观察、护患沟通、健康教育及各项护理操作中。</w:t>
            </w:r>
          </w:p>
          <w:p>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能规范进行各项急危重症护理操作。</w:t>
            </w:r>
          </w:p>
        </w:tc>
        <w:tc>
          <w:tcPr>
            <w:tcW w:w="2608" w:type="dxa"/>
            <w:vAlign w:val="center"/>
          </w:tcPr>
          <w:p>
            <w:pPr>
              <w:rPr>
                <w:rFonts w:ascii="宋体"/>
                <w:sz w:val="18"/>
                <w:szCs w:val="18"/>
              </w:rPr>
            </w:pPr>
            <w:r>
              <w:rPr>
                <w:rFonts w:hint="eastAsia" w:ascii="宋体" w:hAnsi="宋体"/>
                <w:sz w:val="18"/>
                <w:szCs w:val="18"/>
              </w:rPr>
              <w:t>本课程可分为院外急救和院内急救两大部分。主要以临床常见的急危重疾病如心搏骤停与心肺脑复苏、创伤、多器官功能障碍综合征、急性中毒、昏迷等及常用的急救技术为主要内容。</w:t>
            </w:r>
          </w:p>
        </w:tc>
        <w:tc>
          <w:tcPr>
            <w:tcW w:w="1510" w:type="dxa"/>
            <w:vAlign w:val="center"/>
          </w:tcPr>
          <w:p>
            <w:pPr>
              <w:rPr>
                <w:rFonts w:ascii="宋体"/>
                <w:sz w:val="18"/>
                <w:szCs w:val="18"/>
              </w:rPr>
            </w:pPr>
            <w:r>
              <w:rPr>
                <w:rFonts w:hint="eastAsia" w:ascii="宋体" w:hAnsi="宋体"/>
                <w:sz w:val="18"/>
                <w:szCs w:val="18"/>
              </w:rPr>
              <w:t>通过本课程的学习，明确急危重症护理学的概念、范畴，了解急诊科的设置与管理。熟悉临床常见急危重疾</w:t>
            </w:r>
          </w:p>
          <w:p>
            <w:pPr>
              <w:rPr>
                <w:rFonts w:ascii="宋体"/>
                <w:sz w:val="18"/>
                <w:szCs w:val="18"/>
              </w:rPr>
            </w:pPr>
            <w:r>
              <w:rPr>
                <w:rFonts w:hint="eastAsia" w:ascii="宋体" w:hAnsi="宋体"/>
                <w:sz w:val="18"/>
                <w:szCs w:val="18"/>
              </w:rPr>
              <w:t>病如心搏骤停与心肺脑复苏、创伤、多器官功能障碍综合征、急性中毒、昏迷等的病因、诱因、发病机制。掌握其病情评估、急救原则及护理措施。掌握常用的急救和监护技术，增强急救意识，提高应变能力。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476" w:type="dxa"/>
            <w:vAlign w:val="center"/>
          </w:tcPr>
          <w:p>
            <w:pPr>
              <w:jc w:val="center"/>
              <w:rPr>
                <w:rFonts w:ascii="宋体"/>
                <w:sz w:val="18"/>
                <w:szCs w:val="18"/>
              </w:rPr>
            </w:pPr>
            <w:r>
              <w:rPr>
                <w:rFonts w:ascii="Times New Roman" w:hAnsi="Times New Roman"/>
                <w:sz w:val="18"/>
                <w:szCs w:val="18"/>
              </w:rPr>
              <w:t>15</w:t>
            </w:r>
          </w:p>
        </w:tc>
        <w:tc>
          <w:tcPr>
            <w:tcW w:w="622" w:type="dxa"/>
            <w:vMerge w:val="restart"/>
            <w:vAlign w:val="center"/>
          </w:tcPr>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p>
          <w:p>
            <w:pPr>
              <w:jc w:val="center"/>
              <w:rPr>
                <w:rFonts w:ascii="宋体"/>
                <w:sz w:val="18"/>
                <w:szCs w:val="18"/>
              </w:rPr>
            </w:pPr>
            <w:r>
              <w:rPr>
                <w:rFonts w:hint="eastAsia" w:ascii="宋体" w:hAnsi="宋体"/>
                <w:sz w:val="18"/>
                <w:szCs w:val="18"/>
              </w:rPr>
              <w:t>专业拓展课程</w:t>
            </w:r>
          </w:p>
        </w:tc>
        <w:tc>
          <w:tcPr>
            <w:tcW w:w="1025" w:type="dxa"/>
            <w:vAlign w:val="center"/>
          </w:tcPr>
          <w:p>
            <w:pPr>
              <w:rPr>
                <w:rFonts w:ascii="宋体"/>
                <w:sz w:val="18"/>
                <w:szCs w:val="18"/>
              </w:rPr>
            </w:pPr>
            <w:r>
              <w:rPr>
                <w:rFonts w:hint="eastAsia" w:ascii="宋体" w:hAnsi="宋体"/>
                <w:sz w:val="18"/>
                <w:szCs w:val="18"/>
              </w:rPr>
              <w:t>营养与健康</w:t>
            </w:r>
          </w:p>
        </w:tc>
        <w:tc>
          <w:tcPr>
            <w:tcW w:w="2040" w:type="dxa"/>
            <w:vAlign w:val="center"/>
          </w:tcPr>
          <w:p>
            <w:pPr>
              <w:rPr>
                <w:rFonts w:ascii="宋体"/>
                <w:sz w:val="18"/>
                <w:szCs w:val="18"/>
              </w:rPr>
            </w:pPr>
            <w:r>
              <w:rPr>
                <w:rFonts w:hint="eastAsia" w:ascii="宋体" w:hAnsi="宋体"/>
                <w:sz w:val="18"/>
                <w:szCs w:val="18"/>
              </w:rPr>
              <w:t>通过本课程学习，培养学生树立平衡膳食和营养是现代医学综合治疗支柱之一的理念，培养自信、诚信和爱岗敬业的品质和良好的人际沟通和团队协作的职业素养。</w:t>
            </w:r>
          </w:p>
          <w:p>
            <w:pPr>
              <w:rPr>
                <w:rFonts w:ascii="宋体"/>
                <w:sz w:val="18"/>
                <w:szCs w:val="18"/>
              </w:rPr>
            </w:pPr>
            <w:r>
              <w:rPr>
                <w:rFonts w:hint="eastAsia" w:ascii="宋体" w:hAnsi="宋体"/>
                <w:sz w:val="18"/>
                <w:szCs w:val="18"/>
              </w:rPr>
              <w:t>理解营养学的基础理论和技能，为今后工作中开展临床膳食指导积累初步经验。</w:t>
            </w:r>
          </w:p>
        </w:tc>
        <w:tc>
          <w:tcPr>
            <w:tcW w:w="2608" w:type="dxa"/>
            <w:vAlign w:val="center"/>
          </w:tcPr>
          <w:p>
            <w:pPr>
              <w:rPr>
                <w:rFonts w:ascii="宋体"/>
                <w:sz w:val="18"/>
                <w:szCs w:val="18"/>
              </w:rPr>
            </w:pPr>
            <w:r>
              <w:rPr>
                <w:rFonts w:hint="eastAsia" w:ascii="宋体" w:hAnsi="宋体"/>
                <w:sz w:val="18"/>
                <w:szCs w:val="18"/>
              </w:rPr>
              <w:t>共有人体营养状况测定和评价、食品营养评价、膳食指导等八个学习单位构成了该课程完整的知识体系框架。他们虽然有主次难易之分，但是彼此联系紧密，互为基础。</w:t>
            </w:r>
          </w:p>
        </w:tc>
        <w:tc>
          <w:tcPr>
            <w:tcW w:w="1510" w:type="dxa"/>
            <w:vAlign w:val="center"/>
          </w:tcPr>
          <w:p>
            <w:pPr>
              <w:rPr>
                <w:rFonts w:ascii="宋体"/>
                <w:sz w:val="18"/>
                <w:szCs w:val="18"/>
              </w:rPr>
            </w:pPr>
            <w:r>
              <w:rPr>
                <w:rFonts w:hint="eastAsia" w:ascii="宋体" w:hAnsi="宋体"/>
                <w:sz w:val="18"/>
                <w:szCs w:val="18"/>
              </w:rPr>
              <w:t>本课程的教学，目的是培养学生深入理解营养与人体需要和健康的关系，熟悉基础营养学的基本理论知识和基本方法，了解不同人群的营养需求特点与膳食原则。理解各类食品的营养价值、膳食营养与健康的关系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16</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★母婴保健</w:t>
            </w:r>
          </w:p>
        </w:tc>
        <w:tc>
          <w:tcPr>
            <w:tcW w:w="2040" w:type="dxa"/>
            <w:vAlign w:val="center"/>
          </w:tcPr>
          <w:p>
            <w:pPr>
              <w:rPr>
                <w:rFonts w:ascii="宋体"/>
                <w:sz w:val="18"/>
                <w:szCs w:val="18"/>
              </w:rPr>
            </w:pPr>
            <w:r>
              <w:rPr>
                <w:rFonts w:hint="eastAsia" w:ascii="宋体" w:hAnsi="宋体"/>
                <w:sz w:val="18"/>
                <w:szCs w:val="18"/>
              </w:rPr>
              <w:t>本课程的任务是使学生了解孕产知和儿的生理、心理及社会行为特点</w:t>
            </w:r>
            <w:r>
              <w:rPr>
                <w:rFonts w:ascii="宋体"/>
                <w:sz w:val="18"/>
                <w:szCs w:val="18"/>
              </w:rPr>
              <w:t>,</w:t>
            </w:r>
            <w:r>
              <w:rPr>
                <w:rFonts w:hint="eastAsia" w:ascii="宋体" w:hAnsi="宋体"/>
                <w:sz w:val="18"/>
                <w:szCs w:val="18"/>
              </w:rPr>
              <w:t>掌握其保健的基本知识和基本技能</w:t>
            </w:r>
            <w:r>
              <w:rPr>
                <w:rFonts w:ascii="宋体" w:hAnsi="宋体"/>
                <w:sz w:val="18"/>
                <w:szCs w:val="18"/>
              </w:rPr>
              <w:t>;</w:t>
            </w:r>
            <w:r>
              <w:rPr>
                <w:rFonts w:hint="eastAsia" w:ascii="宋体" w:hAnsi="宋体"/>
                <w:sz w:val="18"/>
                <w:szCs w:val="18"/>
              </w:rPr>
              <w:t>能进行预防技种指导，能开展保物法法的直传教育</w:t>
            </w:r>
            <w:r>
              <w:rPr>
                <w:rFonts w:ascii="宋体"/>
                <w:sz w:val="18"/>
                <w:szCs w:val="18"/>
              </w:rPr>
              <w:t>,</w:t>
            </w:r>
            <w:r>
              <w:rPr>
                <w:rFonts w:hint="eastAsia" w:ascii="宋体" w:hAnsi="宋体"/>
                <w:sz w:val="18"/>
                <w:szCs w:val="18"/>
              </w:rPr>
              <w:t>初步实施对孕产妇的健康管理。</w:t>
            </w:r>
          </w:p>
        </w:tc>
        <w:tc>
          <w:tcPr>
            <w:tcW w:w="2608" w:type="dxa"/>
            <w:vAlign w:val="center"/>
          </w:tcPr>
          <w:p>
            <w:pPr>
              <w:rPr>
                <w:rFonts w:ascii="宋体"/>
                <w:sz w:val="18"/>
                <w:szCs w:val="18"/>
              </w:rPr>
            </w:pPr>
            <w:r>
              <w:rPr>
                <w:rFonts w:hint="eastAsia" w:ascii="宋体" w:hAnsi="宋体"/>
                <w:sz w:val="18"/>
                <w:szCs w:val="18"/>
              </w:rPr>
              <w:t>主要内容是期保健、孕期保健、</w:t>
            </w:r>
          </w:p>
          <w:p>
            <w:pPr>
              <w:rPr>
                <w:rFonts w:ascii="宋体"/>
                <w:sz w:val="18"/>
                <w:szCs w:val="18"/>
              </w:rPr>
            </w:pPr>
            <w:r>
              <w:rPr>
                <w:rFonts w:hint="eastAsia" w:ascii="宋体" w:hAnsi="宋体"/>
                <w:sz w:val="18"/>
                <w:szCs w:val="18"/>
              </w:rPr>
              <w:t>分统期保健、产期保健母乳限养及婴儿童早期综合发展指导。</w:t>
            </w:r>
          </w:p>
        </w:tc>
        <w:tc>
          <w:tcPr>
            <w:tcW w:w="1510" w:type="dxa"/>
            <w:vAlign w:val="center"/>
          </w:tcPr>
          <w:p>
            <w:pPr>
              <w:rPr>
                <w:rFonts w:ascii="宋体"/>
                <w:sz w:val="18"/>
                <w:szCs w:val="18"/>
              </w:rPr>
            </w:pPr>
            <w:r>
              <w:rPr>
                <w:rFonts w:hint="eastAsia" w:ascii="宋体" w:hAnsi="宋体"/>
                <w:sz w:val="18"/>
                <w:szCs w:val="18"/>
              </w:rPr>
              <w:t>在课程的结构上，更注重课程的选择性与整体性，精选母婴专业实用、用为主要内容，同时重注学生学习兴趣的养成与知识整体性的贯穿。在课程内容上体现了时代性、基础性、选择性，精选学生必备知识与技能，加强与学生生活、现代社会与科技发展的联系，反映当代科技的发展成果与创新思想，培养学生社会参与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17</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★老年护理学</w:t>
            </w:r>
          </w:p>
        </w:tc>
        <w:tc>
          <w:tcPr>
            <w:tcW w:w="2040" w:type="dxa"/>
            <w:vAlign w:val="center"/>
          </w:tcPr>
          <w:p>
            <w:pPr>
              <w:rPr>
                <w:rFonts w:ascii="宋体"/>
                <w:sz w:val="18"/>
                <w:szCs w:val="18"/>
              </w:rPr>
            </w:pPr>
            <w:r>
              <w:rPr>
                <w:rFonts w:hint="eastAsia" w:ascii="宋体" w:hAnsi="宋体"/>
                <w:sz w:val="18"/>
                <w:szCs w:val="18"/>
              </w:rPr>
              <w:t>本课程以老年护理作为定位点，本着“理论知识涵盖证书要求，情景案例取材临床实际，任务设置符合能力培养”的原则，通过任务驱动、服务驱动来展开知识、技能的教学活动，使学生能运用护理程序与护理技能对老年的健康问题、疾病问题提供服务。</w:t>
            </w:r>
          </w:p>
        </w:tc>
        <w:tc>
          <w:tcPr>
            <w:tcW w:w="2608" w:type="dxa"/>
            <w:vAlign w:val="center"/>
          </w:tcPr>
          <w:p>
            <w:pPr>
              <w:rPr>
                <w:rFonts w:ascii="宋体"/>
                <w:sz w:val="18"/>
                <w:szCs w:val="18"/>
              </w:rPr>
            </w:pPr>
            <w:r>
              <w:rPr>
                <w:rFonts w:hint="eastAsia" w:ascii="宋体" w:hAnsi="宋体"/>
                <w:sz w:val="18"/>
                <w:szCs w:val="18"/>
              </w:rPr>
              <w:t>老年护理是以老年人和老年社会为研究对象，研究、处理老年人对现存的和潜在的健康问题的反应的一门课程。该课程以现代护理理论为基础，以护理程序为基本工作模式，主要体现以老年人为中心的护理工作的理念、</w:t>
            </w:r>
          </w:p>
          <w:p>
            <w:pPr>
              <w:rPr>
                <w:rFonts w:ascii="宋体"/>
                <w:sz w:val="18"/>
                <w:szCs w:val="18"/>
              </w:rPr>
            </w:pPr>
            <w:r>
              <w:rPr>
                <w:rFonts w:hint="eastAsia" w:ascii="宋体" w:hAnsi="宋体"/>
                <w:sz w:val="18"/>
                <w:szCs w:val="18"/>
              </w:rPr>
              <w:t>范畴、工作任务、方法等，是护理学的一个重要分支，也是老年学研究的一项重要内容。</w:t>
            </w:r>
          </w:p>
        </w:tc>
        <w:tc>
          <w:tcPr>
            <w:tcW w:w="1510" w:type="dxa"/>
            <w:vAlign w:val="center"/>
          </w:tcPr>
          <w:p>
            <w:pPr>
              <w:rPr>
                <w:rFonts w:ascii="宋体"/>
                <w:sz w:val="18"/>
                <w:szCs w:val="18"/>
              </w:rPr>
            </w:pPr>
            <w:r>
              <w:rPr>
                <w:rFonts w:hint="eastAsia" w:ascii="宋体" w:hAnsi="宋体"/>
                <w:sz w:val="18"/>
                <w:szCs w:val="18"/>
              </w:rPr>
              <w:t>运用所学的预防保健知识，做好老年人的预防保健，掌握老年患者常见病、多发病的主要临床诊断、护理、诊断及护理措施，熟悉老年人常见疾病的健康教育，促进老年人自我护理的能力，培养对老年人急诊临床判断及应急处理措施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76" w:type="dxa"/>
            <w:vAlign w:val="center"/>
          </w:tcPr>
          <w:p>
            <w:pPr>
              <w:jc w:val="center"/>
              <w:rPr>
                <w:rFonts w:ascii="宋体"/>
                <w:sz w:val="18"/>
                <w:szCs w:val="18"/>
              </w:rPr>
            </w:pPr>
            <w:r>
              <w:rPr>
                <w:rFonts w:ascii="Times New Roman" w:hAnsi="Times New Roman"/>
                <w:sz w:val="18"/>
                <w:szCs w:val="18"/>
              </w:rPr>
              <w:t>18</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★社会老年学</w:t>
            </w:r>
          </w:p>
        </w:tc>
        <w:tc>
          <w:tcPr>
            <w:tcW w:w="2040" w:type="dxa"/>
            <w:vAlign w:val="center"/>
          </w:tcPr>
          <w:p>
            <w:pPr>
              <w:rPr>
                <w:rFonts w:ascii="宋体"/>
                <w:sz w:val="18"/>
                <w:szCs w:val="18"/>
              </w:rPr>
            </w:pPr>
            <w:r>
              <w:rPr>
                <w:rFonts w:hint="eastAsia" w:ascii="宋体" w:hAnsi="宋体"/>
                <w:sz w:val="18"/>
                <w:szCs w:val="18"/>
              </w:rPr>
              <w:t>高校社会老年学专业课程概括性地介绍和阐述了社会老年学的基本内容，能对老年学专业的内容起到引导作用，为专业教学提供理论基础，同时能对老年学的深入发展起到推动作用。</w:t>
            </w:r>
          </w:p>
        </w:tc>
        <w:tc>
          <w:tcPr>
            <w:tcW w:w="2608" w:type="dxa"/>
            <w:vAlign w:val="center"/>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）老年学概论</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）老龄人口学</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）老龄经济学学</w:t>
            </w:r>
          </w:p>
          <w:p>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）老龄心理学</w:t>
            </w:r>
          </w:p>
          <w:p>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）老龄政策导论</w:t>
            </w:r>
          </w:p>
          <w:p>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）老年社会保健</w:t>
            </w:r>
          </w:p>
          <w:p>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）老年社会工作与服务</w:t>
            </w:r>
          </w:p>
          <w:p>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）人类生物学</w:t>
            </w:r>
          </w:p>
          <w:p>
            <w:pPr>
              <w:rPr>
                <w:rFonts w:ascii="宋体"/>
                <w:sz w:val="18"/>
                <w:szCs w:val="18"/>
              </w:rPr>
            </w:pPr>
            <w:r>
              <w:rPr>
                <w:rFonts w:hint="eastAsia" w:ascii="宋体" w:hAnsi="宋体"/>
                <w:sz w:val="18"/>
                <w:szCs w:val="18"/>
              </w:rPr>
              <w:t>（</w:t>
            </w:r>
            <w:r>
              <w:rPr>
                <w:rFonts w:ascii="Times New Roman" w:hAnsi="Times New Roman"/>
                <w:sz w:val="18"/>
                <w:szCs w:val="18"/>
              </w:rPr>
              <w:t>9</w:t>
            </w:r>
            <w:r>
              <w:rPr>
                <w:rFonts w:hint="eastAsia" w:ascii="宋体" w:hAnsi="宋体"/>
                <w:sz w:val="18"/>
                <w:szCs w:val="18"/>
              </w:rPr>
              <w:t>）衰老生物学</w:t>
            </w:r>
          </w:p>
          <w:p>
            <w:pPr>
              <w:rPr>
                <w:rFonts w:ascii="宋体"/>
                <w:sz w:val="18"/>
                <w:szCs w:val="18"/>
              </w:rPr>
            </w:pPr>
            <w:r>
              <w:rPr>
                <w:rFonts w:hint="eastAsia" w:ascii="宋体" w:hAnsi="宋体"/>
                <w:sz w:val="18"/>
                <w:szCs w:val="18"/>
              </w:rPr>
              <w:t>（</w:t>
            </w:r>
            <w:r>
              <w:rPr>
                <w:rFonts w:ascii="Times New Roman" w:hAnsi="Times New Roman"/>
                <w:sz w:val="18"/>
                <w:szCs w:val="18"/>
              </w:rPr>
              <w:t>10</w:t>
            </w:r>
            <w:r>
              <w:rPr>
                <w:rFonts w:hint="eastAsia" w:ascii="宋体" w:hAnsi="宋体"/>
                <w:sz w:val="18"/>
                <w:szCs w:val="18"/>
              </w:rPr>
              <w:t>）老年护理与康复</w:t>
            </w:r>
          </w:p>
          <w:p>
            <w:pPr>
              <w:rPr>
                <w:rFonts w:ascii="宋体"/>
                <w:sz w:val="18"/>
                <w:szCs w:val="18"/>
              </w:rPr>
            </w:pPr>
            <w:r>
              <w:rPr>
                <w:rFonts w:hint="eastAsia" w:ascii="宋体" w:hAnsi="宋体"/>
                <w:sz w:val="18"/>
                <w:szCs w:val="18"/>
              </w:rPr>
              <w:t>（</w:t>
            </w:r>
            <w:r>
              <w:rPr>
                <w:rFonts w:ascii="Times New Roman" w:hAnsi="Times New Roman"/>
                <w:sz w:val="18"/>
                <w:szCs w:val="18"/>
              </w:rPr>
              <w:t>11</w:t>
            </w:r>
            <w:r>
              <w:rPr>
                <w:rFonts w:hint="eastAsia" w:ascii="宋体" w:hAnsi="宋体"/>
                <w:sz w:val="18"/>
                <w:szCs w:val="18"/>
              </w:rPr>
              <w:t>）老龄工作管理</w:t>
            </w:r>
          </w:p>
        </w:tc>
        <w:tc>
          <w:tcPr>
            <w:tcW w:w="1510" w:type="dxa"/>
            <w:vAlign w:val="center"/>
          </w:tcPr>
          <w:p>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）学生能说明人口老龄化的产生、经过、发展与人口老龄化的现状等基本知识。</w:t>
            </w:r>
          </w:p>
          <w:p>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）学生能说明衰老生物学、老年人口学、老年心理学、老年经济学在研究人口老龄化的必要性和重要性。</w:t>
            </w:r>
          </w:p>
          <w:p>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）学生能说明人口老龄化对社会各领域带来的挑战与机遇</w:t>
            </w:r>
            <w:r>
              <w:rPr>
                <w:rFonts w:ascii="宋体" w:hAnsi="宋体"/>
                <w:sz w:val="18"/>
                <w:szCs w:val="18"/>
              </w:rPr>
              <w:t>(</w:t>
            </w:r>
            <w:r>
              <w:rPr>
                <w:rFonts w:hint="eastAsia" w:ascii="宋体" w:hAnsi="宋体"/>
                <w:sz w:val="18"/>
                <w:szCs w:val="18"/>
              </w:rPr>
              <w:t>如经济、医疗、社会保障、社会政治、家庭等</w:t>
            </w:r>
            <w:r>
              <w:rPr>
                <w:rFonts w:ascii="宋体" w:hAnsi="宋体"/>
                <w:sz w:val="18"/>
                <w:szCs w:val="18"/>
              </w:rPr>
              <w:t>)</w:t>
            </w:r>
            <w:r>
              <w:rPr>
                <w:rFonts w:hint="eastAsia" w:ascii="宋体" w:hAnsi="宋体"/>
                <w:sz w:val="18"/>
                <w:szCs w:val="18"/>
              </w:rPr>
              <w:t>，以及如何应对人口老龄化的战略对策。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19</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护理心理学</w:t>
            </w:r>
          </w:p>
        </w:tc>
        <w:tc>
          <w:tcPr>
            <w:tcW w:w="2040" w:type="dxa"/>
            <w:vAlign w:val="center"/>
          </w:tcPr>
          <w:p>
            <w:pPr>
              <w:rPr>
                <w:rFonts w:ascii="宋体"/>
                <w:sz w:val="18"/>
                <w:szCs w:val="18"/>
              </w:rPr>
            </w:pPr>
            <w:r>
              <w:rPr>
                <w:rFonts w:hint="eastAsia" w:ascii="宋体" w:hAnsi="宋体"/>
                <w:sz w:val="18"/>
                <w:szCs w:val="18"/>
              </w:rPr>
              <w:t>通过本课程的学习，系统地掌握心理护理必需的基本理论知识和基本技能，具有良好的职业道德、人文素养、实践能力和创新精神。</w:t>
            </w:r>
          </w:p>
          <w:p>
            <w:pPr>
              <w:rPr>
                <w:rFonts w:ascii="宋体"/>
                <w:sz w:val="18"/>
                <w:szCs w:val="18"/>
              </w:rPr>
            </w:pPr>
          </w:p>
        </w:tc>
        <w:tc>
          <w:tcPr>
            <w:tcW w:w="2608" w:type="dxa"/>
            <w:vAlign w:val="center"/>
          </w:tcPr>
          <w:p>
            <w:pPr>
              <w:rPr>
                <w:rFonts w:ascii="宋体"/>
                <w:sz w:val="18"/>
                <w:szCs w:val="18"/>
              </w:rPr>
            </w:pPr>
            <w:r>
              <w:rPr>
                <w:rFonts w:hint="eastAsia" w:ascii="宋体" w:hAnsi="宋体"/>
                <w:sz w:val="18"/>
                <w:szCs w:val="18"/>
              </w:rPr>
              <w:t>本课程首先介绍了心理学的基本概念和知识，随之着重介绍了心理社会因素与健康和疾病的关系，以及各类病人常见的心理障碍、护患关系、护士角色等内容，从护理程序的角度重点介绍了病人心理护理的特点和方法。</w:t>
            </w:r>
          </w:p>
        </w:tc>
        <w:tc>
          <w:tcPr>
            <w:tcW w:w="1510" w:type="dxa"/>
            <w:vAlign w:val="center"/>
          </w:tcPr>
          <w:p>
            <w:pPr>
              <w:rPr>
                <w:rFonts w:ascii="宋体"/>
                <w:sz w:val="18"/>
                <w:szCs w:val="18"/>
              </w:rPr>
            </w:pPr>
            <w:r>
              <w:rPr>
                <w:rFonts w:hint="eastAsia" w:ascii="宋体" w:hAnsi="宋体"/>
                <w:sz w:val="18"/>
                <w:szCs w:val="18"/>
              </w:rPr>
              <w:t>通过本课程的教学让学生能够将心理学理论知识和实用技术运用在护理学理论研究和临床实践当中，针对病人及其家属进行心理护理。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20</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医用化学</w:t>
            </w:r>
          </w:p>
        </w:tc>
        <w:tc>
          <w:tcPr>
            <w:tcW w:w="2040" w:type="dxa"/>
            <w:vAlign w:val="center"/>
          </w:tcPr>
          <w:p>
            <w:pPr>
              <w:rPr>
                <w:rFonts w:ascii="宋体"/>
                <w:sz w:val="18"/>
                <w:szCs w:val="18"/>
              </w:rPr>
            </w:pPr>
            <w:r>
              <w:rPr>
                <w:rFonts w:hint="eastAsia" w:ascii="宋体" w:hAnsi="宋体"/>
                <w:sz w:val="18"/>
                <w:szCs w:val="18"/>
              </w:rPr>
              <w:t>通过本课程的学习</w:t>
            </w:r>
            <w:r>
              <w:rPr>
                <w:rFonts w:ascii="宋体"/>
                <w:sz w:val="18"/>
                <w:szCs w:val="18"/>
              </w:rPr>
              <w:t>,</w:t>
            </w:r>
            <w:r>
              <w:rPr>
                <w:rFonts w:hint="eastAsia" w:ascii="宋体" w:hAnsi="宋体"/>
                <w:sz w:val="18"/>
                <w:szCs w:val="18"/>
              </w:rPr>
              <w:t>使学生对《医用化学》的基础理论和基本知识</w:t>
            </w:r>
            <w:r>
              <w:rPr>
                <w:rFonts w:ascii="宋体"/>
                <w:sz w:val="18"/>
                <w:szCs w:val="18"/>
              </w:rPr>
              <w:t>,</w:t>
            </w:r>
            <w:r>
              <w:rPr>
                <w:rFonts w:hint="eastAsia" w:ascii="宋体" w:hAnsi="宋体"/>
                <w:sz w:val="18"/>
                <w:szCs w:val="18"/>
              </w:rPr>
              <w:t>尤其是对物质的结构和性质有较深入的认识和理解</w:t>
            </w:r>
            <w:r>
              <w:rPr>
                <w:rFonts w:ascii="宋体"/>
                <w:sz w:val="18"/>
                <w:szCs w:val="18"/>
              </w:rPr>
              <w:t>,</w:t>
            </w:r>
            <w:r>
              <w:rPr>
                <w:rFonts w:hint="eastAsia" w:ascii="宋体" w:hAnsi="宋体"/>
                <w:sz w:val="18"/>
                <w:szCs w:val="18"/>
              </w:rPr>
              <w:t>并能够利用所学的知识分析和解决相关医学中的化学问题</w:t>
            </w:r>
            <w:r>
              <w:rPr>
                <w:rFonts w:ascii="宋体"/>
                <w:sz w:val="18"/>
                <w:szCs w:val="18"/>
              </w:rPr>
              <w:t>,</w:t>
            </w:r>
            <w:r>
              <w:rPr>
                <w:rFonts w:hint="eastAsia" w:ascii="宋体" w:hAnsi="宋体"/>
                <w:sz w:val="18"/>
                <w:szCs w:val="18"/>
              </w:rPr>
              <w:t>理解和分析</w:t>
            </w:r>
          </w:p>
          <w:p>
            <w:pPr>
              <w:rPr>
                <w:rFonts w:ascii="宋体"/>
                <w:sz w:val="18"/>
                <w:szCs w:val="18"/>
              </w:rPr>
            </w:pPr>
            <w:r>
              <w:rPr>
                <w:rFonts w:hint="eastAsia" w:ascii="宋体" w:hAnsi="宋体"/>
                <w:sz w:val="18"/>
                <w:szCs w:val="18"/>
              </w:rPr>
              <w:t>专业课程中涉及到的化学理论和相关知识。</w:t>
            </w:r>
          </w:p>
        </w:tc>
        <w:tc>
          <w:tcPr>
            <w:tcW w:w="2608" w:type="dxa"/>
            <w:vAlign w:val="center"/>
          </w:tcPr>
          <w:p>
            <w:pPr>
              <w:rPr>
                <w:rFonts w:ascii="宋体"/>
                <w:sz w:val="18"/>
                <w:szCs w:val="18"/>
              </w:rPr>
            </w:pPr>
            <w:r>
              <w:rPr>
                <w:rFonts w:hint="eastAsia" w:ascii="宋体" w:hAnsi="宋体"/>
                <w:sz w:val="18"/>
                <w:szCs w:val="18"/>
              </w:rPr>
              <w:t>本课程的内容分为基础化学和有机化学两大部分。是介绍与医学密切相关的基本概念，原理，包括溶液和电解质溶液，胶体化学与配位化学和有机物。</w:t>
            </w:r>
          </w:p>
        </w:tc>
        <w:tc>
          <w:tcPr>
            <w:tcW w:w="1510" w:type="dxa"/>
            <w:vAlign w:val="center"/>
          </w:tcPr>
          <w:p>
            <w:pPr>
              <w:rPr>
                <w:rFonts w:ascii="宋体"/>
                <w:sz w:val="18"/>
                <w:szCs w:val="18"/>
              </w:rPr>
            </w:pPr>
            <w:r>
              <w:rPr>
                <w:rFonts w:hint="eastAsia" w:ascii="宋体" w:hAnsi="宋体"/>
                <w:sz w:val="18"/>
                <w:szCs w:val="18"/>
              </w:rPr>
              <w:t>以培养学生的职业能力为根本，贯彻工学结合：以医学中的常规工作如配制溶液、测定</w:t>
            </w:r>
            <w:r>
              <w:rPr>
                <w:rFonts w:ascii="宋体" w:hAnsi="宋体"/>
                <w:sz w:val="18"/>
                <w:szCs w:val="18"/>
              </w:rPr>
              <w:t>PH</w:t>
            </w:r>
            <w:r>
              <w:rPr>
                <w:rFonts w:hint="eastAsia" w:ascii="宋体" w:hAnsi="宋体"/>
                <w:sz w:val="18"/>
                <w:szCs w:val="18"/>
              </w:rPr>
              <w:t>值等为基础进行课程设计。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21</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护理礼仪与人际沟通</w:t>
            </w:r>
          </w:p>
        </w:tc>
        <w:tc>
          <w:tcPr>
            <w:tcW w:w="2040" w:type="dxa"/>
            <w:vAlign w:val="center"/>
          </w:tcPr>
          <w:p>
            <w:pPr>
              <w:rPr>
                <w:rFonts w:ascii="宋体"/>
                <w:sz w:val="18"/>
                <w:szCs w:val="18"/>
              </w:rPr>
            </w:pPr>
            <w:r>
              <w:rPr>
                <w:rFonts w:hint="eastAsia" w:ascii="宋体" w:hAnsi="宋体"/>
                <w:sz w:val="18"/>
                <w:szCs w:val="18"/>
              </w:rPr>
              <w:t>帮助同学们认识和解决现实生活和临床护理过程中的礼仪和人际沟通的问题，使教学成为学生体验生活、道德成长的有效过程，以培养护理专业学生的职业能力为本位，坚持以职业活动为导向。</w:t>
            </w:r>
          </w:p>
        </w:tc>
        <w:tc>
          <w:tcPr>
            <w:tcW w:w="2608" w:type="dxa"/>
            <w:vAlign w:val="center"/>
          </w:tcPr>
          <w:p>
            <w:pPr>
              <w:rPr>
                <w:rFonts w:ascii="宋体"/>
                <w:sz w:val="18"/>
                <w:szCs w:val="18"/>
              </w:rPr>
            </w:pPr>
            <w:r>
              <w:rPr>
                <w:rFonts w:hint="eastAsia" w:ascii="宋体" w:hAnsi="宋体"/>
                <w:sz w:val="18"/>
                <w:szCs w:val="18"/>
              </w:rPr>
              <w:t>本课程以现代医学模式和整体护理模式，从护理人员的要求为出发点，紧紧围绕以服务为宗旨，以就业为导向，以岗位需求为标准的职业教育指导思想，力求符合。我校学生的生源特点和就业需要贴近社会生活。</w:t>
            </w:r>
          </w:p>
        </w:tc>
        <w:tc>
          <w:tcPr>
            <w:tcW w:w="1510" w:type="dxa"/>
            <w:vAlign w:val="center"/>
          </w:tcPr>
          <w:p>
            <w:pPr>
              <w:rPr>
                <w:rFonts w:ascii="宋体"/>
                <w:sz w:val="18"/>
                <w:szCs w:val="18"/>
              </w:rPr>
            </w:pPr>
            <w:r>
              <w:rPr>
                <w:rFonts w:hint="eastAsia" w:ascii="宋体" w:hAnsi="宋体"/>
                <w:sz w:val="18"/>
                <w:szCs w:val="18"/>
              </w:rPr>
              <w:t>通过本课程各个环节的学习，使学生们掌握护理职业形象的规范要求、护理工作中的基本礼仪知识及礼仪的要求，了解并掌握人际沟通的基本内涵、功能原则、基本技能和训练方法。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pPr>
              <w:jc w:val="center"/>
              <w:rPr>
                <w:rFonts w:ascii="宋体"/>
                <w:sz w:val="18"/>
                <w:szCs w:val="18"/>
              </w:rPr>
            </w:pPr>
            <w:r>
              <w:rPr>
                <w:rFonts w:ascii="Times New Roman" w:hAnsi="Times New Roman"/>
                <w:sz w:val="18"/>
                <w:szCs w:val="18"/>
              </w:rPr>
              <w:t>22</w:t>
            </w:r>
          </w:p>
        </w:tc>
        <w:tc>
          <w:tcPr>
            <w:tcW w:w="622" w:type="dxa"/>
            <w:vMerge w:val="continue"/>
            <w:vAlign w:val="center"/>
          </w:tcPr>
          <w:p>
            <w:pPr>
              <w:jc w:val="center"/>
              <w:rPr>
                <w:rFonts w:ascii="宋体"/>
                <w:sz w:val="18"/>
                <w:szCs w:val="18"/>
              </w:rPr>
            </w:pPr>
          </w:p>
        </w:tc>
        <w:tc>
          <w:tcPr>
            <w:tcW w:w="1025" w:type="dxa"/>
            <w:vAlign w:val="center"/>
          </w:tcPr>
          <w:p>
            <w:pPr>
              <w:rPr>
                <w:rFonts w:ascii="宋体"/>
                <w:sz w:val="18"/>
                <w:szCs w:val="18"/>
              </w:rPr>
            </w:pPr>
            <w:r>
              <w:rPr>
                <w:rFonts w:hint="eastAsia" w:ascii="宋体" w:hAnsi="宋体"/>
                <w:sz w:val="18"/>
                <w:szCs w:val="18"/>
              </w:rPr>
              <w:t>护理伦理与法律法规</w:t>
            </w:r>
          </w:p>
        </w:tc>
        <w:tc>
          <w:tcPr>
            <w:tcW w:w="2040" w:type="dxa"/>
            <w:vAlign w:val="center"/>
          </w:tcPr>
          <w:p>
            <w:pPr>
              <w:rPr>
                <w:rFonts w:ascii="宋体"/>
                <w:sz w:val="18"/>
                <w:szCs w:val="18"/>
              </w:rPr>
            </w:pPr>
            <w:r>
              <w:rPr>
                <w:rFonts w:hint="eastAsia" w:ascii="宋体" w:hAnsi="宋体"/>
                <w:sz w:val="18"/>
                <w:szCs w:val="18"/>
              </w:rPr>
              <w:t>学习有关法律知识，可以使护士了解与自身工作密切相关的各种法律规范，正确认识自己在护理工作中应享有的权利及承担的义务，以法律的手段有效维护服务对象及自身的权利，避免法律纠纷的发生，提高护理服务质量，为促进我国卫生事业的发展做出应有的贡献医学教</w:t>
            </w:r>
            <w:r>
              <w:rPr>
                <w:rFonts w:ascii="宋体" w:hAnsi="宋体"/>
                <w:sz w:val="18"/>
                <w:szCs w:val="18"/>
              </w:rPr>
              <w:t>|</w:t>
            </w:r>
            <w:r>
              <w:rPr>
                <w:rFonts w:hint="eastAsia" w:ascii="宋体" w:hAnsi="宋体"/>
                <w:sz w:val="18"/>
                <w:szCs w:val="18"/>
              </w:rPr>
              <w:t>育网搜集整理。</w:t>
            </w:r>
          </w:p>
        </w:tc>
        <w:tc>
          <w:tcPr>
            <w:tcW w:w="2608" w:type="dxa"/>
            <w:vAlign w:val="center"/>
          </w:tcPr>
          <w:p>
            <w:pPr>
              <w:rPr>
                <w:rFonts w:ascii="宋体"/>
                <w:sz w:val="18"/>
                <w:szCs w:val="18"/>
              </w:rPr>
            </w:pPr>
            <w:r>
              <w:rPr>
                <w:rFonts w:hint="eastAsia" w:ascii="宋体" w:hAnsi="宋体"/>
                <w:sz w:val="18"/>
                <w:szCs w:val="18"/>
              </w:rPr>
              <w:t>涉及护理伦理与法律法规的形成、发展以及在护理实践中的指导意义</w:t>
            </w:r>
            <w:r>
              <w:rPr>
                <w:rFonts w:ascii="宋体" w:hAnsi="宋体"/>
                <w:sz w:val="18"/>
                <w:szCs w:val="18"/>
              </w:rPr>
              <w:t>;</w:t>
            </w:r>
            <w:r>
              <w:rPr>
                <w:rFonts w:hint="eastAsia" w:ascii="宋体" w:hAnsi="宋体"/>
                <w:sz w:val="18"/>
                <w:szCs w:val="18"/>
              </w:rPr>
              <w:t>阐述了护理道德的基本原则、规范和范畴</w:t>
            </w:r>
            <w:r>
              <w:rPr>
                <w:rFonts w:ascii="宋体" w:hAnsi="宋体"/>
                <w:sz w:val="18"/>
                <w:szCs w:val="18"/>
              </w:rPr>
              <w:t>;</w:t>
            </w:r>
            <w:r>
              <w:rPr>
                <w:rFonts w:hint="eastAsia" w:ascii="宋体" w:hAnsi="宋体"/>
                <w:sz w:val="18"/>
                <w:szCs w:val="18"/>
              </w:rPr>
              <w:t>结合实际分析了临床护理工作中的护理道德，叙述了与医学相关的法律法规</w:t>
            </w:r>
            <w:r>
              <w:rPr>
                <w:rFonts w:ascii="宋体" w:hAnsi="宋体"/>
                <w:sz w:val="18"/>
                <w:szCs w:val="18"/>
              </w:rPr>
              <w:t>;</w:t>
            </w:r>
            <w:r>
              <w:rPr>
                <w:rFonts w:hint="eastAsia" w:ascii="宋体" w:hAnsi="宋体"/>
                <w:sz w:val="18"/>
                <w:szCs w:val="18"/>
              </w:rPr>
              <w:t>提出了现代医学发展中的护理难题</w:t>
            </w:r>
            <w:r>
              <w:rPr>
                <w:rFonts w:ascii="宋体" w:hAnsi="宋体"/>
                <w:sz w:val="18"/>
                <w:szCs w:val="18"/>
              </w:rPr>
              <w:t>;</w:t>
            </w:r>
            <w:r>
              <w:rPr>
                <w:rFonts w:hint="eastAsia" w:ascii="宋体" w:hAnsi="宋体"/>
                <w:sz w:val="18"/>
                <w:szCs w:val="18"/>
              </w:rPr>
              <w:t>较全面地指导护理专业人员怎样从护理伦理的角度，去满足病员对健康的需求。</w:t>
            </w:r>
          </w:p>
        </w:tc>
        <w:tc>
          <w:tcPr>
            <w:tcW w:w="1510" w:type="dxa"/>
            <w:vAlign w:val="center"/>
          </w:tcPr>
          <w:p>
            <w:pPr>
              <w:rPr>
                <w:rFonts w:ascii="宋体"/>
                <w:sz w:val="18"/>
                <w:szCs w:val="18"/>
              </w:rPr>
            </w:pPr>
            <w:r>
              <w:rPr>
                <w:rFonts w:hint="eastAsia" w:ascii="宋体" w:hAnsi="宋体"/>
                <w:sz w:val="18"/>
                <w:szCs w:val="18"/>
              </w:rPr>
              <w:t>掌握护理道德的基本原则、规范和范畴、护理伦理与法律法规的形成、发展以及在护理实践中的指导意义；熟悉临床护理工作中的护理道德与医学相关的法律法规。</w:t>
            </w:r>
          </w:p>
        </w:tc>
      </w:tr>
    </w:tbl>
    <w:p>
      <w:pPr>
        <w:spacing w:before="156" w:beforeLines="50" w:after="156" w:afterLines="50"/>
        <w:rPr>
          <w:rFonts w:ascii="Times New Roman" w:hAnsi="Times New Roman"/>
          <w:b/>
          <w:bCs/>
          <w:sz w:val="24"/>
          <w:szCs w:val="24"/>
        </w:rPr>
      </w:pPr>
      <w:r>
        <w:rPr>
          <w:rFonts w:hint="eastAsia" w:ascii="宋体" w:hAnsi="宋体" w:cs="宋体"/>
          <w:bCs/>
          <w:color w:val="000000"/>
          <w:kern w:val="0"/>
          <w:szCs w:val="21"/>
        </w:rPr>
        <w:t>注：带</w:t>
      </w:r>
      <w:r>
        <w:rPr>
          <w:rFonts w:hint="eastAsia" w:ascii="宋体" w:cs="宋体"/>
          <w:bCs/>
          <w:color w:val="000000"/>
          <w:kern w:val="0"/>
          <w:szCs w:val="21"/>
        </w:rPr>
        <w:t>★</w:t>
      </w:r>
      <w:r>
        <w:rPr>
          <w:rFonts w:hint="eastAsia" w:ascii="宋体" w:hAnsi="宋体" w:cs="宋体"/>
          <w:bCs/>
          <w:color w:val="000000"/>
          <w:kern w:val="0"/>
          <w:szCs w:val="21"/>
        </w:rPr>
        <w:t>表示护士执业资格证书、</w:t>
      </w:r>
      <w:r>
        <w:rPr>
          <w:rFonts w:hint="eastAsia" w:ascii="宋体" w:cs="宋体"/>
          <w:bCs/>
          <w:color w:val="000000"/>
          <w:kern w:val="0"/>
          <w:szCs w:val="21"/>
        </w:rPr>
        <w:t>“</w:t>
      </w:r>
      <w:r>
        <w:rPr>
          <w:rFonts w:ascii="Times New Roman" w:hAnsi="Times New Roman" w:cs="宋体"/>
          <w:bCs/>
          <w:color w:val="000000"/>
          <w:kern w:val="0"/>
          <w:szCs w:val="21"/>
        </w:rPr>
        <w:t>1</w:t>
      </w:r>
      <w:r>
        <w:rPr>
          <w:rFonts w:ascii="宋体" w:hAnsi="宋体" w:cs="宋体"/>
          <w:bCs/>
          <w:color w:val="000000"/>
          <w:kern w:val="0"/>
          <w:szCs w:val="21"/>
        </w:rPr>
        <w:t>+X</w:t>
      </w:r>
      <w:r>
        <w:rPr>
          <w:rFonts w:hint="eastAsia" w:ascii="宋体" w:cs="宋体"/>
          <w:bCs/>
          <w:color w:val="000000"/>
          <w:kern w:val="0"/>
          <w:szCs w:val="21"/>
        </w:rPr>
        <w:t>”</w:t>
      </w:r>
      <w:r>
        <w:rPr>
          <w:rFonts w:hint="eastAsia" w:ascii="宋体" w:hAnsi="宋体" w:cs="宋体"/>
          <w:bCs/>
          <w:color w:val="000000"/>
          <w:kern w:val="0"/>
          <w:szCs w:val="21"/>
        </w:rPr>
        <w:t>幼儿照护资格证书、育婴师资格证书、养老护理员资格证书支撑课程。</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八、实践教学体系</w:t>
      </w:r>
    </w:p>
    <w:p>
      <w:pPr>
        <w:pStyle w:val="4"/>
        <w:ind w:firstLine="562"/>
      </w:pPr>
      <w:r>
        <w:rPr>
          <w:rFonts w:hint="eastAsia"/>
        </w:rPr>
        <w:t>（一）内容架构</w:t>
      </w:r>
    </w:p>
    <w:p>
      <w:pPr>
        <w:ind w:firstLine="3373" w:firstLineChars="1400"/>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5 </w:t>
      </w:r>
      <w:r>
        <w:rPr>
          <w:rFonts w:hint="eastAsia" w:ascii="Times New Roman" w:hAnsi="Times New Roman"/>
          <w:b/>
          <w:bCs/>
          <w:color w:val="000000"/>
          <w:sz w:val="24"/>
          <w:szCs w:val="24"/>
        </w:rPr>
        <w:t>实践教学体系</w:t>
      </w:r>
    </w:p>
    <w:tbl>
      <w:tblPr>
        <w:tblStyle w:val="24"/>
        <w:tblpPr w:leftFromText="180" w:rightFromText="180" w:vertAnchor="text" w:horzAnchor="page" w:tblpX="1815" w:tblpY="240"/>
        <w:tblOverlap w:val="never"/>
        <w:tblW w:w="83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330"/>
        <w:gridCol w:w="1603"/>
        <w:gridCol w:w="1637"/>
        <w:gridCol w:w="20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spacing w:line="500" w:lineRule="exact"/>
              <w:jc w:val="center"/>
              <w:rPr>
                <w:rFonts w:ascii="Times New Roman" w:hAnsi="Times New Roman"/>
                <w:color w:val="000000"/>
                <w:szCs w:val="21"/>
              </w:rPr>
            </w:pPr>
            <w:r>
              <w:rPr>
                <w:rFonts w:hint="eastAsia" w:ascii="Times New Roman" w:hAnsi="Times New Roman"/>
                <w:color w:val="000000"/>
                <w:szCs w:val="21"/>
              </w:rPr>
              <w:t>实践项目</w:t>
            </w:r>
          </w:p>
        </w:tc>
        <w:tc>
          <w:tcPr>
            <w:tcW w:w="1330" w:type="dxa"/>
          </w:tcPr>
          <w:p>
            <w:pPr>
              <w:spacing w:line="500" w:lineRule="exact"/>
              <w:jc w:val="center"/>
              <w:rPr>
                <w:rFonts w:ascii="Times New Roman" w:hAnsi="Times New Roman"/>
                <w:color w:val="000000"/>
                <w:szCs w:val="21"/>
              </w:rPr>
            </w:pPr>
            <w:r>
              <w:rPr>
                <w:rFonts w:hint="eastAsia" w:ascii="Times New Roman" w:hAnsi="Times New Roman"/>
                <w:color w:val="000000"/>
                <w:szCs w:val="21"/>
              </w:rPr>
              <w:t>实践时间</w:t>
            </w:r>
          </w:p>
        </w:tc>
        <w:tc>
          <w:tcPr>
            <w:tcW w:w="1603" w:type="dxa"/>
          </w:tcPr>
          <w:p>
            <w:pPr>
              <w:spacing w:line="500" w:lineRule="exact"/>
              <w:jc w:val="center"/>
              <w:rPr>
                <w:rFonts w:ascii="Times New Roman" w:hAnsi="Times New Roman"/>
                <w:color w:val="000000"/>
                <w:szCs w:val="21"/>
              </w:rPr>
            </w:pPr>
            <w:r>
              <w:rPr>
                <w:rFonts w:hint="eastAsia" w:ascii="Times New Roman" w:hAnsi="Times New Roman"/>
                <w:color w:val="000000"/>
                <w:szCs w:val="21"/>
              </w:rPr>
              <w:t>实践地点</w:t>
            </w:r>
          </w:p>
        </w:tc>
        <w:tc>
          <w:tcPr>
            <w:tcW w:w="1637" w:type="dxa"/>
          </w:tcPr>
          <w:p>
            <w:pPr>
              <w:spacing w:line="500" w:lineRule="exact"/>
              <w:jc w:val="center"/>
              <w:rPr>
                <w:rFonts w:ascii="Times New Roman" w:hAnsi="Times New Roman"/>
                <w:color w:val="000000"/>
                <w:szCs w:val="21"/>
              </w:rPr>
            </w:pPr>
            <w:r>
              <w:rPr>
                <w:rFonts w:hint="eastAsia" w:ascii="Times New Roman" w:hAnsi="Times New Roman"/>
                <w:color w:val="000000"/>
                <w:szCs w:val="21"/>
              </w:rPr>
              <w:t>实践形式</w:t>
            </w:r>
          </w:p>
        </w:tc>
        <w:tc>
          <w:tcPr>
            <w:tcW w:w="2029" w:type="dxa"/>
          </w:tcPr>
          <w:p>
            <w:pPr>
              <w:spacing w:line="500" w:lineRule="exact"/>
              <w:jc w:val="center"/>
              <w:rPr>
                <w:rFonts w:ascii="Times New Roman" w:hAnsi="Times New Roman"/>
                <w:color w:val="000000"/>
                <w:szCs w:val="21"/>
              </w:rPr>
            </w:pPr>
            <w:r>
              <w:rPr>
                <w:rFonts w:hint="eastAsia" w:ascii="Times New Roman" w:hAnsi="Times New Roman"/>
                <w:color w:val="000000"/>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护理实训练习</w:t>
            </w:r>
          </w:p>
        </w:tc>
        <w:tc>
          <w:tcPr>
            <w:tcW w:w="1330"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二、三、四学期</w:t>
            </w:r>
          </w:p>
        </w:tc>
        <w:tc>
          <w:tcPr>
            <w:tcW w:w="1603"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护理实训中心</w:t>
            </w:r>
          </w:p>
        </w:tc>
        <w:tc>
          <w:tcPr>
            <w:tcW w:w="1637"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讲授</w:t>
            </w:r>
            <w:r>
              <w:rPr>
                <w:rFonts w:ascii="宋体" w:hAnsi="宋体" w:cs="宋体"/>
                <w:color w:val="000000"/>
                <w:kern w:val="0"/>
                <w:szCs w:val="21"/>
              </w:rPr>
              <w:t>+</w:t>
            </w:r>
            <w:r>
              <w:rPr>
                <w:rFonts w:hint="eastAsia" w:ascii="宋体" w:hAnsi="宋体" w:cs="宋体"/>
                <w:color w:val="000000"/>
                <w:kern w:val="0"/>
                <w:szCs w:val="21"/>
              </w:rPr>
              <w:t>演练</w:t>
            </w:r>
          </w:p>
        </w:tc>
        <w:tc>
          <w:tcPr>
            <w:tcW w:w="2029"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基础护理实操、内外妇儿实操培训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岗位实习</w:t>
            </w:r>
          </w:p>
        </w:tc>
        <w:tc>
          <w:tcPr>
            <w:tcW w:w="1330"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五、六学期</w:t>
            </w:r>
          </w:p>
        </w:tc>
        <w:tc>
          <w:tcPr>
            <w:tcW w:w="1603"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二甲、三甲医院</w:t>
            </w:r>
          </w:p>
        </w:tc>
        <w:tc>
          <w:tcPr>
            <w:tcW w:w="1637"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临床操作</w:t>
            </w:r>
          </w:p>
        </w:tc>
        <w:tc>
          <w:tcPr>
            <w:tcW w:w="2029"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基础护理实操、内外妇儿实操实习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704"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毕业设计</w:t>
            </w:r>
          </w:p>
        </w:tc>
        <w:tc>
          <w:tcPr>
            <w:tcW w:w="1330"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第六学期</w:t>
            </w:r>
          </w:p>
        </w:tc>
        <w:tc>
          <w:tcPr>
            <w:tcW w:w="1603"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校内</w:t>
            </w:r>
          </w:p>
        </w:tc>
        <w:tc>
          <w:tcPr>
            <w:tcW w:w="1637"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答辩</w:t>
            </w:r>
          </w:p>
        </w:tc>
        <w:tc>
          <w:tcPr>
            <w:tcW w:w="2029" w:type="dxa"/>
          </w:tcPr>
          <w:p>
            <w:pPr>
              <w:widowControl/>
              <w:jc w:val="left"/>
              <w:textAlignment w:val="center"/>
              <w:rPr>
                <w:rFonts w:ascii="宋体" w:cs="宋体"/>
                <w:color w:val="000000"/>
                <w:kern w:val="0"/>
                <w:szCs w:val="21"/>
              </w:rPr>
            </w:pPr>
            <w:r>
              <w:rPr>
                <w:rFonts w:hint="eastAsia" w:ascii="宋体" w:hAnsi="宋体" w:cs="宋体"/>
                <w:color w:val="000000"/>
                <w:kern w:val="0"/>
                <w:szCs w:val="21"/>
              </w:rPr>
              <w:t>毕业答辩</w:t>
            </w:r>
          </w:p>
        </w:tc>
      </w:tr>
    </w:tbl>
    <w:p>
      <w:pPr>
        <w:pStyle w:val="4"/>
        <w:numPr>
          <w:ilvl w:val="0"/>
          <w:numId w:val="3"/>
        </w:numPr>
        <w:ind w:firstLine="562"/>
      </w:pPr>
      <w:bookmarkStart w:id="33" w:name="_Toc46303719"/>
      <w:bookmarkStart w:id="34" w:name="_Hlk11958275"/>
      <w:bookmarkStart w:id="35" w:name="_Toc407696136"/>
      <w:bookmarkStart w:id="36" w:name="_Toc303837893"/>
      <w:bookmarkStart w:id="37" w:name="_Toc305418729"/>
      <w:bookmarkStart w:id="38" w:name="_Toc407697894"/>
      <w:r>
        <w:rPr>
          <w:rFonts w:hint="eastAsia"/>
        </w:rPr>
        <w:t>组织与实施</w:t>
      </w:r>
    </w:p>
    <w:p>
      <w:pPr>
        <w:keepNext/>
        <w:keepLines/>
        <w:spacing w:line="500" w:lineRule="exact"/>
        <w:jc w:val="center"/>
        <w:outlineLvl w:val="1"/>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6 </w:t>
      </w:r>
      <w:r>
        <w:rPr>
          <w:rFonts w:hint="eastAsia" w:ascii="Times New Roman" w:hAnsi="Times New Roman"/>
          <w:b/>
          <w:bCs/>
          <w:color w:val="000000"/>
          <w:sz w:val="24"/>
          <w:szCs w:val="24"/>
        </w:rPr>
        <w:t>实践教学实施体系</w:t>
      </w:r>
    </w:p>
    <w:tbl>
      <w:tblPr>
        <w:tblStyle w:val="24"/>
        <w:tblpPr w:leftFromText="180" w:rightFromText="180" w:vertAnchor="text" w:horzAnchor="page" w:tblpX="1735" w:tblpY="154"/>
        <w:tblOverlap w:val="never"/>
        <w:tblW w:w="8279" w:type="dxa"/>
        <w:tblInd w:w="0" w:type="dxa"/>
        <w:tblLayout w:type="fixed"/>
        <w:tblCellMar>
          <w:top w:w="0" w:type="dxa"/>
          <w:left w:w="0" w:type="dxa"/>
          <w:bottom w:w="0" w:type="dxa"/>
          <w:right w:w="0" w:type="dxa"/>
        </w:tblCellMar>
      </w:tblPr>
      <w:tblGrid>
        <w:gridCol w:w="1729"/>
        <w:gridCol w:w="1455"/>
        <w:gridCol w:w="1980"/>
        <w:gridCol w:w="3115"/>
      </w:tblGrid>
      <w:tr>
        <w:tblPrEx>
          <w:tblCellMar>
            <w:top w:w="0" w:type="dxa"/>
            <w:left w:w="0" w:type="dxa"/>
            <w:bottom w:w="0" w:type="dxa"/>
            <w:right w:w="0" w:type="dxa"/>
          </w:tblCellMar>
        </w:tblPrEx>
        <w:trPr>
          <w:trHeight w:val="50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Cs w:val="21"/>
              </w:rPr>
            </w:pPr>
            <w:r>
              <w:rPr>
                <w:rFonts w:hint="eastAsia" w:ascii="宋体" w:hAnsi="宋体" w:cs="宋体"/>
                <w:b/>
                <w:color w:val="000000"/>
                <w:kern w:val="0"/>
                <w:szCs w:val="21"/>
              </w:rPr>
              <w:t>时间</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Cs w:val="21"/>
              </w:rPr>
            </w:pPr>
            <w:r>
              <w:rPr>
                <w:rFonts w:hint="eastAsia" w:ascii="宋体" w:hAnsi="宋体" w:cs="宋体"/>
                <w:b/>
                <w:color w:val="000000"/>
                <w:kern w:val="0"/>
                <w:szCs w:val="21"/>
              </w:rPr>
              <w:t>地点</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Cs w:val="21"/>
              </w:rPr>
            </w:pPr>
            <w:r>
              <w:rPr>
                <w:rFonts w:hint="eastAsia" w:ascii="宋体" w:hAnsi="宋体" w:cs="宋体"/>
                <w:b/>
                <w:color w:val="000000"/>
                <w:kern w:val="0"/>
                <w:szCs w:val="21"/>
              </w:rPr>
              <w:t>开展形式</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Cs w:val="21"/>
              </w:rPr>
            </w:pPr>
            <w:r>
              <w:rPr>
                <w:rFonts w:hint="eastAsia" w:ascii="宋体" w:hAnsi="宋体" w:cs="宋体"/>
                <w:b/>
                <w:color w:val="000000"/>
                <w:kern w:val="0"/>
                <w:szCs w:val="21"/>
              </w:rPr>
              <w:t>主要内容</w:t>
            </w:r>
          </w:p>
        </w:tc>
      </w:tr>
      <w:tr>
        <w:tblPrEx>
          <w:tblCellMar>
            <w:top w:w="0" w:type="dxa"/>
            <w:left w:w="0" w:type="dxa"/>
            <w:bottom w:w="0" w:type="dxa"/>
            <w:right w:w="0" w:type="dxa"/>
          </w:tblCellMar>
        </w:tblPrEx>
        <w:trPr>
          <w:trHeight w:val="9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第一学期</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医学护理学院</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建立养生保健社团</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融入医学知识展开养生保健的相互探索与学习</w:t>
            </w:r>
          </w:p>
        </w:tc>
      </w:tr>
      <w:tr>
        <w:tblPrEx>
          <w:tblCellMar>
            <w:top w:w="0" w:type="dxa"/>
            <w:left w:w="0" w:type="dxa"/>
            <w:bottom w:w="0" w:type="dxa"/>
            <w:right w:w="0" w:type="dxa"/>
          </w:tblCellMar>
        </w:tblPrEx>
        <w:trPr>
          <w:trHeight w:val="50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第二学期</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医学护理学院</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举办创新创业大赛</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辅佐同学们将创新想法具体化</w:t>
            </w:r>
          </w:p>
        </w:tc>
      </w:tr>
      <w:tr>
        <w:tblPrEx>
          <w:tblCellMar>
            <w:top w:w="0" w:type="dxa"/>
            <w:left w:w="0" w:type="dxa"/>
            <w:bottom w:w="0" w:type="dxa"/>
            <w:right w:w="0" w:type="dxa"/>
          </w:tblCellMar>
        </w:tblPrEx>
        <w:trPr>
          <w:trHeight w:val="50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第三学期</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医学护理学院</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参观禹城市养老院</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了解当前我国养老具体现状，带领同学们养老创业</w:t>
            </w:r>
          </w:p>
        </w:tc>
      </w:tr>
    </w:tbl>
    <w:p>
      <w:pPr>
        <w:pStyle w:val="3"/>
        <w:numPr>
          <w:ilvl w:val="0"/>
          <w:numId w:val="4"/>
        </w:numPr>
        <w:ind w:firstLineChars="0"/>
        <w:rPr>
          <w:rFonts w:ascii="Calibri" w:hAnsi="Calibri"/>
          <w:color w:val="000000"/>
        </w:rPr>
      </w:pPr>
      <w:bookmarkStart w:id="39" w:name="_Toc46303717"/>
      <w:bookmarkStart w:id="40" w:name="_Hlk45719100"/>
      <w:r>
        <w:rPr>
          <w:rFonts w:hint="eastAsia" w:ascii="Calibri" w:hAnsi="Calibri"/>
          <w:color w:val="000000"/>
        </w:rPr>
        <w:t>课程思政教学体系</w:t>
      </w:r>
      <w:bookmarkEnd w:id="39"/>
    </w:p>
    <w:bookmarkEnd w:id="40"/>
    <w:p>
      <w:pPr>
        <w:pStyle w:val="4"/>
        <w:ind w:firstLine="562"/>
      </w:pPr>
      <w:r>
        <w:rPr>
          <w:rFonts w:hint="eastAsia"/>
        </w:rPr>
        <w:t>（一）课程思政目标要求</w:t>
      </w:r>
    </w:p>
    <w:p>
      <w:pPr>
        <w:pStyle w:val="2"/>
        <w:spacing w:line="360" w:lineRule="auto"/>
        <w:jc w:val="left"/>
        <w:rPr>
          <w:rFonts w:ascii="Times New Roman" w:hAnsi="Times New Roman" w:eastAsia="宋体"/>
          <w:sz w:val="24"/>
          <w:lang w:val="en-US"/>
        </w:rPr>
      </w:pPr>
      <w:r>
        <w:rPr>
          <w:rFonts w:hint="eastAsia" w:ascii="Times New Roman" w:hAnsi="Times New Roman" w:eastAsia="宋体"/>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2"/>
        <w:spacing w:line="360" w:lineRule="auto"/>
        <w:ind w:firstLine="482"/>
        <w:jc w:val="center"/>
        <w:rPr>
          <w:rFonts w:ascii="Times New Roman" w:hAnsi="Times New Roman" w:eastAsia="宋体"/>
          <w:b/>
          <w:bCs/>
          <w:sz w:val="24"/>
          <w:lang w:val="en-US"/>
        </w:rPr>
      </w:pPr>
      <w:r>
        <w:rPr>
          <w:rFonts w:hint="eastAsia" w:ascii="宋体" w:hAnsi="宋体" w:eastAsia="宋体" w:cs="宋体"/>
          <w:b/>
          <w:bCs/>
          <w:sz w:val="24"/>
          <w:lang w:val="en-US"/>
        </w:rPr>
        <w:t>表</w:t>
      </w:r>
      <w:r>
        <w:rPr>
          <w:rFonts w:ascii="Times New Roman" w:hAnsi="Times New Roman" w:eastAsia="宋体" w:cs="宋体"/>
          <w:b/>
          <w:bCs/>
          <w:sz w:val="24"/>
          <w:lang w:val="en-US"/>
        </w:rPr>
        <w:t>7</w:t>
      </w:r>
      <w:r>
        <w:rPr>
          <w:rFonts w:ascii="宋体" w:hAnsi="宋体" w:eastAsia="宋体" w:cs="宋体"/>
          <w:b/>
          <w:bCs/>
          <w:sz w:val="24"/>
          <w:lang w:val="en-US"/>
        </w:rPr>
        <w:t xml:space="preserve">  </w:t>
      </w:r>
      <w:r>
        <w:rPr>
          <w:rFonts w:hint="eastAsia" w:ascii="宋体" w:hAnsi="宋体" w:eastAsia="宋体" w:cs="宋体"/>
          <w:b/>
          <w:bCs/>
          <w:sz w:val="24"/>
          <w:lang w:val="en-US"/>
        </w:rPr>
        <w:t>课程思政指标</w:t>
      </w:r>
    </w:p>
    <w:tbl>
      <w:tblPr>
        <w:tblStyle w:val="24"/>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Align w:val="center"/>
          </w:tcPr>
          <w:p>
            <w:pPr>
              <w:jc w:val="center"/>
              <w:rPr>
                <w:b/>
              </w:rPr>
            </w:pPr>
            <w:r>
              <w:rPr>
                <w:rFonts w:hint="eastAsia"/>
                <w:b/>
              </w:rPr>
              <w:t>基本原则</w:t>
            </w:r>
          </w:p>
        </w:tc>
        <w:tc>
          <w:tcPr>
            <w:tcW w:w="1085" w:type="dxa"/>
            <w:vAlign w:val="center"/>
          </w:tcPr>
          <w:p>
            <w:pPr>
              <w:jc w:val="center"/>
              <w:rPr>
                <w:b/>
              </w:rPr>
            </w:pPr>
            <w:r>
              <w:rPr>
                <w:rFonts w:hint="eastAsia"/>
                <w:b/>
              </w:rPr>
              <w:t>一级指标</w:t>
            </w:r>
          </w:p>
        </w:tc>
        <w:tc>
          <w:tcPr>
            <w:tcW w:w="6387" w:type="dxa"/>
            <w:gridSpan w:val="2"/>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vAlign w:val="center"/>
          </w:tcPr>
          <w:p>
            <w:r>
              <w:rPr>
                <w:rFonts w:ascii="Times New Roman" w:hAnsi="Times New Roman"/>
              </w:rPr>
              <w:t>1</w:t>
            </w:r>
            <w:r>
              <w:t>.</w:t>
            </w:r>
            <w:r>
              <w:rPr>
                <w:rFonts w:hint="eastAsia"/>
              </w:rPr>
              <w:t>富强</w:t>
            </w:r>
          </w:p>
        </w:tc>
        <w:tc>
          <w:tcPr>
            <w:tcW w:w="699" w:type="dxa"/>
            <w:vAlign w:val="center"/>
          </w:tcPr>
          <w:p>
            <w:r>
              <w:rPr>
                <w:rFonts w:ascii="Times New Roman" w:hAnsi="Times New Roman"/>
              </w:rPr>
              <w:t>1</w:t>
            </w:r>
            <w:r>
              <w:t>.</w:t>
            </w:r>
            <w:r>
              <w:rPr>
                <w:rFonts w:ascii="Times New Roman" w:hAnsi="Times New Roman"/>
              </w:rPr>
              <w:t>1</w:t>
            </w:r>
          </w:p>
        </w:tc>
        <w:tc>
          <w:tcPr>
            <w:tcW w:w="5688" w:type="dxa"/>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tc>
        <w:tc>
          <w:tcPr>
            <w:tcW w:w="1085" w:type="dxa"/>
            <w:vMerge w:val="continue"/>
            <w:vAlign w:val="center"/>
          </w:tcPr>
          <w:p/>
        </w:tc>
        <w:tc>
          <w:tcPr>
            <w:tcW w:w="699" w:type="dxa"/>
            <w:vAlign w:val="center"/>
          </w:tcPr>
          <w:p>
            <w:r>
              <w:rPr>
                <w:rFonts w:ascii="Times New Roman" w:hAnsi="Times New Roman"/>
              </w:rPr>
              <w:t>1</w:t>
            </w:r>
            <w:r>
              <w:t>.</w:t>
            </w:r>
            <w:r>
              <w:rPr>
                <w:rFonts w:ascii="Times New Roman" w:hAnsi="Times New Roman"/>
              </w:rPr>
              <w:t>2</w:t>
            </w:r>
          </w:p>
        </w:tc>
        <w:tc>
          <w:tcPr>
            <w:tcW w:w="5688" w:type="dxa"/>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tc>
        <w:tc>
          <w:tcPr>
            <w:tcW w:w="1085" w:type="dxa"/>
            <w:vMerge w:val="continue"/>
            <w:vAlign w:val="center"/>
          </w:tcPr>
          <w:p/>
        </w:tc>
        <w:tc>
          <w:tcPr>
            <w:tcW w:w="699" w:type="dxa"/>
            <w:vAlign w:val="center"/>
          </w:tcPr>
          <w:p>
            <w:r>
              <w:rPr>
                <w:rFonts w:ascii="Times New Roman" w:hAnsi="Times New Roman"/>
              </w:rPr>
              <w:t>1</w:t>
            </w:r>
            <w:r>
              <w:t>.</w:t>
            </w:r>
            <w:r>
              <w:rPr>
                <w:rFonts w:ascii="Times New Roman" w:hAnsi="Times New Roman"/>
              </w:rPr>
              <w:t>3</w:t>
            </w:r>
          </w:p>
        </w:tc>
        <w:tc>
          <w:tcPr>
            <w:tcW w:w="5688" w:type="dxa"/>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2</w:t>
            </w:r>
            <w:r>
              <w:t>.</w:t>
            </w:r>
            <w:r>
              <w:rPr>
                <w:rFonts w:hint="eastAsia"/>
              </w:rPr>
              <w:t>民主</w:t>
            </w:r>
          </w:p>
        </w:tc>
        <w:tc>
          <w:tcPr>
            <w:tcW w:w="699" w:type="dxa"/>
            <w:vAlign w:val="center"/>
          </w:tcPr>
          <w:p>
            <w:r>
              <w:rPr>
                <w:rFonts w:ascii="Times New Roman" w:hAnsi="Times New Roman"/>
              </w:rPr>
              <w:t>2</w:t>
            </w:r>
            <w:r>
              <w:t>.</w:t>
            </w:r>
            <w:r>
              <w:rPr>
                <w:rFonts w:ascii="Times New Roman" w:hAnsi="Times New Roman"/>
              </w:rPr>
              <w:t>1</w:t>
            </w:r>
          </w:p>
        </w:tc>
        <w:tc>
          <w:tcPr>
            <w:tcW w:w="5688" w:type="dxa"/>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2</w:t>
            </w:r>
            <w:r>
              <w:t>.</w:t>
            </w:r>
            <w:r>
              <w:rPr>
                <w:rFonts w:ascii="Times New Roman" w:hAnsi="Times New Roman"/>
              </w:rPr>
              <w:t>2</w:t>
            </w:r>
          </w:p>
        </w:tc>
        <w:tc>
          <w:tcPr>
            <w:tcW w:w="5688" w:type="dxa"/>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2</w:t>
            </w:r>
            <w:r>
              <w:t>.</w:t>
            </w:r>
            <w:r>
              <w:rPr>
                <w:rFonts w:ascii="Times New Roman" w:hAnsi="Times New Roman"/>
              </w:rPr>
              <w:t>3</w:t>
            </w:r>
          </w:p>
        </w:tc>
        <w:tc>
          <w:tcPr>
            <w:tcW w:w="5688" w:type="dxa"/>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3</w:t>
            </w:r>
            <w:r>
              <w:t>.</w:t>
            </w:r>
            <w:r>
              <w:rPr>
                <w:rFonts w:hint="eastAsia"/>
              </w:rPr>
              <w:t>文明</w:t>
            </w:r>
          </w:p>
        </w:tc>
        <w:tc>
          <w:tcPr>
            <w:tcW w:w="699" w:type="dxa"/>
            <w:vAlign w:val="center"/>
          </w:tcPr>
          <w:p>
            <w:r>
              <w:rPr>
                <w:rFonts w:ascii="Times New Roman" w:hAnsi="Times New Roman"/>
              </w:rPr>
              <w:t>3</w:t>
            </w:r>
            <w:r>
              <w:t>.</w:t>
            </w:r>
            <w:r>
              <w:rPr>
                <w:rFonts w:ascii="Times New Roman" w:hAnsi="Times New Roman"/>
              </w:rPr>
              <w:t>1</w:t>
            </w:r>
          </w:p>
        </w:tc>
        <w:tc>
          <w:tcPr>
            <w:tcW w:w="5688" w:type="dxa"/>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2</w:t>
            </w:r>
          </w:p>
        </w:tc>
        <w:tc>
          <w:tcPr>
            <w:tcW w:w="5688" w:type="dxa"/>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3</w:t>
            </w:r>
          </w:p>
        </w:tc>
        <w:tc>
          <w:tcPr>
            <w:tcW w:w="5688" w:type="dxa"/>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4</w:t>
            </w:r>
          </w:p>
        </w:tc>
        <w:tc>
          <w:tcPr>
            <w:tcW w:w="5688" w:type="dxa"/>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3</w:t>
            </w:r>
            <w:r>
              <w:t>.</w:t>
            </w:r>
            <w:r>
              <w:rPr>
                <w:rFonts w:ascii="Times New Roman" w:hAnsi="Times New Roman"/>
              </w:rPr>
              <w:t>5</w:t>
            </w:r>
          </w:p>
        </w:tc>
        <w:tc>
          <w:tcPr>
            <w:tcW w:w="5688" w:type="dxa"/>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4</w:t>
            </w:r>
            <w:r>
              <w:t>.</w:t>
            </w:r>
            <w:r>
              <w:rPr>
                <w:rFonts w:hint="eastAsia"/>
              </w:rPr>
              <w:t>和谐</w:t>
            </w:r>
          </w:p>
        </w:tc>
        <w:tc>
          <w:tcPr>
            <w:tcW w:w="699" w:type="dxa"/>
            <w:vAlign w:val="center"/>
          </w:tcPr>
          <w:p>
            <w:r>
              <w:rPr>
                <w:rFonts w:ascii="Times New Roman" w:hAnsi="Times New Roman"/>
              </w:rPr>
              <w:t>4</w:t>
            </w:r>
            <w:r>
              <w:t>.</w:t>
            </w:r>
            <w:r>
              <w:rPr>
                <w:rFonts w:ascii="Times New Roman" w:hAnsi="Times New Roman"/>
              </w:rPr>
              <w:t>1</w:t>
            </w:r>
          </w:p>
        </w:tc>
        <w:tc>
          <w:tcPr>
            <w:tcW w:w="5688" w:type="dxa"/>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4</w:t>
            </w:r>
            <w:r>
              <w:t>.</w:t>
            </w:r>
            <w:r>
              <w:rPr>
                <w:rFonts w:ascii="Times New Roman" w:hAnsi="Times New Roman"/>
              </w:rPr>
              <w:t>2</w:t>
            </w:r>
          </w:p>
        </w:tc>
        <w:tc>
          <w:tcPr>
            <w:tcW w:w="5688" w:type="dxa"/>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5</w:t>
            </w:r>
            <w:r>
              <w:t>.</w:t>
            </w:r>
            <w:r>
              <w:rPr>
                <w:rFonts w:hint="eastAsia"/>
              </w:rPr>
              <w:t>自由</w:t>
            </w:r>
          </w:p>
        </w:tc>
        <w:tc>
          <w:tcPr>
            <w:tcW w:w="699" w:type="dxa"/>
            <w:vAlign w:val="center"/>
          </w:tcPr>
          <w:p>
            <w:r>
              <w:rPr>
                <w:rFonts w:ascii="Times New Roman" w:hAnsi="Times New Roman"/>
              </w:rPr>
              <w:t>5</w:t>
            </w:r>
            <w:r>
              <w:t>.</w:t>
            </w:r>
            <w:r>
              <w:rPr>
                <w:rFonts w:ascii="Times New Roman" w:hAnsi="Times New Roman"/>
              </w:rPr>
              <w:t>1</w:t>
            </w:r>
          </w:p>
        </w:tc>
        <w:tc>
          <w:tcPr>
            <w:tcW w:w="5688" w:type="dxa"/>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5</w:t>
            </w:r>
            <w:r>
              <w:t>.</w:t>
            </w:r>
            <w:r>
              <w:rPr>
                <w:rFonts w:ascii="Times New Roman" w:hAnsi="Times New Roman"/>
              </w:rPr>
              <w:t>2</w:t>
            </w:r>
          </w:p>
        </w:tc>
        <w:tc>
          <w:tcPr>
            <w:tcW w:w="5688" w:type="dxa"/>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5</w:t>
            </w:r>
            <w:r>
              <w:t>.</w:t>
            </w:r>
            <w:r>
              <w:rPr>
                <w:rFonts w:ascii="Times New Roman" w:hAnsi="Times New Roman"/>
              </w:rPr>
              <w:t>3</w:t>
            </w:r>
          </w:p>
        </w:tc>
        <w:tc>
          <w:tcPr>
            <w:tcW w:w="5688" w:type="dxa"/>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5</w:t>
            </w:r>
            <w:r>
              <w:t>.</w:t>
            </w:r>
            <w:r>
              <w:rPr>
                <w:rFonts w:ascii="Times New Roman" w:hAnsi="Times New Roman"/>
              </w:rPr>
              <w:t>4</w:t>
            </w:r>
          </w:p>
        </w:tc>
        <w:tc>
          <w:tcPr>
            <w:tcW w:w="5688" w:type="dxa"/>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6</w:t>
            </w:r>
            <w:r>
              <w:t>.</w:t>
            </w:r>
            <w:r>
              <w:rPr>
                <w:rFonts w:hint="eastAsia"/>
              </w:rPr>
              <w:t>平等</w:t>
            </w:r>
          </w:p>
        </w:tc>
        <w:tc>
          <w:tcPr>
            <w:tcW w:w="699" w:type="dxa"/>
            <w:vAlign w:val="center"/>
          </w:tcPr>
          <w:p>
            <w:r>
              <w:rPr>
                <w:rFonts w:ascii="Times New Roman" w:hAnsi="Times New Roman"/>
              </w:rPr>
              <w:t>6</w:t>
            </w:r>
            <w:r>
              <w:t>.</w:t>
            </w:r>
            <w:r>
              <w:rPr>
                <w:rFonts w:ascii="Times New Roman" w:hAnsi="Times New Roman"/>
              </w:rPr>
              <w:t>1</w:t>
            </w:r>
          </w:p>
        </w:tc>
        <w:tc>
          <w:tcPr>
            <w:tcW w:w="5688" w:type="dxa"/>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6</w:t>
            </w:r>
            <w:r>
              <w:t>.</w:t>
            </w:r>
            <w:r>
              <w:rPr>
                <w:rFonts w:ascii="Times New Roman" w:hAnsi="Times New Roman"/>
              </w:rPr>
              <w:t>2</w:t>
            </w:r>
          </w:p>
        </w:tc>
        <w:tc>
          <w:tcPr>
            <w:tcW w:w="5688" w:type="dxa"/>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7</w:t>
            </w:r>
            <w:r>
              <w:rPr>
                <w:rFonts w:hint="eastAsia"/>
              </w:rPr>
              <w:t>公正</w:t>
            </w:r>
          </w:p>
        </w:tc>
        <w:tc>
          <w:tcPr>
            <w:tcW w:w="699" w:type="dxa"/>
            <w:vAlign w:val="center"/>
          </w:tcPr>
          <w:p>
            <w:r>
              <w:rPr>
                <w:rFonts w:ascii="Times New Roman" w:hAnsi="Times New Roman"/>
              </w:rPr>
              <w:t>7</w:t>
            </w:r>
            <w:r>
              <w:t>.</w:t>
            </w:r>
            <w:r>
              <w:rPr>
                <w:rFonts w:ascii="Times New Roman" w:hAnsi="Times New Roman"/>
              </w:rPr>
              <w:t>1</w:t>
            </w:r>
          </w:p>
        </w:tc>
        <w:tc>
          <w:tcPr>
            <w:tcW w:w="5688" w:type="dxa"/>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7</w:t>
            </w:r>
            <w:r>
              <w:t>.</w:t>
            </w:r>
            <w:r>
              <w:rPr>
                <w:rFonts w:ascii="Times New Roman" w:hAnsi="Times New Roman"/>
              </w:rPr>
              <w:t>2</w:t>
            </w:r>
          </w:p>
        </w:tc>
        <w:tc>
          <w:tcPr>
            <w:tcW w:w="5688" w:type="dxa"/>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8</w:t>
            </w:r>
            <w:r>
              <w:t>.</w:t>
            </w:r>
            <w:r>
              <w:rPr>
                <w:rFonts w:hint="eastAsia"/>
              </w:rPr>
              <w:t>法治</w:t>
            </w:r>
          </w:p>
        </w:tc>
        <w:tc>
          <w:tcPr>
            <w:tcW w:w="699" w:type="dxa"/>
            <w:vAlign w:val="center"/>
          </w:tcPr>
          <w:p>
            <w:r>
              <w:rPr>
                <w:rFonts w:ascii="Times New Roman" w:hAnsi="Times New Roman"/>
              </w:rPr>
              <w:t>8</w:t>
            </w:r>
            <w:r>
              <w:t>.</w:t>
            </w:r>
            <w:r>
              <w:rPr>
                <w:rFonts w:ascii="Times New Roman" w:hAnsi="Times New Roman"/>
              </w:rPr>
              <w:t>1</w:t>
            </w:r>
          </w:p>
        </w:tc>
        <w:tc>
          <w:tcPr>
            <w:tcW w:w="5688" w:type="dxa"/>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2</w:t>
            </w:r>
          </w:p>
        </w:tc>
        <w:tc>
          <w:tcPr>
            <w:tcW w:w="5688" w:type="dxa"/>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3</w:t>
            </w:r>
          </w:p>
        </w:tc>
        <w:tc>
          <w:tcPr>
            <w:tcW w:w="5688" w:type="dxa"/>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4</w:t>
            </w:r>
          </w:p>
        </w:tc>
        <w:tc>
          <w:tcPr>
            <w:tcW w:w="5688" w:type="dxa"/>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8</w:t>
            </w:r>
            <w:r>
              <w:t>.</w:t>
            </w:r>
            <w:r>
              <w:rPr>
                <w:rFonts w:ascii="Times New Roman" w:hAnsi="Times New Roman"/>
              </w:rPr>
              <w:t>5</w:t>
            </w:r>
          </w:p>
        </w:tc>
        <w:tc>
          <w:tcPr>
            <w:tcW w:w="5688" w:type="dxa"/>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9</w:t>
            </w:r>
            <w:r>
              <w:t>.</w:t>
            </w:r>
            <w:r>
              <w:rPr>
                <w:rFonts w:hint="eastAsia"/>
              </w:rPr>
              <w:t>爱国</w:t>
            </w:r>
          </w:p>
        </w:tc>
        <w:tc>
          <w:tcPr>
            <w:tcW w:w="699" w:type="dxa"/>
            <w:vAlign w:val="center"/>
          </w:tcPr>
          <w:p>
            <w:r>
              <w:rPr>
                <w:rFonts w:ascii="Times New Roman" w:hAnsi="Times New Roman"/>
              </w:rPr>
              <w:t>9</w:t>
            </w:r>
            <w:r>
              <w:t>.</w:t>
            </w:r>
            <w:r>
              <w:rPr>
                <w:rFonts w:ascii="Times New Roman" w:hAnsi="Times New Roman"/>
              </w:rPr>
              <w:t>1</w:t>
            </w:r>
          </w:p>
        </w:tc>
        <w:tc>
          <w:tcPr>
            <w:tcW w:w="5688" w:type="dxa"/>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9</w:t>
            </w:r>
            <w:r>
              <w:t>.</w:t>
            </w:r>
            <w:r>
              <w:rPr>
                <w:rFonts w:ascii="Times New Roman" w:hAnsi="Times New Roman"/>
              </w:rPr>
              <w:t>2</w:t>
            </w:r>
          </w:p>
        </w:tc>
        <w:tc>
          <w:tcPr>
            <w:tcW w:w="5688" w:type="dxa"/>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9</w:t>
            </w:r>
            <w:r>
              <w:t>.</w:t>
            </w:r>
            <w:r>
              <w:rPr>
                <w:rFonts w:ascii="Times New Roman" w:hAnsi="Times New Roman"/>
              </w:rPr>
              <w:t>3</w:t>
            </w:r>
          </w:p>
        </w:tc>
        <w:tc>
          <w:tcPr>
            <w:tcW w:w="5688" w:type="dxa"/>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10</w:t>
            </w:r>
            <w:r>
              <w:t>.</w:t>
            </w:r>
            <w:r>
              <w:rPr>
                <w:rFonts w:hint="eastAsia"/>
              </w:rPr>
              <w:t>敬业</w:t>
            </w:r>
          </w:p>
        </w:tc>
        <w:tc>
          <w:tcPr>
            <w:tcW w:w="699" w:type="dxa"/>
            <w:vAlign w:val="center"/>
          </w:tcPr>
          <w:p>
            <w:r>
              <w:rPr>
                <w:rFonts w:ascii="Times New Roman" w:hAnsi="Times New Roman"/>
              </w:rPr>
              <w:t>10</w:t>
            </w:r>
            <w:r>
              <w:t>.</w:t>
            </w:r>
            <w:r>
              <w:rPr>
                <w:rFonts w:ascii="Times New Roman" w:hAnsi="Times New Roman"/>
              </w:rPr>
              <w:t>1</w:t>
            </w:r>
          </w:p>
        </w:tc>
        <w:tc>
          <w:tcPr>
            <w:tcW w:w="5688" w:type="dxa"/>
            <w:vAlign w:val="center"/>
          </w:tcPr>
          <w:p>
            <w:r>
              <w:rPr>
                <w:rFonts w:hint="eastAsia"/>
              </w:rPr>
              <w:t>职业道德</w:t>
            </w:r>
            <w:r>
              <w:t>-</w:t>
            </w:r>
            <w:r>
              <w:rPr>
                <w:rFonts w:hint="eastAsia"/>
              </w:rPr>
              <w:t>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2</w:t>
            </w:r>
          </w:p>
        </w:tc>
        <w:tc>
          <w:tcPr>
            <w:tcW w:w="5688" w:type="dxa"/>
            <w:vAlign w:val="center"/>
          </w:tcPr>
          <w:p>
            <w:r>
              <w:rPr>
                <w:rFonts w:hint="eastAsia"/>
              </w:rPr>
              <w:t>职业道德</w:t>
            </w:r>
            <w:r>
              <w:t>-</w:t>
            </w:r>
            <w:r>
              <w:rPr>
                <w:rFonts w:hint="eastAsia"/>
              </w:rPr>
              <w:t>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3</w:t>
            </w:r>
          </w:p>
        </w:tc>
        <w:tc>
          <w:tcPr>
            <w:tcW w:w="5688" w:type="dxa"/>
            <w:vAlign w:val="center"/>
          </w:tcPr>
          <w:p>
            <w:r>
              <w:rPr>
                <w:rFonts w:hint="eastAsia"/>
              </w:rPr>
              <w:t>职业道德</w:t>
            </w:r>
            <w:r>
              <w:t>-</w:t>
            </w:r>
            <w:r>
              <w:rPr>
                <w:rFonts w:hint="eastAsia"/>
              </w:rPr>
              <w:t>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4</w:t>
            </w:r>
          </w:p>
        </w:tc>
        <w:tc>
          <w:tcPr>
            <w:tcW w:w="5688" w:type="dxa"/>
            <w:vAlign w:val="center"/>
          </w:tcPr>
          <w:p>
            <w:r>
              <w:rPr>
                <w:rFonts w:hint="eastAsia"/>
              </w:rPr>
              <w:t>职业道德</w:t>
            </w:r>
            <w:r>
              <w:t>-</w:t>
            </w:r>
            <w:r>
              <w:rPr>
                <w:rFonts w:hint="eastAsia"/>
              </w:rPr>
              <w:t>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4</w:t>
            </w:r>
          </w:p>
        </w:tc>
        <w:tc>
          <w:tcPr>
            <w:tcW w:w="5688" w:type="dxa"/>
            <w:vAlign w:val="center"/>
          </w:tcPr>
          <w:p>
            <w:r>
              <w:rPr>
                <w:rFonts w:hint="eastAsia"/>
              </w:rPr>
              <w:t>工匠精神</w:t>
            </w:r>
            <w:r>
              <w:t>-</w:t>
            </w:r>
            <w:r>
              <w:rPr>
                <w:rFonts w:hint="eastAsia"/>
              </w:rPr>
              <w:t>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5</w:t>
            </w:r>
          </w:p>
        </w:tc>
        <w:tc>
          <w:tcPr>
            <w:tcW w:w="5688" w:type="dxa"/>
            <w:vAlign w:val="center"/>
          </w:tcPr>
          <w:p>
            <w:r>
              <w:rPr>
                <w:rFonts w:hint="eastAsia"/>
              </w:rPr>
              <w:t>工匠精神</w:t>
            </w:r>
            <w:r>
              <w:t>-</w:t>
            </w:r>
            <w:r>
              <w:rPr>
                <w:rFonts w:hint="eastAsia"/>
              </w:rPr>
              <w:t>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10</w:t>
            </w:r>
            <w:r>
              <w:t>.</w:t>
            </w:r>
            <w:r>
              <w:rPr>
                <w:rFonts w:ascii="Times New Roman" w:hAnsi="Times New Roman"/>
              </w:rPr>
              <w:t>6</w:t>
            </w:r>
          </w:p>
        </w:tc>
        <w:tc>
          <w:tcPr>
            <w:tcW w:w="5688" w:type="dxa"/>
            <w:vAlign w:val="center"/>
          </w:tcPr>
          <w:p>
            <w:r>
              <w:rPr>
                <w:rFonts w:hint="eastAsia"/>
              </w:rPr>
              <w:t>工匠精神</w:t>
            </w:r>
            <w:r>
              <w:t>-</w:t>
            </w:r>
            <w:r>
              <w:rPr>
                <w:rFonts w:hint="eastAsia"/>
              </w:rPr>
              <w:t>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11</w:t>
            </w:r>
            <w:r>
              <w:t>.</w:t>
            </w:r>
            <w:r>
              <w:rPr>
                <w:rFonts w:hint="eastAsia"/>
              </w:rPr>
              <w:t>诚信</w:t>
            </w:r>
          </w:p>
        </w:tc>
        <w:tc>
          <w:tcPr>
            <w:tcW w:w="699" w:type="dxa"/>
            <w:vAlign w:val="center"/>
          </w:tcPr>
          <w:p>
            <w:r>
              <w:rPr>
                <w:rFonts w:ascii="Times New Roman" w:hAnsi="Times New Roman"/>
              </w:rPr>
              <w:t>11</w:t>
            </w:r>
            <w:r>
              <w:t>.</w:t>
            </w:r>
            <w:r>
              <w:rPr>
                <w:rFonts w:ascii="Times New Roman" w:hAnsi="Times New Roman"/>
              </w:rPr>
              <w:t>1</w:t>
            </w:r>
          </w:p>
        </w:tc>
        <w:tc>
          <w:tcPr>
            <w:tcW w:w="5688" w:type="dxa"/>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11</w:t>
            </w:r>
            <w:r>
              <w:t>.</w:t>
            </w:r>
            <w:r>
              <w:rPr>
                <w:rFonts w:ascii="Times New Roman" w:hAnsi="Times New Roman"/>
              </w:rPr>
              <w:t>2</w:t>
            </w:r>
          </w:p>
        </w:tc>
        <w:tc>
          <w:tcPr>
            <w:tcW w:w="5688" w:type="dxa"/>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11</w:t>
            </w:r>
            <w:r>
              <w:t>.</w:t>
            </w:r>
            <w:r>
              <w:rPr>
                <w:rFonts w:ascii="Times New Roman" w:hAnsi="Times New Roman"/>
              </w:rPr>
              <w:t>3</w:t>
            </w:r>
          </w:p>
        </w:tc>
        <w:tc>
          <w:tcPr>
            <w:tcW w:w="5688" w:type="dxa"/>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restart"/>
            <w:vAlign w:val="center"/>
          </w:tcPr>
          <w:p>
            <w:r>
              <w:rPr>
                <w:rFonts w:ascii="Times New Roman" w:hAnsi="Times New Roman"/>
              </w:rPr>
              <w:t>12</w:t>
            </w:r>
            <w:r>
              <w:t>.</w:t>
            </w:r>
            <w:r>
              <w:rPr>
                <w:rFonts w:hint="eastAsia"/>
              </w:rPr>
              <w:t>友善</w:t>
            </w:r>
          </w:p>
        </w:tc>
        <w:tc>
          <w:tcPr>
            <w:tcW w:w="699" w:type="dxa"/>
            <w:vAlign w:val="center"/>
          </w:tcPr>
          <w:p>
            <w:r>
              <w:rPr>
                <w:rFonts w:ascii="Times New Roman" w:hAnsi="Times New Roman"/>
              </w:rPr>
              <w:t>12</w:t>
            </w:r>
            <w:r>
              <w:t>.</w:t>
            </w:r>
            <w:r>
              <w:rPr>
                <w:rFonts w:ascii="Times New Roman" w:hAnsi="Times New Roman"/>
              </w:rPr>
              <w:t>1</w:t>
            </w:r>
          </w:p>
        </w:tc>
        <w:tc>
          <w:tcPr>
            <w:tcW w:w="5688" w:type="dxa"/>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2</w:t>
            </w:r>
          </w:p>
        </w:tc>
        <w:tc>
          <w:tcPr>
            <w:tcW w:w="5688" w:type="dxa"/>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3</w:t>
            </w:r>
          </w:p>
        </w:tc>
        <w:tc>
          <w:tcPr>
            <w:tcW w:w="5688" w:type="dxa"/>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4</w:t>
            </w:r>
          </w:p>
        </w:tc>
        <w:tc>
          <w:tcPr>
            <w:tcW w:w="5688" w:type="dxa"/>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widowControl/>
            </w:pPr>
          </w:p>
        </w:tc>
        <w:tc>
          <w:tcPr>
            <w:tcW w:w="1085" w:type="dxa"/>
            <w:vMerge w:val="continue"/>
            <w:vAlign w:val="center"/>
          </w:tcPr>
          <w:p/>
        </w:tc>
        <w:tc>
          <w:tcPr>
            <w:tcW w:w="699" w:type="dxa"/>
            <w:vAlign w:val="center"/>
          </w:tcPr>
          <w:p>
            <w:r>
              <w:rPr>
                <w:rFonts w:ascii="Times New Roman" w:hAnsi="Times New Roman"/>
              </w:rPr>
              <w:t>12</w:t>
            </w:r>
            <w:r>
              <w:t>.</w:t>
            </w:r>
            <w:r>
              <w:rPr>
                <w:rFonts w:ascii="Times New Roman" w:hAnsi="Times New Roman"/>
              </w:rPr>
              <w:t>5</w:t>
            </w:r>
          </w:p>
        </w:tc>
        <w:tc>
          <w:tcPr>
            <w:tcW w:w="5688" w:type="dxa"/>
            <w:vAlign w:val="center"/>
          </w:tcPr>
          <w:p>
            <w:r>
              <w:rPr>
                <w:rFonts w:hint="eastAsia"/>
              </w:rPr>
              <w:t>团结合作，共谋发展</w:t>
            </w:r>
          </w:p>
        </w:tc>
      </w:tr>
    </w:tbl>
    <w:p>
      <w:pPr>
        <w:pStyle w:val="2"/>
        <w:spacing w:line="360" w:lineRule="auto"/>
        <w:ind w:firstLineChars="0"/>
        <w:jc w:val="left"/>
        <w:rPr>
          <w:rFonts w:ascii="黑体" w:hAnsi="黑体" w:eastAsia="黑体"/>
          <w:b/>
          <w:bCs/>
          <w:sz w:val="28"/>
          <w:szCs w:val="28"/>
          <w:lang w:val="en-US"/>
        </w:rPr>
      </w:pPr>
      <w:r>
        <w:rPr>
          <w:rFonts w:hint="eastAsia" w:ascii="黑体" w:hAnsi="黑体" w:eastAsia="黑体"/>
          <w:b/>
          <w:sz w:val="28"/>
          <w:szCs w:val="28"/>
        </w:rPr>
        <w:t>（二）</w:t>
      </w:r>
      <w:r>
        <w:rPr>
          <w:rFonts w:hint="eastAsia" w:ascii="黑体" w:hAnsi="黑体" w:eastAsia="黑体"/>
          <w:b/>
          <w:bCs/>
          <w:sz w:val="28"/>
          <w:szCs w:val="28"/>
          <w:lang w:val="en-US"/>
        </w:rPr>
        <w:t>课程思政体系建设</w:t>
      </w:r>
    </w:p>
    <w:p>
      <w:pPr>
        <w:pStyle w:val="2"/>
        <w:spacing w:line="360" w:lineRule="auto"/>
        <w:jc w:val="left"/>
        <w:rPr>
          <w:rFonts w:ascii="Times New Roman" w:hAnsi="Times New Roman" w:eastAsia="宋体"/>
          <w:sz w:val="24"/>
          <w:lang w:val="en-US"/>
        </w:rPr>
      </w:pPr>
      <w:r>
        <w:rPr>
          <w:rFonts w:hint="eastAsia" w:ascii="Times New Roman" w:hAnsi="Times New Roman" w:eastAsia="宋体"/>
          <w:sz w:val="24"/>
          <w:lang w:val="en-US"/>
        </w:rPr>
        <w:t>坚持以“立德树人”为根本任务，以党建引领的“六个一”工程和团学建设“六个一”工程为两翼，以</w:t>
      </w:r>
      <w:r>
        <w:rPr>
          <w:rFonts w:ascii="Times New Roman" w:hAnsi="Times New Roman" w:eastAsia="宋体"/>
          <w:sz w:val="24"/>
          <w:lang w:val="en-US"/>
        </w:rPr>
        <w:t xml:space="preserve"> </w:t>
      </w:r>
      <w:r>
        <w:rPr>
          <w:rFonts w:hint="eastAsia" w:ascii="Times New Roman" w:hAnsi="Times New Roman" w:eastAsia="宋体"/>
          <w:sz w:val="24"/>
          <w:lang w:val="en-US"/>
        </w:rPr>
        <w:t>“课程思政</w:t>
      </w:r>
      <w:r>
        <w:rPr>
          <w:rFonts w:ascii="Times New Roman" w:hAnsi="Times New Roman" w:eastAsia="宋体"/>
          <w:sz w:val="24"/>
          <w:lang w:val="en-US"/>
        </w:rPr>
        <w:t>+</w:t>
      </w:r>
      <w:r>
        <w:rPr>
          <w:rFonts w:hint="eastAsia" w:ascii="Times New Roman" w:hAnsi="Times New Roman" w:eastAsia="宋体"/>
          <w:sz w:val="24"/>
          <w:lang w:val="en-US"/>
        </w:rPr>
        <w:t>思政课程”为主体，“一体两翼”立体推进思政体系建设。</w:t>
      </w:r>
    </w:p>
    <w:p>
      <w:pPr>
        <w:pStyle w:val="2"/>
        <w:ind w:firstLine="240" w:firstLineChars="100"/>
        <w:jc w:val="center"/>
        <w:rPr>
          <w:rFonts w:ascii="Times New Roman" w:hAnsi="Times New Roman" w:eastAsia="宋体"/>
          <w:sz w:val="24"/>
          <w:lang w:val="en-US"/>
        </w:rPr>
      </w:pPr>
      <w:r>
        <w:rPr>
          <w:rFonts w:ascii="Times New Roman" w:hAnsi="Times New Roman" w:eastAsia="宋体"/>
          <w:sz w:val="24"/>
          <w:lang w:val="en-US"/>
        </w:rPr>
        <w:drawing>
          <wp:inline distT="0" distB="0" distL="114300" distR="114300">
            <wp:extent cx="3600450" cy="360045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3600450" cy="3600450"/>
                    </a:xfrm>
                    <a:prstGeom prst="rect">
                      <a:avLst/>
                    </a:prstGeom>
                    <a:noFill/>
                    <a:ln>
                      <a:noFill/>
                    </a:ln>
                  </pic:spPr>
                </pic:pic>
              </a:graphicData>
            </a:graphic>
          </wp:inline>
        </w:drawing>
      </w:r>
    </w:p>
    <w:p>
      <w:pPr>
        <w:pStyle w:val="2"/>
        <w:ind w:firstLine="240" w:firstLineChars="100"/>
        <w:jc w:val="center"/>
        <w:rPr>
          <w:rFonts w:ascii="Times New Roman" w:hAnsi="Times New Roman" w:eastAsia="宋体"/>
          <w:sz w:val="24"/>
          <w:lang w:val="en-US"/>
        </w:rPr>
      </w:pPr>
      <w:r>
        <w:rPr>
          <w:rFonts w:hint="eastAsia" w:ascii="Times New Roman" w:hAnsi="Times New Roman" w:eastAsia="宋体"/>
          <w:sz w:val="24"/>
          <w:lang w:val="en-US"/>
        </w:rPr>
        <w:t>图</w:t>
      </w:r>
      <w:r>
        <w:rPr>
          <w:rFonts w:ascii="Times New Roman" w:hAnsi="Times New Roman" w:eastAsia="宋体"/>
          <w:sz w:val="24"/>
          <w:lang w:val="en-US"/>
        </w:rPr>
        <w:t xml:space="preserve">2 </w:t>
      </w:r>
      <w:r>
        <w:rPr>
          <w:rFonts w:hint="eastAsia" w:ascii="Times New Roman" w:hAnsi="Times New Roman" w:eastAsia="宋体"/>
          <w:sz w:val="24"/>
          <w:lang w:val="en-US"/>
        </w:rPr>
        <w:t>课程思政育人体系结构图</w:t>
      </w:r>
    </w:p>
    <w:p>
      <w:pPr>
        <w:pStyle w:val="2"/>
        <w:ind w:firstLine="240" w:firstLineChars="100"/>
        <w:jc w:val="center"/>
        <w:rPr>
          <w:rFonts w:ascii="Times New Roman" w:hAnsi="Times New Roman" w:eastAsia="宋体"/>
          <w:sz w:val="24"/>
          <w:lang w:val="en-US"/>
        </w:rPr>
      </w:pPr>
    </w:p>
    <w:p>
      <w:pPr>
        <w:pStyle w:val="2"/>
        <w:spacing w:line="360" w:lineRule="auto"/>
        <w:jc w:val="left"/>
        <w:rPr>
          <w:rFonts w:ascii="Times New Roman" w:hAnsi="Times New Roman" w:eastAsia="宋体"/>
          <w:sz w:val="24"/>
          <w:lang w:val="en-US"/>
        </w:rPr>
      </w:pPr>
      <w:r>
        <w:rPr>
          <w:rFonts w:hint="eastAsia" w:ascii="Times New Roman" w:hAnsi="Times New Roman" w:eastAsia="宋体"/>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sz w:val="24"/>
          <w:lang w:val="en-US"/>
        </w:rPr>
      </w:pPr>
      <w:r>
        <w:rPr>
          <w:rFonts w:hint="eastAsia" w:ascii="Times New Roman" w:hAnsi="Times New Roman" w:eastAsia="宋体"/>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ind w:firstLineChars="0"/>
        <w:jc w:val="left"/>
        <w:rPr>
          <w:rFonts w:ascii="Times New Roman" w:hAnsi="Times New Roman" w:eastAsia="宋体"/>
          <w:sz w:val="24"/>
          <w:lang w:val="en-US"/>
        </w:rPr>
      </w:pPr>
      <w:r>
        <w:rPr>
          <w:rFonts w:hint="eastAsia" w:ascii="Times New Roman" w:hAnsi="Times New Roman" w:eastAsia="宋体"/>
          <w:sz w:val="24"/>
          <w:lang w:val="en-US"/>
        </w:rPr>
        <w:t>学校的课程思政体系以“课程思政</w:t>
      </w:r>
      <w:r>
        <w:rPr>
          <w:rFonts w:ascii="Times New Roman" w:hAnsi="Times New Roman" w:eastAsia="宋体"/>
          <w:sz w:val="24"/>
          <w:lang w:val="en-US"/>
        </w:rPr>
        <w:t>+</w:t>
      </w:r>
      <w:r>
        <w:rPr>
          <w:rFonts w:hint="eastAsia" w:ascii="Times New Roman" w:hAnsi="Times New Roman" w:eastAsia="宋体"/>
          <w:sz w:val="24"/>
          <w:lang w:val="en-US"/>
        </w:rPr>
        <w:t>思政课程”为主体，以</w:t>
      </w:r>
      <w:r>
        <w:rPr>
          <w:rFonts w:ascii="Times New Roman" w:hAnsi="Times New Roman" w:eastAsia="宋体"/>
          <w:sz w:val="24"/>
          <w:lang w:val="en-US"/>
        </w:rPr>
        <w:t>3+1</w:t>
      </w:r>
      <w:r>
        <w:rPr>
          <w:rFonts w:hint="eastAsia" w:ascii="Times New Roman" w:hAnsi="Times New Roman" w:eastAsia="宋体"/>
          <w:sz w:val="24"/>
          <w:lang w:val="en-US"/>
        </w:rPr>
        <w:t>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ind w:firstLine="482" w:firstLineChars="200"/>
        <w:jc w:val="center"/>
        <w:rPr>
          <w:b/>
          <w:bCs/>
          <w:sz w:val="24"/>
          <w:szCs w:val="24"/>
        </w:rPr>
      </w:pPr>
      <w:r>
        <w:rPr>
          <w:rFonts w:hint="eastAsia"/>
          <w:b/>
          <w:bCs/>
          <w:sz w:val="24"/>
          <w:szCs w:val="24"/>
        </w:rPr>
        <w:t>表</w:t>
      </w:r>
      <w:r>
        <w:rPr>
          <w:b/>
          <w:bCs/>
          <w:sz w:val="24"/>
          <w:szCs w:val="24"/>
        </w:rPr>
        <w:t>8</w:t>
      </w:r>
      <w:r>
        <w:rPr>
          <w:sz w:val="24"/>
          <w:szCs w:val="24"/>
        </w:rPr>
        <w:t xml:space="preserve"> </w:t>
      </w:r>
      <w:r>
        <w:rPr>
          <w:rFonts w:hint="eastAsia"/>
          <w:b/>
          <w:bCs/>
          <w:sz w:val="24"/>
          <w:szCs w:val="24"/>
        </w:rPr>
        <w:t>护理专业课程思政教学融入要点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tcBorders>
            <w:vAlign w:val="center"/>
          </w:tcPr>
          <w:p>
            <w:pPr>
              <w:jc w:val="center"/>
              <w:rPr>
                <w:rFonts w:ascii="宋体" w:cs="宋体"/>
                <w:szCs w:val="21"/>
              </w:rPr>
            </w:pPr>
            <w:r>
              <w:rPr>
                <w:rFonts w:hint="eastAsia" w:ascii="宋体" w:hAnsi="宋体" w:cs="宋体"/>
                <w:szCs w:val="21"/>
              </w:rPr>
              <w:t>课程</w:t>
            </w:r>
          </w:p>
        </w:tc>
        <w:tc>
          <w:tcPr>
            <w:tcW w:w="2125" w:type="dxa"/>
            <w:tcBorders>
              <w:top w:val="single" w:color="auto" w:sz="8" w:space="0"/>
            </w:tcBorders>
            <w:vAlign w:val="center"/>
          </w:tcPr>
          <w:p>
            <w:pPr>
              <w:jc w:val="center"/>
              <w:rPr>
                <w:rFonts w:ascii="宋体" w:cs="宋体"/>
                <w:szCs w:val="21"/>
              </w:rPr>
            </w:pPr>
            <w:r>
              <w:rPr>
                <w:rFonts w:hint="eastAsia" w:ascii="宋体" w:hAnsi="宋体" w:cs="宋体"/>
                <w:szCs w:val="21"/>
              </w:rPr>
              <w:t>主要知识点、技能点</w:t>
            </w:r>
          </w:p>
        </w:tc>
        <w:tc>
          <w:tcPr>
            <w:tcW w:w="2525" w:type="dxa"/>
            <w:tcBorders>
              <w:top w:val="single" w:color="auto" w:sz="8" w:space="0"/>
            </w:tcBorders>
            <w:vAlign w:val="center"/>
          </w:tcPr>
          <w:p>
            <w:pPr>
              <w:jc w:val="center"/>
              <w:rPr>
                <w:rFonts w:ascii="宋体" w:cs="宋体"/>
                <w:szCs w:val="21"/>
              </w:rPr>
            </w:pPr>
            <w:r>
              <w:rPr>
                <w:rFonts w:hint="eastAsia" w:ascii="宋体" w:hAnsi="宋体" w:cs="宋体"/>
                <w:szCs w:val="21"/>
              </w:rPr>
              <w:t>融入的思政元素</w:t>
            </w:r>
          </w:p>
        </w:tc>
        <w:tc>
          <w:tcPr>
            <w:tcW w:w="2375" w:type="dxa"/>
            <w:tcBorders>
              <w:top w:val="single" w:color="auto" w:sz="8" w:space="0"/>
            </w:tcBorders>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jc w:val="center"/>
              <w:rPr>
                <w:rFonts w:ascii="宋体" w:cs="宋体"/>
                <w:szCs w:val="21"/>
              </w:rPr>
            </w:pPr>
            <w:r>
              <w:rPr>
                <w:rFonts w:hint="eastAsia" w:ascii="宋体" w:hAnsi="宋体" w:cs="宋体"/>
                <w:szCs w:val="21"/>
              </w:rPr>
              <w:t>内科护理学</w:t>
            </w:r>
          </w:p>
        </w:tc>
        <w:tc>
          <w:tcPr>
            <w:tcW w:w="2125" w:type="dxa"/>
            <w:vAlign w:val="center"/>
          </w:tcPr>
          <w:p>
            <w:pPr>
              <w:rPr>
                <w:rFonts w:ascii="宋体" w:cs="宋体"/>
                <w:szCs w:val="21"/>
              </w:rPr>
            </w:pPr>
            <w:r>
              <w:rPr>
                <w:rFonts w:ascii="宋体" w:hAnsi="宋体" w:cs="宋体"/>
                <w:szCs w:val="21"/>
              </w:rPr>
              <w:t>1.</w:t>
            </w:r>
            <w:r>
              <w:rPr>
                <w:rFonts w:hint="eastAsia" w:ascii="宋体" w:hAnsi="宋体" w:cs="宋体"/>
                <w:szCs w:val="21"/>
              </w:rPr>
              <w:t>内科护士的角色与素质要求</w:t>
            </w:r>
          </w:p>
          <w:p>
            <w:pPr>
              <w:rPr>
                <w:rFonts w:ascii="宋体" w:cs="宋体"/>
                <w:szCs w:val="21"/>
              </w:rPr>
            </w:pPr>
            <w:r>
              <w:rPr>
                <w:rFonts w:ascii="宋体" w:hAnsi="宋体" w:cs="宋体"/>
                <w:szCs w:val="21"/>
              </w:rPr>
              <w:t>2.</w:t>
            </w:r>
            <w:r>
              <w:rPr>
                <w:rFonts w:hint="eastAsia" w:ascii="宋体" w:hAnsi="宋体" w:cs="宋体"/>
                <w:szCs w:val="21"/>
              </w:rPr>
              <w:t>内科护理学的主要疾病及相关护理措施</w:t>
            </w:r>
          </w:p>
        </w:tc>
        <w:tc>
          <w:tcPr>
            <w:tcW w:w="2525" w:type="dxa"/>
            <w:vAlign w:val="center"/>
          </w:tcPr>
          <w:p>
            <w:pPr>
              <w:rPr>
                <w:rFonts w:ascii="宋体" w:cs="宋体"/>
                <w:szCs w:val="21"/>
              </w:rPr>
            </w:pPr>
            <w:r>
              <w:rPr>
                <w:rFonts w:ascii="宋体" w:hAnsi="宋体" w:cs="宋体"/>
                <w:szCs w:val="21"/>
              </w:rPr>
              <w:t>1.</w:t>
            </w:r>
            <w:r>
              <w:rPr>
                <w:rFonts w:hint="eastAsia" w:ascii="宋体" w:hAnsi="宋体" w:cs="宋体"/>
                <w:szCs w:val="21"/>
              </w:rPr>
              <w:t>护理专业神圣的护理理念，培养学生提高对医疗护理的责任心、使命感、责任感，树立热爱护理专业的情怀，树立正确的价值观和人生观</w:t>
            </w:r>
          </w:p>
          <w:p>
            <w:pPr>
              <w:rPr>
                <w:rFonts w:ascii="宋体" w:cs="宋体"/>
                <w:szCs w:val="21"/>
              </w:rPr>
            </w:pPr>
            <w:r>
              <w:rPr>
                <w:rFonts w:ascii="宋体" w:hAnsi="宋体" w:cs="宋体"/>
                <w:szCs w:val="21"/>
              </w:rPr>
              <w:t>2.</w:t>
            </w:r>
            <w:r>
              <w:rPr>
                <w:rFonts w:hint="eastAsia" w:ascii="宋体" w:hAnsi="宋体" w:cs="宋体"/>
                <w:szCs w:val="21"/>
              </w:rPr>
              <w:t>意识到只有国家富强了，才能更好地保障人民的生活和生命安全。认识到自身的未来发展高度和生活水平与国家命运是息息相关的</w:t>
            </w:r>
          </w:p>
        </w:tc>
        <w:tc>
          <w:tcPr>
            <w:tcW w:w="2375" w:type="dxa"/>
            <w:vAlign w:val="center"/>
          </w:tcPr>
          <w:p>
            <w:pPr>
              <w:rPr>
                <w:rFonts w:ascii="宋体" w:cs="宋体"/>
                <w:szCs w:val="21"/>
              </w:rPr>
            </w:pPr>
            <w:r>
              <w:rPr>
                <w:rFonts w:ascii="宋体" w:hAnsi="宋体" w:cs="宋体"/>
                <w:szCs w:val="21"/>
              </w:rPr>
              <w:t>1.</w:t>
            </w:r>
            <w:r>
              <w:rPr>
                <w:rFonts w:hint="eastAsia" w:ascii="宋体" w:hAnsi="宋体" w:cs="宋体"/>
                <w:szCs w:val="21"/>
              </w:rPr>
              <w:t>行业发展中各位先辈的贡献</w:t>
            </w:r>
          </w:p>
          <w:p>
            <w:pPr>
              <w:rPr>
                <w:rFonts w:ascii="宋体" w:cs="宋体"/>
                <w:szCs w:val="21"/>
              </w:rPr>
            </w:pPr>
            <w:r>
              <w:rPr>
                <w:rFonts w:ascii="宋体" w:hAnsi="宋体" w:cs="宋体"/>
                <w:szCs w:val="21"/>
              </w:rPr>
              <w:t>2.</w:t>
            </w:r>
            <w:r>
              <w:rPr>
                <w:rFonts w:hint="eastAsia" w:ascii="宋体" w:hAnsi="宋体" w:cs="宋体"/>
                <w:szCs w:val="21"/>
              </w:rPr>
              <w:t>孙思邈著作《大医精诚》</w:t>
            </w:r>
          </w:p>
          <w:p>
            <w:pPr>
              <w:rPr>
                <w:rFonts w:ascii="宋体" w:cs="宋体"/>
                <w:szCs w:val="21"/>
              </w:rPr>
            </w:pPr>
            <w:r>
              <w:rPr>
                <w:rFonts w:ascii="宋体" w:hAnsi="宋体" w:cs="宋体"/>
                <w:szCs w:val="21"/>
              </w:rPr>
              <w:t>3.</w:t>
            </w:r>
            <w:r>
              <w:rPr>
                <w:rFonts w:hint="eastAsia" w:ascii="宋体" w:hAnsi="宋体" w:cs="宋体"/>
                <w:szCs w:val="21"/>
              </w:rPr>
              <w:t>具体知识点与案例结合，多媒体播放相关数据、图片、视频等情境融入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jc w:val="center"/>
              <w:rPr>
                <w:rFonts w:ascii="宋体" w:cs="宋体"/>
                <w:szCs w:val="21"/>
              </w:rPr>
            </w:pPr>
            <w:r>
              <w:rPr>
                <w:rFonts w:hint="eastAsia" w:ascii="宋体" w:hAnsi="宋体" w:cs="宋体"/>
                <w:szCs w:val="21"/>
              </w:rPr>
              <w:t>妇产科护理学</w:t>
            </w:r>
          </w:p>
        </w:tc>
        <w:tc>
          <w:tcPr>
            <w:tcW w:w="2125" w:type="dxa"/>
            <w:vAlign w:val="center"/>
          </w:tcPr>
          <w:p>
            <w:pPr>
              <w:rPr>
                <w:rFonts w:ascii="宋体" w:cs="宋体"/>
                <w:szCs w:val="21"/>
              </w:rPr>
            </w:pPr>
            <w:r>
              <w:rPr>
                <w:rFonts w:ascii="宋体" w:hAnsi="宋体" w:cs="宋体"/>
                <w:szCs w:val="21"/>
              </w:rPr>
              <w:t>1.</w:t>
            </w:r>
            <w:r>
              <w:rPr>
                <w:rFonts w:hint="eastAsia" w:ascii="宋体" w:hAnsi="宋体" w:cs="宋体"/>
                <w:szCs w:val="21"/>
              </w:rPr>
              <w:t>女性生殖系统的组成</w:t>
            </w:r>
          </w:p>
          <w:p>
            <w:pPr>
              <w:rPr>
                <w:rFonts w:ascii="宋体" w:cs="宋体"/>
                <w:szCs w:val="21"/>
              </w:rPr>
            </w:pPr>
            <w:r>
              <w:rPr>
                <w:rFonts w:ascii="宋体" w:hAnsi="宋体" w:cs="宋体"/>
                <w:szCs w:val="21"/>
              </w:rPr>
              <w:t>2.</w:t>
            </w:r>
            <w:r>
              <w:rPr>
                <w:rFonts w:hint="eastAsia" w:ascii="宋体" w:hAnsi="宋体" w:cs="宋体"/>
                <w:szCs w:val="21"/>
              </w:rPr>
              <w:t>分娩的全程</w:t>
            </w:r>
          </w:p>
          <w:p>
            <w:pPr>
              <w:rPr>
                <w:rFonts w:ascii="宋体" w:cs="宋体"/>
                <w:szCs w:val="21"/>
              </w:rPr>
            </w:pPr>
            <w:r>
              <w:rPr>
                <w:rFonts w:ascii="宋体" w:hAnsi="宋体" w:cs="宋体"/>
                <w:szCs w:val="21"/>
              </w:rPr>
              <w:t>3.</w:t>
            </w:r>
            <w:r>
              <w:rPr>
                <w:rFonts w:hint="eastAsia" w:ascii="宋体" w:hAnsi="宋体" w:cs="宋体"/>
                <w:szCs w:val="21"/>
              </w:rPr>
              <w:t>女性常见疾病的相关护理措施</w:t>
            </w:r>
          </w:p>
        </w:tc>
        <w:tc>
          <w:tcPr>
            <w:tcW w:w="2525" w:type="dxa"/>
            <w:vAlign w:val="center"/>
          </w:tcPr>
          <w:p>
            <w:pPr>
              <w:rPr>
                <w:rFonts w:ascii="宋体" w:cs="宋体"/>
                <w:szCs w:val="21"/>
              </w:rPr>
            </w:pPr>
            <w:r>
              <w:rPr>
                <w:rFonts w:ascii="宋体" w:hAnsi="宋体" w:cs="宋体"/>
                <w:szCs w:val="21"/>
              </w:rPr>
              <w:t>1.</w:t>
            </w:r>
            <w:r>
              <w:rPr>
                <w:rFonts w:hint="eastAsia" w:ascii="宋体" w:hAnsi="宋体" w:cs="宋体"/>
                <w:szCs w:val="21"/>
              </w:rPr>
              <w:t>关爱护理对象，关注患者感受，强调对患者的人文关怀，通过人文关怀满足患者精神需求</w:t>
            </w:r>
          </w:p>
          <w:p>
            <w:pPr>
              <w:rPr>
                <w:rFonts w:ascii="宋体" w:cs="宋体"/>
                <w:szCs w:val="21"/>
              </w:rPr>
            </w:pPr>
            <w:r>
              <w:rPr>
                <w:rFonts w:ascii="宋体" w:hAnsi="宋体" w:cs="宋体"/>
                <w:szCs w:val="21"/>
              </w:rPr>
              <w:t>2</w:t>
            </w:r>
            <w:r>
              <w:rPr>
                <w:rFonts w:hint="eastAsia" w:ascii="宋体" w:hAnsi="宋体" w:cs="宋体"/>
                <w:szCs w:val="21"/>
              </w:rPr>
              <w:t>洁身自爱、自尊自强的重要性，以负责、科学的态度对待性、爱情及婚姻</w:t>
            </w:r>
          </w:p>
          <w:p>
            <w:pPr>
              <w:rPr>
                <w:rFonts w:ascii="宋体" w:cs="宋体"/>
                <w:szCs w:val="21"/>
              </w:rPr>
            </w:pPr>
            <w:r>
              <w:rPr>
                <w:rFonts w:ascii="宋体" w:hAnsi="宋体" w:cs="宋体"/>
                <w:szCs w:val="21"/>
              </w:rPr>
              <w:t>3.</w:t>
            </w:r>
            <w:r>
              <w:rPr>
                <w:rFonts w:hint="eastAsia" w:ascii="宋体" w:hAnsi="宋体" w:cs="宋体"/>
                <w:szCs w:val="21"/>
              </w:rPr>
              <w:t>计划生育优生优育指导、避孕指导、坚持我国基本国策：计划生育、男女平等。使同学们了解避孕知识，避免意外妊娠，树立正确的生育观</w:t>
            </w:r>
          </w:p>
        </w:tc>
        <w:tc>
          <w:tcPr>
            <w:tcW w:w="2375" w:type="dxa"/>
            <w:vAlign w:val="center"/>
          </w:tcPr>
          <w:p>
            <w:pPr>
              <w:rPr>
                <w:rFonts w:ascii="宋体" w:cs="宋体"/>
                <w:szCs w:val="21"/>
              </w:rPr>
            </w:pPr>
            <w:r>
              <w:rPr>
                <w:rFonts w:ascii="宋体" w:hAnsi="宋体" w:cs="宋体"/>
                <w:szCs w:val="21"/>
              </w:rPr>
              <w:t>1.2020</w:t>
            </w:r>
            <w:r>
              <w:rPr>
                <w:rFonts w:hint="eastAsia" w:ascii="宋体" w:hAnsi="宋体" w:cs="宋体"/>
                <w:szCs w:val="21"/>
              </w:rPr>
              <w:t>年中国健康大数据</w:t>
            </w:r>
          </w:p>
          <w:p>
            <w:pPr>
              <w:rPr>
                <w:rFonts w:ascii="宋体" w:cs="宋体"/>
                <w:szCs w:val="21"/>
              </w:rPr>
            </w:pPr>
            <w:r>
              <w:rPr>
                <w:rFonts w:ascii="宋体" w:hAnsi="宋体" w:cs="宋体"/>
                <w:szCs w:val="21"/>
              </w:rPr>
              <w:t>2.</w:t>
            </w:r>
            <w:r>
              <w:rPr>
                <w:rFonts w:hint="eastAsia" w:ascii="宋体" w:hAnsi="宋体" w:cs="宋体"/>
                <w:szCs w:val="21"/>
              </w:rPr>
              <w:t>观看分娩视频、图示</w:t>
            </w:r>
          </w:p>
          <w:p>
            <w:pPr>
              <w:rPr>
                <w:rFonts w:ascii="宋体" w:cs="宋体"/>
                <w:szCs w:val="21"/>
              </w:rPr>
            </w:pPr>
            <w:r>
              <w:rPr>
                <w:rFonts w:ascii="宋体" w:hAnsi="宋体" w:cs="宋体"/>
                <w:szCs w:val="21"/>
              </w:rPr>
              <w:t>3.</w:t>
            </w:r>
            <w:r>
              <w:rPr>
                <w:rFonts w:hint="eastAsia" w:ascii="宋体" w:hAnsi="宋体" w:cs="宋体"/>
                <w:szCs w:val="21"/>
              </w:rPr>
              <w:t>万婴之母</w:t>
            </w:r>
            <w:r>
              <w:rPr>
                <w:rFonts w:ascii="宋体" w:cs="宋体"/>
                <w:szCs w:val="21"/>
              </w:rPr>
              <w:t>-</w:t>
            </w:r>
            <w:r>
              <w:rPr>
                <w:rFonts w:hint="eastAsia" w:ascii="宋体" w:hAnsi="宋体" w:cs="宋体"/>
                <w:szCs w:val="21"/>
              </w:rPr>
              <w:t>林巧稚的故事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cs="宋体"/>
                <w:szCs w:val="21"/>
              </w:rPr>
            </w:pPr>
            <w:r>
              <w:rPr>
                <w:rFonts w:hint="eastAsia" w:ascii="宋体" w:hAnsi="宋体" w:cs="宋体"/>
                <w:szCs w:val="21"/>
              </w:rPr>
              <w:t>人体解剖学</w:t>
            </w:r>
          </w:p>
        </w:tc>
        <w:tc>
          <w:tcPr>
            <w:tcW w:w="2125" w:type="dxa"/>
            <w:vAlign w:val="center"/>
          </w:tcPr>
          <w:p>
            <w:pPr>
              <w:rPr>
                <w:rFonts w:ascii="宋体" w:cs="宋体"/>
                <w:szCs w:val="21"/>
              </w:rPr>
            </w:pPr>
            <w:r>
              <w:rPr>
                <w:rFonts w:ascii="宋体" w:hAnsi="宋体" w:cs="宋体"/>
                <w:szCs w:val="21"/>
              </w:rPr>
              <w:t>1.</w:t>
            </w:r>
            <w:r>
              <w:rPr>
                <w:rFonts w:hint="eastAsia" w:ascii="宋体" w:hAnsi="宋体" w:cs="宋体"/>
                <w:szCs w:val="21"/>
              </w:rPr>
              <w:t>人体基本结构的位置、形态</w:t>
            </w:r>
          </w:p>
          <w:p>
            <w:pPr>
              <w:rPr>
                <w:rFonts w:ascii="宋体" w:cs="宋体"/>
                <w:szCs w:val="21"/>
              </w:rPr>
            </w:pPr>
            <w:r>
              <w:rPr>
                <w:rFonts w:ascii="宋体" w:hAnsi="宋体" w:cs="宋体"/>
                <w:szCs w:val="21"/>
              </w:rPr>
              <w:t>2.</w:t>
            </w:r>
            <w:r>
              <w:rPr>
                <w:rFonts w:hint="eastAsia" w:ascii="宋体" w:hAnsi="宋体" w:cs="宋体"/>
                <w:szCs w:val="21"/>
              </w:rPr>
              <w:t>从整体和系统器官水平上解释基本的人体结构</w:t>
            </w:r>
          </w:p>
        </w:tc>
        <w:tc>
          <w:tcPr>
            <w:tcW w:w="2525" w:type="dxa"/>
            <w:vAlign w:val="center"/>
          </w:tcPr>
          <w:p>
            <w:pPr>
              <w:rPr>
                <w:rFonts w:ascii="宋体" w:cs="宋体"/>
                <w:szCs w:val="21"/>
              </w:rPr>
            </w:pPr>
            <w:r>
              <w:rPr>
                <w:rFonts w:ascii="宋体" w:hAnsi="宋体" w:cs="宋体"/>
                <w:szCs w:val="21"/>
              </w:rPr>
              <w:t>1.</w:t>
            </w:r>
            <w:r>
              <w:rPr>
                <w:rFonts w:hint="eastAsia" w:ascii="宋体" w:hAnsi="宋体" w:cs="宋体"/>
                <w:szCs w:val="21"/>
              </w:rPr>
              <w:t>“爱国为民、胸怀仁爱、勇于奉献、勤学善思、勇于创新”的核心价值观</w:t>
            </w:r>
          </w:p>
          <w:p>
            <w:pPr>
              <w:rPr>
                <w:rFonts w:ascii="宋体" w:cs="宋体"/>
                <w:szCs w:val="21"/>
              </w:rPr>
            </w:pPr>
            <w:r>
              <w:rPr>
                <w:rFonts w:ascii="宋体" w:hAnsi="宋体" w:cs="宋体"/>
                <w:szCs w:val="21"/>
              </w:rPr>
              <w:t>2.</w:t>
            </w:r>
            <w:r>
              <w:rPr>
                <w:rFonts w:hint="eastAsia" w:ascii="宋体" w:hAnsi="宋体" w:cs="宋体"/>
                <w:szCs w:val="21"/>
              </w:rPr>
              <w:t>尊重生命、敬畏生命和感恩生命的职业道德</w:t>
            </w:r>
          </w:p>
        </w:tc>
        <w:tc>
          <w:tcPr>
            <w:tcW w:w="2375" w:type="dxa"/>
            <w:vAlign w:val="center"/>
          </w:tcPr>
          <w:p>
            <w:pPr>
              <w:rPr>
                <w:rFonts w:ascii="宋体" w:cs="宋体"/>
                <w:szCs w:val="21"/>
              </w:rPr>
            </w:pPr>
            <w:r>
              <w:rPr>
                <w:rFonts w:ascii="宋体" w:hAnsi="宋体" w:cs="宋体"/>
                <w:szCs w:val="21"/>
              </w:rPr>
              <w:t>1.</w:t>
            </w:r>
            <w:r>
              <w:rPr>
                <w:rFonts w:hint="eastAsia" w:ascii="宋体" w:hAnsi="宋体" w:cs="宋体"/>
                <w:szCs w:val="21"/>
              </w:rPr>
              <w:t>医学生誓词</w:t>
            </w:r>
          </w:p>
          <w:p>
            <w:pPr>
              <w:rPr>
                <w:rFonts w:ascii="宋体" w:cs="宋体"/>
                <w:szCs w:val="21"/>
              </w:rPr>
            </w:pPr>
            <w:r>
              <w:rPr>
                <w:rFonts w:ascii="宋体" w:hAnsi="宋体" w:cs="宋体"/>
                <w:szCs w:val="21"/>
              </w:rPr>
              <w:t>2.</w:t>
            </w:r>
            <w:r>
              <w:rPr>
                <w:rFonts w:hint="eastAsia" w:ascii="宋体" w:hAnsi="宋体" w:cs="宋体"/>
                <w:szCs w:val="21"/>
              </w:rPr>
              <w:t>讲捐赠故事，向遗体捐献者致敬，植根医学情怀</w:t>
            </w:r>
          </w:p>
          <w:p>
            <w:pPr>
              <w:rPr>
                <w:rFonts w:ascii="宋体" w:cs="宋体"/>
                <w:szCs w:val="21"/>
              </w:rPr>
            </w:pPr>
            <w:r>
              <w:rPr>
                <w:rFonts w:ascii="宋体" w:hAnsi="宋体" w:cs="宋体"/>
                <w:szCs w:val="21"/>
              </w:rPr>
              <w:t>3.</w:t>
            </w:r>
            <w:r>
              <w:rPr>
                <w:rFonts w:hint="eastAsia" w:ascii="宋体" w:hAnsi="宋体" w:cs="宋体"/>
                <w:szCs w:val="21"/>
              </w:rPr>
              <w:t>屠呦呦发现青蒿素治疗疟疾的故事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83" w:hRule="atLeast"/>
          <w:jc w:val="center"/>
        </w:trPr>
        <w:tc>
          <w:tcPr>
            <w:tcW w:w="1488" w:type="dxa"/>
            <w:vAlign w:val="center"/>
          </w:tcPr>
          <w:p>
            <w:pPr>
              <w:jc w:val="center"/>
              <w:rPr>
                <w:rFonts w:ascii="宋体" w:cs="宋体"/>
                <w:szCs w:val="21"/>
              </w:rPr>
            </w:pPr>
            <w:r>
              <w:rPr>
                <w:rFonts w:hint="eastAsia" w:ascii="宋体" w:hAnsi="宋体" w:cs="宋体"/>
                <w:szCs w:val="21"/>
              </w:rPr>
              <w:t>儿科护理学</w:t>
            </w:r>
          </w:p>
        </w:tc>
        <w:tc>
          <w:tcPr>
            <w:tcW w:w="2125" w:type="dxa"/>
            <w:vAlign w:val="center"/>
          </w:tcPr>
          <w:p>
            <w:pPr>
              <w:rPr>
                <w:rFonts w:ascii="宋体" w:cs="宋体"/>
                <w:szCs w:val="21"/>
              </w:rPr>
            </w:pPr>
            <w:r>
              <w:rPr>
                <w:rFonts w:ascii="宋体" w:hAnsi="宋体" w:cs="宋体"/>
                <w:szCs w:val="21"/>
              </w:rPr>
              <w:t>1.</w:t>
            </w:r>
            <w:r>
              <w:rPr>
                <w:rFonts w:hint="eastAsia" w:ascii="宋体" w:hAnsi="宋体" w:cs="宋体"/>
                <w:szCs w:val="21"/>
              </w:rPr>
              <w:t>儿童的生长发育过程</w:t>
            </w:r>
          </w:p>
          <w:p>
            <w:pPr>
              <w:rPr>
                <w:rFonts w:ascii="宋体" w:cs="宋体"/>
                <w:szCs w:val="21"/>
              </w:rPr>
            </w:pPr>
            <w:r>
              <w:rPr>
                <w:rFonts w:ascii="宋体" w:hAnsi="宋体" w:cs="宋体"/>
                <w:szCs w:val="21"/>
              </w:rPr>
              <w:t>2.</w:t>
            </w:r>
            <w:r>
              <w:rPr>
                <w:rFonts w:hint="eastAsia" w:ascii="宋体" w:hAnsi="宋体" w:cs="宋体"/>
                <w:szCs w:val="21"/>
              </w:rPr>
              <w:t>儿童营养及营养性疾病</w:t>
            </w:r>
          </w:p>
          <w:p>
            <w:pPr>
              <w:rPr>
                <w:rFonts w:ascii="宋体" w:cs="宋体"/>
                <w:szCs w:val="21"/>
              </w:rPr>
            </w:pPr>
            <w:r>
              <w:rPr>
                <w:rFonts w:ascii="宋体" w:hAnsi="宋体" w:cs="宋体"/>
                <w:szCs w:val="21"/>
              </w:rPr>
              <w:t>3.</w:t>
            </w:r>
            <w:r>
              <w:rPr>
                <w:rFonts w:hint="eastAsia" w:ascii="宋体" w:hAnsi="宋体" w:cs="宋体"/>
                <w:szCs w:val="21"/>
              </w:rPr>
              <w:t>儿童常见系统疾病及相关护理措施</w:t>
            </w:r>
          </w:p>
        </w:tc>
        <w:tc>
          <w:tcPr>
            <w:tcW w:w="2525" w:type="dxa"/>
            <w:vAlign w:val="center"/>
          </w:tcPr>
          <w:p>
            <w:pPr>
              <w:rPr>
                <w:rFonts w:ascii="宋体" w:cs="宋体"/>
                <w:szCs w:val="21"/>
              </w:rPr>
            </w:pPr>
            <w:r>
              <w:rPr>
                <w:rFonts w:ascii="宋体" w:hAnsi="宋体" w:cs="宋体"/>
                <w:szCs w:val="21"/>
              </w:rPr>
              <w:t>1.</w:t>
            </w:r>
            <w:r>
              <w:rPr>
                <w:rFonts w:hint="eastAsia" w:ascii="宋体" w:hAnsi="宋体" w:cs="宋体"/>
                <w:szCs w:val="21"/>
              </w:rPr>
              <w:t>树立强烈的社会责任感和使命感</w:t>
            </w:r>
          </w:p>
          <w:p>
            <w:pPr>
              <w:rPr>
                <w:rFonts w:ascii="宋体" w:cs="宋体"/>
                <w:szCs w:val="21"/>
              </w:rPr>
            </w:pPr>
            <w:r>
              <w:rPr>
                <w:rFonts w:ascii="宋体" w:hAnsi="宋体" w:cs="宋体"/>
                <w:szCs w:val="21"/>
              </w:rPr>
              <w:t>2.</w:t>
            </w:r>
            <w:r>
              <w:rPr>
                <w:rFonts w:hint="eastAsia" w:ascii="宋体" w:hAnsi="宋体" w:cs="宋体"/>
                <w:szCs w:val="21"/>
              </w:rPr>
              <w:t>培养学生的爱心、细心和耐心</w:t>
            </w:r>
          </w:p>
          <w:p>
            <w:pPr>
              <w:rPr>
                <w:rFonts w:ascii="宋体" w:cs="宋体"/>
                <w:szCs w:val="21"/>
              </w:rPr>
            </w:pPr>
            <w:r>
              <w:rPr>
                <w:rFonts w:ascii="宋体" w:hAnsi="宋体" w:cs="宋体"/>
                <w:szCs w:val="21"/>
              </w:rPr>
              <w:t>3.</w:t>
            </w:r>
            <w:r>
              <w:rPr>
                <w:rFonts w:hint="eastAsia" w:ascii="宋体" w:hAnsi="宋体" w:cs="宋体"/>
                <w:szCs w:val="21"/>
              </w:rPr>
              <w:t>树立幼吾幼以及人之幼的理念</w:t>
            </w:r>
            <w:r>
              <w:rPr>
                <w:rFonts w:ascii="宋体" w:cs="宋体"/>
                <w:szCs w:val="21"/>
              </w:rPr>
              <w:t>,</w:t>
            </w:r>
            <w:r>
              <w:rPr>
                <w:rFonts w:hint="eastAsia" w:ascii="宋体" w:hAnsi="宋体" w:cs="宋体"/>
                <w:szCs w:val="21"/>
              </w:rPr>
              <w:t>从内心深处关爱生命</w:t>
            </w:r>
            <w:r>
              <w:rPr>
                <w:rFonts w:ascii="宋体" w:cs="宋体"/>
                <w:szCs w:val="21"/>
              </w:rPr>
              <w:t>,</w:t>
            </w:r>
            <w:r>
              <w:rPr>
                <w:rFonts w:hint="eastAsia" w:ascii="宋体" w:hAnsi="宋体" w:cs="宋体"/>
                <w:szCs w:val="21"/>
              </w:rPr>
              <w:t>愿意承担社会责任</w:t>
            </w:r>
          </w:p>
          <w:p>
            <w:pPr>
              <w:rPr>
                <w:rFonts w:ascii="宋体" w:cs="宋体"/>
                <w:szCs w:val="21"/>
              </w:rPr>
            </w:pPr>
            <w:r>
              <w:rPr>
                <w:rFonts w:ascii="宋体" w:hAnsi="宋体" w:cs="宋体"/>
                <w:szCs w:val="21"/>
              </w:rPr>
              <w:t>4.</w:t>
            </w:r>
            <w:r>
              <w:rPr>
                <w:rFonts w:hint="eastAsia" w:ascii="宋体" w:hAnsi="宋体" w:cs="宋体"/>
                <w:szCs w:val="21"/>
              </w:rPr>
              <w:t>专注患儿的心理状态并给予疏导</w:t>
            </w:r>
            <w:r>
              <w:rPr>
                <w:rFonts w:ascii="宋体" w:cs="宋体"/>
                <w:szCs w:val="21"/>
              </w:rPr>
              <w:t>,</w:t>
            </w:r>
            <w:r>
              <w:rPr>
                <w:rFonts w:hint="eastAsia" w:ascii="宋体" w:hAnsi="宋体" w:cs="宋体"/>
                <w:szCs w:val="21"/>
              </w:rPr>
              <w:t>让关爱与科学相结合</w:t>
            </w:r>
          </w:p>
        </w:tc>
        <w:tc>
          <w:tcPr>
            <w:tcW w:w="2375" w:type="dxa"/>
            <w:vAlign w:val="center"/>
          </w:tcPr>
          <w:p>
            <w:pPr>
              <w:rPr>
                <w:rFonts w:ascii="宋体" w:cs="宋体"/>
                <w:szCs w:val="21"/>
              </w:rPr>
            </w:pPr>
            <w:r>
              <w:rPr>
                <w:rFonts w:ascii="宋体" w:hAnsi="宋体" w:cs="宋体"/>
                <w:szCs w:val="21"/>
              </w:rPr>
              <w:t>1.</w:t>
            </w:r>
            <w:r>
              <w:rPr>
                <w:rFonts w:hint="eastAsia" w:ascii="宋体" w:hAnsi="宋体" w:cs="宋体"/>
                <w:szCs w:val="21"/>
              </w:rPr>
              <w:t>顾方舟</w:t>
            </w:r>
            <w:r>
              <w:rPr>
                <w:rFonts w:ascii="宋体" w:cs="宋体"/>
                <w:szCs w:val="21"/>
              </w:rPr>
              <w:t>-</w:t>
            </w:r>
            <w:r>
              <w:rPr>
                <w:rFonts w:hint="eastAsia" w:ascii="宋体" w:hAnsi="宋体" w:cs="宋体"/>
                <w:szCs w:val="21"/>
              </w:rPr>
              <w:t>糖丸爷爷的故事</w:t>
            </w:r>
          </w:p>
          <w:p>
            <w:pPr>
              <w:rPr>
                <w:rFonts w:asci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2016</w:t>
            </w:r>
            <w:r>
              <w:rPr>
                <w:rFonts w:hint="eastAsia" w:ascii="宋体" w:hAnsi="宋体" w:cs="宋体"/>
                <w:szCs w:val="21"/>
              </w:rPr>
              <w:t>年儿童用药安全调查报告白皮书》</w:t>
            </w:r>
          </w:p>
          <w:p>
            <w:pPr>
              <w:rPr>
                <w:rFonts w:ascii="宋体" w:cs="宋体"/>
                <w:szCs w:val="21"/>
              </w:rPr>
            </w:pPr>
            <w:r>
              <w:rPr>
                <w:rFonts w:ascii="宋体" w:hAnsi="宋体" w:cs="宋体"/>
                <w:szCs w:val="21"/>
              </w:rPr>
              <w:t>3.</w:t>
            </w:r>
            <w:r>
              <w:rPr>
                <w:rFonts w:hint="eastAsia" w:ascii="宋体" w:hAnsi="宋体" w:cs="宋体"/>
                <w:szCs w:val="21"/>
              </w:rPr>
              <w:t>“大头娃娃”的毒奶粉事件</w:t>
            </w:r>
          </w:p>
          <w:p>
            <w:pPr>
              <w:rPr>
                <w:rFonts w:ascii="宋体" w:cs="宋体"/>
                <w:szCs w:val="21"/>
              </w:rPr>
            </w:pPr>
            <w:r>
              <w:rPr>
                <w:rFonts w:ascii="宋体" w:hAnsi="宋体" w:cs="宋体"/>
                <w:szCs w:val="21"/>
              </w:rPr>
              <w:t>4.</w:t>
            </w:r>
            <w:r>
              <w:rPr>
                <w:rFonts w:hint="eastAsia" w:ascii="宋体" w:hAnsi="宋体" w:cs="宋体"/>
                <w:szCs w:val="21"/>
              </w:rPr>
              <w:t>激素导致“小胖墩”事件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Borders>
              <w:bottom w:val="single" w:color="auto" w:sz="8" w:space="0"/>
            </w:tcBorders>
            <w:vAlign w:val="center"/>
          </w:tcPr>
          <w:p>
            <w:pPr>
              <w:jc w:val="center"/>
              <w:rPr>
                <w:rFonts w:ascii="宋体" w:cs="宋体"/>
                <w:szCs w:val="21"/>
              </w:rPr>
            </w:pPr>
            <w:r>
              <w:rPr>
                <w:rFonts w:hint="eastAsia" w:ascii="宋体" w:hAnsi="宋体" w:cs="宋体"/>
                <w:szCs w:val="21"/>
              </w:rPr>
              <w:t>老年护理学</w:t>
            </w:r>
          </w:p>
        </w:tc>
        <w:tc>
          <w:tcPr>
            <w:tcW w:w="2125" w:type="dxa"/>
            <w:tcBorders>
              <w:bottom w:val="single" w:color="auto" w:sz="8" w:space="0"/>
            </w:tcBorders>
            <w:vAlign w:val="center"/>
          </w:tcPr>
          <w:p>
            <w:pPr>
              <w:rPr>
                <w:rFonts w:ascii="宋体" w:cs="宋体"/>
                <w:szCs w:val="21"/>
              </w:rPr>
            </w:pPr>
            <w:r>
              <w:rPr>
                <w:rFonts w:ascii="宋体" w:hAnsi="宋体" w:cs="宋体"/>
                <w:szCs w:val="21"/>
              </w:rPr>
              <w:t>1.</w:t>
            </w:r>
            <w:r>
              <w:rPr>
                <w:rFonts w:hint="eastAsia" w:ascii="宋体" w:hAnsi="宋体" w:cs="宋体"/>
                <w:szCs w:val="21"/>
              </w:rPr>
              <w:t>常见各系统疾病的表现及相关护理措施</w:t>
            </w:r>
          </w:p>
          <w:p>
            <w:pPr>
              <w:rPr>
                <w:rFonts w:ascii="宋体" w:cs="宋体"/>
                <w:szCs w:val="21"/>
              </w:rPr>
            </w:pPr>
            <w:r>
              <w:rPr>
                <w:rFonts w:ascii="宋体" w:hAnsi="宋体" w:cs="宋体"/>
                <w:szCs w:val="21"/>
              </w:rPr>
              <w:t>2.</w:t>
            </w:r>
            <w:r>
              <w:rPr>
                <w:rFonts w:hint="eastAsia" w:ascii="宋体" w:hAnsi="宋体" w:cs="宋体"/>
                <w:szCs w:val="21"/>
              </w:rPr>
              <w:t>临终老人的护理措施</w:t>
            </w:r>
          </w:p>
        </w:tc>
        <w:tc>
          <w:tcPr>
            <w:tcW w:w="2525" w:type="dxa"/>
            <w:tcBorders>
              <w:bottom w:val="single" w:color="auto" w:sz="8" w:space="0"/>
            </w:tcBorders>
            <w:vAlign w:val="center"/>
          </w:tcPr>
          <w:p>
            <w:pPr>
              <w:rPr>
                <w:rFonts w:ascii="宋体" w:cs="宋体"/>
                <w:szCs w:val="21"/>
              </w:rPr>
            </w:pPr>
            <w:r>
              <w:rPr>
                <w:rFonts w:ascii="宋体" w:hAnsi="宋体" w:cs="宋体"/>
                <w:szCs w:val="21"/>
              </w:rPr>
              <w:t>1.</w:t>
            </w:r>
            <w:r>
              <w:rPr>
                <w:rFonts w:hint="eastAsia" w:ascii="宋体" w:hAnsi="宋体" w:cs="宋体"/>
                <w:szCs w:val="21"/>
              </w:rPr>
              <w:t>敬老孝亲、仁者爱人</w:t>
            </w:r>
          </w:p>
          <w:p>
            <w:pPr>
              <w:rPr>
                <w:rFonts w:ascii="宋体" w:cs="宋体"/>
                <w:szCs w:val="21"/>
              </w:rPr>
            </w:pPr>
            <w:r>
              <w:rPr>
                <w:rFonts w:ascii="宋体" w:hAnsi="宋体" w:cs="宋体"/>
                <w:szCs w:val="21"/>
              </w:rPr>
              <w:t>2.</w:t>
            </w:r>
            <w:r>
              <w:rPr>
                <w:rFonts w:hint="eastAsia" w:ascii="宋体" w:hAnsi="宋体" w:cs="宋体"/>
                <w:szCs w:val="21"/>
              </w:rPr>
              <w:t>同理心，能理解老人的整体状态（生物</w:t>
            </w:r>
            <w:r>
              <w:rPr>
                <w:rFonts w:ascii="宋体" w:cs="宋体"/>
                <w:szCs w:val="21"/>
              </w:rPr>
              <w:t>-</w:t>
            </w:r>
            <w:r>
              <w:rPr>
                <w:rFonts w:hint="eastAsia" w:ascii="宋体" w:hAnsi="宋体" w:cs="宋体"/>
                <w:szCs w:val="21"/>
              </w:rPr>
              <w:t>心理</w:t>
            </w:r>
            <w:r>
              <w:rPr>
                <w:rFonts w:ascii="宋体" w:cs="宋体"/>
                <w:szCs w:val="21"/>
              </w:rPr>
              <w:t>-</w:t>
            </w:r>
            <w:r>
              <w:rPr>
                <w:rFonts w:hint="eastAsia" w:ascii="宋体" w:hAnsi="宋体" w:cs="宋体"/>
                <w:szCs w:val="21"/>
              </w:rPr>
              <w:t>社会</w:t>
            </w:r>
            <w:r>
              <w:rPr>
                <w:rFonts w:ascii="宋体" w:hAnsi="宋体" w:cs="宋体"/>
                <w:szCs w:val="21"/>
              </w:rPr>
              <w:t>)</w:t>
            </w:r>
            <w:r>
              <w:rPr>
                <w:rFonts w:hint="eastAsia" w:ascii="宋体" w:hAnsi="宋体" w:cs="宋体"/>
                <w:szCs w:val="21"/>
              </w:rPr>
              <w:t>，弘扬孝老爱亲的中华传统美德</w:t>
            </w:r>
          </w:p>
          <w:p>
            <w:pPr>
              <w:rPr>
                <w:rFonts w:ascii="宋体" w:cs="宋体"/>
                <w:szCs w:val="21"/>
              </w:rPr>
            </w:pPr>
            <w:r>
              <w:rPr>
                <w:rFonts w:ascii="宋体" w:hAnsi="宋体" w:cs="宋体"/>
                <w:szCs w:val="21"/>
              </w:rPr>
              <w:t>3.</w:t>
            </w:r>
            <w:r>
              <w:rPr>
                <w:rFonts w:hint="eastAsia" w:ascii="宋体" w:hAnsi="宋体" w:cs="宋体"/>
                <w:szCs w:val="21"/>
              </w:rPr>
              <w:t>尊重生命，敬畏生命</w:t>
            </w:r>
          </w:p>
        </w:tc>
        <w:tc>
          <w:tcPr>
            <w:tcW w:w="2375" w:type="dxa"/>
            <w:tcBorders>
              <w:bottom w:val="single" w:color="auto" w:sz="8" w:space="0"/>
            </w:tcBorders>
            <w:vAlign w:val="center"/>
          </w:tcPr>
          <w:p>
            <w:pPr>
              <w:rPr>
                <w:rFonts w:ascii="宋体" w:cs="宋体"/>
                <w:szCs w:val="21"/>
              </w:rPr>
            </w:pPr>
            <w:r>
              <w:rPr>
                <w:rFonts w:ascii="宋体" w:hAnsi="宋体" w:cs="宋体"/>
                <w:szCs w:val="21"/>
              </w:rPr>
              <w:t>1.</w:t>
            </w:r>
            <w:r>
              <w:rPr>
                <w:rFonts w:hint="eastAsia" w:ascii="宋体" w:hAnsi="宋体" w:cs="宋体"/>
                <w:szCs w:val="21"/>
              </w:rPr>
              <w:t>夕阳红典型故事</w:t>
            </w:r>
          </w:p>
          <w:p>
            <w:pPr>
              <w:rPr>
                <w:rFonts w:ascii="宋体" w:cs="宋体"/>
                <w:szCs w:val="21"/>
              </w:rPr>
            </w:pPr>
            <w:r>
              <w:rPr>
                <w:rFonts w:ascii="宋体" w:hAnsi="宋体" w:cs="宋体"/>
                <w:szCs w:val="21"/>
              </w:rPr>
              <w:t>2.24</w:t>
            </w:r>
            <w:r>
              <w:rPr>
                <w:rFonts w:hint="eastAsia" w:ascii="宋体" w:hAnsi="宋体" w:cs="宋体"/>
                <w:szCs w:val="21"/>
              </w:rPr>
              <w:t>孝故事</w:t>
            </w:r>
          </w:p>
          <w:p>
            <w:pPr>
              <w:rPr>
                <w:rFonts w:ascii="宋体" w:cs="宋体"/>
                <w:szCs w:val="21"/>
              </w:rPr>
            </w:pPr>
            <w:r>
              <w:rPr>
                <w:rFonts w:ascii="宋体" w:hAnsi="宋体" w:cs="宋体"/>
                <w:szCs w:val="21"/>
              </w:rPr>
              <w:t>3.</w:t>
            </w:r>
            <w:r>
              <w:rPr>
                <w:rFonts w:hint="eastAsia" w:ascii="宋体" w:hAnsi="宋体" w:cs="宋体"/>
                <w:szCs w:val="21"/>
              </w:rPr>
              <w:t>失智老人的生活视频</w:t>
            </w: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十、课程学时学分</w:t>
      </w:r>
      <w:bookmarkEnd w:id="33"/>
    </w:p>
    <w:p>
      <w:pPr>
        <w:keepNext/>
        <w:keepLines/>
        <w:spacing w:line="500" w:lineRule="exact"/>
        <w:ind w:firstLine="562" w:firstLineChars="200"/>
        <w:outlineLvl w:val="1"/>
        <w:rPr>
          <w:rFonts w:ascii="Arial" w:hAnsi="Arial" w:eastAsia="黑体"/>
          <w:b/>
          <w:bCs/>
          <w:color w:val="000000"/>
          <w:sz w:val="28"/>
          <w:szCs w:val="28"/>
        </w:rPr>
      </w:pPr>
      <w:bookmarkStart w:id="41" w:name="_Toc46303720"/>
      <w:r>
        <w:rPr>
          <w:rFonts w:hint="eastAsia" w:ascii="Arial" w:hAnsi="Arial" w:eastAsia="黑体"/>
          <w:b/>
          <w:bCs/>
          <w:color w:val="000000"/>
          <w:sz w:val="28"/>
          <w:szCs w:val="28"/>
        </w:rPr>
        <w:t>（一）学时、学分安排</w:t>
      </w:r>
      <w:bookmarkEnd w:id="41"/>
    </w:p>
    <w:p>
      <w:pPr>
        <w:snapToGrid w:val="0"/>
        <w:spacing w:line="500" w:lineRule="exact"/>
        <w:ind w:firstLine="480" w:firstLineChars="200"/>
        <w:rPr>
          <w:rFonts w:ascii="Times New Roman" w:hAnsi="Times New Roman"/>
          <w:sz w:val="24"/>
          <w:szCs w:val="24"/>
        </w:rPr>
      </w:pPr>
      <w:bookmarkStart w:id="42" w:name="_Hlk45722221"/>
      <w:r>
        <w:rPr>
          <w:rFonts w:hint="eastAsia" w:ascii="Times New Roman" w:hAnsi="Times New Roman"/>
          <w:sz w:val="24"/>
          <w:szCs w:val="24"/>
        </w:rPr>
        <w:t>总学时数为</w:t>
      </w:r>
      <w:r>
        <w:rPr>
          <w:rFonts w:ascii="Times New Roman" w:hAnsi="Times New Roman"/>
          <w:sz w:val="24"/>
          <w:szCs w:val="24"/>
        </w:rPr>
        <w:t>2848</w:t>
      </w:r>
      <w:r>
        <w:rPr>
          <w:rFonts w:hint="eastAsia" w:ascii="Times New Roman" w:hAnsi="Times New Roman"/>
          <w:sz w:val="24"/>
          <w:szCs w:val="24"/>
        </w:rPr>
        <w:t>，</w:t>
      </w:r>
      <w:r>
        <w:rPr>
          <w:rFonts w:hint="eastAsia" w:ascii="Times New Roman" w:hAnsi="Times New Roman"/>
          <w:color w:val="000000"/>
          <w:sz w:val="24"/>
          <w:szCs w:val="24"/>
        </w:rPr>
        <w:t>每</w:t>
      </w:r>
      <w:r>
        <w:rPr>
          <w:rFonts w:ascii="Times New Roman" w:hAnsi="Times New Roman"/>
          <w:color w:val="000000"/>
          <w:sz w:val="24"/>
          <w:szCs w:val="24"/>
        </w:rPr>
        <w:t>16-18</w:t>
      </w:r>
      <w:r>
        <w:rPr>
          <w:rFonts w:hint="eastAsia" w:ascii="Times New Roman" w:hAnsi="Times New Roman"/>
          <w:color w:val="000000"/>
          <w:sz w:val="24"/>
          <w:szCs w:val="24"/>
        </w:rPr>
        <w:t>学时计</w:t>
      </w:r>
      <w:r>
        <w:rPr>
          <w:rFonts w:ascii="Times New Roman" w:hAnsi="Times New Roman"/>
          <w:color w:val="000000"/>
          <w:sz w:val="24"/>
          <w:szCs w:val="24"/>
        </w:rPr>
        <w:t>1</w:t>
      </w:r>
      <w:r>
        <w:rPr>
          <w:rFonts w:hint="eastAsia" w:ascii="Times New Roman" w:hAnsi="Times New Roman"/>
          <w:color w:val="000000"/>
          <w:sz w:val="24"/>
          <w:szCs w:val="24"/>
        </w:rPr>
        <w:t>学分</w:t>
      </w:r>
      <w:r>
        <w:rPr>
          <w:rFonts w:hint="eastAsia" w:ascii="Times New Roman" w:hAnsi="Times New Roman"/>
          <w:sz w:val="24"/>
          <w:szCs w:val="24"/>
        </w:rPr>
        <w:t>。</w:t>
      </w:r>
    </w:p>
    <w:bookmarkEnd w:id="42"/>
    <w:p>
      <w:pPr>
        <w:keepNext/>
        <w:keepLines/>
        <w:spacing w:line="500" w:lineRule="exact"/>
        <w:ind w:firstLine="562" w:firstLineChars="200"/>
        <w:outlineLvl w:val="1"/>
        <w:rPr>
          <w:rFonts w:ascii="Arial" w:hAnsi="Arial" w:eastAsia="黑体"/>
          <w:b/>
          <w:bCs/>
          <w:color w:val="000000"/>
          <w:sz w:val="28"/>
          <w:szCs w:val="28"/>
        </w:rPr>
      </w:pPr>
      <w:bookmarkStart w:id="43" w:name="_Toc46303721"/>
      <w:r>
        <w:rPr>
          <w:rFonts w:hint="eastAsia" w:ascii="Arial" w:hAnsi="Arial" w:eastAsia="黑体"/>
          <w:b/>
          <w:bCs/>
          <w:color w:val="000000"/>
          <w:sz w:val="28"/>
          <w:szCs w:val="28"/>
        </w:rPr>
        <w:t>（二）学分安排</w:t>
      </w:r>
      <w:bookmarkEnd w:id="43"/>
    </w:p>
    <w:p>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公共基础课程</w:t>
      </w:r>
      <w:r>
        <w:rPr>
          <w:rFonts w:ascii="Times New Roman" w:hAnsi="Times New Roman"/>
          <w:sz w:val="24"/>
          <w:szCs w:val="24"/>
        </w:rPr>
        <w:t>46</w:t>
      </w:r>
      <w:r>
        <w:rPr>
          <w:rFonts w:hint="eastAsia" w:ascii="Times New Roman" w:hAnsi="Times New Roman"/>
          <w:sz w:val="24"/>
          <w:szCs w:val="24"/>
        </w:rPr>
        <w:t>学分，专业核心课程</w:t>
      </w:r>
      <w:r>
        <w:rPr>
          <w:rFonts w:ascii="Times New Roman" w:hAnsi="Times New Roman"/>
          <w:sz w:val="24"/>
          <w:szCs w:val="24"/>
        </w:rPr>
        <w:t>34.5</w:t>
      </w:r>
      <w:r>
        <w:rPr>
          <w:rFonts w:hint="eastAsia" w:ascii="Times New Roman" w:hAnsi="Times New Roman"/>
          <w:sz w:val="24"/>
          <w:szCs w:val="24"/>
        </w:rPr>
        <w:t>学分，专业拓展课程</w:t>
      </w:r>
      <w:r>
        <w:rPr>
          <w:rFonts w:ascii="Times New Roman" w:hAnsi="Times New Roman"/>
          <w:sz w:val="24"/>
          <w:szCs w:val="24"/>
        </w:rPr>
        <w:t>4.5</w:t>
      </w:r>
      <w:r>
        <w:rPr>
          <w:rFonts w:hint="eastAsia" w:ascii="Times New Roman" w:hAnsi="Times New Roman"/>
          <w:sz w:val="24"/>
          <w:szCs w:val="24"/>
        </w:rPr>
        <w:t>学分，公共限选课程</w:t>
      </w:r>
      <w:r>
        <w:rPr>
          <w:rFonts w:ascii="Times New Roman" w:hAnsi="Times New Roman"/>
          <w:sz w:val="24"/>
          <w:szCs w:val="24"/>
        </w:rPr>
        <w:t>4</w:t>
      </w:r>
      <w:r>
        <w:rPr>
          <w:rFonts w:hint="eastAsia" w:ascii="Times New Roman" w:hAnsi="Times New Roman"/>
          <w:sz w:val="24"/>
          <w:szCs w:val="24"/>
        </w:rPr>
        <w:t>学分，公共任选课程</w:t>
      </w:r>
      <w:r>
        <w:rPr>
          <w:rFonts w:ascii="Times New Roman" w:hAnsi="Times New Roman"/>
          <w:sz w:val="24"/>
          <w:szCs w:val="24"/>
        </w:rPr>
        <w:t>4</w:t>
      </w:r>
      <w:r>
        <w:rPr>
          <w:rFonts w:hint="eastAsia" w:ascii="Times New Roman" w:hAnsi="Times New Roman"/>
          <w:sz w:val="24"/>
          <w:szCs w:val="24"/>
        </w:rPr>
        <w:t>学分，集中实践模块</w:t>
      </w:r>
      <w:r>
        <w:rPr>
          <w:rFonts w:ascii="Times New Roman" w:hAnsi="Times New Roman"/>
          <w:sz w:val="24"/>
          <w:szCs w:val="24"/>
        </w:rPr>
        <w:t>51</w:t>
      </w:r>
      <w:r>
        <w:rPr>
          <w:rFonts w:hint="eastAsia" w:ascii="Times New Roman" w:hAnsi="Times New Roman"/>
          <w:sz w:val="24"/>
          <w:szCs w:val="24"/>
        </w:rPr>
        <w:t>学分，共</w:t>
      </w:r>
      <w:r>
        <w:rPr>
          <w:rFonts w:ascii="Times New Roman" w:hAnsi="Times New Roman"/>
          <w:sz w:val="24"/>
          <w:szCs w:val="24"/>
        </w:rPr>
        <w:t>158</w:t>
      </w:r>
      <w:r>
        <w:rPr>
          <w:rFonts w:hint="eastAsia" w:ascii="Times New Roman" w:hAnsi="Times New Roman"/>
          <w:sz w:val="24"/>
          <w:szCs w:val="24"/>
        </w:rPr>
        <w:t>学分。</w:t>
      </w:r>
    </w:p>
    <w:p>
      <w:pPr>
        <w:keepNext/>
        <w:keepLines/>
        <w:spacing w:line="500" w:lineRule="exact"/>
        <w:ind w:firstLine="562" w:firstLineChars="200"/>
        <w:outlineLvl w:val="1"/>
        <w:rPr>
          <w:rFonts w:ascii="Arial" w:hAnsi="Arial" w:eastAsia="黑体"/>
          <w:b/>
          <w:bCs/>
          <w:color w:val="000000"/>
          <w:sz w:val="28"/>
          <w:szCs w:val="28"/>
        </w:rPr>
      </w:pPr>
      <w:bookmarkStart w:id="44" w:name="_Toc46303722"/>
      <w:r>
        <w:rPr>
          <w:rFonts w:hint="eastAsia" w:ascii="Arial" w:hAnsi="Arial" w:eastAsia="黑体"/>
          <w:b/>
          <w:bCs/>
          <w:color w:val="000000"/>
          <w:sz w:val="28"/>
          <w:szCs w:val="28"/>
        </w:rPr>
        <w:t>（三）学时、学分分配汇总</w:t>
      </w:r>
      <w:bookmarkEnd w:id="44"/>
    </w:p>
    <w:p>
      <w:pPr>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9 </w:t>
      </w:r>
      <w:bookmarkStart w:id="45" w:name="_Hlk46219329"/>
      <w:r>
        <w:rPr>
          <w:rFonts w:hint="eastAsia" w:ascii="Times New Roman" w:hAnsi="Times New Roman"/>
          <w:b/>
          <w:color w:val="000000"/>
          <w:sz w:val="24"/>
          <w:szCs w:val="24"/>
        </w:rPr>
        <w:t>学时学分分配汇总表</w:t>
      </w:r>
      <w:bookmarkEnd w:id="45"/>
    </w:p>
    <w:bookmarkEnd w:id="34"/>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694"/>
        <w:gridCol w:w="704"/>
        <w:gridCol w:w="779"/>
        <w:gridCol w:w="632"/>
        <w:gridCol w:w="842"/>
        <w:gridCol w:w="750"/>
        <w:gridCol w:w="999"/>
        <w:gridCol w:w="576"/>
        <w:gridCol w:w="996"/>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48" w:type="pct"/>
            <w:vMerge w:val="restart"/>
            <w:vAlign w:val="center"/>
          </w:tcPr>
          <w:p>
            <w:pPr>
              <w:spacing w:line="200" w:lineRule="exact"/>
              <w:ind w:left="-1" w:right="-1"/>
              <w:jc w:val="center"/>
              <w:rPr>
                <w:rFonts w:ascii="宋体"/>
                <w:sz w:val="18"/>
                <w:szCs w:val="18"/>
              </w:rPr>
            </w:pPr>
            <w:r>
              <w:rPr>
                <w:rFonts w:hint="eastAsia" w:ascii="宋体" w:hAnsi="宋体"/>
                <w:sz w:val="18"/>
                <w:szCs w:val="18"/>
              </w:rPr>
              <w:t>课程分类</w:t>
            </w:r>
          </w:p>
        </w:tc>
        <w:tc>
          <w:tcPr>
            <w:tcW w:w="1648" w:type="pct"/>
            <w:gridSpan w:val="4"/>
            <w:vAlign w:val="center"/>
          </w:tcPr>
          <w:p>
            <w:pPr>
              <w:snapToGrid w:val="0"/>
              <w:spacing w:line="500" w:lineRule="exact"/>
              <w:jc w:val="center"/>
              <w:rPr>
                <w:rFonts w:ascii="宋体"/>
                <w:b/>
                <w:sz w:val="18"/>
                <w:szCs w:val="18"/>
              </w:rPr>
            </w:pPr>
            <w:r>
              <w:rPr>
                <w:rFonts w:hint="eastAsia" w:ascii="宋体" w:hAnsi="宋体"/>
                <w:b/>
                <w:sz w:val="18"/>
                <w:szCs w:val="18"/>
              </w:rPr>
              <w:t>公共基础课程</w:t>
            </w:r>
          </w:p>
        </w:tc>
        <w:tc>
          <w:tcPr>
            <w:tcW w:w="1858" w:type="pct"/>
            <w:gridSpan w:val="4"/>
            <w:vAlign w:val="center"/>
          </w:tcPr>
          <w:p>
            <w:pPr>
              <w:snapToGrid w:val="0"/>
              <w:spacing w:line="500" w:lineRule="exact"/>
              <w:jc w:val="center"/>
            </w:pPr>
            <w:r>
              <w:rPr>
                <w:rFonts w:hint="eastAsia" w:ascii="宋体" w:hAnsi="宋体"/>
                <w:b/>
                <w:sz w:val="18"/>
                <w:szCs w:val="18"/>
              </w:rPr>
              <w:t>专业（技能）课程</w:t>
            </w:r>
          </w:p>
        </w:tc>
        <w:tc>
          <w:tcPr>
            <w:tcW w:w="584" w:type="pct"/>
            <w:vMerge w:val="restart"/>
            <w:vAlign w:val="center"/>
          </w:tcPr>
          <w:p>
            <w:pPr>
              <w:snapToGrid w:val="0"/>
              <w:jc w:val="center"/>
              <w:rPr>
                <w:rFonts w:ascii="宋体"/>
                <w:b/>
                <w:sz w:val="18"/>
                <w:szCs w:val="18"/>
              </w:rPr>
            </w:pPr>
            <w:r>
              <w:rPr>
                <w:rFonts w:hint="eastAsia" w:ascii="宋体" w:hAnsi="宋体"/>
                <w:b/>
                <w:sz w:val="18"/>
                <w:szCs w:val="18"/>
              </w:rPr>
              <w:t>集中实践模块</w:t>
            </w:r>
          </w:p>
        </w:tc>
        <w:tc>
          <w:tcPr>
            <w:tcW w:w="461" w:type="pct"/>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48" w:type="pct"/>
            <w:vMerge w:val="continue"/>
            <w:vAlign w:val="center"/>
          </w:tcPr>
          <w:p>
            <w:pPr>
              <w:spacing w:line="200" w:lineRule="exact"/>
              <w:ind w:left="-1" w:right="-1"/>
              <w:jc w:val="center"/>
              <w:rPr>
                <w:rFonts w:ascii="宋体"/>
                <w:sz w:val="18"/>
                <w:szCs w:val="18"/>
              </w:rPr>
            </w:pPr>
          </w:p>
        </w:tc>
        <w:tc>
          <w:tcPr>
            <w:tcW w:w="407" w:type="pct"/>
            <w:vAlign w:val="center"/>
          </w:tcPr>
          <w:p>
            <w:pPr>
              <w:spacing w:line="200" w:lineRule="exact"/>
              <w:ind w:left="-1" w:right="-1"/>
              <w:jc w:val="center"/>
              <w:rPr>
                <w:rFonts w:ascii="宋体"/>
                <w:sz w:val="18"/>
                <w:szCs w:val="18"/>
              </w:rPr>
            </w:pPr>
            <w:r>
              <w:rPr>
                <w:rFonts w:hint="eastAsia" w:ascii="宋体" w:hAnsi="宋体"/>
                <w:sz w:val="18"/>
                <w:szCs w:val="18"/>
              </w:rPr>
              <w:t>公共必修课程</w:t>
            </w:r>
          </w:p>
        </w:tc>
        <w:tc>
          <w:tcPr>
            <w:tcW w:w="413" w:type="pct"/>
            <w:vAlign w:val="center"/>
          </w:tcPr>
          <w:p>
            <w:pPr>
              <w:spacing w:line="200" w:lineRule="exact"/>
              <w:ind w:left="-1" w:right="-1"/>
              <w:jc w:val="center"/>
              <w:rPr>
                <w:rFonts w:ascii="宋体"/>
                <w:sz w:val="18"/>
                <w:szCs w:val="18"/>
              </w:rPr>
            </w:pPr>
            <w:r>
              <w:rPr>
                <w:rFonts w:hint="eastAsia" w:ascii="宋体" w:hAnsi="宋体"/>
                <w:sz w:val="18"/>
                <w:szCs w:val="18"/>
              </w:rPr>
              <w:t>公共任选课程</w:t>
            </w:r>
          </w:p>
        </w:tc>
        <w:tc>
          <w:tcPr>
            <w:tcW w:w="457" w:type="pct"/>
            <w:vAlign w:val="center"/>
          </w:tcPr>
          <w:p>
            <w:pPr>
              <w:spacing w:line="200" w:lineRule="exact"/>
              <w:ind w:left="-1" w:right="-1"/>
              <w:jc w:val="center"/>
              <w:rPr>
                <w:rFonts w:ascii="宋体"/>
                <w:sz w:val="18"/>
                <w:szCs w:val="18"/>
              </w:rPr>
            </w:pPr>
            <w:r>
              <w:rPr>
                <w:rFonts w:hint="eastAsia" w:ascii="宋体" w:hAnsi="宋体"/>
                <w:sz w:val="18"/>
                <w:szCs w:val="18"/>
              </w:rPr>
              <w:t>公共限选课程</w:t>
            </w:r>
          </w:p>
        </w:tc>
        <w:tc>
          <w:tcPr>
            <w:tcW w:w="370" w:type="pct"/>
            <w:vAlign w:val="center"/>
          </w:tcPr>
          <w:p>
            <w:pPr>
              <w:spacing w:line="200" w:lineRule="exact"/>
              <w:ind w:left="-1" w:right="-1"/>
              <w:jc w:val="center"/>
              <w:rPr>
                <w:rFonts w:ascii="宋体"/>
                <w:sz w:val="18"/>
                <w:szCs w:val="18"/>
              </w:rPr>
            </w:pPr>
            <w:r>
              <w:rPr>
                <w:rFonts w:hint="eastAsia" w:ascii="宋体" w:hAnsi="宋体"/>
                <w:sz w:val="18"/>
                <w:szCs w:val="18"/>
              </w:rPr>
              <w:t>小计</w:t>
            </w:r>
          </w:p>
        </w:tc>
        <w:tc>
          <w:tcPr>
            <w:tcW w:w="494" w:type="pct"/>
            <w:vAlign w:val="center"/>
          </w:tcPr>
          <w:p>
            <w:pPr>
              <w:spacing w:line="200" w:lineRule="exact"/>
              <w:ind w:left="-1" w:right="-1"/>
              <w:jc w:val="center"/>
              <w:rPr>
                <w:rFonts w:ascii="宋体"/>
                <w:sz w:val="18"/>
                <w:szCs w:val="18"/>
              </w:rPr>
            </w:pPr>
            <w:r>
              <w:rPr>
                <w:rFonts w:hint="eastAsia" w:ascii="宋体" w:hAnsi="宋体"/>
                <w:sz w:val="18"/>
                <w:szCs w:val="18"/>
              </w:rPr>
              <w:t>专业基础课程</w:t>
            </w:r>
          </w:p>
        </w:tc>
        <w:tc>
          <w:tcPr>
            <w:tcW w:w="440" w:type="pct"/>
            <w:vAlign w:val="center"/>
          </w:tcPr>
          <w:p>
            <w:pPr>
              <w:spacing w:line="200" w:lineRule="exact"/>
              <w:ind w:left="-1" w:right="-1"/>
              <w:jc w:val="center"/>
              <w:rPr>
                <w:rFonts w:ascii="宋体"/>
                <w:sz w:val="18"/>
                <w:szCs w:val="18"/>
              </w:rPr>
            </w:pPr>
            <w:r>
              <w:rPr>
                <w:rFonts w:hint="eastAsia" w:ascii="宋体" w:hAnsi="宋体"/>
                <w:sz w:val="18"/>
                <w:szCs w:val="18"/>
              </w:rPr>
              <w:t>专业核心课程</w:t>
            </w:r>
          </w:p>
        </w:tc>
        <w:tc>
          <w:tcPr>
            <w:tcW w:w="586" w:type="pct"/>
            <w:vAlign w:val="center"/>
          </w:tcPr>
          <w:p>
            <w:pPr>
              <w:spacing w:line="200" w:lineRule="exact"/>
              <w:ind w:left="-1" w:right="-1"/>
              <w:jc w:val="center"/>
              <w:rPr>
                <w:rFonts w:ascii="宋体"/>
                <w:sz w:val="18"/>
                <w:szCs w:val="18"/>
              </w:rPr>
            </w:pPr>
            <w:r>
              <w:rPr>
                <w:rFonts w:hint="eastAsia" w:ascii="宋体" w:hAnsi="宋体"/>
                <w:sz w:val="18"/>
                <w:szCs w:val="18"/>
              </w:rPr>
              <w:t>专业拓展课程</w:t>
            </w:r>
          </w:p>
        </w:tc>
        <w:tc>
          <w:tcPr>
            <w:tcW w:w="337" w:type="pct"/>
            <w:vAlign w:val="center"/>
          </w:tcPr>
          <w:p>
            <w:pPr>
              <w:spacing w:line="200" w:lineRule="exact"/>
              <w:ind w:left="-1" w:right="-1"/>
              <w:jc w:val="center"/>
              <w:rPr>
                <w:rFonts w:ascii="宋体"/>
                <w:sz w:val="18"/>
                <w:szCs w:val="18"/>
              </w:rPr>
            </w:pPr>
            <w:r>
              <w:rPr>
                <w:rFonts w:hint="eastAsia" w:ascii="宋体" w:hAnsi="宋体"/>
                <w:sz w:val="18"/>
                <w:szCs w:val="18"/>
              </w:rPr>
              <w:t>小计</w:t>
            </w:r>
          </w:p>
        </w:tc>
        <w:tc>
          <w:tcPr>
            <w:tcW w:w="584" w:type="pct"/>
            <w:vMerge w:val="continue"/>
            <w:vAlign w:val="center"/>
          </w:tcPr>
          <w:p>
            <w:pPr>
              <w:spacing w:line="200" w:lineRule="exact"/>
              <w:ind w:left="-1" w:right="-1"/>
              <w:jc w:val="center"/>
              <w:rPr>
                <w:rFonts w:ascii="宋体"/>
                <w:sz w:val="18"/>
                <w:szCs w:val="18"/>
              </w:rPr>
            </w:pPr>
          </w:p>
        </w:tc>
        <w:tc>
          <w:tcPr>
            <w:tcW w:w="461" w:type="pct"/>
            <w:vMerge w:val="continue"/>
            <w:vAlign w:val="center"/>
          </w:tcPr>
          <w:p>
            <w:pPr>
              <w:spacing w:line="200" w:lineRule="exact"/>
              <w:ind w:left="-1" w:right="-1"/>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8" w:type="pct"/>
            <w:vAlign w:val="center"/>
          </w:tcPr>
          <w:p>
            <w:pPr>
              <w:spacing w:line="200" w:lineRule="exact"/>
              <w:ind w:left="-1" w:right="-1"/>
              <w:jc w:val="center"/>
              <w:rPr>
                <w:rFonts w:ascii="宋体"/>
                <w:sz w:val="18"/>
                <w:szCs w:val="18"/>
              </w:rPr>
            </w:pPr>
            <w:r>
              <w:rPr>
                <w:rFonts w:hint="eastAsia" w:ascii="宋体" w:hAnsi="宋体"/>
                <w:sz w:val="18"/>
                <w:szCs w:val="18"/>
              </w:rPr>
              <w:t>学时数</w:t>
            </w:r>
          </w:p>
        </w:tc>
        <w:tc>
          <w:tcPr>
            <w:tcW w:w="407" w:type="pct"/>
            <w:vAlign w:val="center"/>
          </w:tcPr>
          <w:p>
            <w:pPr>
              <w:spacing w:line="280" w:lineRule="exact"/>
              <w:ind w:left="-1" w:right="-1" w:firstLine="180" w:firstLineChars="100"/>
              <w:rPr>
                <w:rFonts w:ascii="宋体"/>
                <w:sz w:val="18"/>
                <w:szCs w:val="18"/>
              </w:rPr>
            </w:pPr>
            <w:r>
              <w:rPr>
                <w:rFonts w:ascii="宋体" w:hAnsi="宋体"/>
                <w:sz w:val="18"/>
                <w:szCs w:val="18"/>
              </w:rPr>
              <w:t>624</w:t>
            </w:r>
          </w:p>
        </w:tc>
        <w:tc>
          <w:tcPr>
            <w:tcW w:w="413" w:type="pct"/>
            <w:vAlign w:val="center"/>
          </w:tcPr>
          <w:p>
            <w:pPr>
              <w:spacing w:line="280" w:lineRule="exact"/>
              <w:ind w:left="-1" w:right="-1"/>
              <w:jc w:val="center"/>
              <w:rPr>
                <w:rFonts w:ascii="宋体"/>
                <w:sz w:val="18"/>
                <w:szCs w:val="18"/>
              </w:rPr>
            </w:pPr>
            <w:r>
              <w:rPr>
                <w:rFonts w:ascii="Times New Roman" w:hAnsi="Times New Roman"/>
                <w:sz w:val="18"/>
                <w:szCs w:val="18"/>
              </w:rPr>
              <w:t>128</w:t>
            </w:r>
          </w:p>
        </w:tc>
        <w:tc>
          <w:tcPr>
            <w:tcW w:w="457" w:type="pct"/>
            <w:vAlign w:val="center"/>
          </w:tcPr>
          <w:p>
            <w:pPr>
              <w:spacing w:line="280" w:lineRule="exact"/>
              <w:ind w:left="-1" w:right="-1"/>
              <w:jc w:val="center"/>
              <w:rPr>
                <w:rFonts w:ascii="宋体"/>
                <w:sz w:val="18"/>
                <w:szCs w:val="18"/>
              </w:rPr>
            </w:pPr>
            <w:r>
              <w:rPr>
                <w:rFonts w:ascii="Times New Roman" w:hAnsi="Times New Roman"/>
                <w:sz w:val="18"/>
                <w:szCs w:val="18"/>
              </w:rPr>
              <w:t>128</w:t>
            </w:r>
          </w:p>
        </w:tc>
        <w:tc>
          <w:tcPr>
            <w:tcW w:w="370" w:type="pct"/>
            <w:vAlign w:val="center"/>
          </w:tcPr>
          <w:p>
            <w:pPr>
              <w:widowControl/>
              <w:spacing w:line="280" w:lineRule="exact"/>
              <w:jc w:val="center"/>
              <w:textAlignment w:val="center"/>
              <w:rPr>
                <w:rFonts w:ascii="宋体" w:cs="宋体"/>
                <w:color w:val="000000"/>
                <w:kern w:val="0"/>
                <w:sz w:val="18"/>
                <w:szCs w:val="18"/>
              </w:rPr>
            </w:pPr>
            <w:r>
              <w:rPr>
                <w:rFonts w:ascii="宋体" w:cs="宋体"/>
                <w:color w:val="000000"/>
                <w:kern w:val="0"/>
                <w:sz w:val="18"/>
                <w:szCs w:val="18"/>
              </w:rPr>
              <w:t>880</w:t>
            </w:r>
          </w:p>
        </w:tc>
        <w:tc>
          <w:tcPr>
            <w:tcW w:w="494" w:type="pct"/>
            <w:vAlign w:val="center"/>
          </w:tcPr>
          <w:p>
            <w:pPr>
              <w:widowControl/>
              <w:spacing w:line="280" w:lineRule="exact"/>
              <w:ind w:firstLine="180" w:firstLineChars="100"/>
              <w:textAlignment w:val="center"/>
              <w:rPr>
                <w:rFonts w:ascii="宋体" w:cs="宋体"/>
                <w:color w:val="000000"/>
                <w:kern w:val="0"/>
                <w:sz w:val="18"/>
                <w:szCs w:val="18"/>
              </w:rPr>
            </w:pPr>
            <w:r>
              <w:rPr>
                <w:rFonts w:ascii="Times New Roman" w:hAnsi="Times New Roman" w:cs="宋体"/>
                <w:color w:val="000000"/>
                <w:kern w:val="0"/>
                <w:sz w:val="18"/>
                <w:szCs w:val="18"/>
              </w:rPr>
              <w:t>416</w:t>
            </w:r>
          </w:p>
        </w:tc>
        <w:tc>
          <w:tcPr>
            <w:tcW w:w="440"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640</w:t>
            </w:r>
          </w:p>
        </w:tc>
        <w:tc>
          <w:tcPr>
            <w:tcW w:w="586"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96</w:t>
            </w:r>
          </w:p>
        </w:tc>
        <w:tc>
          <w:tcPr>
            <w:tcW w:w="337"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1152</w:t>
            </w:r>
          </w:p>
        </w:tc>
        <w:tc>
          <w:tcPr>
            <w:tcW w:w="584"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816</w:t>
            </w:r>
          </w:p>
        </w:tc>
        <w:tc>
          <w:tcPr>
            <w:tcW w:w="461"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2848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8" w:type="pct"/>
            <w:vAlign w:val="center"/>
          </w:tcPr>
          <w:p>
            <w:pPr>
              <w:spacing w:line="200" w:lineRule="exact"/>
              <w:ind w:left="-1" w:right="-1"/>
              <w:jc w:val="center"/>
              <w:rPr>
                <w:rFonts w:ascii="宋体"/>
                <w:sz w:val="18"/>
                <w:szCs w:val="18"/>
              </w:rPr>
            </w:pPr>
            <w:r>
              <w:rPr>
                <w:rFonts w:hint="eastAsia" w:ascii="宋体" w:hAnsi="宋体"/>
                <w:sz w:val="18"/>
                <w:szCs w:val="18"/>
              </w:rPr>
              <w:t>学分数</w:t>
            </w:r>
          </w:p>
        </w:tc>
        <w:tc>
          <w:tcPr>
            <w:tcW w:w="407" w:type="pct"/>
            <w:vAlign w:val="center"/>
          </w:tcPr>
          <w:p>
            <w:pPr>
              <w:spacing w:line="280" w:lineRule="exact"/>
              <w:ind w:left="-1" w:right="-1"/>
              <w:jc w:val="center"/>
              <w:rPr>
                <w:rFonts w:ascii="宋体"/>
                <w:sz w:val="18"/>
                <w:szCs w:val="18"/>
              </w:rPr>
            </w:pPr>
            <w:r>
              <w:rPr>
                <w:rFonts w:ascii="宋体"/>
                <w:sz w:val="18"/>
                <w:szCs w:val="18"/>
              </w:rPr>
              <w:t>38</w:t>
            </w:r>
          </w:p>
        </w:tc>
        <w:tc>
          <w:tcPr>
            <w:tcW w:w="413" w:type="pct"/>
            <w:vAlign w:val="center"/>
          </w:tcPr>
          <w:p>
            <w:pPr>
              <w:spacing w:line="280" w:lineRule="exact"/>
              <w:ind w:left="-1" w:right="-1"/>
              <w:jc w:val="center"/>
              <w:rPr>
                <w:rFonts w:ascii="宋体"/>
                <w:sz w:val="18"/>
                <w:szCs w:val="18"/>
              </w:rPr>
            </w:pPr>
            <w:r>
              <w:rPr>
                <w:rFonts w:ascii="Times New Roman" w:hAnsi="Times New Roman"/>
                <w:sz w:val="18"/>
                <w:szCs w:val="18"/>
              </w:rPr>
              <w:t>4</w:t>
            </w:r>
          </w:p>
        </w:tc>
        <w:tc>
          <w:tcPr>
            <w:tcW w:w="457" w:type="pct"/>
            <w:vAlign w:val="center"/>
          </w:tcPr>
          <w:p>
            <w:pPr>
              <w:spacing w:line="280" w:lineRule="exact"/>
              <w:ind w:left="-1" w:right="-1"/>
              <w:jc w:val="center"/>
              <w:rPr>
                <w:rFonts w:ascii="宋体"/>
                <w:sz w:val="18"/>
                <w:szCs w:val="18"/>
              </w:rPr>
            </w:pPr>
            <w:r>
              <w:rPr>
                <w:rFonts w:ascii="Times New Roman" w:hAnsi="Times New Roman"/>
                <w:sz w:val="18"/>
                <w:szCs w:val="18"/>
              </w:rPr>
              <w:t>4</w:t>
            </w:r>
          </w:p>
        </w:tc>
        <w:tc>
          <w:tcPr>
            <w:tcW w:w="370"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46</w:t>
            </w:r>
          </w:p>
        </w:tc>
        <w:tc>
          <w:tcPr>
            <w:tcW w:w="494"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22</w:t>
            </w:r>
          </w:p>
        </w:tc>
        <w:tc>
          <w:tcPr>
            <w:tcW w:w="440" w:type="pct"/>
            <w:vAlign w:val="center"/>
          </w:tcPr>
          <w:p>
            <w:pPr>
              <w:widowControl/>
              <w:spacing w:line="280" w:lineRule="exact"/>
              <w:jc w:val="center"/>
              <w:textAlignment w:val="center"/>
              <w:rPr>
                <w:rFonts w:ascii="宋体" w:cs="宋体"/>
                <w:color w:val="000000"/>
                <w:kern w:val="0"/>
                <w:sz w:val="18"/>
                <w:szCs w:val="18"/>
              </w:rPr>
            </w:pPr>
            <w:r>
              <w:rPr>
                <w:rFonts w:ascii="宋体" w:hAnsi="宋体" w:cs="宋体"/>
                <w:color w:val="000000"/>
                <w:kern w:val="0"/>
                <w:sz w:val="18"/>
                <w:szCs w:val="18"/>
              </w:rPr>
              <w:t>34.5</w:t>
            </w:r>
          </w:p>
        </w:tc>
        <w:tc>
          <w:tcPr>
            <w:tcW w:w="586"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4</w:t>
            </w:r>
            <w:r>
              <w:rPr>
                <w:rFonts w:ascii="宋体" w:cs="宋体"/>
                <w:color w:val="000000"/>
                <w:kern w:val="0"/>
                <w:sz w:val="18"/>
                <w:szCs w:val="18"/>
              </w:rPr>
              <w:t>.</w:t>
            </w:r>
            <w:r>
              <w:rPr>
                <w:rFonts w:ascii="Times New Roman" w:hAnsi="Times New Roman" w:cs="宋体"/>
                <w:color w:val="000000"/>
                <w:kern w:val="0"/>
                <w:sz w:val="18"/>
                <w:szCs w:val="18"/>
              </w:rPr>
              <w:t>5</w:t>
            </w:r>
          </w:p>
        </w:tc>
        <w:tc>
          <w:tcPr>
            <w:tcW w:w="337" w:type="pct"/>
            <w:vAlign w:val="center"/>
          </w:tcPr>
          <w:p>
            <w:pPr>
              <w:widowControl/>
              <w:spacing w:line="280" w:lineRule="exact"/>
              <w:jc w:val="center"/>
              <w:textAlignment w:val="center"/>
              <w:rPr>
                <w:rFonts w:ascii="宋体" w:cs="宋体"/>
                <w:color w:val="000000"/>
                <w:kern w:val="0"/>
                <w:sz w:val="18"/>
                <w:szCs w:val="18"/>
              </w:rPr>
            </w:pPr>
            <w:r>
              <w:rPr>
                <w:rFonts w:ascii="宋体" w:hAnsi="宋体" w:cs="宋体"/>
                <w:color w:val="000000"/>
                <w:kern w:val="0"/>
                <w:sz w:val="18"/>
                <w:szCs w:val="18"/>
              </w:rPr>
              <w:t>61</w:t>
            </w:r>
          </w:p>
        </w:tc>
        <w:tc>
          <w:tcPr>
            <w:tcW w:w="584"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51</w:t>
            </w:r>
          </w:p>
        </w:tc>
        <w:tc>
          <w:tcPr>
            <w:tcW w:w="461" w:type="pct"/>
            <w:vAlign w:val="center"/>
          </w:tcPr>
          <w:p>
            <w:pPr>
              <w:widowControl/>
              <w:spacing w:line="280" w:lineRule="exact"/>
              <w:jc w:val="center"/>
              <w:textAlignment w:val="center"/>
              <w:rPr>
                <w:rFonts w:ascii="宋体" w:cs="宋体"/>
                <w:color w:val="000000"/>
                <w:kern w:val="0"/>
                <w:sz w:val="18"/>
                <w:szCs w:val="18"/>
              </w:rPr>
            </w:pPr>
            <w:r>
              <w:rPr>
                <w:rFonts w:ascii="Times New Roman" w:hAnsi="Times New Roman" w:cs="宋体"/>
                <w:color w:val="000000"/>
                <w:kern w:val="0"/>
                <w:sz w:val="18"/>
                <w:szCs w:val="18"/>
              </w:rPr>
              <w:t>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48" w:type="pct"/>
            <w:vAlign w:val="center"/>
          </w:tcPr>
          <w:p>
            <w:pPr>
              <w:jc w:val="center"/>
              <w:rPr>
                <w:rFonts w:ascii="宋体"/>
                <w:sz w:val="18"/>
                <w:szCs w:val="18"/>
              </w:rPr>
            </w:pPr>
            <w:r>
              <w:rPr>
                <w:rFonts w:hint="eastAsia" w:ascii="宋体" w:hAnsi="宋体"/>
                <w:sz w:val="18"/>
                <w:szCs w:val="18"/>
              </w:rPr>
              <w:t>学时占比（</w:t>
            </w:r>
            <w:r>
              <w:rPr>
                <w:rFonts w:ascii="宋体" w:hAnsi="宋体"/>
                <w:sz w:val="18"/>
                <w:szCs w:val="18"/>
              </w:rPr>
              <w:t>%</w:t>
            </w:r>
            <w:r>
              <w:rPr>
                <w:rFonts w:hint="eastAsia" w:ascii="宋体" w:hAnsi="宋体"/>
                <w:sz w:val="18"/>
                <w:szCs w:val="18"/>
              </w:rPr>
              <w:t>）</w:t>
            </w:r>
          </w:p>
        </w:tc>
        <w:tc>
          <w:tcPr>
            <w:tcW w:w="407" w:type="pct"/>
            <w:vAlign w:val="center"/>
          </w:tcPr>
          <w:p>
            <w:pPr>
              <w:spacing w:line="280" w:lineRule="exact"/>
              <w:jc w:val="center"/>
              <w:rPr>
                <w:rFonts w:ascii="宋体"/>
                <w:color w:val="000000"/>
                <w:sz w:val="18"/>
                <w:szCs w:val="18"/>
              </w:rPr>
            </w:pPr>
            <w:r>
              <w:rPr>
                <w:rFonts w:ascii="Times New Roman" w:hAnsi="Times New Roman"/>
                <w:color w:val="000000"/>
                <w:sz w:val="18"/>
                <w:szCs w:val="18"/>
              </w:rPr>
              <w:t>21.9</w:t>
            </w:r>
          </w:p>
        </w:tc>
        <w:tc>
          <w:tcPr>
            <w:tcW w:w="413" w:type="pct"/>
            <w:vAlign w:val="center"/>
          </w:tcPr>
          <w:p>
            <w:pPr>
              <w:spacing w:line="280" w:lineRule="exact"/>
              <w:ind w:firstLine="180" w:firstLineChars="100"/>
              <w:rPr>
                <w:rFonts w:ascii="宋体"/>
                <w:color w:val="000000"/>
                <w:sz w:val="18"/>
                <w:szCs w:val="18"/>
              </w:rPr>
            </w:pPr>
            <w:r>
              <w:rPr>
                <w:rFonts w:ascii="Times New Roman" w:hAnsi="Times New Roman"/>
                <w:color w:val="000000"/>
                <w:sz w:val="18"/>
                <w:szCs w:val="18"/>
              </w:rPr>
              <w:t>4</w:t>
            </w:r>
            <w:r>
              <w:rPr>
                <w:rFonts w:ascii="宋体" w:hAnsi="宋体"/>
                <w:color w:val="000000"/>
                <w:sz w:val="18"/>
                <w:szCs w:val="18"/>
              </w:rPr>
              <w:t>.5</w:t>
            </w:r>
          </w:p>
        </w:tc>
        <w:tc>
          <w:tcPr>
            <w:tcW w:w="457" w:type="pct"/>
            <w:vAlign w:val="center"/>
          </w:tcPr>
          <w:p>
            <w:pPr>
              <w:spacing w:line="280" w:lineRule="exact"/>
              <w:jc w:val="center"/>
              <w:rPr>
                <w:rFonts w:ascii="宋体"/>
                <w:color w:val="000000"/>
                <w:sz w:val="18"/>
                <w:szCs w:val="18"/>
              </w:rPr>
            </w:pPr>
            <w:r>
              <w:rPr>
                <w:rFonts w:ascii="Times New Roman" w:hAnsi="Times New Roman"/>
                <w:color w:val="000000"/>
                <w:sz w:val="18"/>
                <w:szCs w:val="18"/>
              </w:rPr>
              <w:t>4</w:t>
            </w:r>
            <w:r>
              <w:rPr>
                <w:rFonts w:ascii="宋体" w:hAnsi="宋体"/>
                <w:color w:val="000000"/>
                <w:sz w:val="18"/>
                <w:szCs w:val="18"/>
              </w:rPr>
              <w:t>.5</w:t>
            </w:r>
          </w:p>
        </w:tc>
        <w:tc>
          <w:tcPr>
            <w:tcW w:w="370" w:type="pct"/>
            <w:vAlign w:val="center"/>
          </w:tcPr>
          <w:p>
            <w:pPr>
              <w:spacing w:line="280" w:lineRule="exact"/>
              <w:jc w:val="center"/>
              <w:rPr>
                <w:rFonts w:ascii="宋体"/>
                <w:color w:val="000000"/>
                <w:sz w:val="18"/>
                <w:szCs w:val="18"/>
              </w:rPr>
            </w:pPr>
            <w:r>
              <w:rPr>
                <w:rFonts w:ascii="Times New Roman" w:hAnsi="Times New Roman"/>
                <w:color w:val="000000"/>
                <w:sz w:val="18"/>
                <w:szCs w:val="18"/>
              </w:rPr>
              <w:t>30.9</w:t>
            </w:r>
          </w:p>
        </w:tc>
        <w:tc>
          <w:tcPr>
            <w:tcW w:w="494" w:type="pct"/>
            <w:vAlign w:val="center"/>
          </w:tcPr>
          <w:p>
            <w:pPr>
              <w:spacing w:line="280" w:lineRule="exact"/>
              <w:jc w:val="center"/>
              <w:rPr>
                <w:rFonts w:ascii="宋体"/>
                <w:color w:val="000000"/>
                <w:sz w:val="18"/>
                <w:szCs w:val="18"/>
              </w:rPr>
            </w:pPr>
            <w:r>
              <w:rPr>
                <w:rFonts w:ascii="宋体" w:hAnsi="宋体"/>
                <w:color w:val="000000"/>
                <w:sz w:val="18"/>
                <w:szCs w:val="18"/>
              </w:rPr>
              <w:t>14.6</w:t>
            </w:r>
          </w:p>
        </w:tc>
        <w:tc>
          <w:tcPr>
            <w:tcW w:w="440" w:type="pct"/>
            <w:vAlign w:val="center"/>
          </w:tcPr>
          <w:p>
            <w:pPr>
              <w:spacing w:line="280" w:lineRule="exact"/>
              <w:jc w:val="center"/>
              <w:rPr>
                <w:rFonts w:ascii="宋体"/>
                <w:color w:val="000000"/>
                <w:sz w:val="18"/>
                <w:szCs w:val="18"/>
              </w:rPr>
            </w:pPr>
            <w:r>
              <w:rPr>
                <w:rFonts w:ascii="Times New Roman" w:hAnsi="Times New Roman"/>
                <w:color w:val="000000"/>
                <w:sz w:val="18"/>
                <w:szCs w:val="18"/>
              </w:rPr>
              <w:t>22.5</w:t>
            </w:r>
          </w:p>
        </w:tc>
        <w:tc>
          <w:tcPr>
            <w:tcW w:w="586" w:type="pct"/>
            <w:vAlign w:val="center"/>
          </w:tcPr>
          <w:p>
            <w:pPr>
              <w:spacing w:line="280" w:lineRule="exact"/>
              <w:jc w:val="center"/>
              <w:rPr>
                <w:rFonts w:ascii="宋体"/>
                <w:color w:val="000000"/>
                <w:sz w:val="18"/>
                <w:szCs w:val="18"/>
              </w:rPr>
            </w:pPr>
            <w:r>
              <w:rPr>
                <w:rFonts w:ascii="Times New Roman" w:hAnsi="Times New Roman"/>
                <w:color w:val="000000"/>
                <w:sz w:val="18"/>
                <w:szCs w:val="18"/>
              </w:rPr>
              <w:t>3.4</w:t>
            </w:r>
          </w:p>
        </w:tc>
        <w:tc>
          <w:tcPr>
            <w:tcW w:w="337" w:type="pct"/>
            <w:vAlign w:val="center"/>
          </w:tcPr>
          <w:p>
            <w:pPr>
              <w:spacing w:line="280" w:lineRule="exact"/>
              <w:jc w:val="center"/>
              <w:rPr>
                <w:rFonts w:ascii="宋体"/>
                <w:color w:val="000000"/>
                <w:sz w:val="18"/>
                <w:szCs w:val="18"/>
              </w:rPr>
            </w:pPr>
            <w:r>
              <w:rPr>
                <w:rFonts w:ascii="宋体"/>
                <w:color w:val="000000"/>
                <w:sz w:val="18"/>
                <w:szCs w:val="18"/>
              </w:rPr>
              <w:t>40.5</w:t>
            </w:r>
          </w:p>
        </w:tc>
        <w:tc>
          <w:tcPr>
            <w:tcW w:w="584" w:type="pct"/>
            <w:vAlign w:val="center"/>
          </w:tcPr>
          <w:p>
            <w:pPr>
              <w:pStyle w:val="4"/>
              <w:ind w:firstLine="360"/>
              <w:rPr>
                <w:rFonts w:eastAsia="宋体"/>
                <w:kern w:val="2"/>
              </w:rPr>
            </w:pPr>
            <w:r>
              <w:rPr>
                <w:rFonts w:ascii="宋体" w:hAnsi="宋体" w:eastAsia="宋体"/>
                <w:b w:val="0"/>
                <w:bCs w:val="0"/>
                <w:color w:val="000000"/>
                <w:kern w:val="2"/>
                <w:sz w:val="18"/>
                <w:szCs w:val="18"/>
              </w:rPr>
              <w:t>28.6</w:t>
            </w:r>
          </w:p>
        </w:tc>
        <w:tc>
          <w:tcPr>
            <w:tcW w:w="461" w:type="pct"/>
            <w:vAlign w:val="center"/>
          </w:tcPr>
          <w:p>
            <w:pPr>
              <w:spacing w:line="280" w:lineRule="exact"/>
              <w:jc w:val="center"/>
              <w:rPr>
                <w:rFonts w:ascii="宋体"/>
                <w:color w:val="000000"/>
                <w:sz w:val="18"/>
                <w:szCs w:val="18"/>
              </w:rPr>
            </w:pPr>
            <w:r>
              <w:rPr>
                <w:rFonts w:ascii="Times New Roman" w:hAnsi="Times New Roman"/>
                <w:color w:val="000000"/>
                <w:sz w:val="18"/>
                <w:szCs w:val="18"/>
              </w:rPr>
              <w:t>100</w:t>
            </w:r>
          </w:p>
        </w:tc>
      </w:tr>
    </w:tbl>
    <w:p>
      <w:pPr>
        <w:keepNext/>
        <w:keepLines/>
        <w:spacing w:line="500" w:lineRule="exact"/>
        <w:ind w:firstLine="643" w:firstLineChars="200"/>
        <w:outlineLvl w:val="0"/>
        <w:rPr>
          <w:rFonts w:eastAsia="黑体"/>
          <w:b/>
          <w:bCs/>
          <w:color w:val="000000"/>
          <w:kern w:val="44"/>
          <w:sz w:val="32"/>
          <w:szCs w:val="30"/>
        </w:rPr>
        <w:sectPr>
          <w:footerReference r:id="rId5" w:type="default"/>
          <w:pgSz w:w="11906" w:h="16838"/>
          <w:pgMar w:top="1440" w:right="1800" w:bottom="1440" w:left="1800" w:header="851" w:footer="992" w:gutter="0"/>
          <w:pgNumType w:start="1"/>
          <w:cols w:space="425" w:num="1"/>
          <w:docGrid w:type="lines" w:linePitch="312" w:charSpace="0"/>
        </w:sectPr>
      </w:pPr>
      <w:bookmarkStart w:id="46" w:name="_Toc46303723"/>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46"/>
    </w:p>
    <w:p>
      <w:pPr>
        <w:keepNext/>
        <w:keepLines/>
        <w:spacing w:line="500" w:lineRule="exact"/>
        <w:ind w:firstLine="560" w:firstLineChars="200"/>
        <w:outlineLvl w:val="1"/>
        <w:rPr>
          <w:rFonts w:ascii="Arial" w:hAnsi="Arial" w:eastAsia="黑体"/>
          <w:b/>
          <w:bCs/>
          <w:color w:val="000000"/>
          <w:sz w:val="28"/>
          <w:szCs w:val="28"/>
        </w:rPr>
      </w:pPr>
      <w:bookmarkStart w:id="47" w:name="_Toc46303724"/>
      <w:r>
        <w:rPr>
          <w:rFonts w:hint="eastAsia" w:ascii="Arial" w:hAnsi="Arial" w:eastAsia="黑体"/>
          <w:b/>
          <w:bCs/>
          <w:color w:val="000000"/>
          <w:sz w:val="28"/>
          <w:szCs w:val="28"/>
        </w:rPr>
        <w:t>（一）课程设置总表</w:t>
      </w:r>
      <w:bookmarkEnd w:id="47"/>
    </w:p>
    <w:p>
      <w:pPr>
        <w:jc w:val="center"/>
        <w:rPr>
          <w:b/>
          <w:bCs/>
          <w:kern w:val="4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10 </w:t>
      </w:r>
      <w:r>
        <w:rPr>
          <w:rFonts w:hint="eastAsia" w:ascii="Times New Roman" w:hAnsi="Times New Roman"/>
          <w:b/>
          <w:bCs/>
          <w:color w:val="000000"/>
          <w:sz w:val="24"/>
          <w:szCs w:val="24"/>
        </w:rPr>
        <w:t>教学进程安排</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24"/>
        <w:gridCol w:w="570"/>
        <w:gridCol w:w="684"/>
        <w:gridCol w:w="1250"/>
        <w:gridCol w:w="56"/>
        <w:gridCol w:w="417"/>
        <w:gridCol w:w="1576"/>
        <w:gridCol w:w="704"/>
        <w:gridCol w:w="628"/>
        <w:gridCol w:w="633"/>
        <w:gridCol w:w="628"/>
        <w:gridCol w:w="673"/>
        <w:gridCol w:w="856"/>
        <w:gridCol w:w="768"/>
        <w:gridCol w:w="8"/>
        <w:gridCol w:w="951"/>
        <w:gridCol w:w="858"/>
        <w:gridCol w:w="898"/>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02"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55" w:type="pct"/>
            <w:gridSpan w:val="4"/>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55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50"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w:t>
            </w:r>
          </w:p>
          <w:p>
            <w:pPr>
              <w:jc w:val="center"/>
              <w:rPr>
                <w:rFonts w:ascii="Times New Roman" w:hAnsi="Times New Roman"/>
                <w:color w:val="000000"/>
                <w:sz w:val="18"/>
                <w:szCs w:val="18"/>
              </w:rPr>
            </w:pPr>
            <w:r>
              <w:rPr>
                <w:rFonts w:hint="eastAsia" w:ascii="Times New Roman" w:hAnsi="Times New Roman"/>
                <w:color w:val="000000"/>
                <w:sz w:val="18"/>
                <w:szCs w:val="18"/>
              </w:rPr>
              <w:t>学</w:t>
            </w:r>
          </w:p>
          <w:p>
            <w:pPr>
              <w:jc w:val="center"/>
              <w:rPr>
                <w:rFonts w:ascii="Times New Roman" w:hAnsi="Times New Roman"/>
                <w:color w:val="000000"/>
                <w:sz w:val="18"/>
                <w:szCs w:val="18"/>
              </w:rPr>
            </w:pPr>
            <w:r>
              <w:rPr>
                <w:rFonts w:hint="eastAsia" w:ascii="Times New Roman" w:hAnsi="Times New Roman"/>
                <w:color w:val="000000"/>
                <w:sz w:val="18"/>
                <w:szCs w:val="18"/>
              </w:rPr>
              <w:t>时</w:t>
            </w:r>
          </w:p>
        </w:tc>
        <w:tc>
          <w:tcPr>
            <w:tcW w:w="448"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w:t>
            </w:r>
          </w:p>
          <w:p>
            <w:pPr>
              <w:jc w:val="center"/>
              <w:rPr>
                <w:rFonts w:ascii="Times New Roman" w:hAnsi="Times New Roman"/>
                <w:color w:val="000000"/>
                <w:sz w:val="18"/>
                <w:szCs w:val="18"/>
              </w:rPr>
            </w:pPr>
            <w:r>
              <w:rPr>
                <w:rFonts w:hint="eastAsia" w:ascii="Times New Roman" w:hAnsi="Times New Roman"/>
                <w:color w:val="000000"/>
                <w:sz w:val="18"/>
                <w:szCs w:val="18"/>
              </w:rPr>
              <w:t>数</w:t>
            </w:r>
          </w:p>
        </w:tc>
        <w:tc>
          <w:tcPr>
            <w:tcW w:w="1781" w:type="pct"/>
            <w:gridSpan w:val="7"/>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422"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Merge w:val="continue"/>
            <w:vAlign w:val="center"/>
          </w:tcPr>
          <w:p>
            <w:pPr>
              <w:jc w:val="center"/>
              <w:rPr>
                <w:rFonts w:ascii="Times New Roman" w:hAnsi="Times New Roman"/>
                <w:color w:val="000000"/>
                <w:sz w:val="18"/>
                <w:szCs w:val="18"/>
              </w:rPr>
            </w:pPr>
          </w:p>
        </w:tc>
        <w:tc>
          <w:tcPr>
            <w:tcW w:w="558" w:type="pct"/>
            <w:vMerge w:val="continue"/>
            <w:vAlign w:val="center"/>
          </w:tcPr>
          <w:p>
            <w:pPr>
              <w:jc w:val="center"/>
              <w:rPr>
                <w:rFonts w:ascii="Times New Roman" w:hAnsi="Times New Roman"/>
                <w:color w:val="000000"/>
                <w:sz w:val="18"/>
                <w:szCs w:val="18"/>
              </w:rPr>
            </w:pPr>
          </w:p>
        </w:tc>
        <w:tc>
          <w:tcPr>
            <w:tcW w:w="250" w:type="pct"/>
            <w:vMerge w:val="continue"/>
            <w:vAlign w:val="center"/>
          </w:tcPr>
          <w:p>
            <w:pPr>
              <w:jc w:val="center"/>
              <w:rPr>
                <w:rFonts w:ascii="Times New Roman" w:hAnsi="Times New Roman"/>
                <w:color w:val="000000"/>
                <w:sz w:val="18"/>
                <w:szCs w:val="18"/>
              </w:rPr>
            </w:pPr>
          </w:p>
        </w:tc>
        <w:tc>
          <w:tcPr>
            <w:tcW w:w="223"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24"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3" w:type="pct"/>
            <w:vMerge w:val="continue"/>
            <w:vAlign w:val="center"/>
          </w:tcPr>
          <w:p>
            <w:pPr>
              <w:jc w:val="center"/>
              <w:rPr>
                <w:rFonts w:ascii="Times New Roman" w:hAnsi="Times New Roman"/>
                <w:color w:val="000000"/>
                <w:sz w:val="18"/>
                <w:szCs w:val="18"/>
              </w:rPr>
            </w:pPr>
          </w:p>
        </w:tc>
        <w:tc>
          <w:tcPr>
            <w:tcW w:w="239"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304" w:type="pct"/>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73"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340"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30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318"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422" w:type="pct"/>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restart"/>
            <w:vAlign w:val="center"/>
          </w:tcPr>
          <w:p>
            <w:pPr>
              <w:jc w:val="center"/>
              <w:rPr>
                <w:rFonts w:ascii="Times New Roman" w:hAnsi="Times New Roman"/>
                <w:color w:val="000000"/>
                <w:sz w:val="18"/>
                <w:szCs w:val="18"/>
              </w:rPr>
            </w:pPr>
            <w:bookmarkStart w:id="123" w:name="_GoBack" w:colFirst="3" w:colLast="3"/>
            <w:r>
              <w:rPr>
                <w:rFonts w:hint="eastAsia" w:ascii="Times New Roman" w:hAnsi="Times New Roman"/>
                <w:color w:val="000000"/>
                <w:sz w:val="18"/>
                <w:szCs w:val="18"/>
              </w:rPr>
              <w:t>必修课程</w:t>
            </w:r>
          </w:p>
        </w:tc>
        <w:tc>
          <w:tcPr>
            <w:tcW w:w="202"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55" w:type="pct"/>
            <w:gridSpan w:val="4"/>
            <w:vAlign w:val="center"/>
          </w:tcPr>
          <w:p>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111020</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思想道德与法治（一）</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eastAsia="等线"/>
                <w:color w:val="00000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111021</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思想道德与法治（二）</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111002</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毛泽东思想和中国特色社会主义理论体系概论</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微软雅黑" w:hAnsi="微软雅黑" w:eastAsia="微软雅黑"/>
                <w:color w:val="333333"/>
                <w:sz w:val="18"/>
                <w:szCs w:val="18"/>
              </w:rPr>
            </w:pPr>
            <w:r>
              <w:rPr>
                <w:rFonts w:ascii="微软雅黑" w:hAnsi="微软雅黑" w:eastAsia="微软雅黑"/>
                <w:color w:val="333333"/>
                <w:sz w:val="18"/>
                <w:szCs w:val="18"/>
              </w:rPr>
              <w:t>GG111029</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习近平新时代中国特色社会主义思想概论（一）</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微软雅黑" w:hAnsi="微软雅黑" w:eastAsia="微软雅黑"/>
                <w:color w:val="333333"/>
                <w:sz w:val="18"/>
                <w:szCs w:val="18"/>
              </w:rPr>
            </w:pPr>
            <w:r>
              <w:rPr>
                <w:rFonts w:ascii="微软雅黑" w:hAnsi="微软雅黑" w:eastAsia="微软雅黑"/>
                <w:color w:val="333333"/>
                <w:sz w:val="18"/>
                <w:szCs w:val="18"/>
              </w:rPr>
              <w:t>GG111030</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习近平新时代中国特色社会主义思想概论（二）</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111012</w:t>
            </w:r>
            <w:r>
              <w:rPr>
                <w:rFonts w:ascii="微软雅黑" w:hAnsi="微软雅黑" w:eastAsia="微软雅黑"/>
                <w:color w:val="333333"/>
                <w:sz w:val="18"/>
                <w:szCs w:val="18"/>
              </w:rPr>
              <w:t>~GG</w:t>
            </w:r>
            <w:r>
              <w:rPr>
                <w:rFonts w:ascii="Times New Roman" w:hAnsi="Times New Roman" w:eastAsia="微软雅黑"/>
                <w:color w:val="333333"/>
                <w:sz w:val="18"/>
                <w:szCs w:val="18"/>
              </w:rPr>
              <w:t>111015</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形势与政策</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0</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157" w:type="pct"/>
            <w:gridSpan w:val="5"/>
            <w:vAlign w:val="center"/>
          </w:tcPr>
          <w:p>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pPr>
              <w:ind w:left="-159" w:leftChars="-76" w:firstLine="161" w:firstLineChars="115"/>
              <w:jc w:val="center"/>
              <w:rPr>
                <w:rFonts w:ascii="Times New Roman" w:hAnsi="Times New Roman"/>
                <w:color w:val="000000"/>
                <w:spacing w:val="-20"/>
                <w:sz w:val="18"/>
                <w:szCs w:val="18"/>
              </w:rPr>
            </w:pPr>
          </w:p>
        </w:tc>
        <w:tc>
          <w:tcPr>
            <w:tcW w:w="318" w:type="pct"/>
            <w:vAlign w:val="center"/>
          </w:tcPr>
          <w:p>
            <w:pPr>
              <w:ind w:left="-159" w:leftChars="-76" w:firstLine="161" w:firstLineChars="115"/>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111007</w:t>
            </w:r>
          </w:p>
        </w:tc>
        <w:tc>
          <w:tcPr>
            <w:tcW w:w="558" w:type="pct"/>
            <w:vAlign w:val="center"/>
          </w:tcPr>
          <w:p>
            <w:pPr>
              <w:jc w:val="center"/>
              <w:rPr>
                <w:rFonts w:ascii="Times New Roman" w:hAnsi="Times New Roman"/>
                <w:spacing w:val="0"/>
                <w:sz w:val="18"/>
                <w:szCs w:val="18"/>
              </w:rPr>
            </w:pPr>
            <w:r>
              <w:rPr>
                <w:rFonts w:hint="eastAsia" w:ascii="Times New Roman" w:hAnsi="Times New Roman"/>
                <w:spacing w:val="0"/>
                <w:sz w:val="18"/>
                <w:szCs w:val="18"/>
              </w:rPr>
              <w:t>体育与健康（一）</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38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39"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04" w:type="pct"/>
            <w:vAlign w:val="center"/>
          </w:tcPr>
          <w:p>
            <w:pPr>
              <w:jc w:val="center"/>
              <w:rPr>
                <w:rFonts w:ascii="Times New Roman" w:hAnsi="Times New Roman"/>
                <w:spacing w:val="-20"/>
                <w:sz w:val="18"/>
                <w:szCs w:val="18"/>
              </w:rPr>
            </w:pPr>
          </w:p>
        </w:tc>
        <w:tc>
          <w:tcPr>
            <w:tcW w:w="273" w:type="pct"/>
            <w:vAlign w:val="center"/>
          </w:tcPr>
          <w:p>
            <w:pPr>
              <w:jc w:val="center"/>
              <w:rPr>
                <w:rFonts w:ascii="Times New Roman" w:hAnsi="Times New Roman"/>
                <w:spacing w:val="-20"/>
                <w:sz w:val="18"/>
                <w:szCs w:val="18"/>
              </w:rPr>
            </w:pPr>
          </w:p>
        </w:tc>
        <w:tc>
          <w:tcPr>
            <w:tcW w:w="340" w:type="pct"/>
            <w:gridSpan w:val="2"/>
            <w:vAlign w:val="center"/>
          </w:tcPr>
          <w:p>
            <w:pPr>
              <w:jc w:val="center"/>
              <w:rPr>
                <w:rFonts w:ascii="Times New Roman" w:hAnsi="Times New Roman"/>
                <w:color w:val="FF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111008</w:t>
            </w:r>
          </w:p>
        </w:tc>
        <w:tc>
          <w:tcPr>
            <w:tcW w:w="558" w:type="pct"/>
            <w:vAlign w:val="center"/>
          </w:tcPr>
          <w:p>
            <w:pPr>
              <w:jc w:val="center"/>
              <w:rPr>
                <w:rFonts w:ascii="Times New Roman" w:hAnsi="Times New Roman"/>
                <w:spacing w:val="0"/>
                <w:sz w:val="18"/>
                <w:szCs w:val="18"/>
              </w:rPr>
            </w:pPr>
            <w:r>
              <w:rPr>
                <w:rFonts w:hint="eastAsia" w:ascii="Times New Roman" w:hAnsi="Times New Roman"/>
                <w:spacing w:val="0"/>
                <w:sz w:val="18"/>
                <w:szCs w:val="18"/>
              </w:rPr>
              <w:t>体育与健康（二）</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38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73" w:type="pct"/>
            <w:vAlign w:val="center"/>
          </w:tcPr>
          <w:p>
            <w:pPr>
              <w:jc w:val="center"/>
              <w:rPr>
                <w:rFonts w:ascii="Times New Roman" w:hAnsi="Times New Roman"/>
                <w:spacing w:val="-20"/>
                <w:sz w:val="18"/>
                <w:szCs w:val="18"/>
              </w:rPr>
            </w:pPr>
          </w:p>
        </w:tc>
        <w:tc>
          <w:tcPr>
            <w:tcW w:w="340" w:type="pct"/>
            <w:gridSpan w:val="2"/>
            <w:vAlign w:val="center"/>
          </w:tcPr>
          <w:p>
            <w:pPr>
              <w:jc w:val="center"/>
              <w:rPr>
                <w:rFonts w:ascii="Times New Roman" w:hAnsi="Times New Roman"/>
                <w:color w:val="FF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111009</w:t>
            </w:r>
          </w:p>
        </w:tc>
        <w:tc>
          <w:tcPr>
            <w:tcW w:w="558" w:type="pct"/>
            <w:vAlign w:val="center"/>
          </w:tcPr>
          <w:p>
            <w:pPr>
              <w:jc w:val="center"/>
              <w:rPr>
                <w:rFonts w:ascii="Times New Roman" w:hAnsi="Times New Roman"/>
                <w:spacing w:val="0"/>
                <w:sz w:val="18"/>
                <w:szCs w:val="18"/>
              </w:rPr>
            </w:pPr>
            <w:r>
              <w:rPr>
                <w:rFonts w:hint="eastAsia" w:ascii="Times New Roman" w:hAnsi="Times New Roman"/>
                <w:spacing w:val="0"/>
                <w:sz w:val="18"/>
                <w:szCs w:val="18"/>
              </w:rPr>
              <w:t>体育与健康（三）</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30</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40" w:type="pct"/>
            <w:gridSpan w:val="2"/>
            <w:vAlign w:val="center"/>
          </w:tcPr>
          <w:p>
            <w:pPr>
              <w:jc w:val="center"/>
              <w:rPr>
                <w:rFonts w:ascii="Times New Roman" w:hAnsi="Times New Roman"/>
                <w:color w:val="FF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111011</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大学生就业指导与创新创业教育</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57" w:type="pct"/>
            <w:gridSpan w:val="5"/>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111010</w:t>
            </w:r>
          </w:p>
        </w:tc>
        <w:tc>
          <w:tcPr>
            <w:tcW w:w="558" w:type="pct"/>
            <w:vAlign w:val="center"/>
          </w:tcPr>
          <w:p>
            <w:pPr>
              <w:jc w:val="center"/>
              <w:rPr>
                <w:rFonts w:ascii="Times New Roman" w:hAnsi="Times New Roman"/>
                <w:spacing w:val="0"/>
                <w:sz w:val="18"/>
                <w:szCs w:val="18"/>
              </w:rPr>
            </w:pPr>
            <w:r>
              <w:rPr>
                <w:rFonts w:hint="eastAsia" w:ascii="Times New Roman" w:hAnsi="Times New Roman"/>
                <w:spacing w:val="0"/>
                <w:sz w:val="18"/>
                <w:szCs w:val="18"/>
              </w:rPr>
              <w:t>心理健康教育</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4" w:type="pct"/>
            <w:vAlign w:val="center"/>
          </w:tcPr>
          <w:p>
            <w:pPr>
              <w:jc w:val="center"/>
              <w:rPr>
                <w:rFonts w:ascii="Times New Roman" w:hAnsi="Times New Roman"/>
                <w:spacing w:val="-20"/>
                <w:sz w:val="18"/>
                <w:szCs w:val="18"/>
              </w:rPr>
            </w:pP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157" w:type="pct"/>
            <w:gridSpan w:val="5"/>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111016</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军事理论</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111004</w:t>
            </w:r>
          </w:p>
        </w:tc>
        <w:tc>
          <w:tcPr>
            <w:tcW w:w="558" w:type="pct"/>
            <w:vAlign w:val="center"/>
          </w:tcPr>
          <w:p>
            <w:pPr>
              <w:jc w:val="center"/>
              <w:rPr>
                <w:rFonts w:ascii="Times New Roman" w:hAnsi="Times New Roman"/>
                <w:bCs/>
                <w:spacing w:val="0"/>
                <w:sz w:val="18"/>
                <w:szCs w:val="18"/>
              </w:rPr>
            </w:pPr>
            <w:r>
              <w:rPr>
                <w:rFonts w:hint="eastAsia" w:ascii="Times New Roman" w:hAnsi="Times New Roman"/>
                <w:bCs/>
                <w:spacing w:val="0"/>
                <w:sz w:val="18"/>
                <w:szCs w:val="18"/>
              </w:rPr>
              <w:t>大学英语（一）</w:t>
            </w:r>
          </w:p>
        </w:tc>
        <w:tc>
          <w:tcPr>
            <w:tcW w:w="25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48</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111005</w:t>
            </w:r>
          </w:p>
        </w:tc>
        <w:tc>
          <w:tcPr>
            <w:tcW w:w="558" w:type="pct"/>
            <w:vAlign w:val="center"/>
          </w:tcPr>
          <w:p>
            <w:pPr>
              <w:jc w:val="center"/>
              <w:rPr>
                <w:rFonts w:ascii="Times New Roman" w:hAnsi="Times New Roman"/>
                <w:bCs/>
                <w:spacing w:val="0"/>
                <w:sz w:val="18"/>
                <w:szCs w:val="18"/>
              </w:rPr>
            </w:pPr>
            <w:r>
              <w:rPr>
                <w:rFonts w:hint="eastAsia" w:ascii="Times New Roman" w:hAnsi="Times New Roman"/>
                <w:bCs/>
                <w:spacing w:val="0"/>
                <w:sz w:val="18"/>
                <w:szCs w:val="18"/>
              </w:rPr>
              <w:t>大学英语（二）</w:t>
            </w:r>
          </w:p>
        </w:tc>
        <w:tc>
          <w:tcPr>
            <w:tcW w:w="25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48</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111006</w:t>
            </w:r>
          </w:p>
        </w:tc>
        <w:tc>
          <w:tcPr>
            <w:tcW w:w="558" w:type="pct"/>
            <w:vAlign w:val="center"/>
          </w:tcPr>
          <w:p>
            <w:pPr>
              <w:jc w:val="center"/>
              <w:rPr>
                <w:rFonts w:ascii="Times New Roman" w:hAnsi="Times New Roman"/>
                <w:bCs/>
                <w:spacing w:val="0"/>
                <w:sz w:val="18"/>
                <w:szCs w:val="18"/>
              </w:rPr>
            </w:pPr>
            <w:r>
              <w:rPr>
                <w:rFonts w:hint="eastAsia" w:ascii="Times New Roman" w:hAnsi="Times New Roman"/>
                <w:bCs/>
                <w:spacing w:val="0"/>
                <w:sz w:val="18"/>
                <w:szCs w:val="18"/>
              </w:rPr>
              <w:t>计算机应用基础</w:t>
            </w:r>
          </w:p>
        </w:tc>
        <w:tc>
          <w:tcPr>
            <w:tcW w:w="25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111017</w:t>
            </w:r>
          </w:p>
        </w:tc>
        <w:tc>
          <w:tcPr>
            <w:tcW w:w="558" w:type="pct"/>
            <w:vAlign w:val="center"/>
          </w:tcPr>
          <w:p>
            <w:pPr>
              <w:jc w:val="center"/>
              <w:rPr>
                <w:rFonts w:ascii="Times New Roman" w:hAnsi="Times New Roman"/>
                <w:bCs/>
                <w:spacing w:val="0"/>
                <w:sz w:val="18"/>
                <w:szCs w:val="18"/>
              </w:rPr>
            </w:pPr>
            <w:r>
              <w:rPr>
                <w:rFonts w:hint="eastAsia" w:ascii="Times New Roman" w:hAnsi="Times New Roman"/>
                <w:color w:val="000000"/>
                <w:spacing w:val="0"/>
                <w:sz w:val="18"/>
                <w:szCs w:val="18"/>
              </w:rPr>
              <w:t>中华传统文化</w:t>
            </w:r>
          </w:p>
        </w:tc>
        <w:tc>
          <w:tcPr>
            <w:tcW w:w="25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23"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rFonts w:ascii="Times New Roman" w:hAnsi="Times New Roman"/>
                <w:color w:val="000000"/>
                <w:spacing w:val="-20"/>
                <w:sz w:val="18"/>
                <w:szCs w:val="18"/>
              </w:rPr>
            </w:pP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855" w:type="pct"/>
            <w:gridSpan w:val="4"/>
            <w:vAlign w:val="center"/>
          </w:tcPr>
          <w:p>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111025</w:t>
            </w:r>
            <w:r>
              <w:rPr>
                <w:rFonts w:ascii="微软雅黑" w:hAnsi="微软雅黑" w:eastAsia="微软雅黑"/>
                <w:color w:val="333333"/>
                <w:sz w:val="18"/>
                <w:szCs w:val="18"/>
              </w:rPr>
              <w:t>~ GG</w:t>
            </w:r>
            <w:r>
              <w:rPr>
                <w:rFonts w:ascii="Times New Roman" w:hAnsi="Times New Roman" w:eastAsia="微软雅黑"/>
                <w:color w:val="333333"/>
                <w:sz w:val="18"/>
                <w:szCs w:val="18"/>
              </w:rPr>
              <w:t>111028</w:t>
            </w:r>
          </w:p>
        </w:tc>
        <w:tc>
          <w:tcPr>
            <w:tcW w:w="558" w:type="pct"/>
            <w:vAlign w:val="center"/>
          </w:tcPr>
          <w:p>
            <w:pPr>
              <w:jc w:val="center"/>
              <w:rPr>
                <w:rFonts w:ascii="Times New Roman" w:hAnsi="Times New Roman"/>
                <w:bCs/>
                <w:spacing w:val="0"/>
                <w:sz w:val="18"/>
                <w:szCs w:val="18"/>
              </w:rPr>
            </w:pPr>
            <w:r>
              <w:rPr>
                <w:rFonts w:hint="eastAsia" w:ascii="Times New Roman" w:hAnsi="Times New Roman"/>
                <w:color w:val="000000"/>
                <w:spacing w:val="0"/>
                <w:sz w:val="18"/>
                <w:szCs w:val="18"/>
              </w:rPr>
              <w:t>劳动教育</w:t>
            </w:r>
          </w:p>
        </w:tc>
        <w:tc>
          <w:tcPr>
            <w:tcW w:w="250"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23" w:type="pct"/>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57" w:type="pct"/>
            <w:gridSpan w:val="5"/>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pPr>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pPr>
              <w:jc w:val="center"/>
              <w:rPr>
                <w:rFonts w:ascii="Times New Roman" w:hAnsi="Times New Roman"/>
                <w:bCs/>
                <w:color w:val="000000"/>
                <w:sz w:val="24"/>
                <w:szCs w:val="24"/>
              </w:rPr>
            </w:pPr>
          </w:p>
        </w:tc>
        <w:tc>
          <w:tcPr>
            <w:tcW w:w="202" w:type="pct"/>
            <w:vMerge w:val="continue"/>
            <w:vAlign w:val="center"/>
          </w:tcPr>
          <w:p>
            <w:pPr>
              <w:autoSpaceDE w:val="0"/>
              <w:autoSpaceDN w:val="0"/>
              <w:jc w:val="center"/>
              <w:rPr>
                <w:rFonts w:ascii="Times New Roman" w:hAnsi="Times New Roman"/>
                <w:bCs/>
                <w:color w:val="000000"/>
                <w:sz w:val="24"/>
                <w:szCs w:val="24"/>
              </w:rPr>
            </w:pPr>
          </w:p>
        </w:tc>
        <w:tc>
          <w:tcPr>
            <w:tcW w:w="1414" w:type="pct"/>
            <w:gridSpan w:val="5"/>
            <w:vAlign w:val="center"/>
          </w:tcPr>
          <w:p>
            <w:pPr>
              <w:jc w:val="center"/>
              <w:rPr>
                <w:rFonts w:ascii="Times New Roman" w:hAnsi="Times New Roman"/>
                <w:b/>
                <w:bCs/>
                <w:color w:val="000000"/>
                <w:spacing w:val="0"/>
                <w:sz w:val="18"/>
                <w:szCs w:val="18"/>
              </w:rPr>
            </w:pPr>
            <w:r>
              <w:rPr>
                <w:rFonts w:hint="eastAsia" w:ascii="Times New Roman" w:hAnsi="Times New Roman"/>
                <w:b/>
                <w:bCs/>
                <w:color w:val="000000"/>
                <w:spacing w:val="0"/>
                <w:sz w:val="18"/>
                <w:szCs w:val="18"/>
              </w:rPr>
              <w:t>小计</w:t>
            </w:r>
          </w:p>
        </w:tc>
        <w:tc>
          <w:tcPr>
            <w:tcW w:w="250" w:type="pct"/>
            <w:tcBorders>
              <w:left w:val="nil"/>
            </w:tcBorders>
            <w:vAlign w:val="center"/>
          </w:tcPr>
          <w:p>
            <w:pPr>
              <w:jc w:val="center"/>
              <w:rPr>
                <w:rFonts w:ascii="Times New Roman" w:hAnsi="Times New Roman" w:eastAsia="等线"/>
                <w:color w:val="000000"/>
                <w:sz w:val="18"/>
                <w:szCs w:val="18"/>
              </w:rPr>
            </w:pPr>
            <w:r>
              <w:rPr>
                <w:rFonts w:ascii="Times New Roman" w:hAnsi="Times New Roman" w:eastAsia="等线"/>
                <w:color w:val="000000"/>
                <w:sz w:val="18"/>
                <w:szCs w:val="18"/>
              </w:rPr>
              <w:t>624</w:t>
            </w:r>
          </w:p>
        </w:tc>
        <w:tc>
          <w:tcPr>
            <w:tcW w:w="223" w:type="pct"/>
            <w:vAlign w:val="center"/>
          </w:tcPr>
          <w:p>
            <w:pPr>
              <w:jc w:val="center"/>
              <w:rPr>
                <w:rFonts w:ascii="Times New Roman" w:hAnsi="Times New Roman" w:eastAsia="等线"/>
                <w:color w:val="000000"/>
                <w:sz w:val="18"/>
                <w:szCs w:val="18"/>
              </w:rPr>
            </w:pPr>
            <w:r>
              <w:rPr>
                <w:rFonts w:ascii="Times New Roman" w:hAnsi="Times New Roman" w:eastAsia="等线"/>
                <w:color w:val="000000"/>
                <w:sz w:val="18"/>
                <w:szCs w:val="18"/>
              </w:rPr>
              <w:t>426</w:t>
            </w:r>
          </w:p>
        </w:tc>
        <w:tc>
          <w:tcPr>
            <w:tcW w:w="224" w:type="pct"/>
            <w:vAlign w:val="center"/>
          </w:tcPr>
          <w:p>
            <w:pPr>
              <w:jc w:val="center"/>
              <w:rPr>
                <w:rFonts w:ascii="Times New Roman" w:hAnsi="Times New Roman" w:eastAsia="等线"/>
                <w:color w:val="000000"/>
                <w:sz w:val="18"/>
                <w:szCs w:val="18"/>
              </w:rPr>
            </w:pPr>
            <w:r>
              <w:rPr>
                <w:rFonts w:ascii="Times New Roman" w:hAnsi="Times New Roman" w:eastAsia="等线"/>
                <w:color w:val="000000"/>
                <w:sz w:val="18"/>
                <w:szCs w:val="18"/>
              </w:rPr>
              <w:t>198</w:t>
            </w:r>
          </w:p>
        </w:tc>
        <w:tc>
          <w:tcPr>
            <w:tcW w:w="223" w:type="pct"/>
            <w:tcBorders>
              <w:right w:val="nil"/>
            </w:tcBorders>
            <w:vAlign w:val="center"/>
          </w:tcPr>
          <w:p>
            <w:pPr>
              <w:jc w:val="center"/>
              <w:rPr>
                <w:rFonts w:ascii="Times New Roman" w:hAnsi="Times New Roman" w:eastAsia="等线"/>
                <w:color w:val="000000"/>
                <w:sz w:val="18"/>
                <w:szCs w:val="18"/>
              </w:rPr>
            </w:pPr>
            <w:r>
              <w:rPr>
                <w:rFonts w:ascii="Times New Roman" w:hAnsi="Times New Roman" w:eastAsia="等线"/>
                <w:color w:val="000000"/>
                <w:sz w:val="18"/>
                <w:szCs w:val="18"/>
              </w:rPr>
              <w:t>38</w:t>
            </w:r>
          </w:p>
        </w:tc>
        <w:tc>
          <w:tcPr>
            <w:tcW w:w="239" w:type="pct"/>
            <w:vAlign w:val="center"/>
          </w:tcPr>
          <w:p>
            <w:pPr>
              <w:jc w:val="center"/>
              <w:rPr>
                <w:rFonts w:ascii="Times New Roman" w:hAnsi="Times New Roman"/>
                <w:bCs/>
                <w:sz w:val="18"/>
                <w:szCs w:val="18"/>
              </w:rPr>
            </w:pPr>
            <w:r>
              <w:rPr>
                <w:rFonts w:ascii="Times New Roman" w:hAnsi="Times New Roman"/>
                <w:bCs/>
                <w:sz w:val="18"/>
                <w:szCs w:val="18"/>
              </w:rPr>
              <w:t>16</w:t>
            </w:r>
          </w:p>
        </w:tc>
        <w:tc>
          <w:tcPr>
            <w:tcW w:w="304" w:type="pct"/>
            <w:vAlign w:val="center"/>
          </w:tcPr>
          <w:p>
            <w:pPr>
              <w:jc w:val="center"/>
              <w:rPr>
                <w:rFonts w:ascii="Times New Roman" w:hAnsi="Times New Roman"/>
                <w:bCs/>
                <w:sz w:val="18"/>
                <w:szCs w:val="18"/>
              </w:rPr>
            </w:pPr>
            <w:r>
              <w:rPr>
                <w:rFonts w:ascii="Times New Roman" w:hAnsi="Times New Roman"/>
                <w:bCs/>
                <w:sz w:val="18"/>
                <w:szCs w:val="18"/>
              </w:rPr>
              <w:t>8</w:t>
            </w:r>
          </w:p>
        </w:tc>
        <w:tc>
          <w:tcPr>
            <w:tcW w:w="273" w:type="pct"/>
            <w:vAlign w:val="center"/>
          </w:tcPr>
          <w:p>
            <w:pPr>
              <w:jc w:val="center"/>
              <w:rPr>
                <w:rFonts w:ascii="Times New Roman" w:hAnsi="Times New Roman"/>
                <w:bCs/>
                <w:sz w:val="18"/>
                <w:szCs w:val="18"/>
              </w:rPr>
            </w:pPr>
            <w:r>
              <w:rPr>
                <w:rFonts w:ascii="Times New Roman" w:hAnsi="Times New Roman"/>
                <w:bCs/>
                <w:sz w:val="18"/>
                <w:szCs w:val="18"/>
              </w:rPr>
              <w:t>6</w:t>
            </w:r>
          </w:p>
        </w:tc>
        <w:tc>
          <w:tcPr>
            <w:tcW w:w="340" w:type="pct"/>
            <w:gridSpan w:val="2"/>
            <w:vAlign w:val="center"/>
          </w:tcPr>
          <w:p>
            <w:pPr>
              <w:jc w:val="center"/>
              <w:rPr>
                <w:rFonts w:ascii="Times New Roman" w:hAnsi="Times New Roman"/>
                <w:bCs/>
                <w:sz w:val="18"/>
                <w:szCs w:val="18"/>
              </w:rPr>
            </w:pPr>
            <w:r>
              <w:rPr>
                <w:rFonts w:ascii="Times New Roman" w:hAnsi="Times New Roman"/>
                <w:bCs/>
                <w:sz w:val="18"/>
                <w:szCs w:val="18"/>
              </w:rPr>
              <w:t>2</w:t>
            </w:r>
          </w:p>
        </w:tc>
        <w:tc>
          <w:tcPr>
            <w:tcW w:w="305" w:type="pct"/>
            <w:vAlign w:val="center"/>
          </w:tcPr>
          <w:p>
            <w:pPr>
              <w:jc w:val="center"/>
              <w:rPr>
                <w:rFonts w:ascii="Times New Roman" w:hAnsi="Times New Roman"/>
                <w:b/>
                <w:color w:val="000000"/>
                <w:sz w:val="18"/>
                <w:szCs w:val="18"/>
              </w:rPr>
            </w:pPr>
          </w:p>
        </w:tc>
        <w:tc>
          <w:tcPr>
            <w:tcW w:w="318" w:type="pct"/>
            <w:vAlign w:val="center"/>
          </w:tcPr>
          <w:p>
            <w:pPr>
              <w:autoSpaceDE w:val="0"/>
              <w:autoSpaceDN w:val="0"/>
              <w:jc w:val="center"/>
              <w:rPr>
                <w:rFonts w:ascii="Times New Roman" w:hAnsi="Times New Roman"/>
                <w:b/>
                <w:color w:val="000000"/>
                <w:sz w:val="18"/>
                <w:szCs w:val="18"/>
              </w:rPr>
            </w:pPr>
          </w:p>
        </w:tc>
        <w:tc>
          <w:tcPr>
            <w:tcW w:w="422" w:type="pct"/>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YH121001</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人体解剖学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58</w:t>
            </w:r>
          </w:p>
        </w:tc>
        <w:tc>
          <w:tcPr>
            <w:tcW w:w="223" w:type="pct"/>
            <w:vAlign w:val="center"/>
          </w:tcPr>
          <w:p>
            <w:pPr>
              <w:ind w:firstLine="140" w:firstLineChars="100"/>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39" w:type="pct"/>
            <w:vAlign w:val="center"/>
          </w:tcPr>
          <w:p>
            <w:pPr>
              <w:jc w:val="center"/>
              <w:rPr>
                <w:color w:val="000000"/>
                <w:kern w:val="0"/>
                <w:szCs w:val="21"/>
              </w:rPr>
            </w:pPr>
            <w:r>
              <w:rPr>
                <w:rFonts w:ascii="Times New Roman" w:hAnsi="Times New Roman"/>
                <w:color w:val="000000"/>
                <w:kern w:val="0"/>
                <w:szCs w:val="21"/>
              </w:rPr>
              <w:t>6</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ind w:right="280"/>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YH121023</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生理学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widowControl/>
              <w:ind w:firstLine="600" w:firstLineChars="300"/>
              <w:jc w:val="left"/>
              <w:textAlignment w:val="center"/>
              <w:rPr>
                <w:rFonts w:ascii="等线" w:hAnsi="等线" w:eastAsia="等线" w:cs="等线"/>
                <w:color w:val="000000"/>
                <w:sz w:val="22"/>
              </w:rPr>
            </w:pPr>
            <w:r>
              <w:rPr>
                <w:rFonts w:ascii="Times New Roman" w:hAnsi="Times New Roman" w:eastAsia="等线"/>
                <w:color w:val="000000"/>
                <w:sz w:val="20"/>
                <w:szCs w:val="20"/>
              </w:rPr>
              <w:t>YH121007</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病理学与病理生理学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YH121011</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药理学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YH121002</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护理学导论</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YH121003</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病原生物学与免疫学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YH121019</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精神科护理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r>
              <w:rPr>
                <w:rFonts w:ascii="Times New Roman" w:hAnsi="Times New Roman"/>
                <w:kern w:val="0"/>
                <w:szCs w:val="21"/>
              </w:rPr>
              <w:t>2</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jc w:val="center"/>
              <w:rPr>
                <w:rFonts w:ascii="Times New Roman" w:hAnsi="Times New Roman"/>
                <w:b/>
                <w:bCs/>
                <w:color w:val="000000"/>
                <w:spacing w:val="0"/>
                <w:sz w:val="18"/>
                <w:szCs w:val="18"/>
              </w:rPr>
            </w:pPr>
            <w:r>
              <w:rPr>
                <w:rFonts w:hint="eastAsia" w:ascii="Times New Roman" w:hAnsi="Times New Roman"/>
                <w:b/>
                <w:bCs/>
                <w:color w:val="000000"/>
                <w:spacing w:val="0"/>
                <w:sz w:val="18"/>
                <w:szCs w:val="18"/>
              </w:rPr>
              <w:t>小计</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416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198</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218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22</w:t>
            </w:r>
          </w:p>
        </w:tc>
        <w:tc>
          <w:tcPr>
            <w:tcW w:w="239" w:type="pct"/>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14</w:t>
            </w:r>
          </w:p>
        </w:tc>
        <w:tc>
          <w:tcPr>
            <w:tcW w:w="304" w:type="pct"/>
            <w:vAlign w:val="center"/>
          </w:tcPr>
          <w:p>
            <w:pPr>
              <w:jc w:val="center"/>
              <w:rPr>
                <w:rFonts w:ascii="Times New Roman" w:hAnsi="Times New Roman"/>
                <w:spacing w:val="-20"/>
                <w:sz w:val="18"/>
                <w:szCs w:val="18"/>
              </w:rPr>
            </w:pPr>
            <w:r>
              <w:rPr>
                <w:rFonts w:ascii="Times New Roman" w:hAnsi="Times New Roman"/>
                <w:spacing w:val="-20"/>
                <w:sz w:val="18"/>
                <w:szCs w:val="18"/>
              </w:rPr>
              <w:t>6</w:t>
            </w: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YH121008</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健康评估</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26</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38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3.5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YH121009</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护理学基础</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128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56</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72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7</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YH121012</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内科护理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72</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7</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4</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YH121013</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外科护理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YH121015</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妇产科护理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50</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kern w:val="0"/>
                <w:szCs w:val="21"/>
              </w:rPr>
            </w:pPr>
            <w:r>
              <w:rPr>
                <w:kern w:val="0"/>
                <w:szCs w:val="21"/>
              </w:rPr>
              <w:t>6</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YH121016</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儿科护理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tcPr>
          <w:p>
            <w:pPr>
              <w:jc w:val="center"/>
              <w:rPr>
                <w:color w:val="000000"/>
              </w:rPr>
            </w:pPr>
            <w:r>
              <w:rPr>
                <w:rFonts w:ascii="Times New Roman" w:hAnsi="Times New Roman"/>
                <w:color w:val="000000"/>
              </w:rPr>
              <w:t>4</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855" w:type="pct"/>
            <w:gridSpan w:val="4"/>
            <w:vAlign w:val="center"/>
          </w:tcPr>
          <w:p>
            <w:pPr>
              <w:jc w:val="center"/>
              <w:rPr>
                <w:rFonts w:ascii="Times New Roman" w:hAnsi="Times New Roman" w:eastAsia="等线"/>
                <w:color w:val="000000"/>
                <w:sz w:val="20"/>
                <w:szCs w:val="20"/>
              </w:rPr>
            </w:pPr>
            <w:r>
              <w:rPr>
                <w:rFonts w:ascii="Times New Roman" w:hAnsi="Times New Roman" w:eastAsia="等线"/>
                <w:color w:val="000000"/>
                <w:sz w:val="20"/>
                <w:szCs w:val="20"/>
              </w:rPr>
              <w:t>YH121017</w:t>
            </w:r>
          </w:p>
        </w:tc>
        <w:tc>
          <w:tcPr>
            <w:tcW w:w="558" w:type="pct"/>
            <w:vAlign w:val="center"/>
          </w:tcPr>
          <w:p>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急危重症护理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jc w:val="center"/>
              <w:rPr>
                <w:rFonts w:ascii="Times New Roman" w:hAnsi="Times New Roman"/>
                <w:color w:val="000000"/>
                <w:spacing w:val="-20"/>
                <w:sz w:val="18"/>
                <w:szCs w:val="18"/>
              </w:rPr>
            </w:pPr>
          </w:p>
        </w:tc>
        <w:tc>
          <w:tcPr>
            <w:tcW w:w="340" w:type="pct"/>
            <w:gridSpan w:val="2"/>
            <w:vAlign w:val="center"/>
          </w:tcPr>
          <w:p>
            <w:pPr>
              <w:jc w:val="center"/>
              <w:rPr>
                <w:kern w:val="0"/>
                <w:szCs w:val="21"/>
              </w:rPr>
            </w:pPr>
            <w:r>
              <w:rPr>
                <w:kern w:val="0"/>
                <w:szCs w:val="21"/>
              </w:rPr>
              <w:t>4</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bookmarkEnd w:id="12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640</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322</w:t>
            </w:r>
          </w:p>
        </w:tc>
        <w:tc>
          <w:tcPr>
            <w:tcW w:w="224" w:type="pct"/>
            <w:vAlign w:val="center"/>
          </w:tcPr>
          <w:p>
            <w:pPr>
              <w:ind w:firstLine="140" w:firstLineChars="100"/>
              <w:rPr>
                <w:rFonts w:ascii="Times New Roman" w:hAnsi="Times New Roman"/>
                <w:color w:val="000000"/>
                <w:spacing w:val="-20"/>
                <w:sz w:val="18"/>
                <w:szCs w:val="18"/>
              </w:rPr>
            </w:pPr>
            <w:r>
              <w:rPr>
                <w:rFonts w:ascii="Times New Roman" w:hAnsi="Times New Roman"/>
                <w:color w:val="000000"/>
                <w:spacing w:val="-20"/>
                <w:sz w:val="18"/>
                <w:szCs w:val="18"/>
              </w:rPr>
              <w:t>318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34.5</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8</w:t>
            </w:r>
          </w:p>
        </w:tc>
        <w:tc>
          <w:tcPr>
            <w:tcW w:w="273" w:type="pct"/>
            <w:vAlign w:val="center"/>
          </w:tcPr>
          <w:p>
            <w:pPr>
              <w:ind w:right="280" w:firstLine="140" w:firstLineChars="100"/>
              <w:jc w:val="center"/>
              <w:rPr>
                <w:rFonts w:ascii="Times New Roman" w:hAnsi="Times New Roman"/>
                <w:color w:val="000000"/>
                <w:spacing w:val="-20"/>
                <w:sz w:val="18"/>
                <w:szCs w:val="18"/>
              </w:rPr>
            </w:pPr>
            <w:r>
              <w:rPr>
                <w:rFonts w:ascii="Times New Roman" w:hAnsi="Times New Roman"/>
                <w:color w:val="000000"/>
                <w:spacing w:val="-20"/>
                <w:sz w:val="18"/>
                <w:szCs w:val="18"/>
              </w:rPr>
              <w:t>14</w:t>
            </w:r>
          </w:p>
        </w:tc>
        <w:tc>
          <w:tcPr>
            <w:tcW w:w="340" w:type="pct"/>
            <w:gridSpan w:val="2"/>
            <w:vAlign w:val="center"/>
          </w:tcPr>
          <w:p>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18</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02"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540" w:type="pct"/>
            <w:gridSpan w:val="17"/>
            <w:vAlign w:val="center"/>
          </w:tcPr>
          <w:p>
            <w:pPr>
              <w:autoSpaceDE w:val="0"/>
              <w:autoSpaceDN w:val="0"/>
              <w:rPr>
                <w:rFonts w:ascii="Times New Roman" w:hAnsi="Times New Roman"/>
                <w:bCs/>
                <w:spacing w:val="-20"/>
                <w:sz w:val="18"/>
                <w:szCs w:val="18"/>
              </w:rPr>
            </w:pPr>
            <w:r>
              <w:rPr>
                <w:rFonts w:hint="eastAsia" w:ascii="Times New Roman" w:hAnsi="Times New Roman"/>
                <w:b/>
                <w:bCs/>
                <w:color w:val="000000"/>
                <w:sz w:val="18"/>
                <w:szCs w:val="18"/>
              </w:rPr>
              <w:t>选修要求：</w:t>
            </w:r>
            <w:r>
              <w:rPr>
                <w:rFonts w:hint="eastAsia" w:ascii="宋体"/>
                <w:b/>
                <w:color w:val="FF0000"/>
                <w:kern w:val="0"/>
                <w:sz w:val="18"/>
                <w:szCs w:val="18"/>
              </w:rPr>
              <w:t>每位学生公共选修课程总学分数最少</w:t>
            </w:r>
            <w:r>
              <w:rPr>
                <w:rFonts w:ascii="宋体"/>
                <w:b/>
                <w:color w:val="FF0000"/>
                <w:kern w:val="0"/>
                <w:sz w:val="18"/>
                <w:szCs w:val="18"/>
              </w:rPr>
              <w:t>4</w:t>
            </w:r>
            <w:r>
              <w:rPr>
                <w:rFonts w:hint="eastAsia" w:ascii="宋体"/>
                <w:b/>
                <w:color w:val="FF0000"/>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pPr>
              <w:rPr>
                <w:rFonts w:ascii="Times New Roman" w:hAnsi="Times New Roman"/>
                <w:color w:val="000000"/>
                <w:sz w:val="18"/>
                <w:szCs w:val="18"/>
              </w:rPr>
            </w:pPr>
          </w:p>
        </w:tc>
        <w:tc>
          <w:tcPr>
            <w:tcW w:w="202" w:type="pct"/>
            <w:vMerge w:val="continue"/>
            <w:vAlign w:val="center"/>
          </w:tcPr>
          <w:p>
            <w:pP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国家安全教育</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pPr>
              <w:rPr>
                <w:rFonts w:ascii="Times New Roman" w:hAnsi="Times New Roman"/>
                <w:color w:val="000000"/>
                <w:sz w:val="18"/>
                <w:szCs w:val="18"/>
              </w:rPr>
            </w:pPr>
          </w:p>
        </w:tc>
        <w:tc>
          <w:tcPr>
            <w:tcW w:w="202" w:type="pct"/>
            <w:vMerge w:val="continue"/>
            <w:vAlign w:val="center"/>
          </w:tcPr>
          <w:p>
            <w:pP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文学鉴赏</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rPr>
                <w:rFonts w:ascii="Times New Roman" w:hAnsi="Times New Roman"/>
                <w:color w:val="000000"/>
                <w:sz w:val="18"/>
                <w:szCs w:val="18"/>
              </w:rPr>
            </w:pPr>
          </w:p>
        </w:tc>
        <w:tc>
          <w:tcPr>
            <w:tcW w:w="202" w:type="pct"/>
            <w:vMerge w:val="continue"/>
            <w:vAlign w:val="center"/>
          </w:tcPr>
          <w:p>
            <w:pP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影视鉴赏</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创新中国</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企业绿色管理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文献信息检索与利用</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艺术鉴赏</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sz w:val="18"/>
                <w:szCs w:val="18"/>
              </w:rPr>
            </w:pPr>
            <w:r>
              <w:rPr>
                <w:rFonts w:hint="eastAsia" w:ascii="宋体" w:cs="宋体"/>
                <w:sz w:val="18"/>
                <w:szCs w:val="18"/>
              </w:rPr>
              <w:t>常见病的健康管理</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语言学（普通话）</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中国文化概论</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论文写作初阶</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7"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540" w:type="pct"/>
            <w:gridSpan w:val="17"/>
            <w:vAlign w:val="center"/>
          </w:tcPr>
          <w:p>
            <w:pPr>
              <w:autoSpaceDE w:val="0"/>
              <w:autoSpaceDN w:val="0"/>
              <w:rPr>
                <w:rFonts w:ascii="Times New Roman" w:hAnsi="Times New Roman"/>
                <w:bCs/>
                <w:spacing w:val="-20"/>
                <w:sz w:val="18"/>
                <w:szCs w:val="18"/>
              </w:rPr>
            </w:pPr>
            <w:r>
              <w:rPr>
                <w:rFonts w:hint="eastAsia" w:ascii="Times New Roman" w:hAnsi="Times New Roman"/>
                <w:b/>
                <w:bCs/>
                <w:color w:val="000000"/>
                <w:sz w:val="18"/>
                <w:szCs w:val="18"/>
              </w:rPr>
              <w:t>选修要求：</w:t>
            </w:r>
            <w:r>
              <w:rPr>
                <w:rFonts w:hint="eastAsia" w:ascii="宋体"/>
                <w:b/>
                <w:color w:val="FF0000"/>
                <w:kern w:val="0"/>
                <w:sz w:val="18"/>
                <w:szCs w:val="18"/>
              </w:rPr>
              <w:t>每位学生公共限选课程总学分数最少</w:t>
            </w:r>
            <w:r>
              <w:rPr>
                <w:rFonts w:ascii="宋体"/>
                <w:b/>
                <w:color w:val="FF0000"/>
                <w:kern w:val="0"/>
                <w:sz w:val="18"/>
                <w:szCs w:val="18"/>
              </w:rPr>
              <w:t>4</w:t>
            </w:r>
            <w:r>
              <w:rPr>
                <w:rFonts w:hint="eastAsia" w:ascii="宋体"/>
                <w:b/>
                <w:color w:val="FF0000"/>
                <w:kern w:val="0"/>
                <w:sz w:val="18"/>
                <w:szCs w:val="18"/>
              </w:rPr>
              <w:t>学分，其中美育教育不少于</w:t>
            </w:r>
            <w:r>
              <w:rPr>
                <w:rFonts w:ascii="宋体"/>
                <w:b/>
                <w:color w:val="FF0000"/>
                <w:kern w:val="0"/>
                <w:sz w:val="18"/>
                <w:szCs w:val="18"/>
              </w:rPr>
              <w:t>1</w:t>
            </w:r>
            <w:r>
              <w:rPr>
                <w:rFonts w:hint="eastAsia" w:ascii="宋体"/>
                <w:b/>
                <w:color w:val="FF0000"/>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人文素养类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前沿科技类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马克思主义理论类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党史国史类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传统文化类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身心健康类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sz w:val="18"/>
                <w:szCs w:val="18"/>
              </w:rPr>
              <w:t>职业素养类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widowControl/>
              <w:jc w:val="center"/>
              <w:rPr>
                <w:rFonts w:ascii="宋体" w:cs="宋体"/>
                <w:sz w:val="18"/>
                <w:szCs w:val="18"/>
              </w:rPr>
            </w:pPr>
            <w:r>
              <w:rPr>
                <w:rFonts w:hint="eastAsia" w:ascii="宋体" w:cs="宋体"/>
                <w:color w:val="FF0000"/>
                <w:sz w:val="18"/>
                <w:szCs w:val="18"/>
              </w:rPr>
              <w:t>美育教育类</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pPr>
              <w:jc w:val="center"/>
              <w:rPr>
                <w:rFonts w:ascii="Times New Roman" w:hAnsi="Times New Roman"/>
                <w:color w:val="000000"/>
                <w:sz w:val="18"/>
                <w:szCs w:val="18"/>
              </w:rPr>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4" w:type="pct"/>
            <w:vAlign w:val="center"/>
          </w:tcPr>
          <w:p>
            <w:pPr>
              <w:jc w:val="center"/>
              <w:rPr>
                <w:rFonts w:ascii="Times New Roman" w:hAnsi="Times New Roman"/>
                <w:color w:val="000000"/>
                <w:spacing w:val="-20"/>
                <w:sz w:val="18"/>
                <w:szCs w:val="18"/>
              </w:rPr>
            </w:pP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6" w:type="pct"/>
            <w:gridSpan w:val="2"/>
            <w:vAlign w:val="center"/>
          </w:tcPr>
          <w:p>
            <w:pPr>
              <w:autoSpaceDE w:val="0"/>
              <w:autoSpaceDN w:val="0"/>
              <w:jc w:val="left"/>
              <w:rPr>
                <w:rFonts w:ascii="Times New Roman" w:hAnsi="Times New Roman"/>
                <w:b/>
                <w:bCs/>
                <w:color w:val="000000"/>
                <w:sz w:val="18"/>
                <w:szCs w:val="18"/>
              </w:rPr>
            </w:pPr>
          </w:p>
        </w:tc>
        <w:tc>
          <w:tcPr>
            <w:tcW w:w="337" w:type="pct"/>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left"/>
              <w:rPr>
                <w:rFonts w:ascii="Times New Roman" w:hAnsi="Times New Roman"/>
                <w:b/>
                <w:bCs/>
                <w:color w:val="00000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restart"/>
            <w:vAlign w:val="center"/>
          </w:tcPr>
          <w:p>
            <w:r>
              <w:rPr>
                <w:rFonts w:hint="eastAsia" w:ascii="Times New Roman" w:hAnsi="Times New Roman"/>
                <w:color w:val="000000"/>
                <w:sz w:val="18"/>
                <w:szCs w:val="18"/>
              </w:rPr>
              <w:t>专业选修课程</w:t>
            </w:r>
          </w:p>
        </w:tc>
        <w:tc>
          <w:tcPr>
            <w:tcW w:w="202" w:type="pct"/>
            <w:vMerge w:val="restart"/>
            <w:vAlign w:val="center"/>
          </w:tcPr>
          <w:p>
            <w:pPr>
              <w:pStyle w:val="2"/>
              <w:ind w:firstLine="0" w:firstLineChars="0"/>
              <w:rPr>
                <w:lang w:val="en-US"/>
              </w:rPr>
            </w:pPr>
            <w:r>
              <w:rPr>
                <w:rFonts w:hint="eastAsia" w:ascii="Times New Roman" w:hAnsi="Times New Roman" w:eastAsia="宋体"/>
                <w:color w:val="000000"/>
                <w:sz w:val="18"/>
                <w:szCs w:val="18"/>
                <w:lang w:val="en-US"/>
              </w:rPr>
              <w:t>专业拓展课程</w:t>
            </w:r>
          </w:p>
        </w:tc>
        <w:tc>
          <w:tcPr>
            <w:tcW w:w="4540" w:type="pct"/>
            <w:gridSpan w:val="17"/>
            <w:vAlign w:val="center"/>
          </w:tcPr>
          <w:p>
            <w:pPr>
              <w:autoSpaceDE w:val="0"/>
              <w:autoSpaceDN w:val="0"/>
              <w:rPr>
                <w:rFonts w:ascii="Times New Roman" w:hAnsi="Times New Roman"/>
                <w:bCs/>
                <w:spacing w:val="-20"/>
                <w:sz w:val="18"/>
                <w:szCs w:val="18"/>
              </w:rPr>
            </w:pPr>
            <w:r>
              <w:rPr>
                <w:rFonts w:hint="eastAsia" w:ascii="Times New Roman" w:hAnsi="Times New Roman"/>
                <w:b/>
                <w:bCs/>
                <w:color w:val="000000"/>
                <w:sz w:val="18"/>
                <w:szCs w:val="18"/>
              </w:rPr>
              <w:t>专业选修要求：</w:t>
            </w:r>
            <w:r>
              <w:rPr>
                <w:rFonts w:hint="eastAsia" w:ascii="宋体"/>
                <w:b/>
                <w:color w:val="FF0000"/>
                <w:kern w:val="0"/>
                <w:sz w:val="18"/>
                <w:szCs w:val="18"/>
              </w:rPr>
              <w:t>每位学生公共选修课程总学分数最少</w:t>
            </w:r>
            <w:r>
              <w:rPr>
                <w:rFonts w:ascii="宋体"/>
                <w:b/>
                <w:color w:val="FF0000"/>
                <w:kern w:val="0"/>
                <w:sz w:val="18"/>
                <w:szCs w:val="18"/>
              </w:rPr>
              <w:t>4.5</w:t>
            </w:r>
            <w:r>
              <w:rPr>
                <w:rFonts w:hint="eastAsia" w:ascii="宋体"/>
                <w:b/>
                <w:color w:val="FF0000"/>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tc>
        <w:tc>
          <w:tcPr>
            <w:tcW w:w="202" w:type="pct"/>
            <w:vMerge w:val="continue"/>
            <w:vAlign w:val="center"/>
          </w:tcPr>
          <w:p>
            <w:pPr>
              <w:pStyle w:val="2"/>
              <w:ind w:firstLine="0" w:firstLineChars="0"/>
              <w:rPr>
                <w:lang w:val="en-US"/>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YH122161</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营养与健康</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pPr>
              <w:pStyle w:val="2"/>
              <w:ind w:firstLine="0" w:firstLineChars="0"/>
            </w:pPr>
          </w:p>
        </w:tc>
        <w:tc>
          <w:tcPr>
            <w:tcW w:w="202" w:type="pct"/>
            <w:vMerge w:val="continue"/>
            <w:vAlign w:val="center"/>
          </w:tcPr>
          <w:p>
            <w:pPr>
              <w:pStyle w:val="2"/>
              <w:ind w:firstLine="0" w:firstLineChars="0"/>
              <w:rPr>
                <w:lang w:val="en-US"/>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YH122162</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母婴保健</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rPr>
                <w:rFonts w:ascii="Times New Roman" w:hAnsi="Times New Roman"/>
                <w:spacing w:val="-20"/>
                <w:sz w:val="18"/>
                <w:szCs w:val="18"/>
              </w:rPr>
            </w:pPr>
            <w:r>
              <w:rPr>
                <w:rFonts w:ascii="Times New Roman" w:hAnsi="Times New Roman"/>
                <w:spacing w:val="-20"/>
                <w:sz w:val="18"/>
                <w:szCs w:val="18"/>
              </w:rPr>
              <w:t xml:space="preserve"> </w:t>
            </w:r>
          </w:p>
        </w:tc>
        <w:tc>
          <w:tcPr>
            <w:tcW w:w="318" w:type="pct"/>
            <w:vAlign w:val="center"/>
          </w:tcPr>
          <w:p>
            <w:pPr>
              <w:autoSpaceDE w:val="0"/>
              <w:autoSpaceDN w:val="0"/>
              <w:jc w:val="center"/>
              <w:rPr>
                <w:rFonts w:ascii="Times New Roman" w:hAnsi="Times New Roman"/>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pPr>
              <w:pStyle w:val="2"/>
              <w:ind w:firstLine="0" w:firstLineChars="0"/>
            </w:pPr>
          </w:p>
        </w:tc>
        <w:tc>
          <w:tcPr>
            <w:tcW w:w="202" w:type="pct"/>
            <w:vMerge w:val="continue"/>
            <w:vAlign w:val="center"/>
          </w:tcPr>
          <w:p>
            <w:pPr>
              <w:pStyle w:val="2"/>
              <w:ind w:firstLine="0" w:firstLineChars="0"/>
              <w:rPr>
                <w:lang w:val="en-US"/>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YH121018</w:t>
            </w:r>
          </w:p>
        </w:tc>
        <w:tc>
          <w:tcPr>
            <w:tcW w:w="707" w:type="pct"/>
            <w:gridSpan w:val="2"/>
            <w:vAlign w:val="center"/>
          </w:tcPr>
          <w:p>
            <w:pPr>
              <w:jc w:val="center"/>
              <w:rPr>
                <w:rFonts w:ascii="Times New Roman" w:hAnsi="Times New Roman"/>
                <w:b/>
                <w:bCs/>
                <w:color w:val="000000"/>
                <w:sz w:val="18"/>
                <w:szCs w:val="18"/>
              </w:rPr>
            </w:pPr>
            <w:r>
              <w:rPr>
                <w:rFonts w:hint="eastAsia" w:ascii="Times New Roman" w:hAnsi="Times New Roman"/>
                <w:color w:val="000000"/>
                <w:spacing w:val="-20"/>
                <w:sz w:val="18"/>
                <w:szCs w:val="18"/>
              </w:rPr>
              <w:t>老年护</w:t>
            </w:r>
            <w:r>
              <w:rPr>
                <w:rFonts w:ascii="Times New Roman" w:hAnsi="Times New Roman"/>
                <w:color w:val="000000"/>
                <w:spacing w:val="-20"/>
                <w:sz w:val="18"/>
                <w:szCs w:val="18"/>
              </w:rPr>
              <w:t xml:space="preserve"> </w:t>
            </w:r>
            <w:r>
              <w:rPr>
                <w:rFonts w:hint="eastAsia" w:ascii="Times New Roman" w:hAnsi="Times New Roman"/>
                <w:color w:val="000000"/>
                <w:spacing w:val="-20"/>
                <w:sz w:val="18"/>
                <w:szCs w:val="18"/>
              </w:rPr>
              <w:t>理学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r>
              <w:rPr>
                <w:rFonts w:ascii="Times New Roman" w:hAnsi="Times New Roman"/>
                <w:spacing w:val="-20"/>
                <w:sz w:val="18"/>
                <w:szCs w:val="18"/>
              </w:rPr>
              <w:t xml:space="preserve">  2</w:t>
            </w: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pPr>
              <w:pStyle w:val="2"/>
              <w:ind w:firstLine="0" w:firstLineChars="0"/>
            </w:pPr>
          </w:p>
        </w:tc>
        <w:tc>
          <w:tcPr>
            <w:tcW w:w="202" w:type="pct"/>
            <w:vMerge w:val="continue"/>
            <w:vAlign w:val="center"/>
          </w:tcPr>
          <w:p>
            <w:pPr>
              <w:pStyle w:val="2"/>
              <w:ind w:firstLine="0" w:firstLineChars="0"/>
              <w:rPr>
                <w:lang w:val="en-US"/>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YH122163</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社会老年学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pPr>
              <w:pStyle w:val="2"/>
              <w:ind w:firstLine="0" w:firstLineChars="0"/>
            </w:pPr>
          </w:p>
        </w:tc>
        <w:tc>
          <w:tcPr>
            <w:tcW w:w="202" w:type="pct"/>
            <w:vMerge w:val="continue"/>
            <w:vAlign w:val="center"/>
          </w:tcPr>
          <w:p>
            <w:pPr>
              <w:pStyle w:val="2"/>
              <w:ind w:firstLine="0" w:firstLineChars="0"/>
              <w:rPr>
                <w:lang w:val="en-US"/>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YH121020</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护理心理学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3" w:type="pct"/>
            <w:vAlign w:val="center"/>
          </w:tcPr>
          <w:p>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 xml:space="preserve">   2</w:t>
            </w:r>
          </w:p>
        </w:tc>
        <w:tc>
          <w:tcPr>
            <w:tcW w:w="340" w:type="pct"/>
            <w:gridSpan w:val="2"/>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pPr>
              <w:pStyle w:val="2"/>
              <w:ind w:firstLine="0" w:firstLineChars="0"/>
            </w:pPr>
          </w:p>
        </w:tc>
        <w:tc>
          <w:tcPr>
            <w:tcW w:w="202" w:type="pct"/>
            <w:vMerge w:val="continue"/>
            <w:vAlign w:val="center"/>
          </w:tcPr>
          <w:p>
            <w:pPr>
              <w:jc w:val="center"/>
              <w:rPr>
                <w:rFonts w:ascii="Times New Roman" w:hAnsi="Times New Roman"/>
                <w:color w:val="000000"/>
                <w:sz w:val="18"/>
                <w:szCs w:val="18"/>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YH121006</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护理礼仪与人际沟通</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ind w:firstLine="360" w:firstLineChars="200"/>
              <w:jc w:val="left"/>
              <w:rPr>
                <w:rFonts w:ascii="Times New Roman" w:hAnsi="Times New Roman"/>
                <w:b/>
                <w:bCs/>
                <w:color w:val="000000"/>
                <w:sz w:val="18"/>
                <w:szCs w:val="18"/>
              </w:rPr>
            </w:pPr>
            <w:r>
              <w:rPr>
                <w:rFonts w:ascii="Times New Roman" w:hAnsi="Times New Roman"/>
                <w:b/>
                <w:bCs/>
                <w:color w:val="000000"/>
                <w:sz w:val="18"/>
                <w:szCs w:val="18"/>
              </w:rPr>
              <w:t>2</w:t>
            </w:r>
          </w:p>
        </w:tc>
        <w:tc>
          <w:tcPr>
            <w:tcW w:w="273" w:type="pct"/>
            <w:vAlign w:val="center"/>
          </w:tcPr>
          <w:p>
            <w:pPr>
              <w:autoSpaceDE w:val="0"/>
              <w:autoSpaceDN w:val="0"/>
              <w:jc w:val="left"/>
              <w:rPr>
                <w:rFonts w:ascii="Times New Roman" w:hAnsi="Times New Roman"/>
                <w:b/>
                <w:bCs/>
                <w:color w:val="000000"/>
                <w:sz w:val="18"/>
                <w:szCs w:val="18"/>
              </w:rPr>
            </w:pPr>
          </w:p>
        </w:tc>
        <w:tc>
          <w:tcPr>
            <w:tcW w:w="340" w:type="pct"/>
            <w:gridSpan w:val="2"/>
            <w:vAlign w:val="center"/>
          </w:tcPr>
          <w:p>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 xml:space="preserve">  </w:t>
            </w:r>
          </w:p>
        </w:tc>
        <w:tc>
          <w:tcPr>
            <w:tcW w:w="305" w:type="pct"/>
            <w:vAlign w:val="center"/>
          </w:tcPr>
          <w:p>
            <w:pPr>
              <w:autoSpaceDE w:val="0"/>
              <w:autoSpaceDN w:val="0"/>
              <w:jc w:val="left"/>
              <w:rPr>
                <w:rFonts w:ascii="Times New Roman" w:hAnsi="Times New Roman"/>
                <w:b/>
                <w:bCs/>
                <w:color w:val="00000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pPr>
              <w:pStyle w:val="2"/>
              <w:ind w:firstLine="0" w:firstLineChars="0"/>
            </w:pPr>
          </w:p>
        </w:tc>
        <w:tc>
          <w:tcPr>
            <w:tcW w:w="202" w:type="pct"/>
            <w:vMerge w:val="continue"/>
            <w:vAlign w:val="center"/>
          </w:tcPr>
          <w:p>
            <w:pPr>
              <w:jc w:val="center"/>
              <w:rPr>
                <w:rFonts w:ascii="Times New Roman" w:hAnsi="Times New Roman"/>
                <w:color w:val="000000"/>
                <w:sz w:val="18"/>
                <w:szCs w:val="18"/>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YH122164</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医用化学</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3" w:type="pct"/>
            <w:vAlign w:val="center"/>
          </w:tcPr>
          <w:p>
            <w:pPr>
              <w:autoSpaceDE w:val="0"/>
              <w:autoSpaceDN w:val="0"/>
              <w:jc w:val="left"/>
              <w:rPr>
                <w:rFonts w:ascii="Times New Roman" w:hAnsi="Times New Roman"/>
                <w:b/>
                <w:bCs/>
                <w:color w:val="000000"/>
                <w:sz w:val="18"/>
                <w:szCs w:val="18"/>
              </w:rPr>
            </w:pPr>
          </w:p>
        </w:tc>
        <w:tc>
          <w:tcPr>
            <w:tcW w:w="340" w:type="pct"/>
            <w:gridSpan w:val="2"/>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pPr>
              <w:pStyle w:val="2"/>
              <w:ind w:firstLine="0" w:firstLineChars="0"/>
            </w:pPr>
          </w:p>
        </w:tc>
        <w:tc>
          <w:tcPr>
            <w:tcW w:w="202" w:type="pct"/>
            <w:vMerge w:val="continue"/>
            <w:vAlign w:val="center"/>
          </w:tcPr>
          <w:p>
            <w:pPr>
              <w:jc w:val="center"/>
              <w:rPr>
                <w:rFonts w:ascii="Times New Roman" w:hAnsi="Times New Roman"/>
                <w:color w:val="000000"/>
                <w:sz w:val="18"/>
                <w:szCs w:val="18"/>
              </w:rPr>
            </w:pPr>
          </w:p>
        </w:tc>
        <w:tc>
          <w:tcPr>
            <w:tcW w:w="707" w:type="pct"/>
            <w:gridSpan w:val="3"/>
            <w:vAlign w:val="center"/>
          </w:tcPr>
          <w:p>
            <w:pPr>
              <w:jc w:val="center"/>
              <w:rPr>
                <w:rFonts w:ascii="Times New Roman" w:hAnsi="Times New Roman"/>
                <w:color w:val="000000"/>
                <w:sz w:val="18"/>
                <w:szCs w:val="18"/>
              </w:rPr>
            </w:pPr>
            <w:r>
              <w:rPr>
                <w:rFonts w:ascii="Times New Roman" w:hAnsi="Times New Roman"/>
                <w:color w:val="000000"/>
                <w:sz w:val="18"/>
                <w:szCs w:val="18"/>
              </w:rPr>
              <w:t>YH121021</w:t>
            </w:r>
          </w:p>
        </w:tc>
        <w:tc>
          <w:tcPr>
            <w:tcW w:w="70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护理伦理与法律法规</w:t>
            </w:r>
          </w:p>
        </w:tc>
        <w:tc>
          <w:tcPr>
            <w:tcW w:w="250"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3" w:type="pct"/>
            <w:vAlign w:val="center"/>
          </w:tcPr>
          <w:p>
            <w:pPr>
              <w:autoSpaceDE w:val="0"/>
              <w:autoSpaceDN w:val="0"/>
              <w:jc w:val="left"/>
              <w:rPr>
                <w:rFonts w:ascii="Times New Roman" w:hAnsi="Times New Roman"/>
                <w:b/>
                <w:bCs/>
                <w:color w:val="000000"/>
                <w:sz w:val="18"/>
                <w:szCs w:val="18"/>
              </w:rPr>
            </w:pPr>
          </w:p>
        </w:tc>
        <w:tc>
          <w:tcPr>
            <w:tcW w:w="340" w:type="pct"/>
            <w:gridSpan w:val="2"/>
            <w:vAlign w:val="center"/>
          </w:tcPr>
          <w:p>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 xml:space="preserve">    2</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pPr>
              <w:pStyle w:val="2"/>
              <w:ind w:firstLine="0" w:firstLineChars="0"/>
            </w:pPr>
          </w:p>
        </w:tc>
        <w:tc>
          <w:tcPr>
            <w:tcW w:w="202" w:type="pct"/>
            <w:vMerge w:val="continue"/>
            <w:vAlign w:val="center"/>
          </w:tcPr>
          <w:p>
            <w:pPr>
              <w:jc w:val="center"/>
              <w:rPr>
                <w:rFonts w:ascii="Times New Roman" w:hAnsi="Times New Roman"/>
                <w:color w:val="000000"/>
                <w:sz w:val="18"/>
                <w:szCs w:val="18"/>
              </w:rPr>
            </w:pPr>
          </w:p>
        </w:tc>
        <w:tc>
          <w:tcPr>
            <w:tcW w:w="1414" w:type="pct"/>
            <w:gridSpan w:val="5"/>
            <w:vAlign w:val="center"/>
          </w:tcPr>
          <w:p>
            <w:pPr>
              <w:jc w:val="center"/>
              <w:rPr>
                <w:rFonts w:ascii="Times New Roman" w:hAnsi="Times New Roman"/>
                <w:color w:val="000000"/>
                <w:spacing w:val="-20"/>
                <w:sz w:val="18"/>
                <w:szCs w:val="18"/>
              </w:rPr>
            </w:pPr>
            <w:r>
              <w:rPr>
                <w:rFonts w:hint="eastAsia" w:ascii="Times New Roman" w:hAnsi="Times New Roman"/>
                <w:b/>
                <w:bCs/>
                <w:color w:val="000000"/>
                <w:spacing w:val="-20"/>
                <w:sz w:val="18"/>
                <w:szCs w:val="18"/>
              </w:rPr>
              <w:t>小计</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96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48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4.5</w:t>
            </w:r>
          </w:p>
        </w:tc>
        <w:tc>
          <w:tcPr>
            <w:tcW w:w="239" w:type="pct"/>
            <w:vAlign w:val="center"/>
          </w:tcPr>
          <w:p>
            <w:pPr>
              <w:autoSpaceDE w:val="0"/>
              <w:autoSpaceDN w:val="0"/>
              <w:jc w:val="left"/>
              <w:rPr>
                <w:rFonts w:ascii="Times New Roman" w:hAnsi="Times New Roman"/>
                <w:b/>
                <w:bCs/>
                <w:color w:val="000000"/>
                <w:sz w:val="18"/>
                <w:szCs w:val="18"/>
              </w:rPr>
            </w:pPr>
          </w:p>
        </w:tc>
        <w:tc>
          <w:tcPr>
            <w:tcW w:w="304" w:type="pct"/>
            <w:vAlign w:val="center"/>
          </w:tcPr>
          <w:p>
            <w:pPr>
              <w:autoSpaceDE w:val="0"/>
              <w:autoSpaceDN w:val="0"/>
              <w:jc w:val="left"/>
              <w:rPr>
                <w:rFonts w:ascii="Times New Roman" w:hAnsi="Times New Roman"/>
                <w:b/>
                <w:bCs/>
                <w:color w:val="000000"/>
                <w:sz w:val="18"/>
                <w:szCs w:val="18"/>
              </w:rPr>
            </w:pPr>
          </w:p>
        </w:tc>
        <w:tc>
          <w:tcPr>
            <w:tcW w:w="273" w:type="pct"/>
            <w:vAlign w:val="center"/>
          </w:tcPr>
          <w:p>
            <w:pPr>
              <w:autoSpaceDE w:val="0"/>
              <w:autoSpaceDN w:val="0"/>
              <w:jc w:val="left"/>
              <w:rPr>
                <w:rFonts w:ascii="Times New Roman" w:hAnsi="Times New Roman"/>
                <w:b/>
                <w:bCs/>
                <w:color w:val="000000"/>
                <w:sz w:val="18"/>
                <w:szCs w:val="18"/>
              </w:rPr>
            </w:pPr>
          </w:p>
        </w:tc>
        <w:tc>
          <w:tcPr>
            <w:tcW w:w="340" w:type="pct"/>
            <w:gridSpan w:val="2"/>
            <w:vAlign w:val="center"/>
          </w:tcPr>
          <w:p>
            <w:pPr>
              <w:autoSpaceDE w:val="0"/>
              <w:autoSpaceDN w:val="0"/>
              <w:jc w:val="left"/>
              <w:rPr>
                <w:rFonts w:ascii="Times New Roman" w:hAnsi="Times New Roman"/>
                <w:b/>
                <w:bCs/>
                <w:color w:val="00000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5" w:hRule="atLeast"/>
          <w:jc w:val="center"/>
        </w:trPr>
        <w:tc>
          <w:tcPr>
            <w:tcW w:w="1874" w:type="pct"/>
            <w:gridSpan w:val="7"/>
            <w:vAlign w:val="center"/>
          </w:tcPr>
          <w:p>
            <w:pPr>
              <w:jc w:val="center"/>
              <w:rPr>
                <w:rFonts w:ascii="Times New Roman" w:hAnsi="Times New Roman"/>
                <w:b/>
                <w:spacing w:val="-20"/>
                <w:sz w:val="18"/>
                <w:szCs w:val="18"/>
              </w:rPr>
            </w:pPr>
            <w:r>
              <w:rPr>
                <w:rFonts w:hint="eastAsia" w:ascii="Times New Roman" w:hAnsi="Times New Roman"/>
                <w:b/>
                <w:spacing w:val="-20"/>
                <w:sz w:val="18"/>
                <w:szCs w:val="18"/>
              </w:rPr>
              <w:t>合计</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2032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1250</w:t>
            </w: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782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107</w:t>
            </w:r>
          </w:p>
        </w:tc>
        <w:tc>
          <w:tcPr>
            <w:tcW w:w="239" w:type="pct"/>
            <w:vAlign w:val="center"/>
          </w:tcPr>
          <w:p>
            <w:pPr>
              <w:jc w:val="center"/>
              <w:rPr>
                <w:rFonts w:ascii="Times New Roman" w:hAnsi="Times New Roman"/>
                <w:spacing w:val="-20"/>
                <w:sz w:val="18"/>
                <w:szCs w:val="18"/>
              </w:rPr>
            </w:pPr>
            <w:r>
              <w:rPr>
                <w:rFonts w:ascii="Times New Roman" w:hAnsi="Times New Roman"/>
                <w:spacing w:val="-20"/>
                <w:sz w:val="18"/>
                <w:szCs w:val="18"/>
              </w:rPr>
              <w:t>30</w:t>
            </w:r>
          </w:p>
        </w:tc>
        <w:tc>
          <w:tcPr>
            <w:tcW w:w="304" w:type="pct"/>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273" w:type="pct"/>
            <w:vAlign w:val="center"/>
          </w:tcPr>
          <w:p>
            <w:pPr>
              <w:ind w:right="280"/>
              <w:jc w:val="center"/>
              <w:rPr>
                <w:rFonts w:ascii="Times New Roman" w:hAnsi="Times New Roman"/>
                <w:spacing w:val="-20"/>
                <w:sz w:val="18"/>
                <w:szCs w:val="18"/>
              </w:rPr>
            </w:pPr>
            <w:r>
              <w:rPr>
                <w:rFonts w:ascii="Times New Roman" w:hAnsi="Times New Roman"/>
                <w:spacing w:val="-20"/>
                <w:sz w:val="18"/>
                <w:szCs w:val="18"/>
              </w:rPr>
              <w:t>26</w:t>
            </w:r>
          </w:p>
        </w:tc>
        <w:tc>
          <w:tcPr>
            <w:tcW w:w="340" w:type="pct"/>
            <w:gridSpan w:val="2"/>
            <w:vAlign w:val="center"/>
          </w:tcPr>
          <w:p>
            <w:pPr>
              <w:ind w:right="280"/>
              <w:jc w:val="center"/>
              <w:rPr>
                <w:rFonts w:ascii="Times New Roman" w:hAnsi="Times New Roman"/>
                <w:spacing w:val="-20"/>
                <w:sz w:val="18"/>
                <w:szCs w:val="18"/>
              </w:rPr>
            </w:pPr>
            <w:r>
              <w:rPr>
                <w:rFonts w:ascii="Times New Roman" w:hAnsi="Times New Roman"/>
                <w:spacing w:val="-20"/>
                <w:sz w:val="18"/>
                <w:szCs w:val="18"/>
              </w:rPr>
              <w:t>26</w:t>
            </w:r>
          </w:p>
        </w:tc>
        <w:tc>
          <w:tcPr>
            <w:tcW w:w="305" w:type="pct"/>
            <w:vAlign w:val="center"/>
          </w:tcPr>
          <w:p>
            <w:pPr>
              <w:autoSpaceDE w:val="0"/>
              <w:autoSpaceDN w:val="0"/>
              <w:jc w:val="center"/>
              <w:rPr>
                <w:rFonts w:ascii="Times New Roman" w:hAnsi="Times New Roman"/>
                <w:color w:val="FF0000"/>
                <w:spacing w:val="-20"/>
                <w:sz w:val="18"/>
                <w:szCs w:val="18"/>
              </w:rPr>
            </w:pPr>
          </w:p>
        </w:tc>
        <w:tc>
          <w:tcPr>
            <w:tcW w:w="318" w:type="pct"/>
            <w:vAlign w:val="center"/>
          </w:tcPr>
          <w:p>
            <w:pPr>
              <w:autoSpaceDE w:val="0"/>
              <w:autoSpaceDN w:val="0"/>
              <w:jc w:val="center"/>
              <w:rPr>
                <w:rFonts w:ascii="Times New Roman" w:hAnsi="Times New Roman"/>
                <w:color w:val="FF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02" w:type="pct"/>
            <w:gridSpan w:val="3"/>
            <w:vMerge w:val="restart"/>
            <w:vAlign w:val="center"/>
          </w:tcPr>
          <w:p>
            <w:pPr>
              <w:jc w:val="center"/>
              <w:rPr>
                <w:rFonts w:ascii="Times New Roman" w:hAnsi="Times New Roman"/>
                <w:color w:val="FF0000"/>
                <w:sz w:val="18"/>
                <w:szCs w:val="18"/>
              </w:rPr>
            </w:pPr>
            <w:bookmarkStart w:id="48" w:name="_Hlk14254279"/>
            <w:r>
              <w:rPr>
                <w:rFonts w:hint="eastAsia" w:ascii="Times New Roman" w:hAnsi="Times New Roman"/>
                <w:sz w:val="18"/>
                <w:szCs w:val="18"/>
              </w:rPr>
              <w:t>集中实践模块</w:t>
            </w: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YH121160</w:t>
            </w:r>
          </w:p>
        </w:tc>
        <w:tc>
          <w:tcPr>
            <w:tcW w:w="727" w:type="pct"/>
            <w:gridSpan w:val="3"/>
            <w:vAlign w:val="center"/>
          </w:tcPr>
          <w:p>
            <w:pPr>
              <w:jc w:val="center"/>
              <w:rPr>
                <w:rFonts w:ascii="Times New Roman" w:hAnsi="Times New Roman"/>
                <w:spacing w:val="-20"/>
                <w:sz w:val="18"/>
                <w:szCs w:val="18"/>
              </w:rPr>
            </w:pPr>
            <w:r>
              <w:rPr>
                <w:rFonts w:hint="eastAsia" w:ascii="Times New Roman" w:hAnsi="Times New Roman"/>
                <w:sz w:val="18"/>
                <w:szCs w:val="18"/>
              </w:rPr>
              <w:t>军事技能训练</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39"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周</w:t>
            </w: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YH121165</w:t>
            </w:r>
          </w:p>
        </w:tc>
        <w:tc>
          <w:tcPr>
            <w:tcW w:w="727" w:type="pct"/>
            <w:gridSpan w:val="3"/>
            <w:vAlign w:val="center"/>
          </w:tcPr>
          <w:p>
            <w:pPr>
              <w:jc w:val="center"/>
              <w:rPr>
                <w:rFonts w:ascii="Times New Roman" w:hAnsi="Times New Roman"/>
                <w:spacing w:val="-20"/>
                <w:sz w:val="18"/>
                <w:szCs w:val="18"/>
              </w:rPr>
            </w:pPr>
            <w:r>
              <w:rPr>
                <w:rFonts w:hint="eastAsia" w:ascii="Times New Roman" w:hAnsi="Times New Roman"/>
                <w:sz w:val="18"/>
                <w:szCs w:val="18"/>
              </w:rPr>
              <w:t>综合实践（三）</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48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3</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273" w:type="pct"/>
            <w:vAlign w:val="center"/>
          </w:tcPr>
          <w:p>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40" w:type="pct"/>
            <w:gridSpan w:val="2"/>
            <w:vAlign w:val="center"/>
          </w:tcPr>
          <w:p>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YH121166</w:t>
            </w:r>
          </w:p>
        </w:tc>
        <w:tc>
          <w:tcPr>
            <w:tcW w:w="727" w:type="pct"/>
            <w:gridSpan w:val="3"/>
            <w:vAlign w:val="center"/>
          </w:tcPr>
          <w:p>
            <w:pPr>
              <w:jc w:val="center"/>
              <w:rPr>
                <w:rFonts w:ascii="Times New Roman" w:hAnsi="Times New Roman"/>
                <w:sz w:val="18"/>
                <w:szCs w:val="18"/>
              </w:rPr>
            </w:pPr>
            <w:r>
              <w:rPr>
                <w:rFonts w:hint="eastAsia" w:ascii="Times New Roman" w:hAnsi="Times New Roman"/>
                <w:sz w:val="18"/>
                <w:szCs w:val="18"/>
              </w:rPr>
              <w:t>见习实习（三）</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48</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48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3</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273" w:type="pct"/>
            <w:vAlign w:val="center"/>
          </w:tcPr>
          <w:p>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40" w:type="pct"/>
            <w:gridSpan w:val="2"/>
            <w:vAlign w:val="center"/>
          </w:tcPr>
          <w:p>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YH121167</w:t>
            </w:r>
          </w:p>
        </w:tc>
        <w:tc>
          <w:tcPr>
            <w:tcW w:w="727" w:type="pct"/>
            <w:gridSpan w:val="3"/>
            <w:vAlign w:val="center"/>
          </w:tcPr>
          <w:p>
            <w:pPr>
              <w:jc w:val="center"/>
              <w:rPr>
                <w:rFonts w:ascii="Times New Roman" w:hAnsi="Times New Roman"/>
                <w:spacing w:val="-20"/>
                <w:sz w:val="18"/>
                <w:szCs w:val="18"/>
              </w:rPr>
            </w:pPr>
            <w:r>
              <w:rPr>
                <w:rFonts w:hint="eastAsia" w:ascii="Times New Roman" w:hAnsi="Times New Roman"/>
                <w:sz w:val="18"/>
                <w:szCs w:val="18"/>
              </w:rPr>
              <w:t>社会认知实践</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64</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1157" w:type="pct"/>
            <w:gridSpan w:val="5"/>
            <w:vAlign w:val="center"/>
          </w:tcPr>
          <w:p>
            <w:pPr>
              <w:jc w:val="center"/>
              <w:rPr>
                <w:rFonts w:ascii="Times New Roman" w:hAnsi="Times New Roman"/>
                <w:sz w:val="18"/>
                <w:szCs w:val="18"/>
              </w:rPr>
            </w:pPr>
            <w:r>
              <w:rPr>
                <w:rFonts w:hint="eastAsia" w:ascii="Times New Roman" w:hAnsi="Times New Roman"/>
                <w:sz w:val="18"/>
                <w:szCs w:val="18"/>
              </w:rPr>
              <w:t>暑寒假社会认知实践</w:t>
            </w: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p>
        </w:tc>
        <w:tc>
          <w:tcPr>
            <w:tcW w:w="422" w:type="pct"/>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YH121168</w:t>
            </w:r>
          </w:p>
        </w:tc>
        <w:tc>
          <w:tcPr>
            <w:tcW w:w="727" w:type="pct"/>
            <w:gridSpan w:val="3"/>
            <w:vAlign w:val="center"/>
          </w:tcPr>
          <w:p>
            <w:pPr>
              <w:jc w:val="center"/>
              <w:rPr>
                <w:rFonts w:ascii="Times New Roman" w:hAnsi="Times New Roman"/>
                <w:spacing w:val="-20"/>
                <w:sz w:val="18"/>
                <w:szCs w:val="18"/>
              </w:rPr>
            </w:pPr>
            <w:r>
              <w:rPr>
                <w:rFonts w:hint="eastAsia" w:ascii="Times New Roman" w:hAnsi="Times New Roman"/>
                <w:sz w:val="18"/>
                <w:szCs w:val="18"/>
              </w:rPr>
              <w:t>毕业作业（设计）</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32</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周</w:t>
            </w:r>
          </w:p>
        </w:tc>
        <w:tc>
          <w:tcPr>
            <w:tcW w:w="422" w:type="pct"/>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YH121169</w:t>
            </w:r>
          </w:p>
        </w:tc>
        <w:tc>
          <w:tcPr>
            <w:tcW w:w="72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岗位实习</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576</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576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36</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jc w:val="center"/>
              <w:rPr>
                <w:rFonts w:ascii="Times New Roman" w:hAnsi="Times New Roman"/>
                <w:spacing w:val="-20"/>
                <w:sz w:val="18"/>
                <w:szCs w:val="18"/>
              </w:rPr>
            </w:pPr>
            <w:r>
              <w:rPr>
                <w:rFonts w:ascii="Times New Roman" w:hAnsi="Times New Roman"/>
                <w:spacing w:val="-20"/>
                <w:sz w:val="18"/>
                <w:szCs w:val="18"/>
              </w:rPr>
              <w:t>19</w:t>
            </w:r>
            <w:r>
              <w:rPr>
                <w:rFonts w:hint="eastAsia" w:ascii="Times New Roman" w:hAnsi="Times New Roman"/>
                <w:spacing w:val="-20"/>
                <w:sz w:val="18"/>
                <w:szCs w:val="18"/>
              </w:rPr>
              <w:t>周</w:t>
            </w:r>
          </w:p>
        </w:tc>
        <w:tc>
          <w:tcPr>
            <w:tcW w:w="318" w:type="pct"/>
            <w:vAlign w:val="center"/>
          </w:tcPr>
          <w:p>
            <w:pPr>
              <w:autoSpaceDE w:val="0"/>
              <w:autoSpaceDN w:val="0"/>
              <w:jc w:val="center"/>
              <w:rPr>
                <w:rFonts w:ascii="Times New Roman" w:hAnsi="Times New Roman"/>
                <w:spacing w:val="-20"/>
                <w:sz w:val="18"/>
                <w:szCs w:val="18"/>
              </w:rPr>
            </w:pPr>
            <w:r>
              <w:rPr>
                <w:rFonts w:ascii="Times New Roman" w:hAnsi="Times New Roman"/>
                <w:spacing w:val="-20"/>
                <w:sz w:val="18"/>
                <w:szCs w:val="18"/>
              </w:rPr>
              <w:t>17</w:t>
            </w:r>
            <w:r>
              <w:rPr>
                <w:rFonts w:hint="eastAsia" w:ascii="Times New Roman" w:hAnsi="Times New Roman"/>
                <w:spacing w:val="-20"/>
                <w:sz w:val="18"/>
                <w:szCs w:val="18"/>
              </w:rPr>
              <w:t>周</w:t>
            </w:r>
          </w:p>
        </w:tc>
        <w:tc>
          <w:tcPr>
            <w:tcW w:w="422" w:type="pct"/>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444" w:type="pct"/>
            <w:vAlign w:val="center"/>
          </w:tcPr>
          <w:p>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YH121170</w:t>
            </w:r>
          </w:p>
        </w:tc>
        <w:tc>
          <w:tcPr>
            <w:tcW w:w="727" w:type="pct"/>
            <w:gridSpan w:val="3"/>
            <w:vAlign w:val="center"/>
          </w:tcPr>
          <w:p>
            <w:pPr>
              <w:jc w:val="center"/>
              <w:rPr>
                <w:rFonts w:ascii="Times New Roman" w:hAnsi="Times New Roman"/>
                <w:sz w:val="18"/>
                <w:szCs w:val="18"/>
              </w:rPr>
            </w:pPr>
            <w:r>
              <w:rPr>
                <w:rFonts w:hint="eastAsia" w:ascii="Times New Roman" w:hAnsi="Times New Roman"/>
                <w:sz w:val="18"/>
                <w:szCs w:val="18"/>
              </w:rPr>
              <w:t>毕业教育</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16</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b/>
                <w:spacing w:val="-20"/>
                <w:sz w:val="18"/>
                <w:szCs w:val="18"/>
              </w:rPr>
            </w:pPr>
            <w:r>
              <w:rPr>
                <w:rFonts w:ascii="Times New Roman" w:hAnsi="Times New Roman"/>
                <w:b/>
                <w:spacing w:val="-20"/>
                <w:sz w:val="18"/>
                <w:szCs w:val="18"/>
              </w:rPr>
              <w:t>16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w:t>
            </w:r>
          </w:p>
        </w:tc>
        <w:tc>
          <w:tcPr>
            <w:tcW w:w="239" w:type="pct"/>
            <w:vAlign w:val="center"/>
          </w:tcPr>
          <w:p>
            <w:pPr>
              <w:jc w:val="center"/>
              <w:rPr>
                <w:rFonts w:ascii="Times New Roman" w:hAnsi="Times New Roman"/>
                <w:spacing w:val="-20"/>
                <w:sz w:val="18"/>
                <w:szCs w:val="18"/>
              </w:rPr>
            </w:pPr>
          </w:p>
        </w:tc>
        <w:tc>
          <w:tcPr>
            <w:tcW w:w="304" w:type="pct"/>
            <w:vAlign w:val="center"/>
          </w:tcPr>
          <w:p>
            <w:pPr>
              <w:jc w:val="center"/>
              <w:rPr>
                <w:rFonts w:ascii="Times New Roman" w:hAnsi="Times New Roman"/>
                <w:spacing w:val="-20"/>
                <w:sz w:val="18"/>
                <w:szCs w:val="18"/>
              </w:rPr>
            </w:pPr>
          </w:p>
        </w:tc>
        <w:tc>
          <w:tcPr>
            <w:tcW w:w="273" w:type="pct"/>
            <w:vAlign w:val="center"/>
          </w:tcPr>
          <w:p>
            <w:pPr>
              <w:ind w:right="280"/>
              <w:jc w:val="center"/>
              <w:rPr>
                <w:rFonts w:ascii="Times New Roman" w:hAnsi="Times New Roman"/>
                <w:spacing w:val="-20"/>
                <w:sz w:val="18"/>
                <w:szCs w:val="18"/>
              </w:rPr>
            </w:pPr>
          </w:p>
        </w:tc>
        <w:tc>
          <w:tcPr>
            <w:tcW w:w="340" w:type="pct"/>
            <w:gridSpan w:val="2"/>
            <w:vAlign w:val="center"/>
          </w:tcPr>
          <w:p>
            <w:pPr>
              <w:ind w:right="280"/>
              <w:jc w:val="center"/>
              <w:rPr>
                <w:rFonts w:ascii="Times New Roman" w:hAnsi="Times New Roman"/>
                <w:spacing w:val="-20"/>
                <w:sz w:val="18"/>
                <w:szCs w:val="18"/>
              </w:rPr>
            </w:pPr>
          </w:p>
        </w:tc>
        <w:tc>
          <w:tcPr>
            <w:tcW w:w="305" w:type="pct"/>
            <w:vAlign w:val="center"/>
          </w:tcPr>
          <w:p>
            <w:pPr>
              <w:autoSpaceDE w:val="0"/>
              <w:autoSpaceDN w:val="0"/>
              <w:jc w:val="center"/>
              <w:rPr>
                <w:rFonts w:ascii="Times New Roman" w:hAnsi="Times New Roman"/>
                <w:spacing w:val="-20"/>
                <w:sz w:val="18"/>
                <w:szCs w:val="18"/>
              </w:rPr>
            </w:pPr>
          </w:p>
        </w:tc>
        <w:tc>
          <w:tcPr>
            <w:tcW w:w="318" w:type="pct"/>
            <w:vAlign w:val="center"/>
          </w:tcPr>
          <w:p>
            <w:pPr>
              <w:autoSpaceDE w:val="0"/>
              <w:autoSpaceDN w:val="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422" w:type="pct"/>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2" w:type="pct"/>
            <w:gridSpan w:val="3"/>
            <w:vMerge w:val="continue"/>
            <w:vAlign w:val="center"/>
          </w:tcPr>
          <w:p>
            <w:pPr>
              <w:jc w:val="center"/>
              <w:rPr>
                <w:rFonts w:ascii="Times New Roman" w:hAnsi="Times New Roman"/>
                <w:color w:val="000000"/>
                <w:sz w:val="18"/>
                <w:szCs w:val="18"/>
              </w:rPr>
            </w:pPr>
          </w:p>
        </w:tc>
        <w:tc>
          <w:tcPr>
            <w:tcW w:w="1171" w:type="pct"/>
            <w:gridSpan w:val="4"/>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816</w:t>
            </w:r>
          </w:p>
        </w:tc>
        <w:tc>
          <w:tcPr>
            <w:tcW w:w="223" w:type="pct"/>
            <w:vAlign w:val="center"/>
          </w:tcPr>
          <w:p>
            <w:pPr>
              <w:jc w:val="center"/>
              <w:rPr>
                <w:rFonts w:ascii="Times New Roman" w:hAnsi="Times New Roman"/>
                <w:spacing w:val="-20"/>
                <w:sz w:val="18"/>
                <w:szCs w:val="18"/>
              </w:rPr>
            </w:pP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816</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51</w:t>
            </w:r>
          </w:p>
        </w:tc>
        <w:tc>
          <w:tcPr>
            <w:tcW w:w="239" w:type="pct"/>
            <w:vAlign w:val="center"/>
          </w:tcPr>
          <w:p>
            <w:pPr>
              <w:jc w:val="center"/>
              <w:rPr>
                <w:rFonts w:ascii="Times New Roman" w:hAnsi="Times New Roman"/>
                <w:color w:val="000000"/>
                <w:spacing w:val="-20"/>
                <w:sz w:val="18"/>
                <w:szCs w:val="18"/>
              </w:rPr>
            </w:pPr>
          </w:p>
        </w:tc>
        <w:tc>
          <w:tcPr>
            <w:tcW w:w="304" w:type="pct"/>
            <w:vAlign w:val="center"/>
          </w:tcPr>
          <w:p>
            <w:pPr>
              <w:jc w:val="center"/>
              <w:rPr>
                <w:rFonts w:ascii="Times New Roman" w:hAnsi="Times New Roman"/>
                <w:color w:val="000000"/>
                <w:spacing w:val="-20"/>
                <w:sz w:val="18"/>
                <w:szCs w:val="18"/>
              </w:rPr>
            </w:pPr>
          </w:p>
        </w:tc>
        <w:tc>
          <w:tcPr>
            <w:tcW w:w="273" w:type="pct"/>
            <w:vAlign w:val="center"/>
          </w:tcPr>
          <w:p>
            <w:pPr>
              <w:ind w:right="280"/>
              <w:jc w:val="center"/>
              <w:rPr>
                <w:rFonts w:ascii="Times New Roman" w:hAnsi="Times New Roman"/>
                <w:color w:val="000000"/>
                <w:spacing w:val="-20"/>
                <w:sz w:val="18"/>
                <w:szCs w:val="18"/>
              </w:rPr>
            </w:pPr>
          </w:p>
        </w:tc>
        <w:tc>
          <w:tcPr>
            <w:tcW w:w="340" w:type="pct"/>
            <w:gridSpan w:val="2"/>
            <w:vAlign w:val="center"/>
          </w:tcPr>
          <w:p>
            <w:pPr>
              <w:ind w:right="280"/>
              <w:jc w:val="center"/>
              <w:rPr>
                <w:rFonts w:ascii="Times New Roman" w:hAnsi="Times New Roman"/>
                <w:color w:val="000000"/>
                <w:spacing w:val="-20"/>
                <w:sz w:val="18"/>
                <w:szCs w:val="18"/>
              </w:rPr>
            </w:pP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874" w:type="pct"/>
            <w:gridSpan w:val="7"/>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50" w:type="pct"/>
            <w:vAlign w:val="center"/>
          </w:tcPr>
          <w:p>
            <w:pPr>
              <w:jc w:val="center"/>
              <w:rPr>
                <w:rFonts w:ascii="Times New Roman" w:hAnsi="Times New Roman"/>
                <w:spacing w:val="-20"/>
                <w:sz w:val="18"/>
                <w:szCs w:val="18"/>
              </w:rPr>
            </w:pPr>
            <w:r>
              <w:rPr>
                <w:rFonts w:ascii="Times New Roman" w:hAnsi="Times New Roman"/>
                <w:spacing w:val="-20"/>
                <w:sz w:val="18"/>
                <w:szCs w:val="18"/>
              </w:rPr>
              <w:t>2848</w:t>
            </w:r>
          </w:p>
        </w:tc>
        <w:tc>
          <w:tcPr>
            <w:tcW w:w="223" w:type="pct"/>
            <w:vAlign w:val="center"/>
          </w:tcPr>
          <w:p>
            <w:pPr>
              <w:ind w:firstLine="140" w:firstLineChars="100"/>
              <w:rPr>
                <w:rFonts w:ascii="Times New Roman" w:hAnsi="Times New Roman"/>
                <w:spacing w:val="-20"/>
                <w:sz w:val="18"/>
                <w:szCs w:val="18"/>
              </w:rPr>
            </w:pPr>
            <w:r>
              <w:rPr>
                <w:rFonts w:ascii="Times New Roman" w:hAnsi="Times New Roman"/>
                <w:spacing w:val="-20"/>
                <w:sz w:val="18"/>
                <w:szCs w:val="18"/>
              </w:rPr>
              <w:t>1250</w:t>
            </w:r>
          </w:p>
        </w:tc>
        <w:tc>
          <w:tcPr>
            <w:tcW w:w="224" w:type="pct"/>
            <w:vAlign w:val="center"/>
          </w:tcPr>
          <w:p>
            <w:pPr>
              <w:jc w:val="center"/>
              <w:rPr>
                <w:rFonts w:ascii="Times New Roman" w:hAnsi="Times New Roman"/>
                <w:spacing w:val="-20"/>
                <w:sz w:val="18"/>
                <w:szCs w:val="18"/>
              </w:rPr>
            </w:pPr>
            <w:r>
              <w:rPr>
                <w:rFonts w:ascii="Times New Roman" w:hAnsi="Times New Roman"/>
                <w:spacing w:val="-20"/>
                <w:sz w:val="18"/>
                <w:szCs w:val="18"/>
              </w:rPr>
              <w:t>1598</w:t>
            </w:r>
          </w:p>
        </w:tc>
        <w:tc>
          <w:tcPr>
            <w:tcW w:w="223" w:type="pct"/>
            <w:vAlign w:val="center"/>
          </w:tcPr>
          <w:p>
            <w:pPr>
              <w:jc w:val="center"/>
              <w:rPr>
                <w:rFonts w:ascii="Times New Roman" w:hAnsi="Times New Roman"/>
                <w:spacing w:val="-20"/>
                <w:sz w:val="18"/>
                <w:szCs w:val="18"/>
              </w:rPr>
            </w:pPr>
            <w:r>
              <w:rPr>
                <w:rFonts w:ascii="Times New Roman" w:hAnsi="Times New Roman"/>
                <w:spacing w:val="-20"/>
                <w:sz w:val="18"/>
                <w:szCs w:val="18"/>
              </w:rPr>
              <w:t>158</w:t>
            </w:r>
          </w:p>
        </w:tc>
        <w:tc>
          <w:tcPr>
            <w:tcW w:w="23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304"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73" w:type="pct"/>
            <w:vAlign w:val="center"/>
          </w:tcPr>
          <w:p>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340" w:type="pct"/>
            <w:gridSpan w:val="2"/>
            <w:vAlign w:val="center"/>
          </w:tcPr>
          <w:p>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305" w:type="pct"/>
            <w:vAlign w:val="center"/>
          </w:tcPr>
          <w:p>
            <w:pPr>
              <w:autoSpaceDE w:val="0"/>
              <w:autoSpaceDN w:val="0"/>
              <w:jc w:val="center"/>
              <w:rPr>
                <w:rFonts w:ascii="Times New Roman" w:hAnsi="Times New Roman"/>
                <w:color w:val="000000"/>
                <w:spacing w:val="-20"/>
                <w:sz w:val="18"/>
                <w:szCs w:val="18"/>
              </w:rPr>
            </w:pPr>
          </w:p>
        </w:tc>
        <w:tc>
          <w:tcPr>
            <w:tcW w:w="318" w:type="pct"/>
            <w:vAlign w:val="center"/>
          </w:tcPr>
          <w:p>
            <w:pPr>
              <w:autoSpaceDE w:val="0"/>
              <w:autoSpaceDN w:val="0"/>
              <w:jc w:val="center"/>
              <w:rPr>
                <w:rFonts w:ascii="Times New Roman" w:hAnsi="Times New Roman"/>
                <w:color w:val="000000"/>
                <w:spacing w:val="-20"/>
                <w:sz w:val="18"/>
                <w:szCs w:val="18"/>
              </w:rPr>
            </w:pPr>
          </w:p>
        </w:tc>
        <w:tc>
          <w:tcPr>
            <w:tcW w:w="422" w:type="pct"/>
            <w:vAlign w:val="center"/>
          </w:tcPr>
          <w:p>
            <w:pPr>
              <w:autoSpaceDE w:val="0"/>
              <w:autoSpaceDN w:val="0"/>
              <w:jc w:val="center"/>
              <w:rPr>
                <w:rFonts w:ascii="Times New Roman" w:hAnsi="Times New Roman"/>
                <w:color w:val="000000"/>
                <w:spacing w:val="-20"/>
                <w:sz w:val="18"/>
                <w:szCs w:val="18"/>
              </w:rPr>
            </w:pPr>
          </w:p>
        </w:tc>
      </w:tr>
      <w:bookmarkEnd w:id="48"/>
    </w:tbl>
    <w:p>
      <w:pP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（二）素养提升课程设置</w:t>
      </w:r>
    </w:p>
    <w:p>
      <w:pPr>
        <w:spacing w:line="500" w:lineRule="exact"/>
        <w:ind w:firstLine="480" w:firstLineChars="200"/>
        <w:rPr>
          <w:sz w:val="24"/>
        </w:rPr>
      </w:pPr>
      <w:r>
        <w:rPr>
          <w:rFonts w:hint="eastAsia"/>
          <w:sz w:val="24"/>
        </w:rPr>
        <w:t>由教务处统一组织并通过教务系统在线选课。选课前应事先了解毕业最低学分要求和已获得公共任选课、公共限选课学分数。</w:t>
      </w:r>
    </w:p>
    <w:p>
      <w:pPr>
        <w:spacing w:line="500" w:lineRule="exact"/>
        <w:ind w:firstLine="480" w:firstLineChars="200"/>
        <w:rPr>
          <w:sz w:val="24"/>
        </w:rPr>
      </w:pPr>
      <w:r>
        <w:rPr>
          <w:rFonts w:hint="eastAsia"/>
          <w:sz w:val="24"/>
        </w:rPr>
        <w:t>不得修学：</w:t>
      </w:r>
    </w:p>
    <w:p>
      <w:pPr>
        <w:spacing w:line="500" w:lineRule="exact"/>
        <w:ind w:firstLine="480" w:firstLineChars="200"/>
        <w:rPr>
          <w:b/>
          <w:bCs/>
          <w:sz w:val="24"/>
        </w:rPr>
      </w:pPr>
      <w:r>
        <w:rPr>
          <w:rFonts w:ascii="Times New Roman" w:hAnsi="Times New Roman"/>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500" w:lineRule="exact"/>
        <w:ind w:firstLine="480" w:firstLineChars="200"/>
        <w:rPr>
          <w:sz w:val="24"/>
        </w:rPr>
      </w:pPr>
      <w:r>
        <w:rPr>
          <w:rFonts w:ascii="Times New Roman" w:hAnsi="Times New Roman"/>
          <w:sz w:val="24"/>
        </w:rPr>
        <w:t>2</w:t>
      </w:r>
      <w:r>
        <w:rPr>
          <w:sz w:val="24"/>
        </w:rPr>
        <w:t>.</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b/>
          <w:color w:val="000000"/>
          <w:sz w:val="24"/>
          <w:szCs w:val="24"/>
        </w:rPr>
      </w:pPr>
      <w:r>
        <w:rPr>
          <w:rFonts w:hint="eastAsia" w:ascii="宋体" w:hAnsi="宋体"/>
          <w:b/>
          <w:color w:val="000000"/>
          <w:sz w:val="24"/>
          <w:szCs w:val="24"/>
        </w:rPr>
        <w:t>表</w:t>
      </w:r>
      <w:r>
        <w:rPr>
          <w:rFonts w:ascii="宋体" w:hAnsi="宋体"/>
          <w:b/>
          <w:color w:val="000000"/>
          <w:sz w:val="24"/>
          <w:szCs w:val="24"/>
        </w:rPr>
        <w:t xml:space="preserve">11  </w:t>
      </w:r>
      <w:r>
        <w:rPr>
          <w:rFonts w:hint="eastAsia" w:ascii="宋体" w:hAnsi="宋体"/>
          <w:b/>
          <w:color w:val="000000"/>
          <w:sz w:val="24"/>
          <w:szCs w:val="24"/>
        </w:rPr>
        <w:t>素养提升课程一览表</w:t>
      </w:r>
    </w:p>
    <w:tbl>
      <w:tblPr>
        <w:tblStyle w:val="24"/>
        <w:tblW w:w="8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1194"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w:t>
            </w:r>
            <w:r>
              <w:rPr>
                <w:rFonts w:ascii="宋体"/>
                <w:b/>
                <w:color w:val="FF0000"/>
                <w:kern w:val="0"/>
                <w:sz w:val="18"/>
                <w:szCs w:val="18"/>
              </w:rPr>
              <w:t>4</w:t>
            </w:r>
            <w:r>
              <w:rPr>
                <w:rFonts w:hint="eastAsia" w:ascii="宋体"/>
                <w:b/>
                <w:color w:val="FF0000"/>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jc w:val="center"/>
              <w:rPr>
                <w:rFonts w:ascii="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1194"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w:t>
            </w:r>
            <w:r>
              <w:rPr>
                <w:rFonts w:asci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cs="宋体"/>
                <w:kern w:val="0"/>
                <w:sz w:val="18"/>
                <w:szCs w:val="18"/>
              </w:rPr>
            </w:pPr>
            <w:r>
              <w:rPr>
                <w:rFonts w:ascii="宋体" w:hAnsi="宋体" w:cs="宋体"/>
                <w:kern w:val="0"/>
                <w:sz w:val="18"/>
                <w:szCs w:val="18"/>
              </w:rPr>
              <w:t>12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w:t>
            </w:r>
            <w:r>
              <w:rPr>
                <w:rFonts w:ascii="宋体"/>
                <w:b/>
                <w:color w:val="FF0000"/>
                <w:kern w:val="0"/>
                <w:sz w:val="18"/>
                <w:szCs w:val="18"/>
              </w:rPr>
              <w:t>4</w:t>
            </w:r>
            <w:r>
              <w:rPr>
                <w:rFonts w:hint="eastAsia" w:ascii="宋体"/>
                <w:b/>
                <w:color w:val="FF0000"/>
                <w:kern w:val="0"/>
                <w:sz w:val="18"/>
                <w:szCs w:val="18"/>
              </w:rPr>
              <w:t>学分，其中美育教育不少于</w:t>
            </w:r>
            <w:r>
              <w:rPr>
                <w:rFonts w:ascii="宋体"/>
                <w:b/>
                <w:color w:val="FF0000"/>
                <w:kern w:val="0"/>
                <w:sz w:val="18"/>
                <w:szCs w:val="18"/>
              </w:rPr>
              <w:t>1</w:t>
            </w:r>
            <w:r>
              <w:rPr>
                <w:rFonts w:hint="eastAsia" w:ascii="宋体"/>
                <w:b/>
                <w:color w:val="FF0000"/>
                <w:kern w:val="0"/>
                <w:sz w:val="18"/>
                <w:szCs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15</w:t>
            </w:r>
          </w:p>
        </w:tc>
        <w:tc>
          <w:tcPr>
            <w:tcW w:w="2016" w:type="dxa"/>
            <w:vAlign w:val="center"/>
          </w:tcPr>
          <w:p>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kern w:val="0"/>
                <w:sz w:val="18"/>
                <w:szCs w:val="18"/>
              </w:rPr>
            </w:pPr>
            <w:r>
              <w:rPr>
                <w:rFonts w:ascii="宋体" w:cs="宋体"/>
                <w:kern w:val="0"/>
                <w:sz w:val="18"/>
                <w:szCs w:val="18"/>
              </w:rPr>
              <w:t>32</w:t>
            </w:r>
          </w:p>
        </w:tc>
        <w:tc>
          <w:tcPr>
            <w:tcW w:w="1194"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cs="宋体"/>
                <w:kern w:val="0"/>
                <w:sz w:val="18"/>
                <w:szCs w:val="18"/>
              </w:rPr>
            </w:pPr>
          </w:p>
        </w:tc>
        <w:tc>
          <w:tcPr>
            <w:tcW w:w="827" w:type="dxa"/>
            <w:vAlign w:val="center"/>
          </w:tcPr>
          <w:p>
            <w:pPr>
              <w:widowControl/>
              <w:jc w:val="center"/>
              <w:rPr>
                <w:rFonts w:ascii="宋体" w:cs="宋体"/>
                <w:kern w:val="0"/>
                <w:sz w:val="18"/>
                <w:szCs w:val="18"/>
              </w:rPr>
            </w:pPr>
            <w:r>
              <w:rPr>
                <w:rFonts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w:t>
            </w:r>
            <w:r>
              <w:rPr>
                <w:rFonts w:ascii="宋体" w:cs="宋体"/>
                <w:kern w:val="0"/>
                <w:sz w:val="18"/>
                <w:szCs w:val="18"/>
              </w:rPr>
              <w:t>1-4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1194" w:type="dxa"/>
            <w:vAlign w:val="center"/>
          </w:tcPr>
          <w:p>
            <w:pPr>
              <w:widowControl/>
              <w:jc w:val="center"/>
              <w:rPr>
                <w:rFonts w:ascii="宋体"/>
                <w:kern w:val="0"/>
                <w:sz w:val="18"/>
                <w:szCs w:val="18"/>
              </w:rPr>
            </w:pPr>
          </w:p>
        </w:tc>
      </w:tr>
    </w:tbl>
    <w:p>
      <w:pPr>
        <w:pStyle w:val="2"/>
        <w:ind w:firstLine="0" w:firstLineChars="0"/>
      </w:pPr>
    </w:p>
    <w:p>
      <w:pPr>
        <w:keepNext/>
        <w:keepLines/>
        <w:spacing w:line="500" w:lineRule="exact"/>
        <w:ind w:firstLine="643" w:firstLineChars="200"/>
        <w:outlineLvl w:val="0"/>
        <w:rPr>
          <w:rFonts w:eastAsia="黑体"/>
          <w:b/>
          <w:bCs/>
          <w:color w:val="000000"/>
          <w:kern w:val="44"/>
          <w:sz w:val="32"/>
          <w:szCs w:val="30"/>
        </w:rPr>
      </w:pPr>
      <w:bookmarkStart w:id="49" w:name="_Toc46303726"/>
      <w:r>
        <w:rPr>
          <w:rFonts w:hint="eastAsia" w:eastAsia="黑体"/>
          <w:b/>
          <w:bCs/>
          <w:color w:val="000000"/>
          <w:kern w:val="44"/>
          <w:sz w:val="32"/>
          <w:szCs w:val="30"/>
        </w:rPr>
        <w:t>十二、实施保障</w:t>
      </w:r>
      <w:bookmarkEnd w:id="49"/>
    </w:p>
    <w:p>
      <w:pPr>
        <w:keepNext/>
        <w:keepLines/>
        <w:spacing w:line="500" w:lineRule="exact"/>
        <w:ind w:firstLine="562" w:firstLineChars="200"/>
        <w:outlineLvl w:val="1"/>
        <w:rPr>
          <w:rFonts w:ascii="Arial" w:hAnsi="Arial" w:eastAsia="黑体"/>
          <w:b/>
          <w:bCs/>
          <w:color w:val="000000"/>
          <w:sz w:val="28"/>
          <w:szCs w:val="28"/>
        </w:rPr>
      </w:pPr>
      <w:bookmarkStart w:id="50" w:name="_Toc46303727"/>
      <w:r>
        <w:rPr>
          <w:rFonts w:hint="eastAsia" w:ascii="Arial" w:hAnsi="Arial" w:eastAsia="黑体"/>
          <w:b/>
          <w:bCs/>
          <w:color w:val="000000"/>
          <w:sz w:val="28"/>
          <w:szCs w:val="28"/>
        </w:rPr>
        <w:t>（一）师资队伍</w:t>
      </w:r>
      <w:bookmarkEnd w:id="50"/>
    </w:p>
    <w:p>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（教学团队概述，学生数与本专业专任教师数比例不高于</w:t>
      </w:r>
      <w:r>
        <w:rPr>
          <w:rFonts w:ascii="Times New Roman" w:hAnsi="Times New Roman" w:cs="宋体"/>
          <w:sz w:val="24"/>
          <w:szCs w:val="24"/>
        </w:rPr>
        <w:t>25:1</w:t>
      </w:r>
      <w:r>
        <w:rPr>
          <w:rFonts w:hint="eastAsia" w:ascii="Times New Roman" w:hAnsi="Times New Roman" w:cs="宋体"/>
          <w:sz w:val="24"/>
          <w:szCs w:val="24"/>
        </w:rPr>
        <w:t>，“双师型”教师占专业教师比一般不低于</w:t>
      </w:r>
      <w:r>
        <w:rPr>
          <w:rFonts w:ascii="Times New Roman" w:hAnsi="Times New Roman" w:cs="宋体"/>
          <w:sz w:val="24"/>
          <w:szCs w:val="24"/>
        </w:rPr>
        <w:t>60%</w:t>
      </w:r>
      <w:r>
        <w:rPr>
          <w:rFonts w:hint="eastAsia" w:ascii="Times New Roman" w:hAnsi="Times New Roman" w:cs="宋体"/>
          <w:sz w:val="24"/>
          <w:szCs w:val="24"/>
        </w:rPr>
        <w:t>，专任教师队伍要考虑职称、年龄，形成合理的梯队结构。）</w:t>
      </w:r>
    </w:p>
    <w:p>
      <w:pPr>
        <w:ind w:firstLine="562"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基本情况</w:t>
      </w:r>
    </w:p>
    <w:p>
      <w:pPr>
        <w:spacing w:line="460" w:lineRule="exact"/>
        <w:ind w:firstLine="480" w:firstLineChars="200"/>
        <w:rPr>
          <w:rFonts w:ascii="黑体" w:hAnsi="黑体" w:eastAsia="黑体"/>
          <w:b/>
          <w:sz w:val="28"/>
        </w:rPr>
      </w:pPr>
      <w:r>
        <w:rPr>
          <w:rFonts w:hint="eastAsia" w:ascii="宋体" w:hAnsi="宋体" w:cs="宋体"/>
          <w:color w:val="000000"/>
          <w:sz w:val="24"/>
          <w:szCs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全职教师年龄结构合理，学缘结构良好，老师分别毕业于潍坊医学院、德州学院、山东中医药大学、南华大学、滨州医学院等。</w:t>
      </w:r>
    </w:p>
    <w:p>
      <w:pPr>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专任教师</w:t>
      </w:r>
    </w:p>
    <w:p>
      <w:pPr>
        <w:ind w:firstLine="480" w:firstLineChars="200"/>
        <w:rPr>
          <w:sz w:val="24"/>
        </w:rPr>
      </w:pPr>
      <w:r>
        <w:rPr>
          <w:rFonts w:hint="eastAsia"/>
          <w:sz w:val="24"/>
        </w:rPr>
        <w:t>（</w:t>
      </w:r>
      <w:r>
        <w:rPr>
          <w:rFonts w:ascii="Times New Roman" w:hAnsi="Times New Roman"/>
          <w:sz w:val="24"/>
        </w:rPr>
        <w:t>1</w:t>
      </w:r>
      <w:r>
        <w:rPr>
          <w:rFonts w:hint="eastAsia"/>
          <w:sz w:val="24"/>
        </w:rPr>
        <w:t>）专业带头人</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2</w:t>
      </w:r>
      <w:r>
        <w:rPr>
          <w:rFonts w:hint="eastAsia" w:ascii="宋体" w:hAnsi="宋体" w:cs="宋体"/>
          <w:color w:val="000000"/>
          <w:sz w:val="24"/>
          <w:szCs w:val="24"/>
        </w:rPr>
        <w:t>）双师素质与骨干教师</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本专业课程教室均具有护士资格证书；有理想信念、有道德情操、有扎实学识、有仁爱之心；具由护理等相关专业本科以上学历；具有扎实护理相关理论功底和实践能力；具有较强信息化教学能力，能够开展课程教学改革和科学研究；每</w:t>
      </w:r>
      <w:r>
        <w:rPr>
          <w:rFonts w:ascii="Times New Roman" w:hAnsi="Times New Roman" w:cs="宋体"/>
          <w:color w:val="000000"/>
          <w:sz w:val="24"/>
          <w:szCs w:val="24"/>
        </w:rPr>
        <w:t>5</w:t>
      </w:r>
      <w:r>
        <w:rPr>
          <w:rFonts w:hint="eastAsia" w:ascii="宋体" w:hAnsi="宋体" w:cs="宋体"/>
          <w:color w:val="000000"/>
          <w:sz w:val="24"/>
          <w:szCs w:val="24"/>
        </w:rPr>
        <w:t>年累计不少于</w:t>
      </w:r>
      <w:r>
        <w:rPr>
          <w:rFonts w:ascii="Times New Roman" w:hAnsi="Times New Roman" w:cs="宋体"/>
          <w:color w:val="000000"/>
          <w:sz w:val="24"/>
          <w:szCs w:val="24"/>
        </w:rPr>
        <w:t>6</w:t>
      </w:r>
      <w:r>
        <w:rPr>
          <w:rFonts w:hint="eastAsia" w:ascii="宋体" w:hAnsi="宋体" w:cs="宋体"/>
          <w:color w:val="000000"/>
          <w:sz w:val="24"/>
          <w:szCs w:val="24"/>
        </w:rPr>
        <w:t>个月的企业实践经历。</w:t>
      </w:r>
    </w:p>
    <w:p>
      <w:pPr>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兼职教师</w:t>
      </w:r>
    </w:p>
    <w:p>
      <w:pPr>
        <w:spacing w:line="360" w:lineRule="auto"/>
        <w:ind w:firstLine="480" w:firstLineChars="200"/>
        <w:rPr>
          <w:rFonts w:ascii="宋体"/>
          <w:sz w:val="24"/>
          <w:szCs w:val="24"/>
        </w:rPr>
      </w:pPr>
      <w:r>
        <w:rPr>
          <w:rFonts w:hint="eastAsia" w:ascii="宋体" w:hAnsi="宋体"/>
          <w:bCs/>
          <w:sz w:val="24"/>
          <w:szCs w:val="24"/>
        </w:rPr>
        <w:t>主要从医院聘任，具备良好的思想政治素质、职业道德和工匠</w:t>
      </w:r>
      <w:r>
        <w:rPr>
          <w:rFonts w:hint="eastAsia" w:ascii="宋体" w:hAnsi="宋体"/>
          <w:sz w:val="24"/>
          <w:szCs w:val="24"/>
        </w:rPr>
        <w:t>精神，</w:t>
      </w:r>
      <w:r>
        <w:rPr>
          <w:rFonts w:hint="eastAsia" w:ascii="宋体" w:hAnsi="宋体"/>
          <w:bCs/>
          <w:sz w:val="24"/>
          <w:szCs w:val="24"/>
        </w:rPr>
        <w:t>具有扎实的护理专业知识和丰富的的实际工作经验，具有中级及以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51" w:name="_Toc46303728"/>
      <w:r>
        <w:rPr>
          <w:rFonts w:hint="eastAsia" w:ascii="Arial" w:hAnsi="Arial" w:eastAsia="黑体"/>
          <w:b/>
          <w:bCs/>
          <w:color w:val="000000"/>
          <w:sz w:val="28"/>
          <w:szCs w:val="28"/>
        </w:rPr>
        <w:t>（二）教学设施</w:t>
      </w:r>
      <w:bookmarkEnd w:id="51"/>
    </w:p>
    <w:p>
      <w:pPr>
        <w:ind w:firstLine="562" w:firstLineChars="200"/>
        <w:rPr>
          <w:rFonts w:ascii="黑体" w:hAnsi="黑体" w:eastAsia="黑体"/>
          <w:b/>
          <w:sz w:val="28"/>
        </w:rPr>
      </w:pPr>
      <w:bookmarkStart w:id="52" w:name="_Toc405393407"/>
      <w:bookmarkStart w:id="53" w:name="_Toc407697923"/>
      <w:bookmarkStart w:id="54" w:name="_Toc407696165"/>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专业教室基本条件</w:t>
      </w:r>
    </w:p>
    <w:p>
      <w:pPr>
        <w:spacing w:line="360" w:lineRule="auto"/>
        <w:ind w:firstLine="480" w:firstLineChars="200"/>
        <w:rPr>
          <w:rFonts w:ascii="宋体"/>
          <w:sz w:val="24"/>
          <w:szCs w:val="24"/>
        </w:rPr>
      </w:pPr>
      <w:r>
        <w:rPr>
          <w:rFonts w:hint="eastAsia" w:ascii="宋体" w:hAnsi="宋体"/>
          <w:sz w:val="24"/>
          <w:szCs w:val="24"/>
        </w:rPr>
        <w:t>配备黑（白）板、多媒体计算机、投影设备、音响设备，互联网接入或</w:t>
      </w:r>
      <w:r>
        <w:rPr>
          <w:rFonts w:ascii="宋体" w:hAnsi="宋体"/>
          <w:sz w:val="24"/>
          <w:szCs w:val="24"/>
        </w:rPr>
        <w:t xml:space="preserve">WiFi </w:t>
      </w:r>
      <w:r>
        <w:rPr>
          <w:rFonts w:hint="eastAsia" w:ascii="宋体" w:hAnsi="宋体"/>
          <w:sz w:val="24"/>
          <w:szCs w:val="24"/>
        </w:rPr>
        <w:t>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校内实践教学条件</w:t>
      </w:r>
      <w:bookmarkEnd w:id="52"/>
      <w:bookmarkEnd w:id="53"/>
      <w:bookmarkEnd w:id="54"/>
    </w:p>
    <w:p>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）校内实训室</w:t>
      </w:r>
    </w:p>
    <w:p>
      <w:pPr>
        <w:spacing w:line="460" w:lineRule="exact"/>
        <w:ind w:firstLine="480" w:firstLineChars="200"/>
        <w:rPr>
          <w:rFonts w:ascii="宋体"/>
          <w:sz w:val="24"/>
          <w:szCs w:val="24"/>
        </w:rPr>
      </w:pPr>
      <w:r>
        <w:rPr>
          <w:rFonts w:hint="eastAsia" w:ascii="宋体" w:hAnsi="宋体"/>
          <w:sz w:val="24"/>
          <w:szCs w:val="24"/>
        </w:rPr>
        <w:t>建</w:t>
      </w:r>
      <w:r>
        <w:rPr>
          <w:rFonts w:hint="eastAsia" w:ascii="宋体" w:hAnsi="宋体" w:cs="宋体"/>
          <w:color w:val="000000"/>
          <w:sz w:val="24"/>
          <w:szCs w:val="24"/>
        </w:rPr>
        <w:t>有基础护理实训室、健康评估实训室、母婴同室实训室、产科实训室、急救实训室、重症实训室等</w:t>
      </w:r>
      <w:r>
        <w:rPr>
          <w:rFonts w:ascii="Times New Roman" w:hAnsi="Times New Roman" w:cs="宋体"/>
          <w:color w:val="000000"/>
          <w:sz w:val="24"/>
          <w:szCs w:val="24"/>
        </w:rPr>
        <w:t>10</w:t>
      </w:r>
      <w:r>
        <w:rPr>
          <w:rFonts w:hint="eastAsia" w:ascii="宋体" w:hAnsi="宋体" w:cs="宋体"/>
          <w:color w:val="000000"/>
          <w:sz w:val="24"/>
          <w:szCs w:val="24"/>
        </w:rPr>
        <w:t>个校内实训室。</w:t>
      </w:r>
    </w:p>
    <w:p>
      <w:pPr>
        <w:spacing w:line="500" w:lineRule="exact"/>
        <w:ind w:firstLine="482" w:firstLineChars="200"/>
        <w:jc w:val="center"/>
        <w:rPr>
          <w:rFonts w:ascii="宋体"/>
          <w:b/>
          <w:color w:val="000000"/>
          <w:sz w:val="24"/>
          <w:szCs w:val="24"/>
        </w:rPr>
      </w:pPr>
      <w:r>
        <w:rPr>
          <w:rFonts w:hint="eastAsia" w:ascii="宋体" w:hAnsi="宋体"/>
          <w:b/>
          <w:color w:val="000000"/>
          <w:sz w:val="24"/>
          <w:szCs w:val="24"/>
        </w:rPr>
        <w:t>表</w:t>
      </w:r>
      <w:r>
        <w:rPr>
          <w:rFonts w:ascii="Times New Roman" w:hAnsi="Times New Roman"/>
          <w:b/>
          <w:color w:val="000000"/>
          <w:sz w:val="24"/>
          <w:szCs w:val="24"/>
        </w:rPr>
        <w:t>12</w:t>
      </w:r>
      <w:r>
        <w:rPr>
          <w:rFonts w:ascii="宋体" w:hAnsi="宋体"/>
          <w:b/>
          <w:color w:val="000000"/>
          <w:sz w:val="24"/>
          <w:szCs w:val="24"/>
        </w:rPr>
        <w:t xml:space="preserve">  </w:t>
      </w:r>
      <w:r>
        <w:rPr>
          <w:rFonts w:hint="eastAsia" w:ascii="宋体" w:hAnsi="宋体"/>
          <w:b/>
          <w:color w:val="000000"/>
          <w:sz w:val="24"/>
          <w:szCs w:val="24"/>
        </w:rPr>
        <w:t>实训室功能表</w:t>
      </w:r>
    </w:p>
    <w:tbl>
      <w:tblPr>
        <w:tblStyle w:val="24"/>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44"/>
        <w:gridCol w:w="1493"/>
        <w:gridCol w:w="1222"/>
        <w:gridCol w:w="1425"/>
        <w:gridCol w:w="1440"/>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hint="eastAsia" w:ascii="宋体" w:hAnsi="宋体"/>
                <w:b/>
                <w:bCs/>
                <w:sz w:val="18"/>
                <w:szCs w:val="18"/>
              </w:rPr>
              <w:t>序号</w:t>
            </w:r>
          </w:p>
        </w:tc>
        <w:tc>
          <w:tcPr>
            <w:tcW w:w="1544" w:type="dxa"/>
            <w:vAlign w:val="center"/>
          </w:tcPr>
          <w:p>
            <w:pPr>
              <w:jc w:val="center"/>
              <w:rPr>
                <w:rFonts w:ascii="宋体"/>
                <w:b/>
                <w:bCs/>
                <w:sz w:val="18"/>
                <w:szCs w:val="18"/>
              </w:rPr>
            </w:pPr>
            <w:r>
              <w:rPr>
                <w:rFonts w:hint="eastAsia" w:ascii="宋体" w:hAnsi="宋体"/>
                <w:b/>
                <w:bCs/>
                <w:sz w:val="18"/>
                <w:szCs w:val="18"/>
              </w:rPr>
              <w:t>校内实训室名称</w:t>
            </w:r>
          </w:p>
        </w:tc>
        <w:tc>
          <w:tcPr>
            <w:tcW w:w="1493" w:type="dxa"/>
            <w:vAlign w:val="center"/>
          </w:tcPr>
          <w:p>
            <w:pPr>
              <w:jc w:val="center"/>
              <w:rPr>
                <w:rFonts w:ascii="宋体"/>
                <w:b/>
                <w:bCs/>
                <w:sz w:val="18"/>
                <w:szCs w:val="18"/>
              </w:rPr>
            </w:pPr>
            <w:r>
              <w:rPr>
                <w:rFonts w:hint="eastAsia" w:ascii="宋体" w:hAnsi="宋体"/>
                <w:b/>
                <w:bCs/>
                <w:sz w:val="18"/>
                <w:szCs w:val="18"/>
              </w:rPr>
              <w:t>主要设备</w:t>
            </w:r>
          </w:p>
        </w:tc>
        <w:tc>
          <w:tcPr>
            <w:tcW w:w="1222" w:type="dxa"/>
          </w:tcPr>
          <w:p>
            <w:pPr>
              <w:jc w:val="center"/>
              <w:rPr>
                <w:rFonts w:ascii="宋体"/>
                <w:b/>
                <w:bCs/>
                <w:sz w:val="18"/>
                <w:szCs w:val="18"/>
              </w:rPr>
            </w:pPr>
          </w:p>
          <w:p>
            <w:pPr>
              <w:jc w:val="center"/>
              <w:rPr>
                <w:rFonts w:ascii="宋体"/>
                <w:b/>
                <w:bCs/>
                <w:sz w:val="18"/>
                <w:szCs w:val="18"/>
              </w:rPr>
            </w:pPr>
            <w:r>
              <w:rPr>
                <w:rFonts w:hint="eastAsia" w:ascii="宋体" w:hAnsi="宋体"/>
                <w:b/>
                <w:bCs/>
                <w:sz w:val="18"/>
                <w:szCs w:val="18"/>
              </w:rPr>
              <w:t>数量（人</w:t>
            </w:r>
            <w:r>
              <w:rPr>
                <w:rFonts w:ascii="宋体" w:hAnsi="宋体"/>
                <w:b/>
                <w:bCs/>
                <w:sz w:val="18"/>
                <w:szCs w:val="18"/>
              </w:rPr>
              <w:t>/</w:t>
            </w:r>
            <w:r>
              <w:rPr>
                <w:rFonts w:hint="eastAsia" w:ascii="宋体" w:hAnsi="宋体"/>
                <w:b/>
                <w:bCs/>
                <w:sz w:val="18"/>
                <w:szCs w:val="18"/>
              </w:rPr>
              <w:t>工位）</w:t>
            </w:r>
          </w:p>
        </w:tc>
        <w:tc>
          <w:tcPr>
            <w:tcW w:w="1425" w:type="dxa"/>
            <w:vAlign w:val="center"/>
          </w:tcPr>
          <w:p>
            <w:pPr>
              <w:jc w:val="center"/>
              <w:rPr>
                <w:rFonts w:ascii="宋体"/>
                <w:b/>
                <w:bCs/>
                <w:sz w:val="18"/>
                <w:szCs w:val="18"/>
              </w:rPr>
            </w:pPr>
            <w:r>
              <w:rPr>
                <w:rFonts w:hint="eastAsia" w:ascii="宋体" w:hAnsi="宋体"/>
                <w:b/>
                <w:bCs/>
                <w:sz w:val="18"/>
                <w:szCs w:val="18"/>
              </w:rPr>
              <w:t>主要功能</w:t>
            </w:r>
          </w:p>
        </w:tc>
        <w:tc>
          <w:tcPr>
            <w:tcW w:w="1440" w:type="dxa"/>
            <w:vAlign w:val="center"/>
          </w:tcPr>
          <w:p>
            <w:pPr>
              <w:jc w:val="center"/>
              <w:rPr>
                <w:rFonts w:ascii="宋体"/>
                <w:b/>
                <w:bCs/>
                <w:sz w:val="18"/>
                <w:szCs w:val="18"/>
              </w:rPr>
            </w:pPr>
            <w:r>
              <w:rPr>
                <w:rFonts w:hint="eastAsia" w:ascii="宋体" w:hAnsi="宋体"/>
                <w:b/>
                <w:bCs/>
                <w:sz w:val="18"/>
                <w:szCs w:val="18"/>
              </w:rPr>
              <w:t>适用课程</w:t>
            </w:r>
          </w:p>
        </w:tc>
        <w:tc>
          <w:tcPr>
            <w:tcW w:w="1083" w:type="dxa"/>
            <w:vAlign w:val="center"/>
          </w:tcPr>
          <w:p>
            <w:pPr>
              <w:jc w:val="center"/>
              <w:rPr>
                <w:rFonts w:asci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Align w:val="center"/>
          </w:tcPr>
          <w:p>
            <w:pPr>
              <w:jc w:val="center"/>
              <w:rPr>
                <w:rFonts w:ascii="宋体"/>
                <w:b/>
                <w:bCs/>
                <w:sz w:val="18"/>
                <w:szCs w:val="18"/>
              </w:rPr>
            </w:pPr>
            <w:r>
              <w:rPr>
                <w:rFonts w:ascii="Times New Roman" w:hAnsi="Times New Roman"/>
                <w:b/>
                <w:bCs/>
                <w:sz w:val="18"/>
                <w:szCs w:val="18"/>
              </w:rPr>
              <w:t>1</w:t>
            </w:r>
          </w:p>
        </w:tc>
        <w:tc>
          <w:tcPr>
            <w:tcW w:w="1544"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基础护理实训室</w:t>
            </w:r>
          </w:p>
        </w:tc>
        <w:tc>
          <w:tcPr>
            <w:tcW w:w="149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床单元、注射模拟器等</w:t>
            </w:r>
          </w:p>
        </w:tc>
        <w:tc>
          <w:tcPr>
            <w:tcW w:w="1222" w:type="dxa"/>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1</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静脉输液、注射技术等</w:t>
            </w:r>
          </w:p>
        </w:tc>
        <w:tc>
          <w:tcPr>
            <w:tcW w:w="1440"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基础护理学、内科护理学、外科护理学</w:t>
            </w:r>
          </w:p>
        </w:tc>
        <w:tc>
          <w:tcPr>
            <w:tcW w:w="108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护士资格证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ascii="Times New Roman" w:hAnsi="Times New Roman"/>
                <w:b/>
                <w:bCs/>
                <w:sz w:val="18"/>
                <w:szCs w:val="18"/>
              </w:rPr>
              <w:t>2</w:t>
            </w:r>
          </w:p>
        </w:tc>
        <w:tc>
          <w:tcPr>
            <w:tcW w:w="1544"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急救实训室</w:t>
            </w:r>
          </w:p>
        </w:tc>
        <w:tc>
          <w:tcPr>
            <w:tcW w:w="149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心肺复苏模拟人包扎辅助椅等</w:t>
            </w:r>
          </w:p>
        </w:tc>
        <w:tc>
          <w:tcPr>
            <w:tcW w:w="1222" w:type="dxa"/>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8</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心肺复苏、包扎</w:t>
            </w:r>
          </w:p>
        </w:tc>
        <w:tc>
          <w:tcPr>
            <w:tcW w:w="1440"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急救护理学、老年护理学</w:t>
            </w:r>
          </w:p>
        </w:tc>
        <w:tc>
          <w:tcPr>
            <w:tcW w:w="108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老年照护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ascii="Times New Roman" w:hAnsi="Times New Roman"/>
                <w:b/>
                <w:bCs/>
                <w:sz w:val="18"/>
                <w:szCs w:val="18"/>
              </w:rPr>
              <w:t>3</w:t>
            </w:r>
          </w:p>
        </w:tc>
        <w:tc>
          <w:tcPr>
            <w:tcW w:w="1544"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重症实训室</w:t>
            </w:r>
          </w:p>
        </w:tc>
        <w:tc>
          <w:tcPr>
            <w:tcW w:w="149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吸痰器、监护仪洗胃机等</w:t>
            </w:r>
          </w:p>
        </w:tc>
        <w:tc>
          <w:tcPr>
            <w:tcW w:w="1222" w:type="dxa"/>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8</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机械吸痰、洗胃、病人监护</w:t>
            </w:r>
          </w:p>
        </w:tc>
        <w:tc>
          <w:tcPr>
            <w:tcW w:w="1440"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急危重症护理学</w:t>
            </w:r>
          </w:p>
        </w:tc>
        <w:tc>
          <w:tcPr>
            <w:tcW w:w="108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老年照护、护士资格证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ascii="Times New Roman" w:hAnsi="Times New Roman"/>
                <w:b/>
                <w:bCs/>
                <w:sz w:val="18"/>
                <w:szCs w:val="18"/>
              </w:rPr>
              <w:t>4</w:t>
            </w:r>
          </w:p>
        </w:tc>
        <w:tc>
          <w:tcPr>
            <w:tcW w:w="1544"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产科实训室</w:t>
            </w:r>
          </w:p>
        </w:tc>
        <w:tc>
          <w:tcPr>
            <w:tcW w:w="149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助产椅，吸氧机等</w:t>
            </w:r>
          </w:p>
        </w:tc>
        <w:tc>
          <w:tcPr>
            <w:tcW w:w="1222" w:type="dxa"/>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8</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助产</w:t>
            </w:r>
          </w:p>
        </w:tc>
        <w:tc>
          <w:tcPr>
            <w:tcW w:w="1440"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助产技术、妇产科护理学</w:t>
            </w:r>
          </w:p>
        </w:tc>
        <w:tc>
          <w:tcPr>
            <w:tcW w:w="1083" w:type="dxa"/>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母婴护理</w:t>
            </w:r>
          </w:p>
        </w:tc>
      </w:tr>
    </w:tbl>
    <w:p>
      <w:pPr>
        <w:spacing w:line="500" w:lineRule="exact"/>
        <w:ind w:firstLine="480"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）校内实训基地</w:t>
      </w:r>
    </w:p>
    <w:p>
      <w:pPr>
        <w:spacing w:line="500" w:lineRule="exact"/>
        <w:ind w:firstLine="480" w:firstLineChars="200"/>
        <w:rPr>
          <w:rFonts w:ascii="宋体" w:cs="宋体"/>
          <w:color w:val="000000"/>
          <w:sz w:val="24"/>
          <w:szCs w:val="24"/>
        </w:rPr>
      </w:pPr>
      <w:bookmarkStart w:id="55" w:name="_Toc407696166"/>
      <w:bookmarkStart w:id="56" w:name="_Toc405393408"/>
      <w:bookmarkStart w:id="57" w:name="_Toc407697924"/>
      <w:r>
        <w:rPr>
          <w:rFonts w:hint="eastAsia" w:ascii="Times New Roman" w:hAnsi="Times New Roman"/>
          <w:sz w:val="24"/>
          <w:szCs w:val="24"/>
        </w:rPr>
        <w:t>建有中医实训中心、康复实训中心、生物实训中心、护理实训中心等</w:t>
      </w:r>
      <w:r>
        <w:rPr>
          <w:rFonts w:ascii="Times New Roman" w:hAnsi="Times New Roman"/>
          <w:sz w:val="24"/>
          <w:szCs w:val="24"/>
        </w:rPr>
        <w:t>4</w:t>
      </w:r>
      <w:r>
        <w:rPr>
          <w:rFonts w:hint="eastAsia" w:ascii="Times New Roman" w:hAnsi="Times New Roman"/>
          <w:sz w:val="24"/>
          <w:szCs w:val="24"/>
        </w:rPr>
        <w:t>个校内实训基地，可以承担护理学基础、内科护理、外科护理、妇产科护理、急救护理、健康评估、重症护理、老年照护、助产技术等多门课程的实训教学任务。</w:t>
      </w:r>
    </w:p>
    <w:p>
      <w:pPr>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校外实践教学条件</w:t>
      </w:r>
      <w:bookmarkEnd w:id="55"/>
      <w:bookmarkEnd w:id="56"/>
      <w:bookmarkEnd w:id="57"/>
    </w:p>
    <w:p>
      <w:pPr>
        <w:spacing w:line="460" w:lineRule="exact"/>
        <w:ind w:firstLine="480" w:firstLineChars="200"/>
        <w:jc w:val="left"/>
        <w:rPr>
          <w:sz w:val="24"/>
        </w:rPr>
      </w:pPr>
      <w:bookmarkStart w:id="58" w:name="_Toc407696167"/>
      <w:bookmarkStart w:id="59" w:name="_Toc407697925"/>
      <w:bookmarkStart w:id="60" w:name="_Toc405393409"/>
      <w:r>
        <w:rPr>
          <w:rFonts w:hint="eastAsia"/>
          <w:sz w:val="24"/>
        </w:rPr>
        <w:t>通过校企合作，与禹城市人民医院、禹城市中医院、</w:t>
      </w:r>
      <w:r>
        <w:rPr>
          <w:rFonts w:hint="eastAsia" w:ascii="宋体" w:hAnsi="宋体"/>
          <w:sz w:val="24"/>
          <w:szCs w:val="24"/>
        </w:rPr>
        <w:t>火箭军总医院、徐州市中心医院、解放军四零一医院、解放军第三〇九医院、山东大学第二医院、徐州市中心医院等多</w:t>
      </w:r>
      <w:r>
        <w:rPr>
          <w:rFonts w:hint="eastAsia"/>
          <w:sz w:val="24"/>
        </w:rPr>
        <w:t>家企业签订合作协议，建成稳定的校外实训基地，部分基地情况如下表。</w:t>
      </w:r>
    </w:p>
    <w:p>
      <w:pPr>
        <w:ind w:firstLine="2891" w:firstLineChars="1200"/>
        <w:rPr>
          <w:rFonts w:ascii="Times New Roman" w:hAnsi="Times New Roman"/>
          <w:sz w:val="24"/>
        </w:rPr>
      </w:pPr>
      <w:r>
        <w:rPr>
          <w:rFonts w:hint="eastAsia" w:ascii="Times New Roman" w:hAnsi="Times New Roman"/>
          <w:b/>
          <w:sz w:val="24"/>
          <w:szCs w:val="24"/>
        </w:rPr>
        <w:t>表</w:t>
      </w:r>
      <w:r>
        <w:rPr>
          <w:rFonts w:ascii="Times New Roman" w:hAnsi="Times New Roman"/>
          <w:b/>
          <w:sz w:val="24"/>
          <w:szCs w:val="24"/>
        </w:rPr>
        <w:t xml:space="preserve">13 </w:t>
      </w:r>
      <w:r>
        <w:rPr>
          <w:rFonts w:hint="eastAsia" w:ascii="Times New Roman" w:hAnsi="Times New Roman"/>
          <w:b/>
          <w:sz w:val="24"/>
          <w:szCs w:val="24"/>
        </w:rPr>
        <w:t>校外实训基地情况表</w:t>
      </w:r>
    </w:p>
    <w:p>
      <w:pPr>
        <w:pStyle w:val="2"/>
        <w:ind w:firstLine="420"/>
        <w:rPr>
          <w:rFonts w:ascii="Times New Roman" w:hAnsi="Times New Roman"/>
        </w:rPr>
      </w:pPr>
    </w:p>
    <w:tbl>
      <w:tblPr>
        <w:tblStyle w:val="24"/>
        <w:tblW w:w="8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705"/>
        <w:gridCol w:w="2268"/>
        <w:gridCol w:w="1668"/>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pPr>
              <w:jc w:val="center"/>
              <w:rPr>
                <w:rFonts w:ascii="Times New Roman" w:hAnsi="Times New Roman"/>
                <w:b/>
                <w:bCs/>
                <w:sz w:val="18"/>
                <w:szCs w:val="18"/>
              </w:rPr>
            </w:pPr>
            <w:r>
              <w:rPr>
                <w:rFonts w:hint="eastAsia" w:ascii="Times New Roman" w:hAnsi="Times New Roman"/>
                <w:b/>
                <w:bCs/>
                <w:sz w:val="18"/>
                <w:szCs w:val="18"/>
              </w:rPr>
              <w:t>序号</w:t>
            </w:r>
          </w:p>
        </w:tc>
        <w:tc>
          <w:tcPr>
            <w:tcW w:w="1705" w:type="dxa"/>
            <w:vAlign w:val="center"/>
          </w:tcPr>
          <w:p>
            <w:pPr>
              <w:jc w:val="center"/>
              <w:rPr>
                <w:rFonts w:ascii="Times New Roman" w:hAnsi="Times New Roman"/>
                <w:b/>
                <w:bCs/>
                <w:sz w:val="18"/>
                <w:szCs w:val="18"/>
              </w:rPr>
            </w:pPr>
            <w:r>
              <w:rPr>
                <w:rFonts w:hint="eastAsia" w:ascii="Times New Roman" w:hAnsi="Times New Roman"/>
                <w:b/>
                <w:bCs/>
                <w:sz w:val="18"/>
                <w:szCs w:val="18"/>
              </w:rPr>
              <w:t>实训基地名称</w:t>
            </w:r>
          </w:p>
        </w:tc>
        <w:tc>
          <w:tcPr>
            <w:tcW w:w="2268" w:type="dxa"/>
            <w:vAlign w:val="center"/>
          </w:tcPr>
          <w:p>
            <w:pPr>
              <w:jc w:val="center"/>
              <w:rPr>
                <w:rFonts w:ascii="Times New Roman" w:hAnsi="Times New Roman"/>
                <w:b/>
                <w:bCs/>
                <w:sz w:val="18"/>
                <w:szCs w:val="18"/>
              </w:rPr>
            </w:pPr>
            <w:r>
              <w:rPr>
                <w:rFonts w:hint="eastAsia" w:ascii="Times New Roman" w:hAnsi="Times New Roman"/>
                <w:b/>
                <w:bCs/>
                <w:sz w:val="18"/>
                <w:szCs w:val="18"/>
              </w:rPr>
              <w:t>主要实训项目</w:t>
            </w:r>
          </w:p>
        </w:tc>
        <w:tc>
          <w:tcPr>
            <w:tcW w:w="1668" w:type="dxa"/>
            <w:vAlign w:val="center"/>
          </w:tcPr>
          <w:p>
            <w:pPr>
              <w:jc w:val="center"/>
              <w:rPr>
                <w:rFonts w:ascii="Times New Roman" w:hAnsi="Times New Roman"/>
                <w:b/>
                <w:bCs/>
                <w:sz w:val="18"/>
                <w:szCs w:val="18"/>
              </w:rPr>
            </w:pPr>
            <w:r>
              <w:rPr>
                <w:rFonts w:hint="eastAsia" w:ascii="Times New Roman" w:hAnsi="Times New Roman"/>
                <w:b/>
                <w:bCs/>
                <w:sz w:val="18"/>
                <w:szCs w:val="18"/>
              </w:rPr>
              <w:t>实训设备</w:t>
            </w:r>
          </w:p>
        </w:tc>
        <w:tc>
          <w:tcPr>
            <w:tcW w:w="1996" w:type="dxa"/>
            <w:vAlign w:val="center"/>
          </w:tcPr>
          <w:p>
            <w:pPr>
              <w:jc w:val="center"/>
              <w:rPr>
                <w:rFonts w:ascii="Times New Roman" w:hAnsi="Times New Roman"/>
                <w:b/>
                <w:bCs/>
                <w:sz w:val="18"/>
                <w:szCs w:val="18"/>
              </w:rPr>
            </w:pPr>
            <w:r>
              <w:rPr>
                <w:rFonts w:hint="eastAsia" w:ascii="Times New Roman" w:hAnsi="Times New Roman"/>
                <w:b/>
                <w:bCs/>
                <w:sz w:val="18"/>
                <w:szCs w:val="18"/>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3" w:type="dxa"/>
            <w:vAlign w:val="center"/>
          </w:tcPr>
          <w:p>
            <w:pPr>
              <w:jc w:val="center"/>
              <w:rPr>
                <w:rFonts w:ascii="Times New Roman" w:hAnsi="Times New Roman"/>
                <w:b/>
                <w:bCs/>
                <w:sz w:val="18"/>
                <w:szCs w:val="18"/>
              </w:rPr>
            </w:pPr>
            <w:r>
              <w:rPr>
                <w:rFonts w:ascii="Times New Roman" w:hAnsi="Times New Roman"/>
                <w:b/>
                <w:bCs/>
                <w:sz w:val="18"/>
                <w:szCs w:val="18"/>
              </w:rPr>
              <w:t>1</w:t>
            </w:r>
          </w:p>
        </w:tc>
        <w:tc>
          <w:tcPr>
            <w:tcW w:w="1705"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禹城市人民医院</w:t>
            </w:r>
          </w:p>
        </w:tc>
        <w:tc>
          <w:tcPr>
            <w:tcW w:w="2268" w:type="dxa"/>
            <w:vAlign w:val="center"/>
          </w:tcPr>
          <w:p>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静脉输液、注射技术、重症监护、助产技术等</w:t>
            </w:r>
          </w:p>
        </w:tc>
        <w:tc>
          <w:tcPr>
            <w:tcW w:w="1668"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呼吸机、监护仪等</w:t>
            </w:r>
          </w:p>
        </w:tc>
        <w:tc>
          <w:tcPr>
            <w:tcW w:w="1996"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pPr>
              <w:jc w:val="center"/>
              <w:rPr>
                <w:rFonts w:ascii="Times New Roman" w:hAnsi="Times New Roman"/>
                <w:b/>
                <w:bCs/>
                <w:sz w:val="18"/>
                <w:szCs w:val="18"/>
              </w:rPr>
            </w:pPr>
            <w:r>
              <w:rPr>
                <w:rFonts w:ascii="Times New Roman" w:hAnsi="Times New Roman"/>
                <w:b/>
                <w:bCs/>
                <w:sz w:val="18"/>
                <w:szCs w:val="18"/>
              </w:rPr>
              <w:t>2</w:t>
            </w:r>
          </w:p>
        </w:tc>
        <w:tc>
          <w:tcPr>
            <w:tcW w:w="1705"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禹城市中医院</w:t>
            </w:r>
          </w:p>
        </w:tc>
        <w:tc>
          <w:tcPr>
            <w:tcW w:w="2268" w:type="dxa"/>
            <w:vAlign w:val="center"/>
          </w:tcPr>
          <w:p>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中医产后保健与护理、诊脉识脉、中医熏蒸疗法、中医助产等</w:t>
            </w:r>
          </w:p>
        </w:tc>
        <w:tc>
          <w:tcPr>
            <w:tcW w:w="1668"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红外线照射灯、熏蒸器等</w:t>
            </w:r>
          </w:p>
        </w:tc>
        <w:tc>
          <w:tcPr>
            <w:tcW w:w="1996"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pPr>
              <w:jc w:val="center"/>
              <w:rPr>
                <w:rFonts w:ascii="Times New Roman" w:hAnsi="Times New Roman"/>
                <w:b/>
                <w:bCs/>
                <w:sz w:val="18"/>
                <w:szCs w:val="18"/>
              </w:rPr>
            </w:pPr>
            <w:r>
              <w:rPr>
                <w:rFonts w:ascii="Times New Roman" w:hAnsi="Times New Roman"/>
                <w:b/>
                <w:bCs/>
                <w:sz w:val="18"/>
                <w:szCs w:val="18"/>
              </w:rPr>
              <w:t>3</w:t>
            </w:r>
          </w:p>
        </w:tc>
        <w:tc>
          <w:tcPr>
            <w:tcW w:w="1705"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山东大学第二医院</w:t>
            </w:r>
          </w:p>
        </w:tc>
        <w:tc>
          <w:tcPr>
            <w:tcW w:w="2268" w:type="dxa"/>
            <w:vAlign w:val="center"/>
          </w:tcPr>
          <w:p>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注射技术、雾化、吸氧技术、重症监护、助产技术等</w:t>
            </w:r>
          </w:p>
        </w:tc>
        <w:tc>
          <w:tcPr>
            <w:tcW w:w="1668"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注射器、雾化器、湿化瓶、产床等</w:t>
            </w:r>
          </w:p>
        </w:tc>
        <w:tc>
          <w:tcPr>
            <w:tcW w:w="1996"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pPr>
              <w:jc w:val="center"/>
              <w:rPr>
                <w:rFonts w:ascii="Times New Roman" w:hAnsi="Times New Roman"/>
                <w:b/>
                <w:bCs/>
                <w:sz w:val="18"/>
                <w:szCs w:val="18"/>
              </w:rPr>
            </w:pPr>
            <w:r>
              <w:rPr>
                <w:rFonts w:ascii="Times New Roman" w:hAnsi="Times New Roman"/>
                <w:b/>
                <w:bCs/>
                <w:sz w:val="18"/>
                <w:szCs w:val="18"/>
              </w:rPr>
              <w:t>4</w:t>
            </w:r>
          </w:p>
        </w:tc>
        <w:tc>
          <w:tcPr>
            <w:tcW w:w="1705"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山东第一医科大学第三附属医院</w:t>
            </w:r>
          </w:p>
        </w:tc>
        <w:tc>
          <w:tcPr>
            <w:tcW w:w="2268" w:type="dxa"/>
            <w:vAlign w:val="center"/>
          </w:tcPr>
          <w:p>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监护技术、助产技术、更换胸腔闭式引流</w:t>
            </w:r>
          </w:p>
        </w:tc>
        <w:tc>
          <w:tcPr>
            <w:tcW w:w="1668"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心电监护、产房、胸瓶等</w:t>
            </w:r>
          </w:p>
        </w:tc>
        <w:tc>
          <w:tcPr>
            <w:tcW w:w="1996" w:type="dxa"/>
            <w:vAlign w:val="center"/>
          </w:tcPr>
          <w:p>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bl>
    <w:p>
      <w:pPr>
        <w:pStyle w:val="2"/>
        <w:ind w:firstLine="420"/>
      </w:pPr>
    </w:p>
    <w:p>
      <w:pPr>
        <w:ind w:firstLine="562" w:firstLineChars="200"/>
        <w:rPr>
          <w:rFonts w:ascii="黑体" w:hAnsi="黑体" w:eastAsia="黑体"/>
          <w:b/>
          <w:sz w:val="28"/>
        </w:rPr>
      </w:pPr>
      <w:r>
        <w:rPr>
          <w:rFonts w:ascii="Times New Roman" w:hAnsi="Times New Roman" w:eastAsia="黑体"/>
          <w:b/>
          <w:sz w:val="28"/>
        </w:rPr>
        <w:t>4</w:t>
      </w:r>
      <w:r>
        <w:rPr>
          <w:rFonts w:ascii="黑体" w:hAnsi="黑体" w:eastAsia="黑体"/>
          <w:b/>
          <w:sz w:val="28"/>
        </w:rPr>
        <w:t>.</w:t>
      </w:r>
      <w:r>
        <w:rPr>
          <w:rFonts w:hint="eastAsia" w:ascii="黑体" w:hAnsi="黑体" w:eastAsia="黑体"/>
          <w:b/>
          <w:sz w:val="28"/>
        </w:rPr>
        <w:t>信息化资源</w:t>
      </w:r>
      <w:bookmarkEnd w:id="58"/>
      <w:bookmarkEnd w:id="59"/>
      <w:bookmarkEnd w:id="60"/>
    </w:p>
    <w:p>
      <w:pPr>
        <w:spacing w:line="460" w:lineRule="exact"/>
        <w:ind w:firstLine="480" w:firstLineChars="200"/>
        <w:rPr>
          <w:rFonts w:ascii="宋体"/>
          <w:color w:val="FF0000"/>
          <w:sz w:val="24"/>
          <w:szCs w:val="24"/>
        </w:rPr>
      </w:pPr>
      <w:r>
        <w:rPr>
          <w:rFonts w:hint="eastAsia"/>
          <w:sz w:val="24"/>
        </w:rPr>
        <w:t>目前，本专业教师注重建设信息化教学，利用“学习通”进行课程建设，建立了《急救护理学》、《基础护理学》、《精神科护理学》、《内科护理学》等信息化资源课程，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pPr>
        <w:keepNext/>
        <w:keepLines/>
        <w:spacing w:line="500" w:lineRule="exact"/>
        <w:ind w:firstLine="562" w:firstLineChars="200"/>
        <w:outlineLvl w:val="1"/>
        <w:rPr>
          <w:rFonts w:ascii="Times New Roman" w:hAnsi="Times New Roman" w:eastAsia="黑体"/>
          <w:b/>
          <w:bCs/>
          <w:color w:val="000000"/>
          <w:sz w:val="28"/>
          <w:szCs w:val="28"/>
        </w:rPr>
      </w:pPr>
      <w:r>
        <w:rPr>
          <w:rFonts w:hint="eastAsia" w:ascii="Times New Roman" w:hAnsi="Times New Roman" w:eastAsia="黑体"/>
          <w:b/>
          <w:bCs/>
          <w:color w:val="000000"/>
          <w:sz w:val="28"/>
          <w:szCs w:val="28"/>
        </w:rPr>
        <w:t>（三）教学资源</w:t>
      </w:r>
    </w:p>
    <w:p>
      <w:pPr>
        <w:spacing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1.</w:t>
      </w:r>
      <w:r>
        <w:rPr>
          <w:rFonts w:hint="eastAsia" w:ascii="Times New Roman" w:hAnsi="Times New Roman"/>
          <w:color w:val="000000"/>
          <w:sz w:val="24"/>
          <w:szCs w:val="24"/>
        </w:rPr>
        <w:t>教材使用及开发情况</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严格执行国家和省（区、市）关于教材选用的有关要求，选用体现新技术、新工艺、新规范等的高质量教材；健全本校教材选用制度；根据需要组织编写校本教材，开发教学资源。</w:t>
      </w:r>
    </w:p>
    <w:p>
      <w:pPr>
        <w:spacing w:line="500" w:lineRule="exact"/>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图书</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有电子阅览室、现刊阅览室、图书借阅室、过刊阅览室、样本书阅览室、工具书阅览室等，为读者提供外借、阅览、检索、咨询、复印、读者培训、课题查新等服务。</w:t>
      </w:r>
    </w:p>
    <w:p>
      <w:pPr>
        <w:numPr>
          <w:ilvl w:val="0"/>
          <w:numId w:val="5"/>
        </w:numPr>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数字化教学资源建设与使用情况</w:t>
      </w:r>
    </w:p>
    <w:p>
      <w:pPr>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随着信息技术的日趋完善，教育信息化基础设施建设也基本完成，教育者和受教育者的信息技术技术技能全面得到普及提高，数字信息资源建设的标准化、信息技术应用的制度化的建立，促使数字化资源建设进入规范化阶段。</w:t>
      </w:r>
    </w:p>
    <w:p>
      <w:pPr>
        <w:keepNext/>
        <w:keepLines/>
        <w:spacing w:line="500" w:lineRule="exact"/>
        <w:ind w:firstLine="562" w:firstLineChars="200"/>
        <w:outlineLvl w:val="1"/>
        <w:rPr>
          <w:rFonts w:ascii="Times New Roman" w:hAnsi="Times New Roman" w:eastAsia="黑体"/>
          <w:b/>
          <w:bCs/>
          <w:color w:val="000000"/>
          <w:sz w:val="28"/>
          <w:szCs w:val="28"/>
        </w:rPr>
      </w:pPr>
      <w:bookmarkStart w:id="61" w:name="_Toc46303730"/>
      <w:r>
        <w:rPr>
          <w:rFonts w:hint="eastAsia" w:ascii="Times New Roman" w:hAnsi="Times New Roman" w:eastAsia="黑体"/>
          <w:b/>
          <w:bCs/>
          <w:color w:val="000000"/>
          <w:sz w:val="28"/>
          <w:szCs w:val="28"/>
        </w:rPr>
        <w:t>（四）教学方法</w:t>
      </w:r>
      <w:bookmarkEnd w:id="61"/>
    </w:p>
    <w:p>
      <w:pPr>
        <w:spacing w:line="500" w:lineRule="exact"/>
        <w:ind w:firstLine="480" w:firstLineChars="200"/>
        <w:rPr>
          <w:rFonts w:ascii="Times New Roman" w:hAnsi="Times New Roman"/>
          <w:color w:val="FF0000"/>
          <w:sz w:val="24"/>
          <w:szCs w:val="24"/>
        </w:rPr>
      </w:pPr>
      <w:r>
        <w:rPr>
          <w:rFonts w:hint="eastAsia" w:ascii="Times New Roman" w:hAnsi="Times New Roman"/>
          <w:sz w:val="24"/>
          <w:szCs w:val="24"/>
        </w:rPr>
        <w:t>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1.</w:t>
      </w:r>
      <w:r>
        <w:rPr>
          <w:rFonts w:hint="eastAsia" w:ascii="Times New Roman" w:hAnsi="Times New Roman"/>
          <w:color w:val="000000"/>
          <w:sz w:val="24"/>
          <w:szCs w:val="24"/>
        </w:rPr>
        <w:t>教学模式</w:t>
      </w:r>
    </w:p>
    <w:p>
      <w:pPr>
        <w:spacing w:line="500" w:lineRule="exact"/>
        <w:ind w:firstLine="480" w:firstLineChars="200"/>
        <w:rPr>
          <w:rFonts w:ascii="Times New Roman" w:hAnsi="Times New Roman"/>
          <w:color w:val="000000"/>
          <w:sz w:val="24"/>
          <w:szCs w:val="24"/>
        </w:rPr>
      </w:pPr>
      <w:r>
        <w:rPr>
          <w:rFonts w:hint="eastAsia" w:ascii="Times New Roman" w:hAnsi="Times New Roman"/>
          <w:sz w:val="24"/>
          <w:szCs w:val="24"/>
        </w:rPr>
        <w:t>双元制、三段式、产教结合、产学研结合、五阶段高职教学模式</w:t>
      </w:r>
    </w:p>
    <w:p>
      <w:pPr>
        <w:spacing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教学方法手段</w:t>
      </w:r>
    </w:p>
    <w:p>
      <w:pPr>
        <w:spacing w:line="500" w:lineRule="exact"/>
        <w:ind w:firstLine="480" w:firstLineChars="200"/>
        <w:rPr>
          <w:rFonts w:ascii="Times New Roman" w:hAnsi="Times New Roman"/>
          <w:kern w:val="0"/>
          <w:sz w:val="24"/>
          <w:szCs w:val="24"/>
        </w:rPr>
      </w:pPr>
      <w:r>
        <w:rPr>
          <w:rFonts w:hint="eastAsia" w:ascii="Times New Roman" w:hAnsi="Times New Roman"/>
          <w:kern w:val="0"/>
          <w:sz w:val="24"/>
          <w:szCs w:val="24"/>
        </w:rPr>
        <w:t>（</w:t>
      </w:r>
      <w:r>
        <w:rPr>
          <w:rFonts w:ascii="Times New Roman" w:hAnsi="Times New Roman"/>
          <w:kern w:val="0"/>
          <w:sz w:val="24"/>
          <w:szCs w:val="24"/>
        </w:rPr>
        <w:t>1</w:t>
      </w:r>
      <w:r>
        <w:rPr>
          <w:rFonts w:hint="eastAsia" w:ascii="Times New Roman" w:hAnsi="Times New Roman"/>
          <w:kern w:val="0"/>
          <w:sz w:val="24"/>
          <w:szCs w:val="24"/>
        </w:rPr>
        <w:t>）教学方法</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理实一体化教学、任务驱动，项目导向教学方法、情景体验、案例教学法</w:t>
      </w:r>
    </w:p>
    <w:p>
      <w:pPr>
        <w:spacing w:line="500" w:lineRule="exact"/>
        <w:ind w:firstLine="480" w:firstLineChars="200"/>
        <w:rPr>
          <w:rFonts w:ascii="Times New Roman" w:hAnsi="Times New Roman"/>
          <w:kern w:val="0"/>
          <w:sz w:val="24"/>
          <w:szCs w:val="24"/>
        </w:rPr>
      </w:pPr>
      <w:r>
        <w:rPr>
          <w:rFonts w:hint="eastAsia" w:ascii="Times New Roman" w:hAnsi="Times New Roman"/>
          <w:kern w:val="0"/>
          <w:sz w:val="24"/>
          <w:szCs w:val="24"/>
        </w:rPr>
        <w:t>（</w:t>
      </w:r>
      <w:r>
        <w:rPr>
          <w:rFonts w:ascii="Times New Roman" w:hAnsi="Times New Roman"/>
          <w:kern w:val="0"/>
          <w:sz w:val="24"/>
          <w:szCs w:val="24"/>
        </w:rPr>
        <w:t>2</w:t>
      </w:r>
      <w:r>
        <w:rPr>
          <w:rFonts w:hint="eastAsia" w:ascii="Times New Roman" w:hAnsi="Times New Roman"/>
          <w:kern w:val="0"/>
          <w:sz w:val="24"/>
          <w:szCs w:val="24"/>
        </w:rPr>
        <w:t>）教学手段</w:t>
      </w:r>
    </w:p>
    <w:p>
      <w:pPr>
        <w:spacing w:line="500" w:lineRule="exact"/>
        <w:ind w:firstLine="480" w:firstLineChars="200"/>
        <w:rPr>
          <w:rFonts w:ascii="Times New Roman" w:hAnsi="Times New Roman"/>
          <w:kern w:val="0"/>
          <w:sz w:val="24"/>
          <w:szCs w:val="24"/>
        </w:rPr>
      </w:pPr>
      <w:r>
        <w:rPr>
          <w:rFonts w:hint="eastAsia" w:ascii="Times New Roman" w:hAnsi="Times New Roman"/>
          <w:kern w:val="0"/>
          <w:sz w:val="24"/>
          <w:szCs w:val="24"/>
        </w:rPr>
        <w:t>多媒体教学、在线课堂、翻转课堂、慕课</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rFonts w:ascii="宋体" w:cs="宋体"/>
          <w:kern w:val="0"/>
          <w:sz w:val="24"/>
          <w:szCs w:val="24"/>
        </w:rPr>
      </w:pPr>
      <w:r>
        <w:rPr>
          <w:rFonts w:hint="eastAsia"/>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pStyle w:val="4"/>
        <w:ind w:firstLine="562"/>
        <w:rPr>
          <w:b w:val="0"/>
          <w:bCs w:val="0"/>
          <w:color w:val="000000"/>
        </w:rPr>
      </w:pPr>
      <w:r>
        <w:rPr>
          <w:rFonts w:hint="eastAsia"/>
          <w:color w:val="000000"/>
        </w:rPr>
        <w:t>（六）质量管理</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1</w:t>
      </w:r>
      <w:r>
        <w:rPr>
          <w:rFonts w:ascii="宋体" w:hAnsi="宋体" w:cs="宋体"/>
          <w:color w:val="000000"/>
          <w:sz w:val="24"/>
          <w:szCs w:val="24"/>
        </w:rPr>
        <w:t xml:space="preserve">. </w:t>
      </w:r>
      <w:r>
        <w:rPr>
          <w:rFonts w:hint="eastAsia" w:ascii="宋体" w:hAnsi="宋体" w:cs="宋体"/>
          <w:color w:val="000000"/>
          <w:sz w:val="24"/>
          <w:szCs w:val="24"/>
        </w:rPr>
        <w:t>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2</w:t>
      </w:r>
      <w:r>
        <w:rPr>
          <w:rFonts w:ascii="宋体" w:cs="宋体"/>
          <w:color w:val="000000"/>
          <w:sz w:val="24"/>
          <w:szCs w:val="24"/>
        </w:rPr>
        <w:t>.</w:t>
      </w:r>
      <w:r>
        <w:rPr>
          <w:rFonts w:hint="eastAsia" w:ascii="宋体" w:hAnsi="宋体" w:cs="宋体"/>
          <w:color w:val="000000"/>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3</w:t>
      </w:r>
      <w:r>
        <w:rPr>
          <w:rFonts w:ascii="宋体" w:cs="宋体"/>
          <w:color w:val="000000"/>
          <w:sz w:val="24"/>
          <w:szCs w:val="24"/>
        </w:rPr>
        <w:t>.</w:t>
      </w:r>
      <w:r>
        <w:rPr>
          <w:rFonts w:hint="eastAsia" w:ascii="宋体" w:hAnsi="宋体" w:cs="宋体"/>
          <w:color w:val="000000"/>
          <w:sz w:val="24"/>
          <w:szCs w:val="24"/>
        </w:rPr>
        <w:t>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4</w:t>
      </w:r>
      <w:r>
        <w:rPr>
          <w:rFonts w:ascii="宋体" w:cs="宋体"/>
          <w:color w:val="000000"/>
          <w:sz w:val="24"/>
          <w:szCs w:val="24"/>
        </w:rPr>
        <w:t>.</w:t>
      </w:r>
      <w:r>
        <w:rPr>
          <w:rFonts w:hint="eastAsia" w:ascii="宋体" w:hAnsi="宋体" w:cs="宋体"/>
          <w:color w:val="000000"/>
          <w:sz w:val="24"/>
          <w:szCs w:val="24"/>
        </w:rPr>
        <w:t>护理教研室充分利用评价分析结果有效改进专业教学，持续提高人才培养质量。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62" w:name="_Toc46303733"/>
      <w:r>
        <w:rPr>
          <w:rFonts w:hint="eastAsia" w:eastAsia="黑体"/>
          <w:b/>
          <w:bCs/>
          <w:color w:val="000000"/>
          <w:kern w:val="44"/>
          <w:sz w:val="32"/>
          <w:szCs w:val="30"/>
        </w:rPr>
        <w:t>十三、毕业要求</w:t>
      </w:r>
      <w:bookmarkEnd w:id="62"/>
    </w:p>
    <w:p>
      <w:pPr>
        <w:keepNext/>
        <w:keepLines/>
        <w:spacing w:line="500" w:lineRule="exact"/>
        <w:ind w:firstLine="562" w:firstLineChars="200"/>
        <w:outlineLvl w:val="1"/>
        <w:rPr>
          <w:rFonts w:ascii="Arial" w:hAnsi="Arial" w:eastAsia="黑体"/>
          <w:b/>
          <w:bCs/>
          <w:color w:val="000000"/>
          <w:sz w:val="28"/>
          <w:szCs w:val="28"/>
        </w:rPr>
      </w:pPr>
      <w:bookmarkStart w:id="63" w:name="_Toc407697910"/>
      <w:bookmarkStart w:id="64" w:name="_Toc407696152"/>
      <w:bookmarkStart w:id="65" w:name="_Toc405393395"/>
      <w:bookmarkStart w:id="66" w:name="_Toc46303734"/>
      <w:r>
        <w:rPr>
          <w:rFonts w:hint="eastAsia" w:ascii="Arial" w:hAnsi="Arial" w:eastAsia="黑体"/>
          <w:b/>
          <w:bCs/>
          <w:color w:val="000000"/>
          <w:sz w:val="28"/>
          <w:szCs w:val="28"/>
        </w:rPr>
        <w:t>（一）学分要求</w:t>
      </w:r>
      <w:bookmarkEnd w:id="63"/>
      <w:bookmarkEnd w:id="64"/>
      <w:bookmarkEnd w:id="65"/>
      <w:bookmarkEnd w:id="66"/>
    </w:p>
    <w:p>
      <w:pPr>
        <w:snapToGrid w:val="0"/>
        <w:spacing w:line="460" w:lineRule="exact"/>
        <w:ind w:firstLine="480" w:firstLineChars="200"/>
        <w:rPr>
          <w:rFonts w:ascii="宋体" w:cs="宋体"/>
          <w:color w:val="000000"/>
          <w:sz w:val="24"/>
          <w:szCs w:val="24"/>
        </w:rPr>
      </w:pPr>
      <w:bookmarkStart w:id="67" w:name="_Hlk11874548"/>
      <w:r>
        <w:rPr>
          <w:rFonts w:hint="eastAsia" w:ascii="宋体" w:hAnsi="宋体" w:cs="宋体"/>
          <w:color w:val="000000"/>
          <w:sz w:val="24"/>
          <w:szCs w:val="24"/>
        </w:rPr>
        <w:t>总学分：要求学生毕业最低学分</w:t>
      </w:r>
      <w:r>
        <w:rPr>
          <w:rFonts w:ascii="Times New Roman" w:hAnsi="Times New Roman" w:cs="宋体"/>
          <w:color w:val="000000"/>
          <w:sz w:val="24"/>
          <w:szCs w:val="24"/>
        </w:rPr>
        <w:t>166</w:t>
      </w:r>
      <w:r>
        <w:rPr>
          <w:rFonts w:hint="eastAsia" w:ascii="宋体" w:hAnsi="宋体" w:cs="宋体"/>
          <w:color w:val="000000"/>
          <w:sz w:val="24"/>
          <w:szCs w:val="24"/>
        </w:rPr>
        <w:t>学分。（其中：说明：毕业最低学分由课程学分、第二课堂学分、操行学分三部分组成。其中包括课程学分</w:t>
      </w:r>
      <w:r>
        <w:rPr>
          <w:rFonts w:ascii="宋体" w:hAnsi="宋体" w:cs="宋体"/>
          <w:color w:val="000000"/>
          <w:sz w:val="24"/>
          <w:szCs w:val="24"/>
        </w:rPr>
        <w:t>158</w:t>
      </w:r>
      <w:r>
        <w:rPr>
          <w:rFonts w:hint="eastAsia" w:ascii="宋体" w:hAnsi="宋体" w:cs="宋体"/>
          <w:color w:val="000000"/>
          <w:sz w:val="24"/>
          <w:szCs w:val="24"/>
        </w:rPr>
        <w:t>学分，第二课堂</w:t>
      </w:r>
      <w:r>
        <w:rPr>
          <w:rFonts w:ascii="宋体" w:hAnsi="宋体" w:cs="宋体"/>
          <w:color w:val="000000"/>
          <w:sz w:val="24"/>
          <w:szCs w:val="24"/>
        </w:rPr>
        <w:t>5</w:t>
      </w:r>
      <w:r>
        <w:rPr>
          <w:rFonts w:hint="eastAsia" w:ascii="宋体" w:hAnsi="宋体" w:cs="宋体"/>
          <w:color w:val="000000"/>
          <w:sz w:val="24"/>
          <w:szCs w:val="24"/>
        </w:rPr>
        <w:t>学分，操行学分</w:t>
      </w:r>
      <w:r>
        <w:rPr>
          <w:rFonts w:ascii="宋体" w:hAnsi="宋体" w:cs="宋体"/>
          <w:color w:val="000000"/>
          <w:sz w:val="24"/>
          <w:szCs w:val="24"/>
        </w:rPr>
        <w:t>3</w:t>
      </w:r>
      <w:r>
        <w:rPr>
          <w:rFonts w:hint="eastAsia" w:ascii="宋体" w:hAnsi="宋体" w:cs="宋体"/>
          <w:color w:val="000000"/>
          <w:sz w:val="24"/>
          <w:szCs w:val="24"/>
        </w:rPr>
        <w:t>学分）。学分设定标准以授课（训练）学时数（或周数）为主要依据。</w:t>
      </w:r>
    </w:p>
    <w:bookmarkEnd w:id="67"/>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1</w:t>
      </w:r>
      <w:r>
        <w:rPr>
          <w:rFonts w:hint="eastAsia" w:ascii="宋体" w:hAnsi="宋体" w:cs="宋体"/>
          <w:color w:val="000000"/>
          <w:sz w:val="24"/>
          <w:szCs w:val="24"/>
        </w:rPr>
        <w:t>．理论与实践一体化课程教学按每</w:t>
      </w:r>
      <w:r>
        <w:rPr>
          <w:rFonts w:ascii="Times New Roman" w:hAnsi="Times New Roman" w:cs="宋体"/>
          <w:color w:val="000000"/>
          <w:sz w:val="24"/>
          <w:szCs w:val="24"/>
        </w:rPr>
        <w:t>18</w:t>
      </w:r>
      <w:r>
        <w:rPr>
          <w:rFonts w:hint="eastAsia" w:ascii="宋体" w:hAnsi="宋体" w:cs="宋体"/>
          <w:color w:val="000000"/>
          <w:sz w:val="24"/>
          <w:szCs w:val="24"/>
        </w:rPr>
        <w:t>学时</w:t>
      </w:r>
      <w:r>
        <w:rPr>
          <w:rFonts w:ascii="Times New Roman" w:hAnsi="Times New Roman" w:cs="宋体"/>
          <w:color w:val="000000"/>
          <w:sz w:val="24"/>
          <w:szCs w:val="24"/>
        </w:rPr>
        <w:t>1</w:t>
      </w:r>
      <w:r>
        <w:rPr>
          <w:rFonts w:hint="eastAsia" w:ascii="宋体" w:hAnsi="宋体" w:cs="宋体"/>
          <w:color w:val="000000"/>
          <w:sz w:val="24"/>
          <w:szCs w:val="24"/>
        </w:rPr>
        <w:t>学分计；</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2</w:t>
      </w:r>
      <w:r>
        <w:rPr>
          <w:rFonts w:hint="eastAsia" w:ascii="宋体" w:hAnsi="宋体" w:cs="宋体"/>
          <w:color w:val="000000"/>
          <w:sz w:val="24"/>
          <w:szCs w:val="24"/>
        </w:rPr>
        <w:t>．综合实践教学环节按每周</w:t>
      </w:r>
      <w:r>
        <w:rPr>
          <w:rFonts w:ascii="Times New Roman" w:hAnsi="Times New Roman" w:cs="宋体"/>
          <w:color w:val="000000"/>
          <w:sz w:val="24"/>
          <w:szCs w:val="24"/>
        </w:rPr>
        <w:t>1</w:t>
      </w:r>
      <w:r>
        <w:rPr>
          <w:rFonts w:hint="eastAsia" w:ascii="宋体" w:hAnsi="宋体" w:cs="宋体"/>
          <w:color w:val="000000"/>
          <w:sz w:val="24"/>
          <w:szCs w:val="24"/>
        </w:rPr>
        <w:t>学分计；</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3</w:t>
      </w:r>
      <w:r>
        <w:rPr>
          <w:rFonts w:hint="eastAsia" w:ascii="宋体" w:hAnsi="宋体" w:cs="宋体"/>
          <w:color w:val="000000"/>
          <w:sz w:val="24"/>
          <w:szCs w:val="24"/>
        </w:rPr>
        <w:t>．学分的最小计量单元为</w:t>
      </w:r>
      <w:r>
        <w:rPr>
          <w:rFonts w:ascii="Times New Roman" w:hAnsi="Times New Roman" w:cs="宋体"/>
          <w:color w:val="000000"/>
          <w:sz w:val="24"/>
          <w:szCs w:val="24"/>
        </w:rPr>
        <w:t>0</w:t>
      </w:r>
      <w:r>
        <w:rPr>
          <w:rFonts w:ascii="宋体" w:cs="宋体"/>
          <w:color w:val="000000"/>
          <w:sz w:val="24"/>
          <w:szCs w:val="24"/>
        </w:rPr>
        <w:t>.</w:t>
      </w:r>
      <w:r>
        <w:rPr>
          <w:rFonts w:ascii="Times New Roman" w:hAnsi="Times New Roman" w:cs="宋体"/>
          <w:color w:val="000000"/>
          <w:sz w:val="24"/>
          <w:szCs w:val="24"/>
        </w:rPr>
        <w:t>5</w:t>
      </w:r>
      <w:r>
        <w:rPr>
          <w:rFonts w:hint="eastAsia" w:ascii="宋体" w:hAnsi="宋体" w:cs="宋体"/>
          <w:color w:val="000000"/>
          <w:sz w:val="24"/>
          <w:szCs w:val="24"/>
        </w:rPr>
        <w:t>学分。</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4</w:t>
      </w:r>
      <w:r>
        <w:rPr>
          <w:rFonts w:hint="eastAsia" w:ascii="宋体" w:hAnsi="宋体" w:cs="宋体"/>
          <w:color w:val="000000"/>
          <w:sz w:val="24"/>
          <w:szCs w:val="24"/>
        </w:rPr>
        <w:t>．上级教育行政管理部门相关文件有明确的学分学时规定的，如《形势与政策》课程等情况，按照规定执行，不进行折算。</w:t>
      </w:r>
    </w:p>
    <w:p>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5</w:t>
      </w:r>
      <w:r>
        <w:rPr>
          <w:rFonts w:hint="eastAsia" w:ascii="宋体" w:hAnsi="宋体" w:cs="宋体"/>
          <w:color w:val="000000"/>
          <w:sz w:val="24"/>
          <w:szCs w:val="24"/>
        </w:rPr>
        <w:t>．实施学分奖励、以证代考抵学分和学分互认转换，具体办法按《德州科技职业学院学分制管理办法》及其配套实施细则执行。</w:t>
      </w:r>
    </w:p>
    <w:p>
      <w:pPr>
        <w:snapToGrid w:val="0"/>
        <w:spacing w:line="460" w:lineRule="exact"/>
        <w:ind w:firstLine="480" w:firstLineChars="200"/>
        <w:rPr>
          <w:rFonts w:ascii="Times New Roman" w:hAnsi="Times New Roman" w:cs="宋体"/>
          <w:color w:val="000000"/>
          <w:sz w:val="24"/>
          <w:szCs w:val="24"/>
        </w:rPr>
      </w:pPr>
      <w:r>
        <w:rPr>
          <w:rFonts w:ascii="Times New Roman" w:hAnsi="Times New Roman" w:cs="宋体"/>
          <w:color w:val="000000"/>
          <w:sz w:val="24"/>
          <w:szCs w:val="24"/>
        </w:rPr>
        <w:t xml:space="preserve">6. </w:t>
      </w:r>
      <w:r>
        <w:rPr>
          <w:rFonts w:hint="eastAsia" w:ascii="Times New Roman" w:hAnsi="Times New Roman" w:cs="宋体"/>
          <w:color w:val="000000"/>
          <w:sz w:val="24"/>
          <w:szCs w:val="24"/>
        </w:rPr>
        <w:t>第二课堂学分，按《德州科技职业学院第二课堂学分认定及管理暂行办法》执行。</w:t>
      </w:r>
    </w:p>
    <w:bookmarkEnd w:id="7"/>
    <w:bookmarkEnd w:id="35"/>
    <w:bookmarkEnd w:id="36"/>
    <w:bookmarkEnd w:id="37"/>
    <w:bookmarkEnd w:id="38"/>
    <w:p>
      <w:pPr>
        <w:keepNext/>
        <w:keepLines/>
        <w:spacing w:line="500" w:lineRule="exact"/>
        <w:ind w:firstLine="562" w:firstLineChars="200"/>
        <w:outlineLvl w:val="1"/>
        <w:rPr>
          <w:rFonts w:ascii="Arial" w:hAnsi="Arial" w:eastAsia="黑体"/>
          <w:b/>
          <w:bCs/>
          <w:color w:val="000000"/>
          <w:sz w:val="28"/>
          <w:szCs w:val="28"/>
        </w:rPr>
      </w:pPr>
      <w:bookmarkStart w:id="68" w:name="_Toc407696153"/>
      <w:bookmarkStart w:id="69" w:name="_Toc405393396"/>
      <w:bookmarkStart w:id="70" w:name="_Toc407697911"/>
      <w:bookmarkStart w:id="71" w:name="_Toc305418734"/>
      <w:bookmarkStart w:id="72" w:name="_Toc46303735"/>
      <w:bookmarkStart w:id="73" w:name="_Toc303837894"/>
      <w:r>
        <w:rPr>
          <w:rFonts w:hint="eastAsia" w:ascii="Arial" w:hAnsi="Arial" w:eastAsia="黑体"/>
          <w:b/>
          <w:bCs/>
          <w:color w:val="000000"/>
          <w:sz w:val="28"/>
          <w:szCs w:val="28"/>
        </w:rPr>
        <w:t>（二）</w:t>
      </w:r>
      <w:bookmarkEnd w:id="68"/>
      <w:bookmarkEnd w:id="69"/>
      <w:bookmarkEnd w:id="70"/>
      <w:bookmarkEnd w:id="71"/>
      <w:r>
        <w:rPr>
          <w:rFonts w:hint="eastAsia" w:ascii="Arial" w:hAnsi="Arial" w:eastAsia="黑体"/>
          <w:b/>
          <w:bCs/>
          <w:color w:val="000000"/>
          <w:sz w:val="28"/>
          <w:szCs w:val="28"/>
        </w:rPr>
        <w:t>证书要求</w:t>
      </w:r>
      <w:bookmarkEnd w:id="72"/>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83"/>
        <w:gridCol w:w="2745"/>
        <w:gridCol w:w="126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58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2745"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2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065"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Times New Roman" w:hAnsi="Times New Roman"/>
                <w:color w:val="000000"/>
                <w:szCs w:val="21"/>
              </w:rPr>
              <w:t>1</w:t>
            </w:r>
          </w:p>
        </w:tc>
        <w:tc>
          <w:tcPr>
            <w:tcW w:w="2583"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745"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260"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065"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750" w:type="dxa"/>
            <w:vAlign w:val="center"/>
          </w:tcPr>
          <w:p>
            <w:pPr>
              <w:snapToGrid w:val="0"/>
              <w:spacing w:before="62" w:beforeLines="20" w:after="62" w:afterLines="20" w:line="360" w:lineRule="auto"/>
              <w:jc w:val="center"/>
              <w:rPr>
                <w:rFonts w:ascii="宋体"/>
                <w:color w:val="000000"/>
                <w:szCs w:val="21"/>
              </w:rPr>
            </w:pPr>
            <w:r>
              <w:rPr>
                <w:rFonts w:ascii="Times New Roman" w:hAnsi="Times New Roman"/>
                <w:color w:val="000000"/>
                <w:szCs w:val="21"/>
              </w:rPr>
              <w:t>2</w:t>
            </w:r>
          </w:p>
        </w:tc>
        <w:tc>
          <w:tcPr>
            <w:tcW w:w="2583" w:type="dxa"/>
            <w:vAlign w:val="center"/>
          </w:tcPr>
          <w:p>
            <w:pPr>
              <w:spacing w:before="62" w:beforeLines="20" w:after="62" w:afterLines="20"/>
              <w:jc w:val="center"/>
              <w:rPr>
                <w:rFonts w:ascii="宋体"/>
                <w:color w:val="000000"/>
                <w:szCs w:val="21"/>
              </w:rPr>
            </w:pPr>
            <w:r>
              <w:rPr>
                <w:rFonts w:hint="eastAsia" w:ascii="宋体" w:hAnsi="宋体"/>
                <w:color w:val="000000"/>
                <w:szCs w:val="21"/>
              </w:rPr>
              <w:t>全国计算机等级证书</w:t>
            </w:r>
          </w:p>
        </w:tc>
        <w:tc>
          <w:tcPr>
            <w:tcW w:w="2745" w:type="dxa"/>
            <w:vAlign w:val="center"/>
          </w:tcPr>
          <w:p>
            <w:pPr>
              <w:spacing w:before="62" w:beforeLines="20" w:after="62" w:afterLines="20"/>
              <w:jc w:val="center"/>
              <w:rPr>
                <w:rFonts w:ascii="宋体"/>
                <w:color w:val="000000"/>
                <w:szCs w:val="21"/>
              </w:rPr>
            </w:pPr>
            <w:r>
              <w:rPr>
                <w:rFonts w:hint="eastAsia" w:ascii="宋体" w:hAnsi="宋体"/>
                <w:color w:val="000000"/>
                <w:szCs w:val="21"/>
              </w:rPr>
              <w:t>教育部考试中心</w:t>
            </w:r>
          </w:p>
        </w:tc>
        <w:tc>
          <w:tcPr>
            <w:tcW w:w="1260" w:type="dxa"/>
            <w:vAlign w:val="center"/>
          </w:tcPr>
          <w:p>
            <w:pPr>
              <w:spacing w:before="62" w:beforeLines="20" w:after="62" w:afterLines="20"/>
              <w:jc w:val="center"/>
              <w:rPr>
                <w:rFonts w:ascii="宋体"/>
                <w:color w:val="000000"/>
                <w:szCs w:val="21"/>
              </w:rPr>
            </w:pPr>
            <w:r>
              <w:rPr>
                <w:rFonts w:hint="eastAsia" w:ascii="宋体" w:hAnsi="宋体"/>
                <w:color w:val="000000"/>
                <w:szCs w:val="21"/>
              </w:rPr>
              <w:t>一级及以上</w:t>
            </w:r>
          </w:p>
        </w:tc>
        <w:tc>
          <w:tcPr>
            <w:tcW w:w="1065" w:type="dxa"/>
          </w:tcPr>
          <w:p>
            <w:pPr>
              <w:spacing w:before="62" w:beforeLines="20" w:after="62" w:afterLines="20"/>
              <w:jc w:val="center"/>
              <w:rPr>
                <w:rFonts w:ascii="宋体"/>
                <w:color w:val="000000"/>
                <w:szCs w:val="21"/>
              </w:rPr>
            </w:pPr>
            <w:r>
              <w:rPr>
                <w:rFonts w:hint="eastAsia" w:ascii="宋体" w:hAnsi="宋体"/>
                <w:color w:val="000000"/>
                <w:szCs w:val="21"/>
              </w:rPr>
              <w:t>必取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w:t>
      </w:r>
      <w:r>
        <w:rPr>
          <w:rFonts w:ascii="Times New Roman" w:hAnsi="Times New Roman"/>
          <w:b/>
          <w:color w:val="000000"/>
          <w:sz w:val="24"/>
          <w:szCs w:val="24"/>
        </w:rPr>
        <w:t>/</w:t>
      </w:r>
      <w:r>
        <w:rPr>
          <w:rFonts w:hint="eastAsia" w:ascii="Times New Roman" w:hAnsi="Times New Roman"/>
          <w:b/>
          <w:color w:val="000000"/>
          <w:sz w:val="24"/>
          <w:szCs w:val="24"/>
        </w:rPr>
        <w:t>职业技能等级证书要求</w:t>
      </w:r>
    </w:p>
    <w:tbl>
      <w:tblPr>
        <w:tblStyle w:val="24"/>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98"/>
        <w:gridCol w:w="2745"/>
        <w:gridCol w:w="1260"/>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59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74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26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00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color w:val="000000"/>
                <w:szCs w:val="21"/>
              </w:rPr>
            </w:pPr>
            <w:r>
              <w:rPr>
                <w:rFonts w:ascii="Times New Roman" w:hAnsi="Times New Roman"/>
                <w:color w:val="000000"/>
                <w:szCs w:val="21"/>
              </w:rPr>
              <w:t>1</w:t>
            </w:r>
          </w:p>
        </w:tc>
        <w:tc>
          <w:tcPr>
            <w:tcW w:w="2598" w:type="dxa"/>
            <w:vAlign w:val="center"/>
          </w:tcPr>
          <w:p>
            <w:pPr>
              <w:spacing w:before="62" w:beforeLines="20" w:after="62" w:afterLines="20"/>
              <w:rPr>
                <w:rFonts w:ascii="宋体"/>
                <w:color w:val="000000"/>
                <w:szCs w:val="21"/>
              </w:rPr>
            </w:pPr>
            <w:r>
              <w:rPr>
                <w:rFonts w:hint="eastAsia" w:ascii="宋体"/>
                <w:color w:val="000000"/>
                <w:szCs w:val="21"/>
              </w:rPr>
              <w:t>护士执业资格证书</w:t>
            </w:r>
          </w:p>
        </w:tc>
        <w:tc>
          <w:tcPr>
            <w:tcW w:w="2745" w:type="dxa"/>
            <w:vAlign w:val="center"/>
          </w:tcPr>
          <w:p>
            <w:pPr>
              <w:spacing w:before="62" w:beforeLines="20" w:after="62" w:afterLines="20"/>
              <w:jc w:val="center"/>
              <w:rPr>
                <w:rFonts w:ascii="宋体"/>
                <w:color w:val="000000"/>
                <w:szCs w:val="21"/>
              </w:rPr>
            </w:pPr>
            <w:r>
              <w:rPr>
                <w:rFonts w:hint="eastAsia" w:ascii="宋体"/>
                <w:color w:val="000000"/>
                <w:szCs w:val="21"/>
              </w:rPr>
              <w:t>卫生健康局</w:t>
            </w:r>
          </w:p>
        </w:tc>
        <w:tc>
          <w:tcPr>
            <w:tcW w:w="1260" w:type="dxa"/>
            <w:vAlign w:val="center"/>
          </w:tcPr>
          <w:p>
            <w:pPr>
              <w:spacing w:before="62" w:beforeLines="20" w:after="62" w:afterLines="20"/>
              <w:jc w:val="center"/>
              <w:rPr>
                <w:rFonts w:ascii="宋体"/>
                <w:color w:val="000000"/>
                <w:szCs w:val="21"/>
              </w:rPr>
            </w:pPr>
            <w:r>
              <w:rPr>
                <w:rFonts w:hint="eastAsia" w:ascii="宋体"/>
                <w:color w:val="000000"/>
                <w:szCs w:val="21"/>
              </w:rPr>
              <w:t>初级</w:t>
            </w:r>
          </w:p>
        </w:tc>
        <w:tc>
          <w:tcPr>
            <w:tcW w:w="1005"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ascii="Times New Roman" w:hAnsi="Times New Roman"/>
                <w:color w:val="000000"/>
                <w:szCs w:val="21"/>
              </w:rPr>
              <w:t>2</w:t>
            </w:r>
          </w:p>
        </w:tc>
        <w:tc>
          <w:tcPr>
            <w:tcW w:w="2598" w:type="dxa"/>
            <w:vAlign w:val="center"/>
          </w:tcPr>
          <w:p>
            <w:pPr>
              <w:snapToGrid w:val="0"/>
              <w:spacing w:before="62" w:beforeLines="20" w:after="62" w:afterLines="20" w:line="360" w:lineRule="auto"/>
              <w:jc w:val="left"/>
              <w:rPr>
                <w:rFonts w:ascii="宋体"/>
                <w:color w:val="000000"/>
                <w:szCs w:val="21"/>
              </w:rPr>
            </w:pPr>
            <w:r>
              <w:rPr>
                <w:rFonts w:hint="eastAsia" w:ascii="宋体"/>
                <w:color w:val="000000"/>
                <w:szCs w:val="21"/>
              </w:rPr>
              <w:t>养老护理员资格证</w:t>
            </w:r>
          </w:p>
        </w:tc>
        <w:tc>
          <w:tcPr>
            <w:tcW w:w="274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人力资源及社会保障局</w:t>
            </w:r>
          </w:p>
        </w:tc>
        <w:tc>
          <w:tcPr>
            <w:tcW w:w="12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100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7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Times New Roman" w:hAnsi="Times New Roman"/>
                <w:color w:val="000000"/>
                <w:szCs w:val="21"/>
              </w:rPr>
            </w:pPr>
            <w:bookmarkStart w:id="74" w:name="_Toc46303739"/>
            <w:bookmarkStart w:id="75" w:name="_Toc481405110"/>
            <w:bookmarkStart w:id="76" w:name="_Toc481601242"/>
            <w:bookmarkStart w:id="77" w:name="_Hlk45893963"/>
            <w:r>
              <w:rPr>
                <w:rFonts w:ascii="Times New Roman" w:hAnsi="Times New Roman"/>
                <w:color w:val="000000"/>
                <w:szCs w:val="21"/>
              </w:rPr>
              <w:t>3</w:t>
            </w:r>
          </w:p>
        </w:tc>
        <w:tc>
          <w:tcPr>
            <w:tcW w:w="2598" w:type="dxa"/>
            <w:vAlign w:val="center"/>
          </w:tcPr>
          <w:p>
            <w:pPr>
              <w:snapToGrid w:val="0"/>
              <w:spacing w:before="62" w:beforeLines="20" w:after="62" w:afterLines="20" w:line="360" w:lineRule="auto"/>
              <w:jc w:val="left"/>
              <w:rPr>
                <w:rFonts w:ascii="宋体"/>
                <w:color w:val="000000"/>
                <w:szCs w:val="21"/>
              </w:rPr>
            </w:pPr>
            <w:r>
              <w:rPr>
                <w:rFonts w:hint="eastAsia" w:ascii="宋体"/>
                <w:color w:val="000000"/>
                <w:szCs w:val="21"/>
              </w:rPr>
              <w:t>“</w:t>
            </w:r>
            <w:r>
              <w:rPr>
                <w:rFonts w:ascii="Times New Roman" w:hAnsi="Times New Roman"/>
                <w:color w:val="000000"/>
                <w:szCs w:val="21"/>
              </w:rPr>
              <w:t>1</w:t>
            </w:r>
            <w:r>
              <w:rPr>
                <w:rFonts w:ascii="宋体"/>
                <w:color w:val="000000"/>
                <w:szCs w:val="21"/>
              </w:rPr>
              <w:t>+X</w:t>
            </w:r>
            <w:r>
              <w:rPr>
                <w:rFonts w:hint="eastAsia" w:ascii="宋体"/>
                <w:color w:val="000000"/>
                <w:szCs w:val="21"/>
              </w:rPr>
              <w:t>”幼儿照护资格证</w:t>
            </w:r>
          </w:p>
        </w:tc>
        <w:tc>
          <w:tcPr>
            <w:tcW w:w="274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湖南金职伟业</w:t>
            </w:r>
          </w:p>
        </w:tc>
        <w:tc>
          <w:tcPr>
            <w:tcW w:w="12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100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Times New Roman" w:hAnsi="Times New Roman"/>
                <w:color w:val="000000"/>
                <w:szCs w:val="21"/>
              </w:rPr>
            </w:pPr>
            <w:r>
              <w:rPr>
                <w:rFonts w:ascii="Times New Roman" w:hAnsi="Times New Roman"/>
                <w:color w:val="000000"/>
                <w:szCs w:val="21"/>
              </w:rPr>
              <w:t>4</w:t>
            </w:r>
          </w:p>
        </w:tc>
        <w:tc>
          <w:tcPr>
            <w:tcW w:w="2598" w:type="dxa"/>
            <w:vAlign w:val="center"/>
          </w:tcPr>
          <w:p>
            <w:pPr>
              <w:snapToGrid w:val="0"/>
              <w:spacing w:before="62" w:beforeLines="20" w:after="62" w:afterLines="20" w:line="360" w:lineRule="auto"/>
              <w:jc w:val="left"/>
              <w:rPr>
                <w:rFonts w:ascii="宋体"/>
                <w:color w:val="000000"/>
                <w:szCs w:val="21"/>
              </w:rPr>
            </w:pPr>
            <w:r>
              <w:rPr>
                <w:rFonts w:hint="eastAsia" w:ascii="宋体"/>
                <w:color w:val="000000"/>
                <w:szCs w:val="21"/>
              </w:rPr>
              <w:t>育婴师资格证</w:t>
            </w:r>
          </w:p>
        </w:tc>
        <w:tc>
          <w:tcPr>
            <w:tcW w:w="274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人力资源及社会保障局</w:t>
            </w:r>
          </w:p>
        </w:tc>
        <w:tc>
          <w:tcPr>
            <w:tcW w:w="1260" w:type="dxa"/>
            <w:vAlign w:val="center"/>
          </w:tcPr>
          <w:p>
            <w:pPr>
              <w:snapToGrid w:val="0"/>
              <w:spacing w:before="62" w:beforeLines="20" w:after="62" w:afterLines="20" w:line="360" w:lineRule="auto"/>
              <w:ind w:firstLine="420" w:firstLineChars="200"/>
              <w:rPr>
                <w:rFonts w:ascii="宋体"/>
                <w:color w:val="000000"/>
                <w:szCs w:val="21"/>
              </w:rPr>
            </w:pPr>
            <w:r>
              <w:rPr>
                <w:rFonts w:hint="eastAsia" w:ascii="宋体"/>
                <w:color w:val="000000"/>
                <w:szCs w:val="21"/>
              </w:rPr>
              <w:t>中级</w:t>
            </w:r>
          </w:p>
        </w:tc>
        <w:tc>
          <w:tcPr>
            <w:tcW w:w="100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keepNext/>
        <w:keepLines/>
        <w:spacing w:line="500" w:lineRule="exact"/>
        <w:ind w:firstLine="643" w:firstLineChars="200"/>
        <w:outlineLvl w:val="0"/>
        <w:rPr>
          <w:rFonts w:eastAsia="黑体"/>
          <w:b/>
          <w:bCs/>
          <w:color w:val="000000"/>
          <w:kern w:val="44"/>
          <w:sz w:val="32"/>
          <w:szCs w:val="30"/>
        </w:rPr>
      </w:pPr>
      <w:bookmarkStart w:id="78" w:name="_Hlk12289955"/>
      <w:r>
        <w:rPr>
          <w:rFonts w:hint="eastAsia" w:eastAsia="黑体"/>
          <w:b/>
          <w:bCs/>
          <w:color w:val="000000"/>
          <w:kern w:val="44"/>
          <w:sz w:val="32"/>
          <w:szCs w:val="30"/>
        </w:rPr>
        <w:t>十四、</w:t>
      </w:r>
      <w:bookmarkEnd w:id="78"/>
      <w:r>
        <w:rPr>
          <w:rFonts w:hint="eastAsia" w:eastAsia="黑体"/>
          <w:b/>
          <w:bCs/>
          <w:color w:val="000000"/>
          <w:kern w:val="44"/>
          <w:sz w:val="32"/>
          <w:szCs w:val="30"/>
        </w:rPr>
        <w:t>附录</w:t>
      </w:r>
    </w:p>
    <w:p>
      <w:pPr>
        <w:pStyle w:val="48"/>
        <w:spacing w:before="156" w:beforeLines="50" w:beforeAutospacing="0" w:after="0" w:afterAutospacing="0"/>
        <w:rPr>
          <w:rFonts w:cs="font4-Identity-H"/>
          <w:color w:val="000000"/>
        </w:rPr>
      </w:pPr>
      <w:r>
        <w:rPr>
          <w:rFonts w:hint="eastAsia"/>
          <w:bCs/>
          <w:kern w:val="44"/>
        </w:rPr>
        <w:t>附件</w:t>
      </w:r>
      <w:r>
        <w:rPr>
          <w:bCs/>
          <w:kern w:val="44"/>
        </w:rPr>
        <w:t>1</w:t>
      </w:r>
      <w:r>
        <w:rPr>
          <w:rFonts w:hint="eastAsia"/>
          <w:bCs/>
          <w:kern w:val="44"/>
        </w:rPr>
        <w:t>：</w:t>
      </w:r>
      <w:r>
        <w:rPr>
          <w:rFonts w:cs="font4-Identity-H"/>
          <w:color w:val="000000"/>
        </w:rPr>
        <w:t xml:space="preserve"> </w:t>
      </w:r>
      <w:r>
        <w:rPr>
          <w:rFonts w:hint="eastAsia"/>
          <w:color w:val="000000"/>
        </w:rPr>
        <w:t>《德州科技职业学院学分制管理办法》</w:t>
      </w:r>
    </w:p>
    <w:p>
      <w:pPr>
        <w:keepNext/>
        <w:keepLines/>
        <w:spacing w:before="156" w:beforeLines="50"/>
        <w:outlineLvl w:val="1"/>
        <w:rPr>
          <w:rFonts w:ascii="宋体" w:cs="宋体"/>
          <w:sz w:val="24"/>
          <w:szCs w:val="24"/>
        </w:rPr>
      </w:pPr>
      <w:r>
        <w:rPr>
          <w:rFonts w:hint="eastAsia" w:ascii="宋体" w:hAnsi="宋体" w:cs="宋体"/>
          <w:bCs/>
          <w:kern w:val="44"/>
          <w:sz w:val="24"/>
          <w:szCs w:val="24"/>
        </w:rPr>
        <w:t>附件</w:t>
      </w:r>
      <w:r>
        <w:rPr>
          <w:rFonts w:ascii="宋体" w:hAnsi="宋体" w:cs="宋体"/>
          <w:bCs/>
          <w:kern w:val="44"/>
          <w:sz w:val="24"/>
          <w:szCs w:val="24"/>
        </w:rPr>
        <w:t>2</w:t>
      </w:r>
      <w:r>
        <w:rPr>
          <w:rFonts w:hint="eastAsia" w:ascii="宋体" w:hAnsi="宋体" w:cs="宋体"/>
          <w:bCs/>
          <w:kern w:val="44"/>
          <w:sz w:val="24"/>
          <w:szCs w:val="24"/>
        </w:rPr>
        <w:t>：</w:t>
      </w:r>
      <w:r>
        <w:rPr>
          <w:color w:val="000000"/>
        </w:rPr>
        <w:t xml:space="preserve"> </w:t>
      </w:r>
      <w:r>
        <w:rPr>
          <w:rFonts w:hint="eastAsia" w:ascii="宋体" w:hAnsi="宋体" w:cs="宋体"/>
          <w:sz w:val="24"/>
          <w:szCs w:val="24"/>
        </w:rPr>
        <w:t>《德州科技职业学院第二课堂学分认定及管理暂行办法》</w:t>
      </w:r>
    </w:p>
    <w:p>
      <w:pPr>
        <w:keepNext/>
        <w:keepLines/>
        <w:spacing w:after="312" w:afterLines="100" w:line="500" w:lineRule="exact"/>
        <w:outlineLvl w:val="0"/>
        <w:rPr>
          <w:rFonts w:ascii="Times New Roman" w:hAnsi="Times New Roman" w:cs="宋体"/>
          <w:color w:val="000000"/>
          <w:sz w:val="24"/>
          <w:szCs w:val="24"/>
        </w:rPr>
      </w:pPr>
    </w:p>
    <w:bookmarkEnd w:id="74"/>
    <w:bookmarkEnd w:id="75"/>
    <w:bookmarkEnd w:id="76"/>
    <w:p>
      <w:pPr>
        <w:spacing w:line="360" w:lineRule="auto"/>
        <w:ind w:firstLine="560" w:firstLineChars="200"/>
        <w:jc w:val="center"/>
        <w:rPr>
          <w:rFonts w:hint="eastAsia" w:ascii="宋体" w:eastAsia="宋体"/>
          <w:color w:val="000000"/>
          <w:sz w:val="28"/>
          <w:szCs w:val="28"/>
          <w:lang w:val="en-US" w:eastAsia="zh-CN"/>
        </w:rPr>
      </w:pPr>
      <w:r>
        <w:rPr>
          <w:rFonts w:ascii="宋体" w:hAnsi="宋体"/>
          <w:color w:val="000000"/>
          <w:sz w:val="28"/>
          <w:szCs w:val="28"/>
        </w:rPr>
        <w:t xml:space="preserve">                                         </w:t>
      </w:r>
      <w:r>
        <w:rPr>
          <w:rFonts w:hint="eastAsia" w:ascii="宋体" w:hAnsi="宋体"/>
          <w:color w:val="000000"/>
          <w:sz w:val="28"/>
          <w:szCs w:val="28"/>
        </w:rPr>
        <w:t>起草人：</w:t>
      </w:r>
      <w:r>
        <w:rPr>
          <w:rFonts w:hint="eastAsia" w:ascii="宋体" w:hAnsi="宋体"/>
          <w:color w:val="000000"/>
          <w:sz w:val="28"/>
          <w:szCs w:val="28"/>
          <w:lang w:val="en-US" w:eastAsia="zh-CN"/>
        </w:rPr>
        <w:t>董文静</w:t>
      </w:r>
    </w:p>
    <w:p>
      <w:pPr>
        <w:spacing w:line="360" w:lineRule="auto"/>
        <w:ind w:firstLine="560" w:firstLineChars="200"/>
        <w:jc w:val="center"/>
        <w:rPr>
          <w:rFonts w:ascii="宋体"/>
          <w:color w:val="000000"/>
          <w:sz w:val="28"/>
          <w:szCs w:val="28"/>
        </w:rPr>
      </w:pPr>
      <w:r>
        <w:rPr>
          <w:rFonts w:ascii="宋体" w:hAnsi="宋体"/>
          <w:color w:val="000000"/>
          <w:sz w:val="28"/>
          <w:szCs w:val="28"/>
        </w:rPr>
        <w:t xml:space="preserve">                                          </w:t>
      </w:r>
      <w:r>
        <w:rPr>
          <w:rFonts w:hint="eastAsia" w:ascii="宋体" w:hAnsi="宋体"/>
          <w:color w:val="000000"/>
          <w:sz w:val="28"/>
          <w:szCs w:val="28"/>
        </w:rPr>
        <w:t>审核人：</w:t>
      </w:r>
      <w:bookmarkEnd w:id="77"/>
      <w:r>
        <w:rPr>
          <w:rFonts w:hint="eastAsia" w:ascii="宋体" w:hAnsi="宋体"/>
          <w:color w:val="000000"/>
          <w:sz w:val="28"/>
          <w:szCs w:val="28"/>
        </w:rPr>
        <w:t>范松梅</w:t>
      </w: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3"/>
        <w:ind w:firstLine="0" w:firstLineChars="0"/>
        <w:jc w:val="center"/>
        <w:rPr>
          <w:rFonts w:cs="宋体"/>
          <w:color w:val="000000"/>
          <w:sz w:val="84"/>
          <w:szCs w:val="84"/>
        </w:rPr>
      </w:pPr>
      <w:bookmarkStart w:id="79" w:name="_Toc93483837"/>
      <w:bookmarkStart w:id="80" w:name="_Toc93484386"/>
    </w:p>
    <w:p>
      <w:pPr>
        <w:pStyle w:val="3"/>
        <w:ind w:firstLine="0" w:firstLineChars="0"/>
        <w:jc w:val="center"/>
        <w:rPr>
          <w:rFonts w:cs="宋体"/>
          <w:color w:val="000000"/>
          <w:sz w:val="84"/>
          <w:szCs w:val="84"/>
        </w:rPr>
      </w:pPr>
      <w:r>
        <w:rPr>
          <w:rFonts w:hint="eastAsia" w:cs="宋体"/>
          <w:color w:val="000000"/>
          <w:sz w:val="84"/>
          <w:szCs w:val="84"/>
        </w:rPr>
        <w:t>护理专业</w:t>
      </w:r>
      <w:bookmarkEnd w:id="79"/>
      <w:bookmarkEnd w:id="80"/>
    </w:p>
    <w:p>
      <w:pPr>
        <w:rPr>
          <w:rFonts w:cs="宋体"/>
          <w:color w:val="000000"/>
          <w:sz w:val="84"/>
          <w:szCs w:val="84"/>
        </w:rPr>
      </w:pPr>
    </w:p>
    <w:p/>
    <w:p>
      <w:pPr>
        <w:pStyle w:val="3"/>
        <w:ind w:firstLine="0" w:firstLineChars="0"/>
        <w:jc w:val="center"/>
        <w:rPr>
          <w:rFonts w:cs="宋体"/>
          <w:color w:val="000000"/>
          <w:sz w:val="84"/>
          <w:szCs w:val="84"/>
        </w:rPr>
      </w:pPr>
      <w:bookmarkStart w:id="81" w:name="_Toc93484387"/>
      <w:bookmarkStart w:id="82" w:name="_Toc93483838"/>
      <w:r>
        <w:rPr>
          <w:rFonts w:hint="eastAsia" w:cs="宋体"/>
          <w:color w:val="000000"/>
          <w:sz w:val="84"/>
          <w:szCs w:val="84"/>
        </w:rPr>
        <w:t>课</w:t>
      </w:r>
      <w:r>
        <w:rPr>
          <w:rFonts w:cs="宋体"/>
          <w:color w:val="000000"/>
          <w:sz w:val="84"/>
          <w:szCs w:val="84"/>
        </w:rPr>
        <w:t xml:space="preserve"> </w:t>
      </w:r>
      <w:r>
        <w:rPr>
          <w:rFonts w:hint="eastAsia" w:cs="宋体"/>
          <w:color w:val="000000"/>
          <w:sz w:val="84"/>
          <w:szCs w:val="84"/>
        </w:rPr>
        <w:t>程</w:t>
      </w:r>
      <w:r>
        <w:rPr>
          <w:rFonts w:cs="宋体"/>
          <w:color w:val="000000"/>
          <w:sz w:val="84"/>
          <w:szCs w:val="84"/>
        </w:rPr>
        <w:t xml:space="preserve"> </w:t>
      </w:r>
      <w:r>
        <w:rPr>
          <w:rFonts w:hint="eastAsia" w:cs="宋体"/>
          <w:color w:val="000000"/>
          <w:sz w:val="84"/>
          <w:szCs w:val="84"/>
        </w:rPr>
        <w:t>标</w:t>
      </w:r>
      <w:r>
        <w:rPr>
          <w:rFonts w:cs="宋体"/>
          <w:color w:val="000000"/>
          <w:sz w:val="84"/>
          <w:szCs w:val="84"/>
        </w:rPr>
        <w:t xml:space="preserve"> </w:t>
      </w:r>
      <w:r>
        <w:rPr>
          <w:rFonts w:hint="eastAsia" w:cs="宋体"/>
          <w:color w:val="000000"/>
          <w:sz w:val="84"/>
          <w:szCs w:val="84"/>
        </w:rPr>
        <w:t>准</w:t>
      </w:r>
      <w:bookmarkEnd w:id="81"/>
      <w:bookmarkEnd w:id="82"/>
    </w:p>
    <w:p>
      <w:pPr>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52"/>
        <w:spacing w:line="360" w:lineRule="auto"/>
        <w:ind w:firstLine="420"/>
        <w:rPr>
          <w:rFonts w:ascii="黑体" w:hAnsi="黑体" w:eastAsia="黑体" w:cs="黑体"/>
          <w:b/>
          <w:bCs/>
          <w:sz w:val="36"/>
          <w:szCs w:val="36"/>
        </w:rPr>
      </w:pPr>
    </w:p>
    <w:p>
      <w:pPr>
        <w:jc w:val="center"/>
      </w:pPr>
    </w:p>
    <w:p>
      <w:pPr>
        <w:pStyle w:val="52"/>
        <w:spacing w:line="360" w:lineRule="auto"/>
        <w:jc w:val="center"/>
        <w:rPr>
          <w:rFonts w:ascii="黑体" w:hAnsi="黑体" w:eastAsia="黑体" w:cs="黑体"/>
          <w:b/>
          <w:bCs/>
          <w:sz w:val="36"/>
          <w:szCs w:val="36"/>
        </w:rPr>
      </w:pPr>
      <w:r>
        <w:rPr>
          <w:rFonts w:hint="eastAsia" w:ascii="黑体" w:hAnsi="黑体" w:eastAsia="黑体" w:cs="黑体"/>
          <w:b/>
          <w:bCs/>
          <w:sz w:val="36"/>
          <w:szCs w:val="36"/>
        </w:rPr>
        <w:t>《病理学与病理生理学》课程标准</w:t>
      </w:r>
    </w:p>
    <w:p>
      <w:pPr>
        <w:spacing w:line="360" w:lineRule="auto"/>
        <w:jc w:val="left"/>
        <w:rPr>
          <w:rFonts w:ascii="黑体" w:hAnsi="黑体" w:eastAsia="黑体" w:cs="黑体"/>
          <w:b/>
          <w:caps/>
          <w:sz w:val="24"/>
          <w:szCs w:val="24"/>
        </w:rPr>
      </w:pPr>
    </w:p>
    <w:p>
      <w:pPr>
        <w:spacing w:line="360" w:lineRule="auto"/>
        <w:jc w:val="left"/>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olor w:val="000000"/>
          <w:sz w:val="24"/>
          <w:szCs w:val="24"/>
        </w:rPr>
        <w:t>专业基础课程</w:t>
      </w:r>
    </w:p>
    <w:p>
      <w:pPr>
        <w:spacing w:line="360" w:lineRule="auto"/>
        <w:jc w:val="left"/>
        <w:rPr>
          <w:rFonts w:ascii="Times New Roman" w:hAnsi="Times New Roman" w:eastAsia="黑体"/>
          <w:color w:val="000000"/>
          <w:sz w:val="20"/>
          <w:szCs w:val="20"/>
        </w:rPr>
      </w:pPr>
      <w:r>
        <w:rPr>
          <w:rFonts w:hint="eastAsia" w:ascii="黑体" w:hAnsi="黑体" w:eastAsia="黑体" w:cs="黑体"/>
          <w:b/>
          <w:caps/>
          <w:sz w:val="24"/>
          <w:szCs w:val="24"/>
        </w:rPr>
        <w:t>课程代码：</w:t>
      </w:r>
      <w:r>
        <w:rPr>
          <w:rFonts w:ascii="黑体" w:hAnsi="黑体" w:eastAsia="黑体" w:cs="黑体"/>
          <w:color w:val="000000"/>
          <w:sz w:val="24"/>
          <w:szCs w:val="24"/>
        </w:rPr>
        <w:t>YH121007</w:t>
      </w:r>
    </w:p>
    <w:p>
      <w:pPr>
        <w:spacing w:line="360" w:lineRule="auto"/>
        <w:jc w:val="left"/>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pPr>
        <w:spacing w:line="360" w:lineRule="auto"/>
        <w:jc w:val="left"/>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pPr>
        <w:spacing w:line="360" w:lineRule="auto"/>
        <w:jc w:val="left"/>
        <w:rPr>
          <w:rFonts w:ascii="黑体" w:hAnsi="黑体" w:eastAsia="黑体" w:cs="黑体"/>
          <w:b/>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2</w:t>
      </w:r>
    </w:p>
    <w:p>
      <w:pPr>
        <w:spacing w:line="360" w:lineRule="auto"/>
        <w:jc w:val="left"/>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olor w:val="000000"/>
          <w:sz w:val="24"/>
          <w:szCs w:val="24"/>
        </w:rPr>
        <w:t>三年制高职护理专业</w:t>
      </w:r>
    </w:p>
    <w:p>
      <w:pPr>
        <w:spacing w:line="360" w:lineRule="auto"/>
        <w:jc w:val="left"/>
        <w:rPr>
          <w:rFonts w:ascii="黑体" w:hAnsi="黑体" w:eastAsia="黑体" w:cs="黑体"/>
          <w:b/>
          <w:sz w:val="24"/>
          <w:szCs w:val="24"/>
        </w:rPr>
      </w:pPr>
      <w:r>
        <w:rPr>
          <w:rFonts w:hint="eastAsia" w:ascii="黑体" w:hAnsi="黑体" w:eastAsia="黑体" w:cs="黑体"/>
          <w:b/>
          <w:sz w:val="24"/>
          <w:szCs w:val="24"/>
        </w:rPr>
        <w:t>开课系部：</w:t>
      </w:r>
      <w:r>
        <w:rPr>
          <w:rFonts w:hint="eastAsia" w:ascii="黑体" w:hAnsi="黑体" w:eastAsia="黑体" w:cs="黑体"/>
          <w:bCs/>
          <w:color w:val="000000"/>
          <w:sz w:val="24"/>
          <w:szCs w:val="24"/>
        </w:rPr>
        <w:t>医学护理学院</w:t>
      </w:r>
    </w:p>
    <w:p>
      <w:pPr>
        <w:spacing w:line="360" w:lineRule="auto"/>
        <w:jc w:val="center"/>
        <w:rPr>
          <w:rFonts w:ascii="宋体" w:cs="宋体"/>
          <w:bCs/>
          <w:sz w:val="24"/>
          <w:szCs w:val="24"/>
        </w:rPr>
      </w:pPr>
      <w:r>
        <w:rPr>
          <w:rFonts w:hint="eastAsia" w:ascii="黑体" w:hAnsi="黑体" w:eastAsia="黑体" w:cs="黑体"/>
          <w:b/>
          <w:sz w:val="28"/>
          <w:szCs w:val="28"/>
        </w:rPr>
        <w:t>一、课程性质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（一）课程定位</w:t>
      </w:r>
    </w:p>
    <w:p>
      <w:pPr>
        <w:pStyle w:val="10"/>
        <w:snapToGrid w:val="0"/>
        <w:spacing w:line="360" w:lineRule="auto"/>
        <w:ind w:firstLine="420"/>
        <w:rPr>
          <w:rFonts w:ascii="宋体" w:cs="宋体"/>
          <w:snapToGrid w:val="0"/>
        </w:rPr>
      </w:pPr>
      <w:r>
        <w:rPr>
          <w:rFonts w:hint="eastAsia" w:ascii="宋体" w:hAnsi="宋体" w:cs="宋体"/>
          <w:snapToGrid w:val="0"/>
        </w:rPr>
        <w:t>《病理学与病理生理学》是</w:t>
      </w:r>
      <w:r>
        <w:rPr>
          <w:rFonts w:hint="eastAsia" w:ascii="宋体" w:hAnsi="宋体" w:cs="宋体"/>
        </w:rPr>
        <w:t>护理专业的一门重要专业基础课，</w:t>
      </w:r>
      <w:r>
        <w:rPr>
          <w:rFonts w:hint="eastAsia" w:ascii="宋体" w:hAnsi="宋体" w:cs="宋体"/>
          <w:snapToGrid w:val="0"/>
        </w:rPr>
        <w:t>研究疾病发生发展规律的科学。它的任务是研究疾病病因和发病机理，研究患病机体的形态、机能代谢的动态变化，从而揭示疾病的发生、发展和转归的规律，为防治疾病提供理论基础。</w:t>
      </w:r>
      <w:r>
        <w:rPr>
          <w:rFonts w:hint="eastAsia" w:hAnsi="宋体" w:cs="宋体"/>
          <w:snapToGrid w:val="0"/>
        </w:rPr>
        <w:t>前导课程为《人体解剖学》、《生理学》，后续课程为《药理学》。</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（二）设计思路</w:t>
      </w:r>
    </w:p>
    <w:p>
      <w:pPr>
        <w:autoSpaceDE w:val="0"/>
        <w:autoSpaceDN w:val="0"/>
        <w:adjustRightInd w:val="0"/>
        <w:snapToGrid w:val="0"/>
        <w:spacing w:line="360" w:lineRule="auto"/>
        <w:ind w:firstLine="480" w:firstLineChars="200"/>
        <w:rPr>
          <w:rFonts w:ascii="宋体" w:cs="宋体"/>
          <w:snapToGrid w:val="0"/>
          <w:color w:val="000000"/>
          <w:kern w:val="0"/>
          <w:sz w:val="24"/>
          <w:szCs w:val="24"/>
        </w:rPr>
      </w:pPr>
      <w:r>
        <w:rPr>
          <w:rFonts w:hint="eastAsia" w:ascii="宋体" w:hAnsi="宋体" w:cs="宋体"/>
          <w:snapToGrid w:val="0"/>
          <w:color w:val="000000"/>
          <w:kern w:val="0"/>
          <w:sz w:val="24"/>
          <w:szCs w:val="24"/>
        </w:rPr>
        <w:t>《病理学与病理生理学》分病理解剖和病理生理学两部分。病理解剖学着重从形态变化角度阐明疾病发生、发展的规律，病理生理学则着重从机能和代谢的角度阐明疾病发生、发展的规律。任何疾病都有一定形态结构和机能、代谢的改变，因此二者之间互相关系，互相影响，不能截然分开。</w:t>
      </w:r>
    </w:p>
    <w:p>
      <w:pPr>
        <w:autoSpaceDE w:val="0"/>
        <w:autoSpaceDN w:val="0"/>
        <w:adjustRightInd w:val="0"/>
        <w:snapToGrid w:val="0"/>
        <w:spacing w:line="360" w:lineRule="auto"/>
        <w:ind w:firstLine="480" w:firstLineChars="200"/>
        <w:rPr>
          <w:rFonts w:ascii="宋体" w:cs="宋体"/>
          <w:snapToGrid w:val="0"/>
          <w:color w:val="000000"/>
          <w:kern w:val="0"/>
          <w:sz w:val="24"/>
          <w:szCs w:val="24"/>
        </w:rPr>
      </w:pPr>
      <w:r>
        <w:rPr>
          <w:rFonts w:hint="eastAsia" w:ascii="宋体" w:hAnsi="宋体" w:cs="宋体"/>
          <w:snapToGrid w:val="0"/>
          <w:color w:val="000000"/>
          <w:kern w:val="0"/>
          <w:sz w:val="24"/>
          <w:szCs w:val="24"/>
        </w:rPr>
        <w:t>学习病理学必须以辩证唯物主义为指导思想，正确认识形态、机能和代谢变化的辩证关系，正确认识全身与局部变化的关系。并注意理论联系实际，理论联系实验。病理解剖学的实验内容，包括观察大体标本，组织切片等。病理生理学则安排一些必要的动物实验。在进行实验过程中，要认真观察，亲自操作，结合理论，独立思考，认真分析总结。以提高分析问题和解决问题的能力。学习病理学要特别注意理论联系临床，加强临床症状与病变关系的理解，以提高学习效果。</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二、课程目标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（一）知识目标</w:t>
      </w:r>
    </w:p>
    <w:p>
      <w:pPr>
        <w:autoSpaceDE w:val="0"/>
        <w:autoSpaceDN w:val="0"/>
        <w:adjustRightInd w:val="0"/>
        <w:snapToGrid w:val="0"/>
        <w:spacing w:line="360" w:lineRule="auto"/>
        <w:ind w:firstLine="420"/>
        <w:jc w:val="left"/>
        <w:rPr>
          <w:rFonts w:ascii="宋体" w:cs="宋体"/>
          <w:snapToGrid w:val="0"/>
          <w:color w:val="000000"/>
          <w:kern w:val="0"/>
          <w:sz w:val="24"/>
          <w:szCs w:val="24"/>
        </w:rPr>
      </w:pPr>
      <w:r>
        <w:rPr>
          <w:rFonts w:ascii="宋体" w:hAnsi="宋体" w:cs="宋体"/>
          <w:bCs/>
          <w:snapToGrid w:val="0"/>
          <w:color w:val="000000"/>
          <w:kern w:val="0"/>
          <w:sz w:val="24"/>
          <w:szCs w:val="24"/>
        </w:rPr>
        <w:t>1.</w:t>
      </w:r>
      <w:r>
        <w:rPr>
          <w:rFonts w:hint="eastAsia" w:ascii="宋体" w:hAnsi="宋体" w:cs="宋体"/>
          <w:bCs/>
          <w:snapToGrid w:val="0"/>
          <w:color w:val="000000"/>
          <w:kern w:val="0"/>
          <w:sz w:val="24"/>
          <w:szCs w:val="24"/>
        </w:rPr>
        <w:t>了解常</w:t>
      </w:r>
      <w:r>
        <w:rPr>
          <w:rFonts w:hint="eastAsia" w:ascii="宋体" w:hAnsi="宋体" w:cs="宋体"/>
          <w:snapToGrid w:val="0"/>
          <w:color w:val="000000"/>
          <w:kern w:val="0"/>
          <w:sz w:val="24"/>
          <w:szCs w:val="24"/>
        </w:rPr>
        <w:t>疾病发生、发展的规律。</w:t>
      </w:r>
    </w:p>
    <w:p>
      <w:pPr>
        <w:autoSpaceDE w:val="0"/>
        <w:autoSpaceDN w:val="0"/>
        <w:adjustRightInd w:val="0"/>
        <w:snapToGrid w:val="0"/>
        <w:spacing w:line="360" w:lineRule="auto"/>
        <w:ind w:firstLine="420"/>
        <w:jc w:val="left"/>
        <w:rPr>
          <w:rFonts w:ascii="宋体" w:cs="宋体"/>
          <w:bCs/>
          <w:snapToGrid w:val="0"/>
          <w:color w:val="000000"/>
          <w:kern w:val="0"/>
          <w:sz w:val="24"/>
          <w:szCs w:val="24"/>
        </w:rPr>
      </w:pPr>
      <w:r>
        <w:rPr>
          <w:rFonts w:ascii="宋体" w:hAnsi="宋体" w:cs="宋体"/>
          <w:bCs/>
          <w:snapToGrid w:val="0"/>
          <w:color w:val="000000"/>
          <w:kern w:val="0"/>
          <w:sz w:val="24"/>
          <w:szCs w:val="24"/>
        </w:rPr>
        <w:t>2.</w:t>
      </w:r>
      <w:r>
        <w:rPr>
          <w:rFonts w:hint="eastAsia" w:ascii="宋体" w:hAnsi="宋体" w:cs="宋体"/>
          <w:bCs/>
          <w:snapToGrid w:val="0"/>
          <w:color w:val="000000"/>
          <w:kern w:val="0"/>
          <w:sz w:val="24"/>
          <w:szCs w:val="24"/>
        </w:rPr>
        <w:t>理解</w:t>
      </w:r>
      <w:r>
        <w:rPr>
          <w:rFonts w:hint="eastAsia" w:ascii="宋体" w:hAnsi="宋体" w:cs="宋体"/>
          <w:snapToGrid w:val="0"/>
          <w:color w:val="000000"/>
          <w:kern w:val="0"/>
          <w:sz w:val="24"/>
          <w:szCs w:val="24"/>
        </w:rPr>
        <w:t>形态、机能和代谢变化的辩证关系，正确认识全身与局部变化的关系</w:t>
      </w:r>
      <w:r>
        <w:rPr>
          <w:rFonts w:hint="eastAsia" w:ascii="宋体" w:hAnsi="宋体" w:cs="宋体"/>
          <w:bCs/>
          <w:snapToGrid w:val="0"/>
          <w:color w:val="000000"/>
          <w:kern w:val="0"/>
          <w:sz w:val="24"/>
          <w:szCs w:val="24"/>
        </w:rPr>
        <w:t>。</w:t>
      </w:r>
    </w:p>
    <w:p>
      <w:pPr>
        <w:autoSpaceDE w:val="0"/>
        <w:autoSpaceDN w:val="0"/>
        <w:adjustRightInd w:val="0"/>
        <w:snapToGrid w:val="0"/>
        <w:spacing w:line="360" w:lineRule="auto"/>
        <w:ind w:firstLine="420"/>
        <w:jc w:val="left"/>
        <w:rPr>
          <w:rFonts w:ascii="宋体" w:cs="宋体"/>
          <w:bCs/>
          <w:snapToGrid w:val="0"/>
          <w:color w:val="000000"/>
          <w:kern w:val="0"/>
          <w:sz w:val="24"/>
          <w:szCs w:val="24"/>
        </w:rPr>
      </w:pPr>
      <w:r>
        <w:rPr>
          <w:rFonts w:ascii="宋体" w:hAnsi="宋体" w:cs="宋体"/>
          <w:bCs/>
          <w:snapToGrid w:val="0"/>
          <w:color w:val="000000"/>
          <w:kern w:val="0"/>
          <w:sz w:val="24"/>
          <w:szCs w:val="24"/>
        </w:rPr>
        <w:t>3.</w:t>
      </w:r>
      <w:r>
        <w:rPr>
          <w:rFonts w:hint="eastAsia" w:ascii="宋体" w:hAnsi="宋体" w:cs="宋体"/>
          <w:bCs/>
          <w:snapToGrid w:val="0"/>
          <w:color w:val="000000"/>
          <w:kern w:val="0"/>
          <w:sz w:val="24"/>
          <w:szCs w:val="24"/>
        </w:rPr>
        <w:t>掌握</w:t>
      </w:r>
      <w:r>
        <w:rPr>
          <w:rFonts w:hint="eastAsia" w:ascii="宋体" w:hAnsi="宋体" w:cs="宋体"/>
          <w:snapToGrid w:val="0"/>
          <w:color w:val="000000"/>
          <w:kern w:val="0"/>
          <w:sz w:val="24"/>
          <w:szCs w:val="24"/>
        </w:rPr>
        <w:t>观察大体标本，组织切片等技术。</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（二）能力目标</w:t>
      </w:r>
    </w:p>
    <w:p>
      <w:pPr>
        <w:autoSpaceDE w:val="0"/>
        <w:autoSpaceDN w:val="0"/>
        <w:adjustRightInd w:val="0"/>
        <w:snapToGrid w:val="0"/>
        <w:spacing w:line="360" w:lineRule="auto"/>
        <w:ind w:firstLine="420"/>
        <w:jc w:val="left"/>
        <w:rPr>
          <w:rFonts w:ascii="宋体" w:cs="宋体"/>
          <w:bCs/>
          <w:snapToGrid w:val="0"/>
          <w:color w:val="000000"/>
          <w:kern w:val="0"/>
          <w:sz w:val="24"/>
          <w:szCs w:val="24"/>
        </w:rPr>
      </w:pPr>
      <w:r>
        <w:rPr>
          <w:rFonts w:hint="eastAsia" w:ascii="宋体" w:hAnsi="宋体" w:cs="宋体"/>
          <w:snapToGrid w:val="0"/>
          <w:color w:val="000000"/>
          <w:kern w:val="0"/>
          <w:sz w:val="24"/>
          <w:szCs w:val="24"/>
        </w:rPr>
        <w:t>在进行动物实验过程中，要认真观察，亲自操作，结合理论，独立思考，认真分析总结。以提高分析问题和解决问题的能力。</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autoSpaceDE w:val="0"/>
        <w:autoSpaceDN w:val="0"/>
        <w:adjustRightInd w:val="0"/>
        <w:snapToGrid w:val="0"/>
        <w:spacing w:line="360" w:lineRule="auto"/>
        <w:ind w:firstLine="420"/>
        <w:jc w:val="left"/>
        <w:rPr>
          <w:rFonts w:ascii="宋体" w:cs="宋体"/>
          <w:bCs/>
          <w:snapToGrid w:val="0"/>
          <w:color w:val="000000"/>
          <w:kern w:val="0"/>
          <w:sz w:val="24"/>
          <w:szCs w:val="24"/>
        </w:rPr>
      </w:pPr>
      <w:r>
        <w:rPr>
          <w:rFonts w:ascii="宋体" w:hAnsi="宋体" w:cs="宋体"/>
          <w:bCs/>
          <w:snapToGrid w:val="0"/>
          <w:color w:val="000000"/>
          <w:kern w:val="0"/>
          <w:sz w:val="24"/>
          <w:szCs w:val="24"/>
        </w:rPr>
        <w:t>1.</w:t>
      </w:r>
      <w:r>
        <w:rPr>
          <w:rFonts w:hint="eastAsia" w:ascii="宋体" w:hAnsi="宋体" w:cs="宋体"/>
          <w:bCs/>
          <w:snapToGrid w:val="0"/>
          <w:color w:val="000000"/>
          <w:kern w:val="0"/>
          <w:sz w:val="24"/>
          <w:szCs w:val="24"/>
        </w:rPr>
        <w:t>遵循护理护生、心理学的职业道德、职业素质、职业规范。</w:t>
      </w:r>
    </w:p>
    <w:p>
      <w:pPr>
        <w:autoSpaceDE w:val="0"/>
        <w:autoSpaceDN w:val="0"/>
        <w:adjustRightInd w:val="0"/>
        <w:snapToGrid w:val="0"/>
        <w:spacing w:line="360" w:lineRule="auto"/>
        <w:ind w:firstLine="420"/>
        <w:jc w:val="left"/>
        <w:rPr>
          <w:rFonts w:ascii="宋体" w:cs="宋体"/>
          <w:bCs/>
          <w:snapToGrid w:val="0"/>
          <w:color w:val="000000"/>
          <w:kern w:val="0"/>
          <w:sz w:val="24"/>
          <w:szCs w:val="24"/>
        </w:rPr>
      </w:pPr>
      <w:r>
        <w:rPr>
          <w:rFonts w:ascii="宋体" w:hAnsi="宋体" w:cs="宋体"/>
          <w:bCs/>
          <w:snapToGrid w:val="0"/>
          <w:color w:val="000000"/>
          <w:kern w:val="0"/>
          <w:sz w:val="24"/>
          <w:szCs w:val="24"/>
        </w:rPr>
        <w:t>2.</w:t>
      </w:r>
      <w:r>
        <w:rPr>
          <w:rFonts w:hint="eastAsia" w:ascii="宋体" w:hAnsi="宋体" w:cs="宋体"/>
          <w:bCs/>
          <w:snapToGrid w:val="0"/>
          <w:color w:val="000000"/>
          <w:kern w:val="0"/>
          <w:sz w:val="24"/>
          <w:szCs w:val="24"/>
        </w:rPr>
        <w:t>符合中国特色社会主义和社会主义核心价值观教育。</w:t>
      </w:r>
    </w:p>
    <w:p>
      <w:pPr>
        <w:autoSpaceDE w:val="0"/>
        <w:autoSpaceDN w:val="0"/>
        <w:adjustRightInd w:val="0"/>
        <w:snapToGrid w:val="0"/>
        <w:spacing w:line="360" w:lineRule="auto"/>
        <w:ind w:firstLine="420"/>
        <w:rPr>
          <w:rFonts w:ascii="宋体" w:cs="宋体"/>
          <w:bCs/>
          <w:snapToGrid w:val="0"/>
          <w:color w:val="000000"/>
          <w:kern w:val="0"/>
          <w:sz w:val="24"/>
          <w:szCs w:val="24"/>
        </w:rPr>
      </w:pPr>
      <w:r>
        <w:rPr>
          <w:rFonts w:ascii="宋体" w:hAnsi="宋体" w:cs="宋体"/>
          <w:bCs/>
          <w:snapToGrid w:val="0"/>
          <w:color w:val="000000"/>
          <w:kern w:val="0"/>
          <w:sz w:val="24"/>
          <w:szCs w:val="24"/>
        </w:rPr>
        <w:t>3.</w:t>
      </w:r>
      <w:r>
        <w:rPr>
          <w:rFonts w:hint="eastAsia" w:ascii="宋体" w:hAnsi="宋体" w:cs="宋体"/>
          <w:bCs/>
          <w:snapToGrid w:val="0"/>
          <w:color w:val="000000"/>
          <w:kern w:val="0"/>
          <w:sz w:val="24"/>
          <w:szCs w:val="24"/>
        </w:rPr>
        <w:t>让同学们具有良好的职业道德；具有不怕苦、不怕脏、勇于克服困难的精神；具有团结协作的团队精神；具有科学、严谨、务实的工作态度。</w:t>
      </w:r>
    </w:p>
    <w:p>
      <w:pPr>
        <w:autoSpaceDE w:val="0"/>
        <w:autoSpaceDN w:val="0"/>
        <w:adjustRightInd w:val="0"/>
        <w:snapToGrid w:val="0"/>
        <w:spacing w:line="360" w:lineRule="auto"/>
        <w:ind w:firstLine="420"/>
        <w:jc w:val="center"/>
        <w:rPr>
          <w:rFonts w:ascii="黑体" w:hAnsi="黑体" w:eastAsia="黑体" w:cs="黑体"/>
          <w:b/>
          <w:sz w:val="28"/>
          <w:szCs w:val="28"/>
        </w:rPr>
      </w:pPr>
      <w:r>
        <w:rPr>
          <w:rFonts w:hint="eastAsia" w:ascii="黑体" w:hAnsi="黑体" w:eastAsia="黑体" w:cs="黑体"/>
          <w:b/>
          <w:sz w:val="28"/>
          <w:szCs w:val="28"/>
        </w:rPr>
        <w:t>三、课程内容与要求</w:t>
      </w:r>
    </w:p>
    <w:tbl>
      <w:tblPr>
        <w:tblStyle w:val="24"/>
        <w:tblW w:w="83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600"/>
        <w:gridCol w:w="3916"/>
        <w:gridCol w:w="16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64" w:type="dxa"/>
            <w:tcBorders>
              <w:top w:val="single" w:color="auto" w:sz="8" w:space="0"/>
            </w:tcBorders>
            <w:shd w:val="clear" w:color="auto" w:fill="F4B083"/>
            <w:vAlign w:val="center"/>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教学单元（项目或章节）</w:t>
            </w:r>
          </w:p>
        </w:tc>
        <w:tc>
          <w:tcPr>
            <w:tcW w:w="1600" w:type="dxa"/>
            <w:tcBorders>
              <w:top w:val="single" w:color="auto" w:sz="8" w:space="0"/>
            </w:tcBorders>
            <w:shd w:val="clear" w:color="auto" w:fill="F4B083"/>
            <w:vAlign w:val="center"/>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主要知识点</w:t>
            </w:r>
            <w:r>
              <w:rPr>
                <w:rFonts w:hint="eastAsia" w:ascii="宋体" w:hAnsi="宋体" w:cs="宋体"/>
                <w:szCs w:val="21"/>
              </w:rPr>
              <w:t>、技能点</w:t>
            </w:r>
          </w:p>
        </w:tc>
        <w:tc>
          <w:tcPr>
            <w:tcW w:w="3916" w:type="dxa"/>
            <w:tcBorders>
              <w:top w:val="single" w:color="auto" w:sz="8" w:space="0"/>
            </w:tcBorders>
            <w:shd w:val="clear" w:color="auto" w:fill="F4B083"/>
            <w:vAlign w:val="center"/>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融入的思政元素</w:t>
            </w:r>
          </w:p>
        </w:tc>
        <w:tc>
          <w:tcPr>
            <w:tcW w:w="1640" w:type="dxa"/>
            <w:tcBorders>
              <w:top w:val="single" w:color="auto" w:sz="8" w:space="0"/>
            </w:tcBorders>
            <w:shd w:val="clear" w:color="auto" w:fill="F4B083"/>
            <w:vAlign w:val="center"/>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绪论</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尸体解剖发展简史</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通过尸体解剖缅怀良师的伟大、体会遗体捐献者的奉献精神；</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培养对生命的尊重，献身医学事业的可贵精神。</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炎症</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炎症介质、炎细胞</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了解医学国际期刊的权威和影响力，提高文献检索的能力和信息素养；</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理解白细胞渗出的意义，与抗疫结合起来体会不忘初心践行使命。</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疾病的概论</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生物学因素</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正确认识新冠肺炎，体会中国智慧；理解隔离</w:t>
            </w:r>
            <w:r>
              <w:rPr>
                <w:rFonts w:ascii="宋体" w:hAnsi="宋体" w:cs="宋体"/>
                <w:snapToGrid w:val="0"/>
                <w:color w:val="000000"/>
                <w:kern w:val="0"/>
                <w:szCs w:val="21"/>
              </w:rPr>
              <w:t>14</w:t>
            </w:r>
            <w:r>
              <w:rPr>
                <w:rFonts w:hint="eastAsia" w:ascii="宋体" w:hAnsi="宋体" w:cs="宋体"/>
                <w:snapToGrid w:val="0"/>
                <w:color w:val="000000"/>
                <w:kern w:val="0"/>
                <w:szCs w:val="21"/>
              </w:rPr>
              <w:t>天的预防公共卫生措施的必要性，培养大局意识；</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养成健康的生活方式，树立预防重于治疗的理念，防患于未然。</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vMerge w:val="restart"/>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细胞和组织的适应、损伤与修复</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钙化、凋亡</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讲述刘翔跟腱断裂的故事，体会运动员献身体育事业的敬业精神；</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介绍</w:t>
            </w:r>
            <w:r>
              <w:rPr>
                <w:rFonts w:ascii="宋体" w:hAnsi="宋体" w:cs="宋体"/>
                <w:snapToGrid w:val="0"/>
                <w:color w:val="000000"/>
                <w:kern w:val="0"/>
                <w:szCs w:val="21"/>
              </w:rPr>
              <w:t>2002</w:t>
            </w:r>
            <w:r>
              <w:rPr>
                <w:rFonts w:hint="eastAsia" w:ascii="宋体" w:hAnsi="宋体" w:cs="宋体"/>
                <w:snapToGrid w:val="0"/>
                <w:color w:val="000000"/>
                <w:kern w:val="0"/>
                <w:szCs w:val="21"/>
              </w:rPr>
              <w:t>年诺贝尔生理学或医学奖，了解时代的杰出发明和人才，感受科学家的工匠精神和甘于奉献的情怀。</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vMerge w:val="continue"/>
          </w:tcPr>
          <w:p>
            <w:pPr>
              <w:autoSpaceDE w:val="0"/>
              <w:autoSpaceDN w:val="0"/>
              <w:adjustRightInd w:val="0"/>
              <w:snapToGrid w:val="0"/>
              <w:spacing w:line="360" w:lineRule="auto"/>
              <w:jc w:val="left"/>
              <w:rPr>
                <w:rFonts w:ascii="宋体" w:cs="宋体"/>
                <w:snapToGrid w:val="0"/>
                <w:color w:val="000000"/>
                <w:kern w:val="0"/>
                <w:szCs w:val="21"/>
              </w:rPr>
            </w:pP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再生创伤愈合</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3.</w:t>
            </w:r>
            <w:r>
              <w:rPr>
                <w:rFonts w:hint="eastAsia" w:ascii="宋体" w:hAnsi="宋体" w:cs="宋体"/>
                <w:snapToGrid w:val="0"/>
                <w:color w:val="000000"/>
                <w:kern w:val="0"/>
                <w:szCs w:val="21"/>
              </w:rPr>
              <w:t>建立爱伤意识，体会医者仁心的人文情怀。</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图片、视频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局部血液循环障碍</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出血</w:t>
            </w:r>
            <w:r>
              <w:rPr>
                <w:rFonts w:ascii="宋体" w:hAnsi="宋体" w:cs="宋体"/>
                <w:snapToGrid w:val="0"/>
                <w:color w:val="000000"/>
                <w:kern w:val="0"/>
                <w:szCs w:val="21"/>
              </w:rPr>
              <w:t xml:space="preserve"> </w:t>
            </w:r>
            <w:r>
              <w:rPr>
                <w:rFonts w:hint="eastAsia" w:ascii="宋体" w:hAnsi="宋体" w:cs="宋体"/>
                <w:snapToGrid w:val="0"/>
                <w:color w:val="000000"/>
                <w:kern w:val="0"/>
                <w:szCs w:val="21"/>
              </w:rPr>
              <w:t>、淤血</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具备基本生活意识，遵守交通规则；</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强化生命在于运动；提高心养心的意识。</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肿瘤</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肿瘤的概念、病因、发病机制</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关注新闻，了解</w:t>
            </w:r>
            <w:r>
              <w:rPr>
                <w:rFonts w:ascii="宋体" w:hAnsi="宋体" w:cs="宋体"/>
                <w:snapToGrid w:val="0"/>
                <w:color w:val="000000"/>
                <w:kern w:val="0"/>
                <w:szCs w:val="21"/>
              </w:rPr>
              <w:t>2018</w:t>
            </w:r>
            <w:r>
              <w:rPr>
                <w:rFonts w:hint="eastAsia" w:ascii="宋体" w:hAnsi="宋体" w:cs="宋体"/>
                <w:snapToGrid w:val="0"/>
                <w:color w:val="000000"/>
                <w:kern w:val="0"/>
                <w:szCs w:val="21"/>
              </w:rPr>
              <w:t>年诺贝尔生理学奖，体会科学研究者的工匠精神；</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知晓世界抗癌日，提高医学基本素质。</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水肿</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水肿</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体会水满则溢的道理，做人要谦虚；</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领悟做人不能向液体一样“随波逐流”，要坚守底线，保持初心。</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图片、视频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缺氧</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氧疗</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意识团队合作的重要性；</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了解邹承德院士德重要贡献，体会科学家的重要贡献，体会科学家的敬业精神；</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3.</w:t>
            </w:r>
            <w:r>
              <w:rPr>
                <w:rFonts w:hint="eastAsia" w:ascii="宋体" w:hAnsi="宋体" w:cs="宋体"/>
                <w:snapToGrid w:val="0"/>
                <w:color w:val="000000"/>
                <w:kern w:val="0"/>
                <w:szCs w:val="21"/>
              </w:rPr>
              <w:t>拓展氧疗的原则和重要事项，提高应对意外伤害能力，培养社会责任感。</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发热</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生物学因素、潜伏期</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疫情期间养成每天养成测量和上报体温的追综习惯、正确认识新冠肺炎发热的临床意义，学会用辩证的观点看待问题。</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文件、新闻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休克</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休克概念代偿意义</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了解一代名师</w:t>
            </w:r>
            <w:r>
              <w:rPr>
                <w:rFonts w:ascii="宋体" w:cs="宋体"/>
                <w:snapToGrid w:val="0"/>
                <w:color w:val="000000"/>
                <w:kern w:val="0"/>
                <w:szCs w:val="21"/>
              </w:rPr>
              <w:t>-</w:t>
            </w:r>
            <w:r>
              <w:rPr>
                <w:rFonts w:hint="eastAsia" w:ascii="宋体" w:hAnsi="宋体" w:cs="宋体"/>
                <w:snapToGrid w:val="0"/>
                <w:color w:val="000000"/>
                <w:kern w:val="0"/>
                <w:szCs w:val="21"/>
              </w:rPr>
              <w:t>赵克森在休克方面做出的贡献，体会职业情怀；</w:t>
            </w:r>
          </w:p>
          <w:p>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理解“逆行者”弘扬团结一心、众治成城的抗议精神。</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vMerge w:val="restart"/>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心血管系统</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动脉粥样硬化</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培养敬畏生命的人文情怀，掌握心肺复苏的操作方法，增强职业自豪感。</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vMerge w:val="continue"/>
          </w:tcPr>
          <w:p>
            <w:pPr>
              <w:autoSpaceDE w:val="0"/>
              <w:autoSpaceDN w:val="0"/>
              <w:adjustRightInd w:val="0"/>
              <w:snapToGrid w:val="0"/>
              <w:spacing w:line="360" w:lineRule="auto"/>
              <w:jc w:val="left"/>
              <w:rPr>
                <w:rFonts w:ascii="宋体" w:cs="宋体"/>
                <w:snapToGrid w:val="0"/>
                <w:color w:val="000000"/>
                <w:kern w:val="0"/>
                <w:szCs w:val="21"/>
              </w:rPr>
            </w:pP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高血压</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了解我国高血压日的主题，提高防治高血压的意识，养成健康的生活饮食习惯，珍爱生命从现在做起，预防重于治疗。</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呼吸系统</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肺炎</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通过援鄂校友的事迹，感受榜样的力量，明确隔离病毒不隔爱，体会“逆行者”甘于奉献，大爱无疆的情怀。</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消化系统</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病毒性肝炎</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了解世界肝炎日的主题，知道吴孟超院士与患者“肝胆相照”的事迹，体会科学家的大爱情怀。</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vAlign w:val="center"/>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泌尿及生殖系统</w:t>
            </w:r>
          </w:p>
        </w:tc>
        <w:tc>
          <w:tcPr>
            <w:tcW w:w="1600"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肾小球肾炎、肾病综合征</w:t>
            </w:r>
          </w:p>
        </w:tc>
        <w:tc>
          <w:tcPr>
            <w:tcW w:w="3916" w:type="dxa"/>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体会水满则溢的道理，做人要谦虚；领悟做人不能向液体一样“随波逐流”，要坚守底线，保持初心。</w:t>
            </w:r>
          </w:p>
        </w:tc>
        <w:tc>
          <w:tcPr>
            <w:tcW w:w="1640" w:type="dxa"/>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64" w:type="dxa"/>
            <w:tcBorders>
              <w:bottom w:val="single" w:color="auto" w:sz="8" w:space="0"/>
            </w:tcBorders>
            <w:vAlign w:val="center"/>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常见传染病及寄生虫病</w:t>
            </w:r>
          </w:p>
        </w:tc>
        <w:tc>
          <w:tcPr>
            <w:tcW w:w="1600" w:type="dxa"/>
            <w:tcBorders>
              <w:bottom w:val="single" w:color="auto" w:sz="8" w:space="0"/>
            </w:tcBorders>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肺结核</w:t>
            </w:r>
          </w:p>
        </w:tc>
        <w:tc>
          <w:tcPr>
            <w:tcW w:w="3916" w:type="dxa"/>
            <w:tcBorders>
              <w:bottom w:val="single" w:color="auto" w:sz="8" w:space="0"/>
            </w:tcBorders>
          </w:tcPr>
          <w:p>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正确认识肺结核，体会中国智慧；理解隔离</w:t>
            </w:r>
            <w:r>
              <w:rPr>
                <w:rFonts w:ascii="宋体" w:hAnsi="宋体" w:cs="宋体"/>
                <w:snapToGrid w:val="0"/>
                <w:color w:val="000000"/>
                <w:kern w:val="0"/>
                <w:szCs w:val="21"/>
              </w:rPr>
              <w:t>14</w:t>
            </w:r>
            <w:r>
              <w:rPr>
                <w:rFonts w:hint="eastAsia" w:ascii="宋体" w:hAnsi="宋体" w:cs="宋体"/>
                <w:snapToGrid w:val="0"/>
                <w:color w:val="000000"/>
                <w:kern w:val="0"/>
                <w:szCs w:val="21"/>
              </w:rPr>
              <w:t>天的预防公共卫生措施的必要性，培养大局意识；</w:t>
            </w:r>
          </w:p>
          <w:p>
            <w:pPr>
              <w:autoSpaceDE w:val="0"/>
              <w:autoSpaceDN w:val="0"/>
              <w:adjustRightInd w:val="0"/>
              <w:snapToGrid w:val="0"/>
              <w:spacing w:line="360" w:lineRule="auto"/>
              <w:jc w:val="left"/>
              <w:rPr>
                <w:rFonts w:ascii="宋体" w:cs="宋体"/>
                <w:snapToGrid w:val="0"/>
                <w:color w:val="000000"/>
                <w:kern w:val="0"/>
                <w:szCs w:val="21"/>
              </w:rPr>
            </w:pPr>
          </w:p>
        </w:tc>
        <w:tc>
          <w:tcPr>
            <w:tcW w:w="1640" w:type="dxa"/>
            <w:tcBorders>
              <w:bottom w:val="single" w:color="auto" w:sz="8" w:space="0"/>
            </w:tcBorders>
          </w:tcPr>
          <w:p>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bl>
    <w:p>
      <w:pPr>
        <w:autoSpaceDE w:val="0"/>
        <w:autoSpaceDN w:val="0"/>
        <w:adjustRightInd w:val="0"/>
        <w:snapToGrid w:val="0"/>
        <w:spacing w:line="360" w:lineRule="auto"/>
        <w:rPr>
          <w:rFonts w:ascii="宋体" w:cs="宋体"/>
          <w:snapToGrid w:val="0"/>
          <w:color w:val="000000"/>
          <w:kern w:val="0"/>
          <w:sz w:val="24"/>
          <w:szCs w:val="24"/>
        </w:rPr>
      </w:pPr>
    </w:p>
    <w:p>
      <w:pPr>
        <w:spacing w:line="360" w:lineRule="auto"/>
        <w:jc w:val="center"/>
        <w:rPr>
          <w:rFonts w:ascii="黑体" w:hAnsi="黑体" w:eastAsia="黑体" w:cs="黑体"/>
          <w:b/>
          <w:sz w:val="28"/>
          <w:szCs w:val="28"/>
        </w:rPr>
      </w:pPr>
      <w:r>
        <w:rPr>
          <w:rFonts w:hint="eastAsia" w:ascii="黑体" w:hAnsi="黑体" w:eastAsia="黑体" w:cs="黑体"/>
          <w:b/>
          <w:sz w:val="28"/>
          <w:szCs w:val="28"/>
        </w:rPr>
        <w:t>四、实施建议</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（一）教学基本要求</w:t>
      </w:r>
    </w:p>
    <w:p>
      <w:pPr>
        <w:adjustRightInd w:val="0"/>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w:t>
      </w:r>
      <w:r>
        <w:rPr>
          <w:rFonts w:ascii="宋体" w:cs="宋体"/>
          <w:sz w:val="24"/>
          <w:szCs w:val="24"/>
        </w:rPr>
        <w:t>,</w:t>
      </w:r>
      <w:r>
        <w:rPr>
          <w:rFonts w:hint="eastAsia" w:ascii="宋体" w:hAnsi="宋体" w:cs="宋体"/>
          <w:sz w:val="24"/>
          <w:szCs w:val="24"/>
        </w:rPr>
        <w:t>本课程教学团队由</w:t>
      </w:r>
      <w:r>
        <w:rPr>
          <w:rFonts w:ascii="宋体" w:hAnsi="宋体" w:cs="宋体"/>
          <w:sz w:val="24"/>
          <w:szCs w:val="24"/>
        </w:rPr>
        <w:t>2</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2+N</w:t>
      </w:r>
      <w:r>
        <w:rPr>
          <w:rFonts w:hint="eastAsia" w:ascii="宋体" w:hAnsi="宋体" w:cs="宋体"/>
          <w:sz w:val="24"/>
          <w:szCs w:val="24"/>
        </w:rPr>
        <w:t>”教学团队，采用老中青结合的团队结构。职称结构合理，包括高级、中级、初级职称。教学团队成员毕业于医学类大学，学历均为本科及以上学历。教学团队有较强的团队意识和合作精神。</w:t>
      </w:r>
    </w:p>
    <w:p>
      <w:pPr>
        <w:adjustRightInd w:val="0"/>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）在教师素质方面，主讲教师具有教师资格证，通过了学院职业教育教学能力测评；有一年以上临床护理工作经历，具有与该课程内容相关的临床经验，获取了护士资格证书，具有一定的科研能力。</w:t>
      </w:r>
    </w:p>
    <w:p>
      <w:pPr>
        <w:adjustRightInd w:val="0"/>
        <w:spacing w:line="360" w:lineRule="auto"/>
        <w:ind w:firstLine="480" w:firstLineChars="200"/>
        <w:rPr>
          <w:rFonts w:ascii="宋体" w:cs="宋体"/>
          <w:sz w:val="24"/>
          <w:szCs w:val="24"/>
        </w:rPr>
      </w:pPr>
      <w:r>
        <w:rPr>
          <w:rFonts w:hint="eastAsia" w:ascii="宋体" w:hAnsi="宋体" w:cs="宋体"/>
          <w:sz w:val="24"/>
          <w:szCs w:val="24"/>
        </w:rPr>
        <w:t>医院兼职教师在医院是技术＋业务骨干，本科学历，具有中级及以上职称。具有较高的师德修养，懂得教学规律，并遵守学校教学管理制度。</w:t>
      </w:r>
    </w:p>
    <w:p>
      <w:pPr>
        <w:adjustRightInd w:val="0"/>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教学资源</w:t>
      </w:r>
    </w:p>
    <w:p>
      <w:pPr>
        <w:adjustRightInd w:val="0"/>
        <w:spacing w:line="360" w:lineRule="auto"/>
        <w:ind w:firstLine="480" w:firstLineChars="200"/>
        <w:rPr>
          <w:rFonts w:ascii="宋体" w:cs="宋体"/>
          <w:sz w:val="24"/>
          <w:szCs w:val="24"/>
        </w:rPr>
      </w:pPr>
      <w:r>
        <w:rPr>
          <w:rFonts w:hint="eastAsia" w:ascii="宋体" w:hAnsi="宋体" w:cs="宋体"/>
          <w:sz w:val="24"/>
          <w:szCs w:val="24"/>
        </w:rPr>
        <w:t>本课程具备的教学资源：网络课程、课程标准、授课计划、教案、多媒体资料、试题、校本教材等。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 xml:space="preserve">1. </w:t>
      </w:r>
      <w:r>
        <w:rPr>
          <w:rFonts w:hint="eastAsia" w:ascii="宋体" w:hAnsi="宋体" w:cs="宋体"/>
          <w:sz w:val="24"/>
          <w:szCs w:val="24"/>
        </w:rPr>
        <w:t>教学模式：</w:t>
      </w:r>
      <w:r>
        <w:rPr>
          <w:rFonts w:hint="eastAsia" w:ascii="宋体" w:hAnsi="宋体" w:cs="宋体"/>
          <w:kern w:val="0"/>
          <w:sz w:val="24"/>
          <w:szCs w:val="24"/>
        </w:rPr>
        <w:t>根据课程设置，教学内容的的进行遵循由易到难，由简单到复杂的原则。</w:t>
      </w:r>
    </w:p>
    <w:p>
      <w:pPr>
        <w:spacing w:line="360" w:lineRule="auto"/>
        <w:ind w:firstLine="480" w:firstLineChars="200"/>
        <w:rPr>
          <w:rFonts w:ascii="宋体" w:cs="宋体"/>
          <w:sz w:val="24"/>
          <w:szCs w:val="24"/>
        </w:rPr>
      </w:pPr>
      <w:r>
        <w:rPr>
          <w:rFonts w:ascii="宋体" w:hAnsi="宋体" w:cs="宋体"/>
          <w:sz w:val="24"/>
          <w:szCs w:val="24"/>
        </w:rPr>
        <w:t xml:space="preserve">2. </w:t>
      </w:r>
      <w:r>
        <w:rPr>
          <w:rFonts w:hint="eastAsia" w:ascii="宋体" w:hAnsi="宋体" w:cs="宋体"/>
          <w:sz w:val="24"/>
          <w:szCs w:val="24"/>
        </w:rPr>
        <w:t>教学方法：采用活体定位教学法、任务驱动教学法、小组学习法、直观教学法等。</w:t>
      </w:r>
      <w:r>
        <w:rPr>
          <w:rFonts w:ascii="宋体" w:hAnsi="宋体" w:cs="宋体"/>
          <w:sz w:val="24"/>
          <w:szCs w:val="24"/>
        </w:rPr>
        <w:t xml:space="preserve">  </w:t>
      </w:r>
    </w:p>
    <w:p>
      <w:pPr>
        <w:adjustRightInd w:val="0"/>
        <w:spacing w:line="360" w:lineRule="auto"/>
        <w:ind w:firstLine="480" w:firstLineChars="200"/>
        <w:rPr>
          <w:rFonts w:ascii="黑体" w:hAnsi="黑体" w:eastAsia="黑体" w:cs="黑体"/>
          <w:sz w:val="28"/>
          <w:szCs w:val="28"/>
        </w:rPr>
      </w:pPr>
      <w:r>
        <w:rPr>
          <w:rFonts w:ascii="宋体" w:hAnsi="宋体" w:cs="宋体"/>
          <w:sz w:val="24"/>
          <w:szCs w:val="24"/>
        </w:rPr>
        <w:t xml:space="preserve"> </w:t>
      </w:r>
      <w:r>
        <w:rPr>
          <w:rFonts w:hint="eastAsia" w:ascii="黑体" w:hAnsi="黑体" w:eastAsia="黑体" w:cs="黑体"/>
          <w:sz w:val="28"/>
          <w:szCs w:val="28"/>
        </w:rPr>
        <w:t>（三）参考书</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苏鸣</w:t>
      </w:r>
      <w:r>
        <w:rPr>
          <w:rFonts w:ascii="宋体" w:cs="宋体"/>
          <w:sz w:val="24"/>
          <w:szCs w:val="24"/>
        </w:rPr>
        <w:t>.</w:t>
      </w:r>
      <w:r>
        <w:rPr>
          <w:rFonts w:hint="eastAsia" w:ascii="宋体" w:hAnsi="宋体" w:cs="宋体"/>
          <w:sz w:val="24"/>
          <w:szCs w:val="24"/>
        </w:rPr>
        <w:t>病理学（第</w:t>
      </w:r>
      <w:r>
        <w:rPr>
          <w:rFonts w:ascii="宋体" w:hAnsi="宋体" w:cs="宋体"/>
          <w:sz w:val="24"/>
          <w:szCs w:val="24"/>
        </w:rPr>
        <w:t>2</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华中科技大学出版社，</w:t>
      </w:r>
      <w:r>
        <w:rPr>
          <w:rFonts w:ascii="宋体" w:hAnsi="宋体" w:cs="宋体"/>
          <w:sz w:val="24"/>
          <w:szCs w:val="24"/>
        </w:rPr>
        <w:t>2014.</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陈命家</w:t>
      </w:r>
      <w:r>
        <w:rPr>
          <w:rFonts w:ascii="宋体" w:cs="宋体"/>
          <w:sz w:val="24"/>
          <w:szCs w:val="24"/>
        </w:rPr>
        <w:t>.</w:t>
      </w:r>
      <w:r>
        <w:rPr>
          <w:rFonts w:hint="eastAsia" w:ascii="宋体" w:hAnsi="宋体" w:cs="宋体"/>
          <w:sz w:val="24"/>
          <w:szCs w:val="24"/>
        </w:rPr>
        <w:t>病理学与病理生理学（第三版）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2014.</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郭红丽</w:t>
      </w:r>
      <w:r>
        <w:rPr>
          <w:rFonts w:ascii="宋体" w:cs="宋体"/>
          <w:sz w:val="24"/>
          <w:szCs w:val="24"/>
        </w:rPr>
        <w:t>.</w:t>
      </w:r>
      <w:r>
        <w:rPr>
          <w:rFonts w:hint="eastAsia" w:ascii="宋体" w:hAnsi="宋体" w:cs="宋体"/>
          <w:sz w:val="24"/>
          <w:szCs w:val="24"/>
        </w:rPr>
        <w:t>病理学</w:t>
      </w:r>
      <w:r>
        <w:rPr>
          <w:rFonts w:ascii="宋体" w:cs="宋体"/>
          <w:sz w:val="24"/>
          <w:szCs w:val="24"/>
        </w:rPr>
        <w:t>.</w:t>
      </w:r>
      <w:r>
        <w:rPr>
          <w:rFonts w:hint="eastAsia" w:ascii="宋体" w:hAnsi="宋体" w:cs="宋体"/>
          <w:sz w:val="24"/>
          <w:szCs w:val="24"/>
        </w:rPr>
        <w:t>西安交通大学出版社，</w:t>
      </w:r>
      <w:r>
        <w:rPr>
          <w:rFonts w:ascii="宋体" w:hAnsi="宋体" w:cs="宋体"/>
          <w:sz w:val="24"/>
          <w:szCs w:val="24"/>
        </w:rPr>
        <w:t xml:space="preserve"> 2016.</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赵国胜</w:t>
      </w:r>
      <w:r>
        <w:rPr>
          <w:rFonts w:ascii="宋体" w:cs="宋体"/>
          <w:sz w:val="24"/>
          <w:szCs w:val="24"/>
        </w:rPr>
        <w:t>.</w:t>
      </w:r>
      <w:r>
        <w:rPr>
          <w:rFonts w:hint="eastAsia" w:ascii="宋体" w:hAnsi="宋体" w:cs="宋体"/>
          <w:sz w:val="24"/>
          <w:szCs w:val="24"/>
        </w:rPr>
        <w:t>病理学（第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 xml:space="preserve"> 2014.</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五、学生考核与评价</w:t>
      </w:r>
    </w:p>
    <w:p>
      <w:pPr>
        <w:spacing w:line="360" w:lineRule="auto"/>
        <w:ind w:firstLine="480" w:firstLineChars="200"/>
        <w:rPr>
          <w:rFonts w:ascii="宋体" w:cs="宋体"/>
          <w:sz w:val="24"/>
          <w:szCs w:val="24"/>
        </w:rPr>
      </w:pPr>
      <w:r>
        <w:rPr>
          <w:rFonts w:hint="eastAsia" w:ascii="宋体" w:hAnsi="宋体" w:cs="宋体"/>
          <w:sz w:val="24"/>
          <w:szCs w:val="24"/>
        </w:rPr>
        <w:t>课程综合成绩包括终结性考试成绩和形成性考核成绩两种形式，其中终结性考试成绩占课程综合成绩的</w:t>
      </w:r>
      <w:r>
        <w:rPr>
          <w:rFonts w:ascii="宋体" w:hAnsi="宋体" w:cs="宋体"/>
          <w:sz w:val="24"/>
          <w:szCs w:val="24"/>
        </w:rPr>
        <w:t>50%</w:t>
      </w:r>
      <w:r>
        <w:rPr>
          <w:rFonts w:hint="eastAsia" w:ascii="宋体" w:hAnsi="宋体" w:cs="宋体"/>
          <w:sz w:val="24"/>
          <w:szCs w:val="24"/>
        </w:rPr>
        <w:t>，形成性考核成绩占课程综合成绩的</w:t>
      </w:r>
      <w:r>
        <w:rPr>
          <w:rFonts w:ascii="宋体" w:hAnsi="宋体" w:cs="宋体"/>
          <w:sz w:val="24"/>
          <w:szCs w:val="24"/>
        </w:rPr>
        <w:t>50%</w:t>
      </w:r>
      <w:r>
        <w:rPr>
          <w:rFonts w:hint="eastAsia" w:ascii="宋体" w:hAnsi="宋体" w:cs="宋体"/>
          <w:sz w:val="24"/>
          <w:szCs w:val="24"/>
        </w:rPr>
        <w:t>。</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（一）终结性考试</w:t>
      </w:r>
    </w:p>
    <w:p>
      <w:pPr>
        <w:spacing w:line="360" w:lineRule="auto"/>
        <w:ind w:firstLine="480" w:firstLineChars="200"/>
        <w:rPr>
          <w:rFonts w:ascii="宋体" w:cs="宋体"/>
          <w:sz w:val="24"/>
          <w:szCs w:val="24"/>
        </w:rPr>
      </w:pPr>
      <w:r>
        <w:rPr>
          <w:rFonts w:hint="eastAsia" w:ascii="宋体" w:hAnsi="宋体" w:cs="宋体"/>
          <w:sz w:val="24"/>
          <w:szCs w:val="24"/>
        </w:rPr>
        <w:t>本课程终结性考试采取闭卷、笔试的形式，满分为</w:t>
      </w:r>
      <w:r>
        <w:rPr>
          <w:rFonts w:ascii="宋体" w:hAnsi="宋体" w:cs="宋体"/>
          <w:sz w:val="24"/>
          <w:szCs w:val="24"/>
        </w:rPr>
        <w:t>100</w:t>
      </w:r>
      <w:r>
        <w:rPr>
          <w:rFonts w:hint="eastAsia" w:ascii="宋体" w:hAnsi="宋体" w:cs="宋体"/>
          <w:sz w:val="24"/>
          <w:szCs w:val="24"/>
        </w:rPr>
        <w:t>分，按实际成绩的</w:t>
      </w:r>
      <w:r>
        <w:rPr>
          <w:rFonts w:ascii="宋体" w:hAnsi="宋体" w:cs="宋体"/>
          <w:sz w:val="24"/>
          <w:szCs w:val="24"/>
        </w:rPr>
        <w:t>50%</w:t>
      </w:r>
      <w:r>
        <w:rPr>
          <w:rFonts w:hint="eastAsia" w:ascii="宋体" w:hAnsi="宋体" w:cs="宋体"/>
          <w:sz w:val="24"/>
          <w:szCs w:val="24"/>
        </w:rPr>
        <w:t>计入本课程综合成绩。具体考试时间由学校统一安排。</w:t>
      </w:r>
    </w:p>
    <w:p>
      <w:pPr>
        <w:spacing w:line="360" w:lineRule="auto"/>
        <w:ind w:firstLine="560" w:firstLineChars="200"/>
        <w:rPr>
          <w:rFonts w:ascii="宋体" w:cs="宋体"/>
          <w:sz w:val="24"/>
          <w:szCs w:val="24"/>
        </w:rPr>
      </w:pPr>
      <w:r>
        <w:rPr>
          <w:rFonts w:hint="eastAsia" w:ascii="黑体" w:hAnsi="黑体" w:eastAsia="黑体" w:cs="黑体"/>
          <w:sz w:val="28"/>
          <w:szCs w:val="28"/>
        </w:rPr>
        <w:t>（二）形成性考核</w:t>
      </w:r>
    </w:p>
    <w:p>
      <w:pPr>
        <w:spacing w:line="360" w:lineRule="auto"/>
        <w:ind w:firstLine="480" w:firstLineChars="200"/>
        <w:rPr>
          <w:rFonts w:ascii="宋体" w:cs="宋体"/>
          <w:sz w:val="24"/>
          <w:szCs w:val="24"/>
        </w:rPr>
      </w:pPr>
      <w:r>
        <w:rPr>
          <w:rFonts w:hint="eastAsia" w:ascii="宋体" w:hAnsi="宋体" w:cs="宋体"/>
          <w:sz w:val="24"/>
          <w:szCs w:val="24"/>
        </w:rPr>
        <w:t>本课程形成性考核包括到课率、课堂表现、作业完成情况、单项技能考核等考核方式，满分为</w:t>
      </w:r>
      <w:r>
        <w:rPr>
          <w:rFonts w:ascii="宋体" w:hAnsi="宋体" w:cs="宋体"/>
          <w:sz w:val="24"/>
          <w:szCs w:val="24"/>
        </w:rPr>
        <w:t>50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．到课率（</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每次课前</w:t>
      </w:r>
      <w:r>
        <w:rPr>
          <w:rFonts w:ascii="宋体" w:hAnsi="宋体" w:cs="宋体"/>
          <w:sz w:val="24"/>
          <w:szCs w:val="24"/>
        </w:rPr>
        <w:t>5</w:t>
      </w:r>
      <w:r>
        <w:rPr>
          <w:rFonts w:hint="eastAsia" w:ascii="宋体" w:hAnsi="宋体" w:cs="宋体"/>
          <w:sz w:val="24"/>
          <w:szCs w:val="24"/>
        </w:rPr>
        <w:t>分钟由班干部负责点名。教师对出勤情况进行核对。事假、病假、迟到、早退，每次扣</w:t>
      </w:r>
      <w:r>
        <w:rPr>
          <w:rFonts w:ascii="宋体" w:hAnsi="宋体" w:cs="宋体"/>
          <w:sz w:val="24"/>
          <w:szCs w:val="24"/>
        </w:rPr>
        <w:t>1</w:t>
      </w:r>
      <w:r>
        <w:rPr>
          <w:rFonts w:hint="eastAsia" w:ascii="宋体" w:hAnsi="宋体" w:cs="宋体"/>
          <w:sz w:val="24"/>
          <w:szCs w:val="24"/>
        </w:rPr>
        <w:t>分；旷课每次扣</w:t>
      </w:r>
      <w:r>
        <w:rPr>
          <w:rFonts w:ascii="宋体" w:hAnsi="宋体" w:cs="宋体"/>
          <w:sz w:val="24"/>
          <w:szCs w:val="24"/>
        </w:rPr>
        <w:t>2</w:t>
      </w:r>
      <w:r>
        <w:rPr>
          <w:rFonts w:hint="eastAsia" w:ascii="宋体" w:hAnsi="宋体" w:cs="宋体"/>
          <w:sz w:val="24"/>
          <w:szCs w:val="24"/>
        </w:rPr>
        <w:t>分。以上扣完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．课堂表现（</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sz w:val="24"/>
          <w:szCs w:val="24"/>
        </w:rPr>
        <w:t>1</w:t>
      </w:r>
      <w:r>
        <w:rPr>
          <w:rFonts w:hint="eastAsia" w:ascii="宋体" w:hAnsi="宋体" w:cs="宋体"/>
          <w:sz w:val="24"/>
          <w:szCs w:val="24"/>
        </w:rPr>
        <w:t>分。扣完</w:t>
      </w:r>
      <w:r>
        <w:rPr>
          <w:rFonts w:ascii="宋体" w:hAnsi="宋体" w:cs="宋体"/>
          <w:sz w:val="24"/>
          <w:szCs w:val="24"/>
        </w:rPr>
        <w:t>10</w:t>
      </w:r>
      <w:r>
        <w:rPr>
          <w:rFonts w:hint="eastAsia" w:ascii="宋体" w:hAnsi="宋体" w:cs="宋体"/>
          <w:sz w:val="24"/>
          <w:szCs w:val="24"/>
        </w:rPr>
        <w:t>分为止。</w:t>
      </w:r>
    </w:p>
    <w:p>
      <w:pPr>
        <w:numPr>
          <w:ilvl w:val="0"/>
          <w:numId w:val="6"/>
        </w:numPr>
        <w:spacing w:line="360" w:lineRule="auto"/>
        <w:ind w:firstLine="480" w:firstLineChars="200"/>
        <w:rPr>
          <w:rFonts w:ascii="宋体" w:cs="宋体"/>
          <w:sz w:val="24"/>
          <w:szCs w:val="24"/>
        </w:rPr>
      </w:pPr>
      <w:r>
        <w:rPr>
          <w:rFonts w:hint="eastAsia" w:ascii="宋体" w:hAnsi="宋体" w:cs="宋体"/>
          <w:sz w:val="24"/>
          <w:szCs w:val="24"/>
        </w:rPr>
        <w:t>作业完成情况（</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根据学生作业完成的质量和数量进行评分。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．单项技能考核（</w:t>
      </w:r>
      <w:r>
        <w:rPr>
          <w:rFonts w:ascii="宋体" w:hAnsi="宋体" w:cs="宋体"/>
          <w:sz w:val="24"/>
          <w:szCs w:val="24"/>
        </w:rPr>
        <w:t>20</w:t>
      </w:r>
      <w:r>
        <w:rPr>
          <w:rFonts w:hint="eastAsia" w:ascii="宋体" w:hAnsi="宋体" w:cs="宋体"/>
          <w:sz w:val="24"/>
          <w:szCs w:val="24"/>
        </w:rPr>
        <w:t>分）</w:t>
      </w:r>
    </w:p>
    <w:p>
      <w:pPr>
        <w:spacing w:line="360" w:lineRule="auto"/>
        <w:ind w:firstLine="480" w:firstLineChars="200"/>
        <w:rPr>
          <w:rFonts w:ascii="黑体" w:hAnsi="黑体" w:eastAsia="黑体" w:cs="黑体"/>
          <w:b/>
          <w:sz w:val="28"/>
          <w:szCs w:val="28"/>
        </w:rPr>
      </w:pPr>
      <w:r>
        <w:rPr>
          <w:rFonts w:hint="eastAsia" w:ascii="宋体" w:hAnsi="宋体" w:cs="宋体"/>
          <w:sz w:val="24"/>
          <w:szCs w:val="24"/>
        </w:rPr>
        <w:t>本考核在每个模块完成后进行，旨在考查学生对知识和技能的掌握程度。</w:t>
      </w:r>
    </w:p>
    <w:p>
      <w:pPr>
        <w:numPr>
          <w:ilvl w:val="0"/>
          <w:numId w:val="7"/>
        </w:numPr>
        <w:spacing w:line="360" w:lineRule="auto"/>
        <w:jc w:val="center"/>
        <w:rPr>
          <w:rFonts w:ascii="黑体" w:hAnsi="黑体" w:eastAsia="黑体" w:cs="黑体"/>
          <w:b/>
          <w:sz w:val="28"/>
          <w:szCs w:val="28"/>
        </w:rPr>
      </w:pPr>
      <w:r>
        <w:rPr>
          <w:rFonts w:hint="eastAsia" w:ascii="黑体" w:hAnsi="黑体" w:eastAsia="黑体" w:cs="黑体"/>
          <w:b/>
          <w:sz w:val="28"/>
          <w:szCs w:val="28"/>
        </w:rPr>
        <w:t>课程整体设计</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02"/>
        <w:gridCol w:w="2730"/>
        <w:gridCol w:w="1430"/>
        <w:gridCol w:w="994"/>
        <w:gridCol w:w="1037"/>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spacing w:line="360" w:lineRule="auto"/>
              <w:jc w:val="center"/>
            </w:pPr>
            <w:r>
              <w:rPr>
                <w:rFonts w:hint="eastAsia" w:ascii="宋体" w:hAnsi="宋体" w:cs="宋体"/>
                <w:b/>
                <w:szCs w:val="21"/>
              </w:rPr>
              <w:t>序号</w:t>
            </w:r>
          </w:p>
        </w:tc>
        <w:tc>
          <w:tcPr>
            <w:tcW w:w="802" w:type="dxa"/>
            <w:vAlign w:val="center"/>
          </w:tcPr>
          <w:p>
            <w:pPr>
              <w:spacing w:line="360" w:lineRule="auto"/>
              <w:jc w:val="center"/>
            </w:pPr>
            <w:r>
              <w:rPr>
                <w:rFonts w:hint="eastAsia" w:ascii="宋体" w:hAnsi="宋体" w:cs="宋体"/>
                <w:b/>
                <w:szCs w:val="21"/>
              </w:rPr>
              <w:t>项目</w:t>
            </w:r>
          </w:p>
        </w:tc>
        <w:tc>
          <w:tcPr>
            <w:tcW w:w="2730" w:type="dxa"/>
            <w:vAlign w:val="center"/>
          </w:tcPr>
          <w:p>
            <w:pPr>
              <w:spacing w:line="360" w:lineRule="auto"/>
              <w:jc w:val="center"/>
            </w:pPr>
            <w:r>
              <w:rPr>
                <w:rFonts w:hint="eastAsia" w:ascii="宋体" w:hAnsi="宋体" w:cs="宋体"/>
                <w:b/>
                <w:szCs w:val="21"/>
              </w:rPr>
              <w:t>知识点</w:t>
            </w:r>
          </w:p>
        </w:tc>
        <w:tc>
          <w:tcPr>
            <w:tcW w:w="1430" w:type="dxa"/>
            <w:vAlign w:val="center"/>
          </w:tcPr>
          <w:p>
            <w:pPr>
              <w:spacing w:line="360" w:lineRule="auto"/>
              <w:jc w:val="center"/>
            </w:pPr>
            <w:r>
              <w:rPr>
                <w:rFonts w:hint="eastAsia" w:ascii="宋体" w:hAnsi="宋体" w:cs="宋体"/>
                <w:b/>
                <w:szCs w:val="21"/>
              </w:rPr>
              <w:t>技能训练</w:t>
            </w:r>
          </w:p>
        </w:tc>
        <w:tc>
          <w:tcPr>
            <w:tcW w:w="994" w:type="dxa"/>
            <w:vAlign w:val="center"/>
          </w:tcPr>
          <w:p>
            <w:pPr>
              <w:spacing w:line="360" w:lineRule="auto"/>
              <w:jc w:val="center"/>
            </w:pPr>
            <w:r>
              <w:rPr>
                <w:rFonts w:hint="eastAsia" w:ascii="宋体" w:hAnsi="宋体" w:cs="宋体"/>
                <w:b/>
                <w:szCs w:val="21"/>
              </w:rPr>
              <w:t>教学重点</w:t>
            </w:r>
          </w:p>
        </w:tc>
        <w:tc>
          <w:tcPr>
            <w:tcW w:w="1037" w:type="dxa"/>
            <w:vAlign w:val="center"/>
          </w:tcPr>
          <w:p>
            <w:pPr>
              <w:spacing w:line="360" w:lineRule="auto"/>
              <w:jc w:val="center"/>
              <w:rPr>
                <w:rFonts w:ascii="宋体" w:cs="宋体"/>
                <w:b/>
                <w:szCs w:val="21"/>
              </w:rPr>
            </w:pPr>
            <w:r>
              <w:rPr>
                <w:rFonts w:hint="eastAsia" w:ascii="宋体" w:hAnsi="宋体" w:cs="宋体"/>
                <w:b/>
                <w:szCs w:val="21"/>
              </w:rPr>
              <w:t>教学</w:t>
            </w:r>
          </w:p>
          <w:p>
            <w:pPr>
              <w:spacing w:line="360" w:lineRule="auto"/>
              <w:jc w:val="center"/>
            </w:pPr>
            <w:r>
              <w:rPr>
                <w:rFonts w:hint="eastAsia" w:ascii="宋体" w:hAnsi="宋体" w:cs="宋体"/>
                <w:b/>
                <w:szCs w:val="21"/>
              </w:rPr>
              <w:t>设计</w:t>
            </w:r>
          </w:p>
        </w:tc>
        <w:tc>
          <w:tcPr>
            <w:tcW w:w="786" w:type="dxa"/>
            <w:vAlign w:val="center"/>
          </w:tcPr>
          <w:p>
            <w:pPr>
              <w:spacing w:line="360" w:lineRule="auto"/>
              <w:jc w:val="center"/>
            </w:pPr>
            <w:r>
              <w:rPr>
                <w:rFonts w:hint="eastAsia" w:ascii="宋体" w:hAnsi="宋体" w:cs="宋体"/>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绪论</w:t>
            </w:r>
          </w:p>
        </w:tc>
        <w:tc>
          <w:tcPr>
            <w:tcW w:w="2730" w:type="dxa"/>
          </w:tcPr>
          <w:p>
            <w:pPr>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掌握病理学的性质和任务；</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了解病理学的研究方法、发展史和在医学中的地位。</w:t>
            </w:r>
          </w:p>
        </w:tc>
        <w:tc>
          <w:tcPr>
            <w:tcW w:w="1430" w:type="dxa"/>
          </w:tcPr>
          <w:p>
            <w:r>
              <w:rPr>
                <w:rFonts w:hint="eastAsia" w:ascii="宋体" w:hAnsi="宋体" w:cs="宋体"/>
                <w:color w:val="000000"/>
                <w:spacing w:val="-10"/>
                <w:kern w:val="0"/>
                <w:szCs w:val="21"/>
              </w:rPr>
              <w:t>明确从事病理学与病理生理学的道德标准和执业标准。</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尸体解剖发展简史。</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角色扮演</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2</w:t>
            </w:r>
          </w:p>
        </w:tc>
        <w:tc>
          <w:tcPr>
            <w:tcW w:w="802" w:type="dxa"/>
          </w:tcPr>
          <w:p>
            <w:pPr>
              <w:autoSpaceDE w:val="0"/>
              <w:autoSpaceDN w:val="0"/>
              <w:adjustRightInd w:val="0"/>
              <w:snapToGrid w:val="0"/>
              <w:jc w:val="left"/>
              <w:rPr>
                <w:rFonts w:ascii="Times New Roman" w:hAnsi="Times New Roman"/>
                <w:spacing w:val="22"/>
                <w:lang w:val="zh-CN"/>
              </w:rPr>
            </w:pPr>
            <w:r>
              <w:rPr>
                <w:rFonts w:hint="eastAsia" w:ascii="宋体" w:hAnsi="宋体" w:cs="宋体"/>
                <w:snapToGrid w:val="0"/>
                <w:color w:val="000000"/>
                <w:kern w:val="0"/>
                <w:szCs w:val="21"/>
              </w:rPr>
              <w:t>疾病概论</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掌握疾病、死亡的概念；</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熟悉疾病发生的原因、发生发展的一般规律和机制；</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了解疾病的经过与转归。</w:t>
            </w:r>
          </w:p>
        </w:tc>
        <w:tc>
          <w:tcPr>
            <w:tcW w:w="1430" w:type="dxa"/>
          </w:tcPr>
          <w:p>
            <w:r>
              <w:rPr>
                <w:rFonts w:hint="eastAsia" w:ascii="宋体" w:hAnsi="宋体" w:cs="宋体"/>
                <w:color w:val="000000"/>
                <w:spacing w:val="-10"/>
                <w:kern w:val="0"/>
                <w:szCs w:val="21"/>
              </w:rPr>
              <w:t>具有坚定为病理学与病理生理学事业奉献的职业信念。</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生物学因素。</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角色扮演</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3</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细胞组织的适应、损伤与修复</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掌握肉芽组织、瘢痕组织的概念、形态特征和在修复中的作用；</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掌握创伤愈合的类型及特点；</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3.</w:t>
            </w:r>
            <w:r>
              <w:rPr>
                <w:rFonts w:hint="eastAsia" w:ascii="宋体" w:hAnsi="宋体" w:cs="宋体"/>
                <w:snapToGrid w:val="0"/>
                <w:color w:val="000000"/>
                <w:kern w:val="0"/>
                <w:szCs w:val="21"/>
              </w:rPr>
              <w:t>熟悉骨折愈合过程；</w:t>
            </w:r>
          </w:p>
          <w:p>
            <w:pPr>
              <w:autoSpaceDE w:val="0"/>
              <w:autoSpaceDN w:val="0"/>
              <w:adjustRightInd w:val="0"/>
              <w:snapToGrid w:val="0"/>
              <w:jc w:val="left"/>
            </w:pPr>
            <w:r>
              <w:rPr>
                <w:rFonts w:ascii="宋体" w:hAnsi="宋体" w:cs="宋体"/>
                <w:snapToGrid w:val="0"/>
                <w:color w:val="000000"/>
                <w:kern w:val="0"/>
                <w:szCs w:val="21"/>
              </w:rPr>
              <w:t>4.</w:t>
            </w:r>
            <w:r>
              <w:rPr>
                <w:rFonts w:hint="eastAsia" w:ascii="宋体" w:hAnsi="宋体" w:cs="宋体"/>
                <w:snapToGrid w:val="0"/>
                <w:color w:val="000000"/>
                <w:kern w:val="0"/>
                <w:szCs w:val="21"/>
              </w:rPr>
              <w:t>了解组织再生能力和再生过程以及影响再生修复的因素。</w:t>
            </w:r>
          </w:p>
        </w:tc>
        <w:tc>
          <w:tcPr>
            <w:tcW w:w="1430" w:type="dxa"/>
          </w:tcPr>
          <w:p>
            <w:r>
              <w:rPr>
                <w:rFonts w:hint="eastAsia" w:ascii="宋体" w:hAnsi="宋体" w:cs="宋体"/>
                <w:color w:val="000000"/>
                <w:spacing w:val="-10"/>
                <w:kern w:val="0"/>
                <w:szCs w:val="21"/>
              </w:rPr>
              <w:t>能够系统病人完整的健康资料及掌握采集的技巧。</w:t>
            </w:r>
          </w:p>
        </w:tc>
        <w:tc>
          <w:tcPr>
            <w:tcW w:w="994" w:type="dxa"/>
          </w:tcPr>
          <w:p>
            <w:pPr>
              <w:numPr>
                <w:ilvl w:val="0"/>
                <w:numId w:val="8"/>
              </w:numPr>
              <w:autoSpaceDE w:val="0"/>
              <w:autoSpaceDN w:val="0"/>
              <w:adjustRightInd w:val="0"/>
              <w:snapToGrid w:val="0"/>
              <w:jc w:val="left"/>
              <w:rPr>
                <w:rFonts w:ascii="宋体" w:cs="宋体"/>
                <w:snapToGrid w:val="0"/>
                <w:color w:val="000000"/>
                <w:kern w:val="0"/>
                <w:szCs w:val="21"/>
              </w:rPr>
            </w:pPr>
            <w:r>
              <w:rPr>
                <w:rFonts w:hint="eastAsia" w:ascii="宋体" w:hAnsi="宋体" w:cs="宋体"/>
                <w:snapToGrid w:val="0"/>
                <w:color w:val="000000"/>
                <w:kern w:val="0"/>
                <w:szCs w:val="21"/>
              </w:rPr>
              <w:t>钙化、凋亡；</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再生创伤愈合。</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4</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局部血液循环障碍</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掌握淤血的概念和肝淤血的基本病变、血栓形成、栓塞和梗死的概念及血栓形成的条件及后果，血栓栓塞的影响及梗死的病理变化；</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了解出血的概念、原因及机理。</w:t>
            </w:r>
          </w:p>
        </w:tc>
        <w:tc>
          <w:tcPr>
            <w:tcW w:w="1430" w:type="dxa"/>
          </w:tcPr>
          <w:p>
            <w:r>
              <w:rPr>
                <w:rFonts w:ascii="宋体" w:hAnsi="宋体" w:cs="宋体"/>
                <w:color w:val="000000"/>
                <w:spacing w:val="-10"/>
                <w:kern w:val="0"/>
                <w:szCs w:val="21"/>
              </w:rPr>
              <w:t>1.</w:t>
            </w:r>
            <w:r>
              <w:rPr>
                <w:rFonts w:hint="eastAsia" w:ascii="宋体" w:hAnsi="宋体" w:cs="宋体"/>
                <w:color w:val="000000"/>
                <w:spacing w:val="-10"/>
                <w:kern w:val="0"/>
                <w:szCs w:val="21"/>
              </w:rPr>
              <w:t>能够采取针对性护理措施。</w:t>
            </w:r>
          </w:p>
        </w:tc>
        <w:tc>
          <w:tcPr>
            <w:tcW w:w="994"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出血</w:t>
            </w:r>
            <w:r>
              <w:rPr>
                <w:rFonts w:ascii="宋体" w:hAnsi="宋体" w:cs="宋体"/>
                <w:snapToGrid w:val="0"/>
                <w:color w:val="000000"/>
                <w:kern w:val="0"/>
                <w:szCs w:val="21"/>
              </w:rPr>
              <w:t xml:space="preserve"> </w:t>
            </w:r>
            <w:r>
              <w:rPr>
                <w:rFonts w:hint="eastAsia" w:ascii="宋体" w:hAnsi="宋体" w:cs="宋体"/>
                <w:snapToGrid w:val="0"/>
                <w:color w:val="000000"/>
                <w:kern w:val="0"/>
                <w:szCs w:val="21"/>
              </w:rPr>
              <w:t>；</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淤血。</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5</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炎症</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掌握炎症的基本病理变化，急性炎症的类型、特征及结局，慢性炎症的类型及特征；</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熟悉炎症介质的概念、主要类型及功能。</w:t>
            </w:r>
          </w:p>
        </w:tc>
        <w:tc>
          <w:tcPr>
            <w:tcW w:w="1430" w:type="dxa"/>
          </w:tcPr>
          <w:p>
            <w:r>
              <w:rPr>
                <w:rFonts w:ascii="宋体" w:hAnsi="宋体" w:cs="宋体"/>
                <w:color w:val="000000"/>
                <w:spacing w:val="-10"/>
                <w:kern w:val="0"/>
                <w:szCs w:val="21"/>
              </w:rPr>
              <w:t>1.</w:t>
            </w:r>
            <w:r>
              <w:rPr>
                <w:rFonts w:hint="eastAsia" w:ascii="宋体" w:hAnsi="宋体" w:cs="宋体"/>
                <w:color w:val="000000"/>
                <w:spacing w:val="-10"/>
                <w:kern w:val="0"/>
                <w:szCs w:val="21"/>
              </w:rPr>
              <w:t>关心爱护病人，培养病理学与病理生理学兴趣。</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炎症介质；</w:t>
            </w:r>
            <w:r>
              <w:rPr>
                <w:rFonts w:ascii="宋体" w:hAnsi="宋体" w:cs="宋体"/>
                <w:snapToGrid w:val="0"/>
                <w:color w:val="000000"/>
                <w:kern w:val="0"/>
                <w:szCs w:val="21"/>
              </w:rPr>
              <w:t>2.</w:t>
            </w:r>
            <w:r>
              <w:rPr>
                <w:rFonts w:hint="eastAsia" w:ascii="宋体" w:hAnsi="宋体" w:cs="宋体"/>
                <w:snapToGrid w:val="0"/>
                <w:color w:val="000000"/>
                <w:kern w:val="0"/>
                <w:szCs w:val="21"/>
              </w:rPr>
              <w:t>炎症细胞。</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6</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肿瘤</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肿瘤的概念，一般形态结构，肿瘤的异型性，肿瘤的生长与扩散，良性肿瘤与恶性肿瘤的区别，癌与肉瘤的区别，肿瘤的分类与命名原则，癌前病变，非典型性增生及原位癌的概念，乳头状瘤、腺瘤、鳞状细胞癌、腺癌、移行细胞癌、脂肪癌、纤维癌、纤维肉瘤、骨肉瘤的一般特点；</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熟悉肿瘤的病理学检查方法；</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了解肿瘤的病因及发生机理。</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帮助病人树立正确的健康观念。</w:t>
            </w:r>
          </w:p>
        </w:tc>
        <w:tc>
          <w:tcPr>
            <w:tcW w:w="994"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肿瘤的概念、病因；</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肿瘤的发病机制。</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7</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缺氧</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掌握缺氧的概念，各型缺氧的原因，血氧变化的特点，缺氧对机体机能代谢的影响；</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了解影响机体对缺氧耐受性的因素，氧疗的原则和氧中毒的概念、类型。</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指导病人日常清洁与保健。</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氧疗。</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8</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发热</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掌握发热的概念、发病机制和发热过程中细胞代谢改变及其功能障碍；</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熟悉发热的病因及分类。</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了解发热的防治原则。</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指导病人合理膳食，维护健康。</w:t>
            </w:r>
          </w:p>
        </w:tc>
        <w:tc>
          <w:tcPr>
            <w:tcW w:w="994"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生物学因素；</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潜伏期。</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rPr>
                <w:rFonts w:ascii="宋体" w:cs="宋体"/>
                <w:color w:val="000000"/>
                <w:spacing w:val="-10"/>
                <w:kern w:val="0"/>
                <w:szCs w:val="21"/>
              </w:rPr>
            </w:pPr>
            <w:r>
              <w:rPr>
                <w:rFonts w:hint="eastAsia" w:ascii="宋体" w:hAnsi="宋体" w:cs="宋体"/>
                <w:color w:val="000000"/>
                <w:spacing w:val="-10"/>
                <w:kern w:val="0"/>
                <w:szCs w:val="21"/>
              </w:rPr>
              <w:t>场景训练</w:t>
            </w:r>
          </w:p>
          <w:p>
            <w:pPr>
              <w:jc w:val="center"/>
            </w:pP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9</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休克</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掌握休克的概念、发病机制和休克期细胞代谢改变及其功能障碍；</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熟悉休克的病因及分类；</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了解休克的防治原则。</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指导病人健康生活方式，注重劳逸结合。</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休克概念；</w:t>
            </w:r>
            <w:r>
              <w:rPr>
                <w:rFonts w:ascii="宋体" w:hAnsi="宋体" w:cs="宋体"/>
                <w:snapToGrid w:val="0"/>
                <w:color w:val="000000"/>
                <w:kern w:val="0"/>
                <w:szCs w:val="21"/>
              </w:rPr>
              <w:t>2.</w:t>
            </w:r>
            <w:r>
              <w:rPr>
                <w:rFonts w:hint="eastAsia" w:ascii="宋体" w:hAnsi="宋体" w:cs="宋体"/>
                <w:snapToGrid w:val="0"/>
                <w:color w:val="000000"/>
                <w:kern w:val="0"/>
                <w:szCs w:val="21"/>
              </w:rPr>
              <w:t>休克代偿意义。</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rPr>
                <w:rFonts w:ascii="宋体" w:cs="宋体"/>
                <w:color w:val="000000"/>
                <w:spacing w:val="-10"/>
                <w:kern w:val="0"/>
                <w:szCs w:val="21"/>
              </w:rPr>
            </w:pPr>
            <w:r>
              <w:rPr>
                <w:rFonts w:hint="eastAsia" w:ascii="宋体" w:hAnsi="宋体" w:cs="宋体"/>
                <w:color w:val="000000"/>
                <w:spacing w:val="-10"/>
                <w:kern w:val="0"/>
                <w:szCs w:val="21"/>
              </w:rPr>
              <w:t>场景训练</w:t>
            </w:r>
          </w:p>
          <w:p>
            <w:pPr>
              <w:jc w:val="center"/>
            </w:pPr>
            <w:r>
              <w:rPr>
                <w:rFonts w:hint="eastAsia" w:ascii="宋体" w:hAnsi="宋体" w:cs="宋体"/>
                <w:color w:val="000000"/>
                <w:spacing w:val="-10"/>
                <w:kern w:val="0"/>
                <w:szCs w:val="21"/>
              </w:rPr>
              <w:t>角色扮演</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10</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弥散性血管内凝血</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w:t>
            </w:r>
            <w:r>
              <w:rPr>
                <w:rFonts w:ascii="宋体" w:hAnsi="宋体" w:cs="宋体"/>
                <w:snapToGrid w:val="0"/>
                <w:color w:val="000000"/>
                <w:kern w:val="0"/>
                <w:szCs w:val="21"/>
              </w:rPr>
              <w:t>DIC</w:t>
            </w:r>
            <w:r>
              <w:rPr>
                <w:rFonts w:hint="eastAsia" w:ascii="宋体" w:hAnsi="宋体" w:cs="宋体"/>
                <w:snapToGrid w:val="0"/>
                <w:color w:val="000000"/>
                <w:kern w:val="0"/>
                <w:szCs w:val="21"/>
              </w:rPr>
              <w:t>的概念，病因及发病机理，机能代谢变化与临床表现；</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熟悉影响</w:t>
            </w:r>
            <w:r>
              <w:rPr>
                <w:rFonts w:ascii="宋体" w:hAnsi="宋体" w:cs="宋体"/>
                <w:snapToGrid w:val="0"/>
                <w:color w:val="000000"/>
                <w:kern w:val="0"/>
                <w:szCs w:val="21"/>
              </w:rPr>
              <w:t>DIC</w:t>
            </w:r>
            <w:r>
              <w:rPr>
                <w:rFonts w:hint="eastAsia" w:ascii="宋体" w:hAnsi="宋体" w:cs="宋体"/>
                <w:snapToGrid w:val="0"/>
                <w:color w:val="000000"/>
                <w:kern w:val="0"/>
                <w:szCs w:val="21"/>
              </w:rPr>
              <w:t>发生发展的因素，分期及分型；</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w:t>
            </w:r>
            <w:r>
              <w:rPr>
                <w:rFonts w:ascii="宋体" w:hAnsi="宋体" w:cs="宋体"/>
                <w:snapToGrid w:val="0"/>
                <w:color w:val="000000"/>
                <w:kern w:val="0"/>
                <w:szCs w:val="21"/>
              </w:rPr>
              <w:t>DIC</w:t>
            </w:r>
            <w:r>
              <w:rPr>
                <w:rFonts w:hint="eastAsia" w:ascii="宋体" w:hAnsi="宋体" w:cs="宋体"/>
                <w:snapToGrid w:val="0"/>
                <w:color w:val="000000"/>
                <w:kern w:val="0"/>
                <w:szCs w:val="21"/>
              </w:rPr>
              <w:t>防治原则。</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明确病人常见药物的不良反应。</w:t>
            </w:r>
          </w:p>
        </w:tc>
        <w:tc>
          <w:tcPr>
            <w:tcW w:w="994" w:type="dxa"/>
          </w:tcPr>
          <w:p>
            <w:pPr>
              <w:autoSpaceDE w:val="0"/>
              <w:autoSpaceDN w:val="0"/>
              <w:adjustRightInd w:val="0"/>
              <w:snapToGrid w:val="0"/>
              <w:jc w:val="left"/>
            </w:pPr>
            <w:r>
              <w:rPr>
                <w:rFonts w:ascii="宋体" w:hAnsi="宋体" w:cs="宋体"/>
                <w:snapToGrid w:val="0"/>
                <w:color w:val="000000"/>
                <w:kern w:val="0"/>
                <w:szCs w:val="21"/>
              </w:rPr>
              <w:t>1.DIC</w:t>
            </w:r>
            <w:r>
              <w:rPr>
                <w:rFonts w:hint="eastAsia" w:ascii="宋体" w:hAnsi="宋体" w:cs="宋体"/>
                <w:snapToGrid w:val="0"/>
                <w:color w:val="000000"/>
                <w:kern w:val="0"/>
                <w:szCs w:val="21"/>
              </w:rPr>
              <w:t>分期。</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11</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心血管系统常见疾病</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掌握动脉粥样硬化症的基本病变。冠心病的类型、病变及后果。高血压病的各期病变及后果。风湿性心脏病的病变，慢性心瓣膜病的病理基础及对血液动力学的影响；</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熟悉心内膜炎的病变特点；</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了解动脉粥样硬化和风湿病的发病机理。</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明确告知病人或家属不宜同时服用的中成药或西药。</w:t>
            </w:r>
          </w:p>
        </w:tc>
        <w:tc>
          <w:tcPr>
            <w:tcW w:w="994"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动脉粥样硬化；</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高血压。</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12</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呼吸系统常见疾病</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掌握慢性支气管炎、肺气肿、肺心病的病因及发病机理，大叶性肺炎和小叶性肺炎的病变及临床病理联系；</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熟悉支气管扩张症、间质性肺炎、矽肺的病变特点。</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指导病病人进行用药自我管理，从而保证安全用药。</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肺炎。</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场景训练</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13</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消化系统常见疾病</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掌握溃疡病的病理特点及合并症，门脉性肝硬变的病因，发病机理和临床病理联系；</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熟悉慢性萎缩性胃炎的病变特点；</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了解胰腺炎，胆石症的病理特点。</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明确病人各系统的解剖特点。</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病毒性肝炎。</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14</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泌尿及生殖系统常见疾病</w:t>
            </w:r>
          </w:p>
        </w:tc>
        <w:tc>
          <w:tcPr>
            <w:tcW w:w="2730"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掌握肾小球肾炎和肾盂肾炎的主要病理类型、病理变化和临床病理类型。</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能够对病人常见疾病制定护理计划并提供有针对性的护理措施。</w:t>
            </w:r>
          </w:p>
        </w:tc>
        <w:tc>
          <w:tcPr>
            <w:tcW w:w="994"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肾小球肾炎；</w:t>
            </w:r>
          </w:p>
          <w:p>
            <w:pPr>
              <w:autoSpaceDE w:val="0"/>
              <w:autoSpaceDN w:val="0"/>
              <w:adjustRightInd w:val="0"/>
              <w:snapToGrid w:val="0"/>
              <w:jc w:val="left"/>
            </w:pPr>
            <w:r>
              <w:rPr>
                <w:rFonts w:ascii="宋体" w:hAnsi="宋体" w:cs="宋体"/>
                <w:snapToGrid w:val="0"/>
                <w:color w:val="000000"/>
                <w:kern w:val="0"/>
                <w:szCs w:val="21"/>
              </w:rPr>
              <w:t>2.</w:t>
            </w:r>
            <w:r>
              <w:rPr>
                <w:rFonts w:hint="eastAsia" w:ascii="宋体" w:hAnsi="宋体" w:cs="宋体"/>
                <w:snapToGrid w:val="0"/>
                <w:color w:val="000000"/>
                <w:kern w:val="0"/>
                <w:szCs w:val="21"/>
              </w:rPr>
              <w:t>肾病综合征。</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角色扮演</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autoSpaceDE w:val="0"/>
              <w:autoSpaceDN w:val="0"/>
              <w:adjustRightInd w:val="0"/>
              <w:snapToGrid w:val="0"/>
              <w:jc w:val="center"/>
            </w:pPr>
            <w:r>
              <w:rPr>
                <w:rFonts w:ascii="宋体" w:hAnsi="宋体" w:cs="宋体"/>
                <w:snapToGrid w:val="0"/>
                <w:color w:val="000000"/>
                <w:kern w:val="0"/>
                <w:szCs w:val="21"/>
              </w:rPr>
              <w:t>15</w:t>
            </w:r>
          </w:p>
        </w:tc>
        <w:tc>
          <w:tcPr>
            <w:tcW w:w="802" w:type="dxa"/>
          </w:tcPr>
          <w:p>
            <w:pPr>
              <w:autoSpaceDE w:val="0"/>
              <w:autoSpaceDN w:val="0"/>
              <w:adjustRightInd w:val="0"/>
              <w:snapToGrid w:val="0"/>
              <w:jc w:val="left"/>
            </w:pPr>
            <w:r>
              <w:rPr>
                <w:rFonts w:hint="eastAsia" w:ascii="宋体" w:hAnsi="宋体" w:cs="宋体"/>
                <w:snapToGrid w:val="0"/>
                <w:color w:val="000000"/>
                <w:kern w:val="0"/>
                <w:szCs w:val="21"/>
              </w:rPr>
              <w:t>常见传染病及寄生虫病</w:t>
            </w:r>
          </w:p>
        </w:tc>
        <w:tc>
          <w:tcPr>
            <w:tcW w:w="2730" w:type="dxa"/>
          </w:tcPr>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掌握结核病的基本病变及转化规律、原发性和继发生肺结核的病变特点。病毒性肝炎、伤寒、菌痢、流行性脑脊髓膜炎、流行性乙型脑炎的病因、发病机理、病理变化和临床联系；</w:t>
            </w:r>
          </w:p>
          <w:p>
            <w:pPr>
              <w:autoSpaceDE w:val="0"/>
              <w:autoSpaceDN w:val="0"/>
              <w:adjustRightInd w:val="0"/>
              <w:snapToGrid w:val="0"/>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熟悉阿米巴病、克山病的病因、类型和病变特点。</w:t>
            </w:r>
          </w:p>
          <w:p>
            <w:pPr>
              <w:autoSpaceDE w:val="0"/>
              <w:autoSpaceDN w:val="0"/>
              <w:adjustRightInd w:val="0"/>
              <w:snapToGrid w:val="0"/>
              <w:jc w:val="left"/>
            </w:pPr>
            <w:r>
              <w:rPr>
                <w:rFonts w:ascii="宋体" w:hAnsi="宋体" w:cs="宋体"/>
                <w:snapToGrid w:val="0"/>
                <w:color w:val="000000"/>
                <w:kern w:val="0"/>
                <w:szCs w:val="21"/>
              </w:rPr>
              <w:t>3.</w:t>
            </w:r>
            <w:r>
              <w:rPr>
                <w:rFonts w:hint="eastAsia" w:ascii="宋体" w:hAnsi="宋体" w:cs="宋体"/>
                <w:snapToGrid w:val="0"/>
                <w:color w:val="000000"/>
                <w:kern w:val="0"/>
                <w:szCs w:val="21"/>
              </w:rPr>
              <w:t>了解梅毒，淋病的病因及病变特点。</w:t>
            </w:r>
          </w:p>
        </w:tc>
        <w:tc>
          <w:tcPr>
            <w:tcW w:w="1430" w:type="dxa"/>
          </w:tcPr>
          <w:p>
            <w:r>
              <w:rPr>
                <w:rFonts w:ascii="宋体" w:hAnsi="宋体" w:cs="宋体"/>
                <w:snapToGrid w:val="0"/>
                <w:color w:val="000000"/>
                <w:kern w:val="0"/>
                <w:szCs w:val="21"/>
              </w:rPr>
              <w:t>1.</w:t>
            </w:r>
            <w:r>
              <w:rPr>
                <w:rFonts w:hint="eastAsia" w:ascii="宋体" w:hAnsi="宋体" w:cs="宋体"/>
                <w:color w:val="000000"/>
                <w:spacing w:val="-10"/>
                <w:kern w:val="0"/>
                <w:szCs w:val="21"/>
              </w:rPr>
              <w:t>明确临终关怀的意义。</w:t>
            </w:r>
          </w:p>
        </w:tc>
        <w:tc>
          <w:tcPr>
            <w:tcW w:w="994" w:type="dxa"/>
          </w:tcPr>
          <w:p>
            <w:pPr>
              <w:autoSpaceDE w:val="0"/>
              <w:autoSpaceDN w:val="0"/>
              <w:adjustRightInd w:val="0"/>
              <w:snapToGrid w:val="0"/>
              <w:jc w:val="left"/>
            </w:pPr>
            <w:r>
              <w:rPr>
                <w:rFonts w:ascii="宋体" w:hAnsi="宋体" w:cs="宋体"/>
                <w:snapToGrid w:val="0"/>
                <w:color w:val="000000"/>
                <w:kern w:val="0"/>
                <w:szCs w:val="21"/>
              </w:rPr>
              <w:t>1.</w:t>
            </w:r>
            <w:r>
              <w:rPr>
                <w:rFonts w:hint="eastAsia" w:ascii="宋体" w:hAnsi="宋体" w:cs="宋体"/>
                <w:snapToGrid w:val="0"/>
                <w:color w:val="000000"/>
                <w:kern w:val="0"/>
                <w:szCs w:val="21"/>
              </w:rPr>
              <w:t>肺结核。</w:t>
            </w:r>
          </w:p>
        </w:tc>
        <w:tc>
          <w:tcPr>
            <w:tcW w:w="1037" w:type="dxa"/>
          </w:tcPr>
          <w:p>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pPr>
              <w:jc w:val="center"/>
            </w:pPr>
            <w:r>
              <w:rPr>
                <w:rFonts w:hint="eastAsia" w:ascii="宋体" w:hAnsi="宋体" w:cs="宋体"/>
                <w:color w:val="000000"/>
                <w:spacing w:val="-10"/>
                <w:kern w:val="0"/>
                <w:szCs w:val="21"/>
              </w:rPr>
              <w:t>角色扮演</w:t>
            </w:r>
          </w:p>
        </w:tc>
        <w:tc>
          <w:tcPr>
            <w:tcW w:w="786" w:type="dxa"/>
          </w:tcPr>
          <w:p>
            <w:pPr>
              <w:autoSpaceDE w:val="0"/>
              <w:autoSpaceDN w:val="0"/>
              <w:adjustRightInd w:val="0"/>
              <w:snapToGrid w:val="0"/>
              <w:spacing w:line="360" w:lineRule="auto"/>
              <w:jc w:val="center"/>
            </w:pPr>
            <w:r>
              <w:rPr>
                <w:rFonts w:ascii="宋体" w:hAnsi="宋体" w:cs="宋体"/>
                <w:snapToGrid w:val="0"/>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6" w:type="dxa"/>
            <w:gridSpan w:val="6"/>
          </w:tcPr>
          <w:p>
            <w:pPr>
              <w:jc w:val="center"/>
              <w:rPr>
                <w:rFonts w:ascii="宋体" w:cs="宋体"/>
                <w:color w:val="000000"/>
                <w:spacing w:val="-10"/>
                <w:kern w:val="0"/>
                <w:szCs w:val="21"/>
              </w:rPr>
            </w:pPr>
            <w:r>
              <w:rPr>
                <w:rFonts w:hint="eastAsia" w:ascii="宋体" w:hAnsi="宋体" w:cs="宋体"/>
                <w:color w:val="000000"/>
                <w:spacing w:val="-10"/>
                <w:kern w:val="0"/>
                <w:szCs w:val="21"/>
              </w:rPr>
              <w:t>合计</w:t>
            </w:r>
          </w:p>
        </w:tc>
        <w:tc>
          <w:tcPr>
            <w:tcW w:w="786" w:type="dxa"/>
          </w:tcPr>
          <w:p>
            <w:pPr>
              <w:autoSpaceDE w:val="0"/>
              <w:autoSpaceDN w:val="0"/>
              <w:adjustRightInd w:val="0"/>
              <w:snapToGrid w:val="0"/>
              <w:spacing w:line="360" w:lineRule="auto"/>
              <w:jc w:val="center"/>
              <w:rPr>
                <w:rFonts w:ascii="宋体" w:cs="宋体"/>
                <w:snapToGrid w:val="0"/>
                <w:color w:val="000000"/>
                <w:kern w:val="0"/>
                <w:szCs w:val="21"/>
              </w:rPr>
            </w:pPr>
            <w:r>
              <w:rPr>
                <w:rFonts w:ascii="宋体" w:hAnsi="宋体" w:cs="宋体"/>
                <w:snapToGrid w:val="0"/>
                <w:color w:val="000000"/>
                <w:kern w:val="0"/>
                <w:szCs w:val="21"/>
              </w:rPr>
              <w:t>64</w:t>
            </w:r>
          </w:p>
        </w:tc>
      </w:tr>
    </w:tbl>
    <w:p>
      <w:pPr>
        <w:spacing w:line="360" w:lineRule="auto"/>
        <w:rPr>
          <w:rFonts w:ascii="宋体" w:cs="宋体"/>
          <w:sz w:val="24"/>
          <w:szCs w:val="24"/>
        </w:rPr>
      </w:pPr>
    </w:p>
    <w:p>
      <w:pPr>
        <w:spacing w:line="360" w:lineRule="auto"/>
        <w:ind w:firstLine="420"/>
        <w:rPr>
          <w:rFonts w:hint="eastAsia" w:ascii="宋体" w:eastAsia="宋体" w:cs="宋体"/>
          <w:sz w:val="24"/>
          <w:szCs w:val="24"/>
          <w:lang w:val="en-US" w:eastAsia="zh-CN"/>
        </w:rPr>
      </w:pPr>
      <w:r>
        <w:rPr>
          <w:rFonts w:hint="eastAsia" w:ascii="宋体" w:hAnsi="宋体" w:cs="宋体"/>
          <w:sz w:val="24"/>
          <w:szCs w:val="24"/>
        </w:rPr>
        <w:t>执笔人：</w:t>
      </w:r>
      <w:r>
        <w:rPr>
          <w:rFonts w:hint="eastAsia" w:ascii="宋体" w:hAnsi="宋体" w:cs="宋体"/>
          <w:sz w:val="24"/>
          <w:szCs w:val="24"/>
          <w:lang w:val="en-US" w:eastAsia="zh-CN"/>
        </w:rPr>
        <w:t>陈金月</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42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0" w:firstLineChars="0"/>
      </w:pPr>
    </w:p>
    <w:p>
      <w:pPr>
        <w:pStyle w:val="52"/>
        <w:spacing w:line="360" w:lineRule="auto"/>
        <w:jc w:val="center"/>
        <w:rPr>
          <w:rFonts w:ascii="黑体" w:hAnsi="黑体" w:eastAsia="黑体" w:cs="黑体"/>
          <w:b/>
          <w:bCs/>
          <w:sz w:val="36"/>
          <w:szCs w:val="36"/>
        </w:rPr>
      </w:pPr>
      <w:bookmarkStart w:id="83" w:name="_Toc409010398"/>
      <w:bookmarkStart w:id="84" w:name="_Toc1519"/>
      <w:bookmarkStart w:id="85" w:name="_Toc408300240"/>
      <w:bookmarkStart w:id="86" w:name="_Toc463709960"/>
      <w:bookmarkStart w:id="87" w:name="_Toc373490571"/>
      <w:bookmarkStart w:id="88" w:name="_Toc1722"/>
      <w:r>
        <w:rPr>
          <w:rFonts w:hint="eastAsia" w:ascii="黑体" w:hAnsi="黑体" w:eastAsia="黑体" w:cs="黑体"/>
          <w:b/>
          <w:bCs/>
          <w:sz w:val="36"/>
          <w:szCs w:val="36"/>
        </w:rPr>
        <w:t>《病原生物与免疫学》课程标准</w:t>
      </w:r>
      <w:bookmarkEnd w:id="83"/>
      <w:bookmarkEnd w:id="84"/>
      <w:bookmarkEnd w:id="85"/>
      <w:bookmarkEnd w:id="86"/>
      <w:bookmarkEnd w:id="87"/>
      <w:bookmarkEnd w:id="88"/>
    </w:p>
    <w:p>
      <w:pPr>
        <w:spacing w:line="360" w:lineRule="auto"/>
        <w:rPr>
          <w:rFonts w:ascii="黑体" w:hAnsi="黑体" w:eastAsia="黑体" w:cs="黑体"/>
          <w:b/>
          <w:color w:val="000000"/>
          <w:sz w:val="24"/>
          <w:szCs w:val="24"/>
        </w:rPr>
      </w:pP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课程类型：</w:t>
      </w:r>
      <w:r>
        <w:rPr>
          <w:rFonts w:hint="eastAsia" w:ascii="黑体" w:hAnsi="黑体" w:eastAsia="黑体" w:cs="黑体"/>
          <w:bCs/>
          <w:color w:val="000000"/>
          <w:sz w:val="24"/>
          <w:szCs w:val="24"/>
        </w:rPr>
        <w:t>专业基础课程</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课程代码：</w:t>
      </w:r>
      <w:r>
        <w:rPr>
          <w:rFonts w:ascii="黑体" w:hAnsi="黑体" w:eastAsia="黑体" w:cs="黑体"/>
          <w:bCs/>
          <w:color w:val="000000"/>
          <w:sz w:val="24"/>
          <w:szCs w:val="24"/>
        </w:rPr>
        <w:t>YH121003</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学时数：</w:t>
      </w:r>
      <w:r>
        <w:rPr>
          <w:rFonts w:ascii="黑体" w:hAnsi="黑体" w:eastAsia="黑体" w:cs="黑体"/>
          <w:bCs/>
          <w:color w:val="000000"/>
          <w:sz w:val="24"/>
          <w:szCs w:val="24"/>
        </w:rPr>
        <w:t>64</w:t>
      </w:r>
    </w:p>
    <w:p>
      <w:pPr>
        <w:pStyle w:val="2"/>
        <w:ind w:firstLine="0" w:firstLineChars="0"/>
        <w:rPr>
          <w:rFonts w:ascii="黑体" w:hAnsi="黑体" w:eastAsia="黑体" w:cs="黑体"/>
          <w:sz w:val="24"/>
          <w:lang w:val="en-US"/>
        </w:rPr>
      </w:pPr>
      <w:r>
        <w:rPr>
          <w:rFonts w:hint="eastAsia" w:ascii="黑体" w:hAnsi="黑体" w:eastAsia="黑体" w:cs="黑体"/>
          <w:b/>
          <w:bCs/>
          <w:sz w:val="24"/>
          <w:lang w:val="en-US"/>
        </w:rPr>
        <w:t>学分数：</w:t>
      </w:r>
      <w:r>
        <w:rPr>
          <w:rFonts w:ascii="黑体" w:hAnsi="黑体" w:eastAsia="黑体" w:cs="黑体"/>
          <w:sz w:val="24"/>
          <w:lang w:val="en-US"/>
        </w:rPr>
        <w:t>3.5</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开设学期：</w:t>
      </w:r>
      <w:r>
        <w:rPr>
          <w:rFonts w:ascii="黑体" w:hAnsi="黑体" w:eastAsia="黑体" w:cs="黑体"/>
          <w:bCs/>
          <w:color w:val="000000"/>
          <w:sz w:val="24"/>
          <w:szCs w:val="24"/>
        </w:rPr>
        <w:t>1</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适用对象：</w:t>
      </w:r>
      <w:r>
        <w:rPr>
          <w:rFonts w:hint="eastAsia" w:ascii="黑体" w:hAnsi="黑体" w:eastAsia="黑体" w:cs="黑体"/>
          <w:bCs/>
          <w:color w:val="000000"/>
          <w:sz w:val="24"/>
          <w:szCs w:val="24"/>
        </w:rPr>
        <w:t>三年制高职护理专业</w:t>
      </w:r>
    </w:p>
    <w:p>
      <w:pPr>
        <w:pStyle w:val="2"/>
        <w:ind w:firstLine="0" w:firstLineChars="0"/>
        <w:rPr>
          <w:rFonts w:ascii="黑体" w:hAnsi="黑体" w:eastAsia="黑体" w:cs="黑体"/>
          <w:sz w:val="24"/>
          <w:lang w:val="en-US"/>
        </w:rPr>
      </w:pPr>
      <w:r>
        <w:rPr>
          <w:rFonts w:hint="eastAsia" w:ascii="黑体" w:hAnsi="黑体" w:eastAsia="黑体" w:cs="黑体"/>
          <w:b/>
          <w:color w:val="000000"/>
          <w:sz w:val="24"/>
          <w:lang w:val="en-US"/>
        </w:rPr>
        <w:t>开课系部：</w:t>
      </w:r>
      <w:r>
        <w:rPr>
          <w:rFonts w:hint="eastAsia" w:ascii="黑体" w:hAnsi="黑体" w:eastAsia="黑体" w:cs="黑体"/>
          <w:bCs/>
          <w:color w:val="000000"/>
          <w:sz w:val="24"/>
          <w:lang w:val="en-US"/>
        </w:rPr>
        <w:t>医学护理学院</w:t>
      </w:r>
    </w:p>
    <w:p>
      <w:pPr>
        <w:pStyle w:val="71"/>
        <w:spacing w:line="360" w:lineRule="auto"/>
        <w:rPr>
          <w:b/>
          <w:sz w:val="32"/>
          <w:szCs w:val="32"/>
        </w:rPr>
      </w:pPr>
      <w:r>
        <w:rPr>
          <w:rFonts w:hint="eastAsia"/>
          <w:b/>
          <w:sz w:val="32"/>
          <w:szCs w:val="32"/>
        </w:rPr>
        <w:t>一、课程性质</w:t>
      </w:r>
    </w:p>
    <w:p>
      <w:pPr>
        <w:pStyle w:val="12"/>
        <w:spacing w:line="360" w:lineRule="auto"/>
        <w:ind w:firstLine="420" w:firstLineChars="150"/>
        <w:rPr>
          <w:rFonts w:ascii="黑体" w:hAnsi="宋体" w:eastAsia="黑体" w:cs="宋体"/>
          <w:bCs/>
          <w:sz w:val="28"/>
          <w:szCs w:val="28"/>
        </w:rPr>
      </w:pPr>
      <w:r>
        <w:rPr>
          <w:rFonts w:hint="eastAsia" w:ascii="黑体" w:hAnsi="宋体" w:eastAsia="黑体" w:cs="宋体"/>
          <w:bCs/>
          <w:sz w:val="28"/>
          <w:szCs w:val="28"/>
        </w:rPr>
        <w:t>（一）课程定位</w:t>
      </w:r>
    </w:p>
    <w:p>
      <w:pPr>
        <w:pStyle w:val="12"/>
        <w:widowControl/>
        <w:spacing w:after="200" w:line="360" w:lineRule="auto"/>
        <w:ind w:firstLine="480" w:firstLineChars="200"/>
        <w:jc w:val="left"/>
        <w:rPr>
          <w:sz w:val="24"/>
          <w:szCs w:val="24"/>
        </w:rPr>
      </w:pPr>
      <w:r>
        <w:rPr>
          <w:rFonts w:hint="eastAsia" w:hAnsi="宋体"/>
          <w:sz w:val="24"/>
        </w:rPr>
        <w:t>《病原生物与免疫学》课程是高职护理专业的一门专业基础必修课，任务是使学生掌握</w:t>
      </w:r>
      <w:r>
        <w:rPr>
          <w:rFonts w:hint="eastAsia"/>
          <w:sz w:val="24"/>
          <w:szCs w:val="24"/>
        </w:rPr>
        <w:t>病原微生物的基本性状、</w:t>
      </w:r>
      <w:r>
        <w:rPr>
          <w:rFonts w:hint="eastAsia" w:hAnsi="宋体"/>
          <w:sz w:val="24"/>
        </w:rPr>
        <w:t>免疫学基本知识、常见病原性微生物种类及</w:t>
      </w:r>
      <w:r>
        <w:rPr>
          <w:rFonts w:hint="eastAsia"/>
          <w:sz w:val="24"/>
          <w:szCs w:val="24"/>
        </w:rPr>
        <w:t>致病性</w:t>
      </w:r>
      <w:r>
        <w:rPr>
          <w:rFonts w:hint="eastAsia" w:hAnsi="宋体"/>
          <w:sz w:val="24"/>
        </w:rPr>
        <w:t>的基本知识和技能，</w:t>
      </w:r>
      <w:r>
        <w:rPr>
          <w:rFonts w:hint="eastAsia"/>
          <w:sz w:val="24"/>
          <w:szCs w:val="24"/>
        </w:rPr>
        <w:t>通过本课程的系统学习，着重培养学生无菌观念，掌握利用微生物致病性，理解免疫学基础知识，为后续专业课程起桥梁纽带作用</w:t>
      </w:r>
    </w:p>
    <w:p>
      <w:pPr>
        <w:pStyle w:val="12"/>
        <w:spacing w:line="360" w:lineRule="auto"/>
        <w:ind w:firstLine="420" w:firstLineChars="150"/>
        <w:rPr>
          <w:rFonts w:ascii="黑体" w:hAnsi="宋体" w:eastAsia="黑体" w:cs="宋体"/>
          <w:bCs/>
          <w:sz w:val="28"/>
          <w:szCs w:val="28"/>
        </w:rPr>
      </w:pPr>
      <w:r>
        <w:rPr>
          <w:rFonts w:hint="eastAsia" w:ascii="黑体" w:hAnsi="宋体" w:eastAsia="黑体" w:cs="宋体"/>
          <w:bCs/>
          <w:sz w:val="28"/>
          <w:szCs w:val="28"/>
        </w:rPr>
        <w:t>（二）设计思路</w:t>
      </w:r>
      <w:r>
        <w:rPr>
          <w:rFonts w:ascii="黑体" w:hAnsi="宋体" w:eastAsia="黑体" w:cs="宋体"/>
          <w:bCs/>
          <w:sz w:val="28"/>
          <w:szCs w:val="28"/>
        </w:rPr>
        <w:t xml:space="preserve"> </w:t>
      </w:r>
    </w:p>
    <w:p>
      <w:pPr>
        <w:spacing w:line="400" w:lineRule="atLeast"/>
        <w:ind w:firstLine="482" w:firstLineChars="200"/>
        <w:jc w:val="left"/>
        <w:rPr>
          <w:rFonts w:hAnsi="宋体"/>
          <w:bCs/>
          <w:sz w:val="24"/>
        </w:rPr>
      </w:pPr>
      <w:r>
        <w:rPr>
          <w:rFonts w:hAnsi="宋体"/>
          <w:b/>
          <w:sz w:val="24"/>
        </w:rPr>
        <w:t xml:space="preserve"> </w:t>
      </w:r>
      <w:r>
        <w:rPr>
          <w:rFonts w:hint="eastAsia" w:hAnsi="宋体"/>
          <w:bCs/>
          <w:sz w:val="24"/>
        </w:rPr>
        <w:t>根据护理专业培养目标，以职业能力培养为重点，以高职学生的情志为基础，充分考虑学生未来工作岗位需要具备的核心职业能力，兼顾前期和后续课程的需要，有针对性的组织教材，主要以讲授为主的教学模式，配以灵活多样的教学方法（案例教学、情境教学</w:t>
      </w:r>
      <w:r>
        <w:rPr>
          <w:rFonts w:hAnsi="宋体"/>
          <w:bCs/>
          <w:sz w:val="24"/>
        </w:rPr>
        <w:t xml:space="preserve"> </w:t>
      </w:r>
      <w:r>
        <w:rPr>
          <w:rFonts w:hint="eastAsia" w:hAnsi="宋体"/>
          <w:bCs/>
          <w:sz w:val="24"/>
        </w:rPr>
        <w:t>、角色扮演等），创设有助于学生自主学习的问题情境，实施任务驱动或项目导向等教学模式。从而发展学生的综合职业能力。</w:t>
      </w:r>
    </w:p>
    <w:p>
      <w:pPr>
        <w:spacing w:line="400" w:lineRule="atLeast"/>
        <w:ind w:firstLine="480" w:firstLineChars="200"/>
        <w:rPr>
          <w:rFonts w:ascii="宋体" w:cs="宋体"/>
          <w:bCs/>
          <w:kern w:val="0"/>
          <w:sz w:val="24"/>
          <w:szCs w:val="24"/>
        </w:rPr>
      </w:pPr>
      <w:r>
        <w:rPr>
          <w:rFonts w:hint="eastAsia" w:hAnsi="宋体"/>
          <w:bCs/>
          <w:sz w:val="24"/>
        </w:rPr>
        <w:t>本课程在设计过程中，根据专业培养计划确定课程教学内容，以必需、够用为度，重点培养学生的职业能力。</w:t>
      </w:r>
    </w:p>
    <w:p>
      <w:pPr>
        <w:adjustRightInd w:val="0"/>
        <w:snapToGrid w:val="0"/>
        <w:spacing w:line="360" w:lineRule="auto"/>
        <w:ind w:firstLine="361" w:firstLineChars="150"/>
        <w:jc w:val="left"/>
        <w:rPr>
          <w:rFonts w:ascii="宋体" w:cs="宋体"/>
          <w:b/>
          <w:bCs/>
          <w:sz w:val="24"/>
        </w:rPr>
      </w:pPr>
    </w:p>
    <w:p>
      <w:pPr>
        <w:adjustRightInd w:val="0"/>
        <w:snapToGrid w:val="0"/>
        <w:spacing w:line="360" w:lineRule="auto"/>
        <w:ind w:firstLine="425"/>
        <w:jc w:val="center"/>
        <w:rPr>
          <w:rFonts w:ascii="黑体" w:eastAsia="黑体"/>
          <w:b/>
          <w:kern w:val="0"/>
          <w:sz w:val="32"/>
          <w:szCs w:val="32"/>
        </w:rPr>
      </w:pPr>
      <w:r>
        <w:rPr>
          <w:rFonts w:hint="eastAsia" w:ascii="黑体" w:eastAsia="黑体"/>
          <w:b/>
          <w:kern w:val="0"/>
          <w:sz w:val="32"/>
          <w:szCs w:val="32"/>
        </w:rPr>
        <w:t>二、课程教学目标</w:t>
      </w:r>
    </w:p>
    <w:p>
      <w:pPr>
        <w:adjustRightInd w:val="0"/>
        <w:snapToGrid w:val="0"/>
        <w:spacing w:line="360" w:lineRule="auto"/>
        <w:ind w:firstLine="548" w:firstLineChars="196"/>
        <w:rPr>
          <w:rFonts w:ascii="Times New Roman" w:hAnsi="Times New Roman" w:eastAsia="黑体"/>
          <w:color w:val="000000"/>
          <w:sz w:val="28"/>
          <w:szCs w:val="28"/>
        </w:rPr>
      </w:pPr>
      <w:r>
        <w:rPr>
          <w:rFonts w:ascii="Times New Roman" w:hAnsi="Times New Roman" w:eastAsia="黑体"/>
          <w:color w:val="000000"/>
          <w:sz w:val="28"/>
          <w:szCs w:val="28"/>
        </w:rPr>
        <w:t>(</w:t>
      </w:r>
      <w:r>
        <w:rPr>
          <w:rFonts w:hint="eastAsia" w:ascii="Times New Roman" w:hAnsi="Times New Roman" w:eastAsia="黑体"/>
          <w:color w:val="000000"/>
          <w:sz w:val="28"/>
          <w:szCs w:val="28"/>
        </w:rPr>
        <w:t>一</w:t>
      </w:r>
      <w:r>
        <w:rPr>
          <w:rFonts w:ascii="Times New Roman" w:hAnsi="Times New Roman" w:eastAsia="黑体"/>
          <w:color w:val="000000"/>
          <w:sz w:val="28"/>
          <w:szCs w:val="28"/>
        </w:rPr>
        <w:t xml:space="preserve">) </w:t>
      </w:r>
      <w:r>
        <w:rPr>
          <w:rFonts w:hint="eastAsia" w:ascii="Times New Roman" w:hAnsi="Times New Roman" w:eastAsia="黑体"/>
          <w:color w:val="000000"/>
          <w:sz w:val="28"/>
          <w:szCs w:val="28"/>
        </w:rPr>
        <w:t>知识目标</w:t>
      </w:r>
    </w:p>
    <w:p>
      <w:pPr>
        <w:pStyle w:val="22"/>
        <w:spacing w:before="0" w:beforeAutospacing="0" w:after="0" w:afterAutospacing="0" w:line="360" w:lineRule="auto"/>
        <w:ind w:firstLine="420"/>
        <w:rPr>
          <w:shd w:val="clear" w:color="auto" w:fill="FFFFFF"/>
        </w:rPr>
      </w:pPr>
      <w:r>
        <w:rPr>
          <w:rFonts w:hint="eastAsia"/>
          <w:shd w:val="clear" w:color="auto" w:fill="FFFFFF"/>
        </w:rPr>
        <w:t>学习本课程的目的是使学生通过医学微生物学和免疫学的学习使学生知道常见病原生物的生物学特性、致病性与免疫性、实验室检查法以及防治原则。同时，使学生认识人体与病原生物、感染与免疫之间的相互关系。通过对免疫学基础的学习懂得免疫系统的组成及功能，免疫应答发生和发展的规律，有关疾病的发病机制，以及免疫诊断和疾病的特异性防治等，最终使学生掌握本门课程的基本理论、基本知识及基本技能，为学习有关基础课、专业课课程打下基础。</w:t>
      </w:r>
    </w:p>
    <w:p>
      <w:pPr>
        <w:pStyle w:val="22"/>
        <w:spacing w:before="0" w:beforeAutospacing="0" w:after="0" w:afterAutospacing="0" w:line="360" w:lineRule="auto"/>
        <w:ind w:firstLine="420"/>
        <w:rPr>
          <w:shd w:val="clear" w:color="auto" w:fill="FFFFFF"/>
        </w:rPr>
      </w:pPr>
      <w:r>
        <w:rPr>
          <w:shd w:val="clear" w:color="auto" w:fill="FFFFFF"/>
        </w:rPr>
        <w:t>1.</w:t>
      </w:r>
      <w:r>
        <w:rPr>
          <w:rFonts w:hint="eastAsia"/>
          <w:shd w:val="clear" w:color="auto" w:fill="FFFFFF"/>
        </w:rPr>
        <w:t>能说出重要病原微生物的生物学特性、致病性、免疫性及防治原则。</w:t>
      </w:r>
    </w:p>
    <w:p>
      <w:pPr>
        <w:pStyle w:val="22"/>
        <w:spacing w:before="0" w:beforeAutospacing="0" w:after="0" w:afterAutospacing="0" w:line="360" w:lineRule="auto"/>
        <w:ind w:firstLine="420"/>
        <w:rPr>
          <w:shd w:val="clear" w:color="auto" w:fill="FFFFFF"/>
        </w:rPr>
      </w:pPr>
      <w:r>
        <w:rPr>
          <w:shd w:val="clear" w:color="auto" w:fill="FFFFFF"/>
        </w:rPr>
        <w:t>2.</w:t>
      </w:r>
      <w:r>
        <w:rPr>
          <w:rFonts w:hint="eastAsia"/>
          <w:shd w:val="clear" w:color="auto" w:fill="FFFFFF"/>
        </w:rPr>
        <w:t>了解免疫学的基本概念，理解免疫应答的发生过程和临床意义。</w:t>
      </w:r>
    </w:p>
    <w:p>
      <w:pPr>
        <w:pStyle w:val="22"/>
        <w:spacing w:before="0" w:beforeAutospacing="0" w:after="0" w:afterAutospacing="0" w:line="360" w:lineRule="auto"/>
        <w:ind w:firstLine="420"/>
        <w:rPr>
          <w:shd w:val="clear" w:color="auto" w:fill="FFFFFF"/>
        </w:rPr>
      </w:pPr>
      <w:r>
        <w:rPr>
          <w:shd w:val="clear" w:color="auto" w:fill="FFFFFF"/>
        </w:rPr>
        <w:t>3.</w:t>
      </w:r>
      <w:r>
        <w:rPr>
          <w:rFonts w:hint="eastAsia"/>
          <w:shd w:val="clear" w:color="auto" w:fill="FFFFFF"/>
        </w:rPr>
        <w:t>熟悉常见免疫性疾病，了解其发病机制。</w:t>
      </w:r>
    </w:p>
    <w:p>
      <w:pPr>
        <w:pStyle w:val="22"/>
        <w:spacing w:before="0" w:beforeAutospacing="0" w:after="0" w:afterAutospacing="0" w:line="360" w:lineRule="auto"/>
        <w:ind w:firstLine="420"/>
        <w:rPr>
          <w:shd w:val="clear" w:color="auto" w:fill="FFFFFF"/>
        </w:rPr>
      </w:pPr>
      <w:r>
        <w:rPr>
          <w:shd w:val="clear" w:color="auto" w:fill="FFFFFF"/>
        </w:rPr>
        <w:t>4.</w:t>
      </w:r>
      <w:r>
        <w:rPr>
          <w:rFonts w:hint="eastAsia"/>
          <w:shd w:val="clear" w:color="auto" w:fill="FFFFFF"/>
        </w:rPr>
        <w:t>能说出常见人体寄生虫的形态结构、生活史、致病性、流行规律与防治措施。</w:t>
      </w:r>
    </w:p>
    <w:p>
      <w:pPr>
        <w:adjustRightInd w:val="0"/>
        <w:snapToGrid w:val="0"/>
        <w:spacing w:line="360" w:lineRule="auto"/>
        <w:ind w:firstLine="420" w:firstLineChars="150"/>
        <w:jc w:val="left"/>
        <w:rPr>
          <w:rFonts w:ascii="Times New Roman" w:hAnsi="Times New Roman" w:eastAsia="黑体"/>
          <w:color w:val="000000"/>
          <w:sz w:val="28"/>
          <w:szCs w:val="28"/>
        </w:rPr>
      </w:pPr>
      <w:r>
        <w:rPr>
          <w:rFonts w:hint="eastAsia" w:ascii="Times New Roman" w:hAnsi="Times New Roman" w:eastAsia="黑体"/>
          <w:color w:val="000000"/>
          <w:sz w:val="28"/>
          <w:szCs w:val="28"/>
        </w:rPr>
        <w:t>（二）技能目标</w:t>
      </w:r>
    </w:p>
    <w:p>
      <w:pPr>
        <w:pStyle w:val="22"/>
        <w:spacing w:before="0" w:beforeAutospacing="0" w:after="0" w:afterAutospacing="0" w:line="360" w:lineRule="auto"/>
        <w:ind w:firstLine="480" w:firstLineChars="200"/>
        <w:rPr>
          <w:shd w:val="clear" w:color="auto" w:fill="FFFFFF"/>
        </w:rPr>
      </w:pPr>
      <w:r>
        <w:rPr>
          <w:rFonts w:hint="eastAsia"/>
          <w:shd w:val="clear" w:color="auto" w:fill="FFFFFF"/>
        </w:rPr>
        <w:t>在病原生物学与免疫学教学中，培养学生动手能力，观察能力、综合分析问题和解决问题的能力，自主学习能力等。</w:t>
      </w:r>
    </w:p>
    <w:p>
      <w:pPr>
        <w:pStyle w:val="22"/>
        <w:spacing w:before="0" w:beforeAutospacing="0" w:after="0" w:afterAutospacing="0" w:line="360" w:lineRule="auto"/>
        <w:ind w:firstLine="480" w:firstLineChars="200"/>
        <w:rPr>
          <w:shd w:val="clear" w:color="auto" w:fill="FFFFFF"/>
        </w:rPr>
      </w:pPr>
      <w:r>
        <w:rPr>
          <w:shd w:val="clear" w:color="auto" w:fill="FFFFFF"/>
        </w:rPr>
        <w:t>1.</w:t>
      </w:r>
      <w:r>
        <w:rPr>
          <w:rFonts w:hint="eastAsia"/>
          <w:shd w:val="clear" w:color="auto" w:fill="FFFFFF"/>
        </w:rPr>
        <w:t>学会细菌革兰染色方法。</w:t>
      </w:r>
    </w:p>
    <w:p>
      <w:pPr>
        <w:pStyle w:val="22"/>
        <w:spacing w:before="0" w:beforeAutospacing="0" w:after="0" w:afterAutospacing="0" w:line="360" w:lineRule="auto"/>
        <w:ind w:firstLine="480" w:firstLineChars="200"/>
        <w:rPr>
          <w:shd w:val="clear" w:color="auto" w:fill="FFFFFF"/>
        </w:rPr>
      </w:pPr>
      <w:r>
        <w:rPr>
          <w:shd w:val="clear" w:color="auto" w:fill="FFFFFF"/>
        </w:rPr>
        <w:t>2.</w:t>
      </w:r>
      <w:r>
        <w:rPr>
          <w:rFonts w:hint="eastAsia"/>
          <w:shd w:val="clear" w:color="auto" w:fill="FFFFFF"/>
        </w:rPr>
        <w:t>了解细菌培养的实验方法。</w:t>
      </w:r>
    </w:p>
    <w:p>
      <w:pPr>
        <w:pStyle w:val="22"/>
        <w:spacing w:before="0" w:beforeAutospacing="0" w:after="0" w:afterAutospacing="0" w:line="360" w:lineRule="auto"/>
        <w:ind w:firstLine="480" w:firstLineChars="200"/>
        <w:rPr>
          <w:shd w:val="clear" w:color="auto" w:fill="FFFFFF"/>
        </w:rPr>
      </w:pPr>
      <w:r>
        <w:rPr>
          <w:shd w:val="clear" w:color="auto" w:fill="FFFFFF"/>
        </w:rPr>
        <w:t>3.</w:t>
      </w:r>
      <w:r>
        <w:rPr>
          <w:rFonts w:hint="eastAsia"/>
          <w:shd w:val="clear" w:color="auto" w:fill="FFFFFF"/>
        </w:rPr>
        <w:t>掌握病原微生物学和免疫学实验常用仪器及器械。</w:t>
      </w:r>
    </w:p>
    <w:p>
      <w:pPr>
        <w:pStyle w:val="22"/>
        <w:spacing w:before="0" w:beforeAutospacing="0" w:after="0" w:afterAutospacing="0" w:line="360" w:lineRule="auto"/>
        <w:ind w:firstLine="480" w:firstLineChars="200"/>
        <w:rPr>
          <w:shd w:val="clear" w:color="auto" w:fill="FFFFFF"/>
        </w:rPr>
      </w:pPr>
      <w:r>
        <w:rPr>
          <w:shd w:val="clear" w:color="auto" w:fill="FFFFFF"/>
        </w:rPr>
        <w:t>4.</w:t>
      </w:r>
      <w:r>
        <w:rPr>
          <w:rFonts w:hint="eastAsia"/>
          <w:shd w:val="clear" w:color="auto" w:fill="FFFFFF"/>
        </w:rPr>
        <w:t>能熟练使用显微镜油镜观察标本。</w:t>
      </w:r>
    </w:p>
    <w:p>
      <w:pPr>
        <w:pStyle w:val="22"/>
        <w:spacing w:before="0" w:beforeAutospacing="0" w:after="0" w:afterAutospacing="0" w:line="360" w:lineRule="auto"/>
        <w:ind w:firstLine="480" w:firstLineChars="200"/>
        <w:rPr>
          <w:shd w:val="clear" w:color="auto" w:fill="FFFFFF"/>
        </w:rPr>
      </w:pPr>
      <w:r>
        <w:rPr>
          <w:shd w:val="clear" w:color="auto" w:fill="FFFFFF"/>
        </w:rPr>
        <w:t>5.</w:t>
      </w:r>
      <w:r>
        <w:rPr>
          <w:rFonts w:hint="eastAsia"/>
          <w:shd w:val="clear" w:color="auto" w:fill="FFFFFF"/>
        </w:rPr>
        <w:t>能认出常见致病寄生虫成虫、虫卵的形态。学会常用的寄生虫的检验方法。</w:t>
      </w:r>
    </w:p>
    <w:p>
      <w:pPr>
        <w:adjustRightInd w:val="0"/>
        <w:snapToGrid w:val="0"/>
        <w:spacing w:line="360" w:lineRule="auto"/>
        <w:ind w:firstLine="180"/>
        <w:rPr>
          <w:rFonts w:ascii="Times New Roman" w:hAnsi="Times New Roman" w:eastAsia="黑体"/>
          <w:color w:val="000000"/>
          <w:sz w:val="28"/>
          <w:szCs w:val="28"/>
        </w:rPr>
      </w:pPr>
      <w:r>
        <w:rPr>
          <w:rFonts w:ascii="Times New Roman" w:hAnsi="Times New Roman"/>
          <w:b/>
          <w:color w:val="000000"/>
          <w:sz w:val="24"/>
        </w:rPr>
        <w:t xml:space="preserve"> </w:t>
      </w:r>
      <w:r>
        <w:rPr>
          <w:rFonts w:ascii="Times New Roman" w:hAnsi="Times New Roman" w:eastAsia="黑体"/>
          <w:color w:val="000000"/>
          <w:sz w:val="28"/>
          <w:szCs w:val="28"/>
        </w:rPr>
        <w:t xml:space="preserve"> (</w:t>
      </w:r>
      <w:r>
        <w:rPr>
          <w:rFonts w:hint="eastAsia" w:ascii="Times New Roman" w:hAnsi="Times New Roman" w:eastAsia="黑体"/>
          <w:color w:val="000000"/>
          <w:sz w:val="28"/>
          <w:szCs w:val="28"/>
        </w:rPr>
        <w:t>三</w:t>
      </w:r>
      <w:r>
        <w:rPr>
          <w:rFonts w:ascii="Times New Roman" w:hAnsi="Times New Roman" w:eastAsia="黑体"/>
          <w:color w:val="000000"/>
          <w:sz w:val="28"/>
          <w:szCs w:val="28"/>
        </w:rPr>
        <w:t xml:space="preserve">) </w:t>
      </w:r>
      <w:r>
        <w:rPr>
          <w:rFonts w:hint="eastAsia" w:ascii="Times New Roman" w:hAnsi="Times New Roman" w:eastAsia="黑体"/>
          <w:color w:val="000000"/>
          <w:sz w:val="28"/>
          <w:szCs w:val="28"/>
        </w:rPr>
        <w:t>素质目标</w:t>
      </w:r>
    </w:p>
    <w:p>
      <w:pPr>
        <w:adjustRightInd w:val="0"/>
        <w:snapToGrid w:val="0"/>
        <w:spacing w:line="360" w:lineRule="auto"/>
        <w:ind w:firstLine="480"/>
        <w:jc w:val="left"/>
        <w:rPr>
          <w:rFonts w:ascii="Times New Roman" w:hAnsi="Times New Roman"/>
          <w:color w:val="000000"/>
          <w:sz w:val="24"/>
        </w:rPr>
      </w:pPr>
      <w:r>
        <w:rPr>
          <w:rFonts w:hint="eastAsia" w:ascii="Times New Roman" w:hAnsi="Times New Roman"/>
          <w:color w:val="000000"/>
          <w:sz w:val="24"/>
        </w:rPr>
        <w:t>通过本门课程学习对学生职业能力培养和职业素养养成起重要支撑及明显促进作用，且为后续课程衔接做好铺垫。其目的是培养德、智、体、美全面发展的实用型高等医学专业人才。</w:t>
      </w:r>
    </w:p>
    <w:p>
      <w:pPr>
        <w:adjustRightInd w:val="0"/>
        <w:snapToGrid w:val="0"/>
        <w:spacing w:line="360" w:lineRule="auto"/>
        <w:ind w:firstLine="480"/>
        <w:jc w:val="left"/>
        <w:rPr>
          <w:rFonts w:ascii="Times New Roman" w:hAnsi="Times New Roman"/>
          <w:color w:val="000000"/>
          <w:sz w:val="24"/>
        </w:rPr>
      </w:pPr>
      <w:r>
        <w:rPr>
          <w:rFonts w:ascii="Times New Roman" w:hAnsi="Times New Roman"/>
          <w:color w:val="000000"/>
          <w:sz w:val="24"/>
        </w:rPr>
        <w:t>1.</w:t>
      </w:r>
      <w:r>
        <w:rPr>
          <w:rFonts w:hint="eastAsia" w:ascii="Times New Roman" w:hAnsi="Times New Roman"/>
          <w:color w:val="000000"/>
          <w:sz w:val="24"/>
        </w:rPr>
        <w:t>培养高尚的职业道德和良好的敬业精神。</w:t>
      </w:r>
    </w:p>
    <w:p>
      <w:pPr>
        <w:adjustRightInd w:val="0"/>
        <w:snapToGrid w:val="0"/>
        <w:spacing w:line="360" w:lineRule="auto"/>
        <w:ind w:firstLine="480"/>
        <w:jc w:val="left"/>
        <w:rPr>
          <w:rFonts w:ascii="Times New Roman" w:hAnsi="Times New Roman"/>
          <w:color w:val="000000"/>
          <w:sz w:val="24"/>
        </w:rPr>
      </w:pPr>
      <w:r>
        <w:rPr>
          <w:rFonts w:ascii="Times New Roman" w:hAnsi="Times New Roman"/>
          <w:color w:val="000000"/>
          <w:sz w:val="24"/>
        </w:rPr>
        <w:t>2.</w:t>
      </w:r>
      <w:r>
        <w:rPr>
          <w:rFonts w:hint="eastAsia" w:ascii="Times New Roman" w:hAnsi="Times New Roman"/>
          <w:color w:val="000000"/>
          <w:sz w:val="24"/>
        </w:rPr>
        <w:t>培养学生刻苦、勤奋的学习态度，严谨求实的工作作风，树立牢固的无菌观念</w:t>
      </w:r>
    </w:p>
    <w:p>
      <w:pPr>
        <w:adjustRightInd w:val="0"/>
        <w:snapToGrid w:val="0"/>
        <w:spacing w:line="360" w:lineRule="auto"/>
        <w:jc w:val="center"/>
        <w:rPr>
          <w:rFonts w:ascii="黑体" w:eastAsia="黑体"/>
          <w:b/>
          <w:kern w:val="0"/>
          <w:sz w:val="32"/>
          <w:szCs w:val="32"/>
        </w:rPr>
      </w:pPr>
      <w:r>
        <w:rPr>
          <w:rFonts w:hint="eastAsia" w:ascii="黑体" w:eastAsia="黑体"/>
          <w:b/>
          <w:kern w:val="0"/>
          <w:sz w:val="32"/>
          <w:szCs w:val="32"/>
        </w:rPr>
        <w:t>三、课程内容与要求</w:t>
      </w:r>
    </w:p>
    <w:tbl>
      <w:tblPr>
        <w:tblStyle w:val="24"/>
        <w:tblW w:w="82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302"/>
        <w:gridCol w:w="3622"/>
        <w:gridCol w:w="21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教学项目</w:t>
            </w:r>
          </w:p>
        </w:tc>
        <w:tc>
          <w:tcPr>
            <w:tcW w:w="130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362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215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restart"/>
            <w:vAlign w:val="center"/>
          </w:tcPr>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r>
              <w:rPr>
                <w:rFonts w:hint="eastAsia" w:ascii="宋体" w:hAnsi="宋体" w:cs="宋体"/>
                <w:szCs w:val="21"/>
              </w:rPr>
              <w:t>医学微生物</w:t>
            </w:r>
          </w:p>
        </w:tc>
        <w:tc>
          <w:tcPr>
            <w:tcW w:w="1302" w:type="dxa"/>
            <w:vAlign w:val="center"/>
          </w:tcPr>
          <w:p>
            <w:pPr>
              <w:jc w:val="center"/>
              <w:rPr>
                <w:rFonts w:ascii="宋体" w:cs="宋体"/>
                <w:szCs w:val="21"/>
              </w:rPr>
            </w:pPr>
            <w:r>
              <w:rPr>
                <w:rFonts w:hint="eastAsia" w:ascii="宋体" w:hAnsi="宋体" w:cs="宋体"/>
                <w:szCs w:val="21"/>
              </w:rPr>
              <w:t>医学微生物学概述</w:t>
            </w:r>
          </w:p>
        </w:tc>
        <w:tc>
          <w:tcPr>
            <w:tcW w:w="3622" w:type="dxa"/>
            <w:vAlign w:val="center"/>
          </w:tcPr>
          <w:p>
            <w:pPr>
              <w:rPr>
                <w:rFonts w:ascii="宋体" w:cs="宋体"/>
                <w:lang w:val="zh-CN"/>
              </w:rPr>
            </w:pPr>
            <w:r>
              <w:rPr>
                <w:rFonts w:hint="eastAsia" w:ascii="宋体" w:hAnsi="宋体" w:cs="宋体"/>
                <w:lang w:val="zh-CN"/>
              </w:rPr>
              <w:t>联系人类与疾病的斗争史，强调我们要团结起来，共克时艰，充分利用科学，激发学生们尊重生命、严谨认真的职业道德与素养；增强学生们的文化自信；培养学生们为祖国和人类医学事业贡献力量的使命感与责任感</w:t>
            </w:r>
          </w:p>
        </w:tc>
        <w:tc>
          <w:tcPr>
            <w:tcW w:w="2159" w:type="dxa"/>
            <w:vAlign w:val="center"/>
          </w:tcPr>
          <w:p>
            <w:pPr>
              <w:rPr>
                <w:rFonts w:ascii="宋体" w:cs="宋体"/>
                <w:szCs w:val="21"/>
              </w:rPr>
            </w:pPr>
            <w:r>
              <w:rPr>
                <w:rFonts w:hint="eastAsia" w:ascii="宋体" w:hAnsi="宋体" w:cs="宋体"/>
                <w:szCs w:val="21"/>
              </w:rPr>
              <w:t>人类与新冠病毒的对抗的视频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微生物与免疫发展史</w:t>
            </w:r>
          </w:p>
        </w:tc>
        <w:tc>
          <w:tcPr>
            <w:tcW w:w="3622" w:type="dxa"/>
            <w:vAlign w:val="center"/>
          </w:tcPr>
          <w:p>
            <w:pPr>
              <w:rPr>
                <w:rFonts w:ascii="宋体" w:cs="宋体"/>
              </w:rPr>
            </w:pPr>
            <w:r>
              <w:rPr>
                <w:rFonts w:hint="eastAsia" w:ascii="宋体" w:hAnsi="宋体" w:cs="宋体"/>
              </w:rPr>
              <w:t>爱国奉献、严谨治国</w:t>
            </w:r>
          </w:p>
        </w:tc>
        <w:tc>
          <w:tcPr>
            <w:tcW w:w="2159" w:type="dxa"/>
            <w:vAlign w:val="center"/>
          </w:tcPr>
          <w:p>
            <w:pPr>
              <w:rPr>
                <w:rFonts w:ascii="宋体" w:cs="宋体"/>
                <w:szCs w:val="21"/>
              </w:rPr>
            </w:pPr>
            <w:r>
              <w:rPr>
                <w:rFonts w:hint="eastAsia" w:ascii="宋体" w:hAnsi="宋体" w:cs="宋体"/>
                <w:szCs w:val="21"/>
              </w:rPr>
              <w:t>汤飞凡教授以身试菌、发现沙眼衣原体报道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细菌细胞壁</w:t>
            </w:r>
          </w:p>
        </w:tc>
        <w:tc>
          <w:tcPr>
            <w:tcW w:w="3622" w:type="dxa"/>
            <w:vAlign w:val="center"/>
          </w:tcPr>
          <w:p>
            <w:pPr>
              <w:jc w:val="left"/>
              <w:rPr>
                <w:rFonts w:ascii="宋体" w:cs="宋体"/>
              </w:rPr>
            </w:pPr>
            <w:r>
              <w:rPr>
                <w:rFonts w:hint="eastAsia" w:ascii="宋体" w:hAnsi="宋体" w:cs="宋体"/>
              </w:rPr>
              <w:t>不畏艰险、勇于探索</w:t>
            </w:r>
          </w:p>
        </w:tc>
        <w:tc>
          <w:tcPr>
            <w:tcW w:w="2159" w:type="dxa"/>
            <w:vAlign w:val="center"/>
          </w:tcPr>
          <w:p>
            <w:pPr>
              <w:rPr>
                <w:rFonts w:ascii="宋体" w:cs="宋体"/>
                <w:szCs w:val="21"/>
              </w:rPr>
            </w:pPr>
            <w:r>
              <w:rPr>
                <w:rFonts w:hint="eastAsia" w:ascii="宋体" w:hAnsi="宋体" w:cs="宋体"/>
                <w:szCs w:val="21"/>
              </w:rPr>
              <w:t>童村教授实现青霉素国产化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细菌的分布与消毒</w:t>
            </w:r>
          </w:p>
        </w:tc>
        <w:tc>
          <w:tcPr>
            <w:tcW w:w="3622" w:type="dxa"/>
            <w:vAlign w:val="center"/>
          </w:tcPr>
          <w:p>
            <w:pPr>
              <w:jc w:val="left"/>
              <w:rPr>
                <w:rFonts w:ascii="宋体" w:cs="宋体"/>
                <w:szCs w:val="24"/>
                <w:lang w:val="zh-CN"/>
              </w:rPr>
            </w:pPr>
            <w:r>
              <w:rPr>
                <w:rFonts w:hint="eastAsia" w:ascii="宋体" w:hAnsi="宋体" w:cs="宋体"/>
              </w:rPr>
              <w:t>无菌操作的重要性、护士的职业道德</w:t>
            </w:r>
          </w:p>
        </w:tc>
        <w:tc>
          <w:tcPr>
            <w:tcW w:w="2159" w:type="dxa"/>
            <w:vAlign w:val="center"/>
          </w:tcPr>
          <w:p>
            <w:pPr>
              <w:rPr>
                <w:rFonts w:ascii="宋体" w:cs="宋体"/>
                <w:szCs w:val="21"/>
              </w:rPr>
            </w:pPr>
            <w:r>
              <w:rPr>
                <w:rFonts w:hint="eastAsia" w:ascii="宋体" w:hAnsi="宋体" w:cs="宋体"/>
                <w:szCs w:val="21"/>
              </w:rPr>
              <w:t>医疗事故案例报道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结核杆菌</w:t>
            </w:r>
          </w:p>
        </w:tc>
        <w:tc>
          <w:tcPr>
            <w:tcW w:w="3622" w:type="dxa"/>
            <w:vAlign w:val="center"/>
          </w:tcPr>
          <w:p>
            <w:pPr>
              <w:jc w:val="left"/>
              <w:rPr>
                <w:rFonts w:ascii="宋体" w:cs="宋体"/>
                <w:szCs w:val="24"/>
              </w:rPr>
            </w:pPr>
            <w:r>
              <w:rPr>
                <w:rFonts w:hint="eastAsia" w:ascii="宋体" w:hAnsi="宋体" w:cs="宋体"/>
                <w:szCs w:val="24"/>
              </w:rPr>
              <w:t>结核病防治需要大家团结一心、共同携手</w:t>
            </w:r>
          </w:p>
        </w:tc>
        <w:tc>
          <w:tcPr>
            <w:tcW w:w="2159" w:type="dxa"/>
            <w:vAlign w:val="center"/>
          </w:tcPr>
          <w:p>
            <w:pPr>
              <w:rPr>
                <w:rFonts w:ascii="宋体" w:cs="宋体"/>
                <w:szCs w:val="21"/>
              </w:rPr>
            </w:pPr>
            <w:r>
              <w:rPr>
                <w:rFonts w:hint="eastAsia" w:ascii="宋体" w:hAnsi="宋体" w:cs="宋体"/>
                <w:szCs w:val="21"/>
              </w:rPr>
              <w:t>结核病防治日宣传材料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鼠疫耶尔森菌</w:t>
            </w:r>
          </w:p>
        </w:tc>
        <w:tc>
          <w:tcPr>
            <w:tcW w:w="3622" w:type="dxa"/>
            <w:vAlign w:val="center"/>
          </w:tcPr>
          <w:p>
            <w:pPr>
              <w:rPr>
                <w:rFonts w:ascii="宋体" w:cs="宋体"/>
              </w:rPr>
            </w:pPr>
            <w:r>
              <w:rPr>
                <w:rFonts w:hint="eastAsia" w:ascii="宋体" w:hAnsi="宋体" w:cs="宋体"/>
              </w:rPr>
              <w:t>认识到远离野生动物的重要性、珍爱生命、健康第一，提升综合素养和人文修养</w:t>
            </w:r>
          </w:p>
        </w:tc>
        <w:tc>
          <w:tcPr>
            <w:tcW w:w="2159" w:type="dxa"/>
            <w:vAlign w:val="center"/>
          </w:tcPr>
          <w:p>
            <w:pPr>
              <w:rPr>
                <w:rFonts w:ascii="宋体" w:cs="宋体"/>
                <w:szCs w:val="21"/>
              </w:rPr>
            </w:pPr>
            <w:r>
              <w:rPr>
                <w:rFonts w:hint="eastAsia" w:ascii="宋体" w:hAnsi="宋体" w:cs="宋体"/>
                <w:szCs w:val="21"/>
              </w:rPr>
              <w:t>鼠疫的传播和危害性视频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病毒与宿主的相互作用</w:t>
            </w:r>
          </w:p>
        </w:tc>
        <w:tc>
          <w:tcPr>
            <w:tcW w:w="3622" w:type="dxa"/>
            <w:vAlign w:val="center"/>
          </w:tcPr>
          <w:p>
            <w:pPr>
              <w:rPr>
                <w:rFonts w:ascii="宋体" w:cs="宋体"/>
              </w:rPr>
            </w:pPr>
            <w:r>
              <w:rPr>
                <w:rFonts w:hint="eastAsia" w:ascii="宋体" w:hAnsi="宋体" w:cs="宋体"/>
              </w:rPr>
              <w:t>勇攀科学高峰</w:t>
            </w:r>
          </w:p>
        </w:tc>
        <w:tc>
          <w:tcPr>
            <w:tcW w:w="2159" w:type="dxa"/>
            <w:vAlign w:val="center"/>
          </w:tcPr>
          <w:p>
            <w:pPr>
              <w:rPr>
                <w:rFonts w:ascii="宋体" w:cs="宋体"/>
                <w:szCs w:val="21"/>
              </w:rPr>
            </w:pPr>
            <w:r>
              <w:rPr>
                <w:rFonts w:hint="eastAsia" w:ascii="宋体" w:hAnsi="宋体" w:cs="宋体"/>
                <w:szCs w:val="21"/>
              </w:rPr>
              <w:t>李文辉教授发现乙肝受体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冠状病毒</w:t>
            </w:r>
          </w:p>
        </w:tc>
        <w:tc>
          <w:tcPr>
            <w:tcW w:w="3622" w:type="dxa"/>
            <w:vAlign w:val="center"/>
          </w:tcPr>
          <w:p>
            <w:pPr>
              <w:rPr>
                <w:rFonts w:ascii="宋体" w:cs="宋体"/>
              </w:rPr>
            </w:pPr>
            <w:r>
              <w:rPr>
                <w:rFonts w:hint="eastAsia" w:ascii="宋体" w:hAnsi="宋体" w:cs="宋体"/>
              </w:rPr>
              <w:t>众志成城、抗击非典</w:t>
            </w:r>
          </w:p>
        </w:tc>
        <w:tc>
          <w:tcPr>
            <w:tcW w:w="2159" w:type="dxa"/>
            <w:vAlign w:val="center"/>
          </w:tcPr>
          <w:p>
            <w:pPr>
              <w:rPr>
                <w:rFonts w:ascii="宋体" w:cs="宋体"/>
                <w:szCs w:val="21"/>
              </w:rPr>
            </w:pPr>
            <w:r>
              <w:rPr>
                <w:rFonts w:hint="eastAsia" w:ascii="宋体" w:hAnsi="宋体" w:cs="宋体"/>
                <w:szCs w:val="21"/>
              </w:rPr>
              <w:t>医护人员抗击非典典型案例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甲型肝炎病毒</w:t>
            </w:r>
          </w:p>
        </w:tc>
        <w:tc>
          <w:tcPr>
            <w:tcW w:w="3622" w:type="dxa"/>
            <w:vAlign w:val="center"/>
          </w:tcPr>
          <w:p>
            <w:pPr>
              <w:jc w:val="left"/>
              <w:rPr>
                <w:rFonts w:ascii="宋体" w:cs="宋体"/>
                <w:szCs w:val="24"/>
              </w:rPr>
            </w:pPr>
            <w:r>
              <w:rPr>
                <w:rFonts w:hint="eastAsia" w:ascii="宋体" w:hAnsi="宋体" w:cs="宋体"/>
              </w:rPr>
              <w:t>中国速度、家国情怀</w:t>
            </w:r>
          </w:p>
        </w:tc>
        <w:tc>
          <w:tcPr>
            <w:tcW w:w="2159" w:type="dxa"/>
            <w:vAlign w:val="center"/>
          </w:tcPr>
          <w:p>
            <w:pPr>
              <w:rPr>
                <w:rFonts w:ascii="宋体" w:cs="宋体"/>
                <w:szCs w:val="21"/>
              </w:rPr>
            </w:pPr>
            <w:r>
              <w:rPr>
                <w:rFonts w:ascii="宋体" w:hAnsi="宋体" w:cs="宋体"/>
              </w:rPr>
              <w:t>1998</w:t>
            </w:r>
            <w:r>
              <w:rPr>
                <w:rFonts w:hint="eastAsia" w:ascii="宋体" w:hAnsi="宋体" w:cs="宋体"/>
              </w:rPr>
              <w:t>年甲肝爆发，</w:t>
            </w:r>
            <w:r>
              <w:rPr>
                <w:rFonts w:ascii="宋体" w:hAnsi="宋体" w:cs="宋体"/>
              </w:rPr>
              <w:t>30</w:t>
            </w:r>
            <w:r>
              <w:rPr>
                <w:rFonts w:hint="eastAsia" w:ascii="宋体" w:hAnsi="宋体" w:cs="宋体"/>
              </w:rPr>
              <w:t>万人感染在政府和市民的全力配合下，疫情迅速被控制</w:t>
            </w:r>
            <w:r>
              <w:rPr>
                <w:rFonts w:hint="eastAsia" w:ascii="宋体" w:hAnsi="宋体" w:cs="宋体"/>
                <w:szCs w:val="21"/>
              </w:rPr>
              <w:t>案例报道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乙型肝炎病毒</w:t>
            </w:r>
          </w:p>
        </w:tc>
        <w:tc>
          <w:tcPr>
            <w:tcW w:w="3622" w:type="dxa"/>
            <w:vAlign w:val="center"/>
          </w:tcPr>
          <w:p>
            <w:pPr>
              <w:jc w:val="left"/>
              <w:rPr>
                <w:rFonts w:ascii="宋体" w:cs="宋体"/>
              </w:rPr>
            </w:pPr>
            <w:r>
              <w:rPr>
                <w:rFonts w:hint="eastAsia" w:ascii="宋体" w:hAnsi="宋体" w:cs="宋体"/>
              </w:rPr>
              <w:t>勇攀高峰</w:t>
            </w:r>
          </w:p>
        </w:tc>
        <w:tc>
          <w:tcPr>
            <w:tcW w:w="2159" w:type="dxa"/>
            <w:vAlign w:val="center"/>
          </w:tcPr>
          <w:p>
            <w:pPr>
              <w:rPr>
                <w:rFonts w:ascii="宋体" w:cs="宋体"/>
                <w:szCs w:val="21"/>
              </w:rPr>
            </w:pPr>
            <w:r>
              <w:rPr>
                <w:rFonts w:hint="eastAsia" w:ascii="宋体" w:hAnsi="宋体" w:cs="宋体"/>
              </w:rPr>
              <w:t>李文辉教授为国争光事迹</w:t>
            </w:r>
            <w:r>
              <w:rPr>
                <w:rFonts w:hint="eastAsia" w:ascii="宋体" w:hAnsi="宋体" w:cs="宋体"/>
                <w:szCs w:val="21"/>
              </w:rPr>
              <w:t>案例报道、图片等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ascii="宋体" w:hAnsi="宋体" w:cs="宋体"/>
                <w:szCs w:val="21"/>
              </w:rPr>
              <w:t>HIV</w:t>
            </w:r>
            <w:r>
              <w:rPr>
                <w:rFonts w:hint="eastAsia" w:ascii="宋体" w:hAnsi="宋体" w:cs="宋体"/>
                <w:szCs w:val="21"/>
              </w:rPr>
              <w:t>病毒</w:t>
            </w:r>
          </w:p>
        </w:tc>
        <w:tc>
          <w:tcPr>
            <w:tcW w:w="3622" w:type="dxa"/>
            <w:vAlign w:val="center"/>
          </w:tcPr>
          <w:p>
            <w:pPr>
              <w:jc w:val="left"/>
              <w:rPr>
                <w:rFonts w:ascii="宋体" w:cs="宋体"/>
                <w:szCs w:val="24"/>
              </w:rPr>
            </w:pPr>
            <w:r>
              <w:rPr>
                <w:rFonts w:hint="eastAsia" w:ascii="宋体" w:hAnsi="宋体" w:cs="宋体"/>
              </w:rPr>
              <w:t>我国对艾滋病人的关怀</w:t>
            </w:r>
          </w:p>
        </w:tc>
        <w:tc>
          <w:tcPr>
            <w:tcW w:w="2159" w:type="dxa"/>
            <w:vAlign w:val="center"/>
          </w:tcPr>
          <w:p>
            <w:pPr>
              <w:rPr>
                <w:rFonts w:ascii="宋体" w:cs="宋体"/>
                <w:szCs w:val="21"/>
              </w:rPr>
            </w:pPr>
            <w:r>
              <w:rPr>
                <w:rFonts w:hint="eastAsia" w:ascii="宋体" w:hAnsi="宋体" w:cs="宋体"/>
                <w:szCs w:val="21"/>
              </w:rPr>
              <w:t>宣传片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restart"/>
            <w:vAlign w:val="center"/>
          </w:tcPr>
          <w:p>
            <w:pPr>
              <w:jc w:val="center"/>
              <w:rPr>
                <w:rFonts w:ascii="宋体" w:cs="宋体"/>
                <w:szCs w:val="21"/>
              </w:rPr>
            </w:pPr>
            <w:r>
              <w:rPr>
                <w:rFonts w:hint="eastAsia" w:ascii="宋体" w:hAnsi="宋体" w:cs="宋体"/>
                <w:szCs w:val="21"/>
              </w:rPr>
              <w:t>人体寄生虫</w:t>
            </w:r>
          </w:p>
        </w:tc>
        <w:tc>
          <w:tcPr>
            <w:tcW w:w="1302" w:type="dxa"/>
            <w:vAlign w:val="center"/>
          </w:tcPr>
          <w:p>
            <w:pPr>
              <w:jc w:val="center"/>
              <w:rPr>
                <w:rFonts w:ascii="宋体" w:cs="宋体"/>
                <w:szCs w:val="21"/>
              </w:rPr>
            </w:pPr>
            <w:r>
              <w:rPr>
                <w:rFonts w:hint="eastAsia" w:ascii="宋体" w:hAnsi="宋体" w:cs="宋体"/>
                <w:szCs w:val="21"/>
              </w:rPr>
              <w:t>人体寄生虫发展史</w:t>
            </w:r>
          </w:p>
        </w:tc>
        <w:tc>
          <w:tcPr>
            <w:tcW w:w="3622" w:type="dxa"/>
            <w:vAlign w:val="center"/>
          </w:tcPr>
          <w:p>
            <w:pPr>
              <w:jc w:val="left"/>
              <w:rPr>
                <w:rFonts w:ascii="宋体" w:cs="宋体"/>
                <w:szCs w:val="21"/>
              </w:rPr>
            </w:pPr>
            <w:r>
              <w:rPr>
                <w:rFonts w:hint="eastAsia" w:ascii="宋体" w:hAnsi="宋体" w:cs="宋体"/>
                <w:szCs w:val="21"/>
              </w:rPr>
              <w:t>自强不息、不屈不挠的民族精神</w:t>
            </w:r>
          </w:p>
        </w:tc>
        <w:tc>
          <w:tcPr>
            <w:tcW w:w="2159" w:type="dxa"/>
            <w:vAlign w:val="center"/>
          </w:tcPr>
          <w:p>
            <w:pPr>
              <w:rPr>
                <w:rFonts w:ascii="宋体" w:cs="宋体"/>
                <w:szCs w:val="21"/>
              </w:rPr>
            </w:pPr>
            <w:r>
              <w:rPr>
                <w:rFonts w:hint="eastAsia" w:ascii="宋体" w:hAnsi="宋体" w:cs="宋体"/>
                <w:szCs w:val="21"/>
              </w:rPr>
              <w:t>我国在寄生虫病防治种取得的伟大成就报道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人体寄生虫药物</w:t>
            </w:r>
          </w:p>
        </w:tc>
        <w:tc>
          <w:tcPr>
            <w:tcW w:w="3622" w:type="dxa"/>
            <w:vAlign w:val="center"/>
          </w:tcPr>
          <w:p>
            <w:pPr>
              <w:jc w:val="left"/>
              <w:rPr>
                <w:rFonts w:ascii="宋体" w:cs="宋体"/>
                <w:szCs w:val="21"/>
              </w:rPr>
            </w:pPr>
            <w:r>
              <w:rPr>
                <w:rFonts w:hint="eastAsia" w:ascii="宋体" w:hAnsi="宋体" w:cs="宋体"/>
                <w:szCs w:val="21"/>
              </w:rPr>
              <w:t>文化传承、中医自信</w:t>
            </w:r>
          </w:p>
        </w:tc>
        <w:tc>
          <w:tcPr>
            <w:tcW w:w="2159" w:type="dxa"/>
            <w:vAlign w:val="center"/>
          </w:tcPr>
          <w:p>
            <w:pPr>
              <w:rPr>
                <w:rFonts w:ascii="宋体" w:cs="宋体"/>
                <w:szCs w:val="21"/>
              </w:rPr>
            </w:pPr>
            <w:r>
              <w:rPr>
                <w:rFonts w:hint="eastAsia" w:ascii="宋体" w:hAnsi="宋体" w:cs="宋体"/>
                <w:szCs w:val="21"/>
              </w:rPr>
              <w:t>《神农本草经》、《本草纲目》中记载众多驱虫药物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疟原虫</w:t>
            </w:r>
          </w:p>
        </w:tc>
        <w:tc>
          <w:tcPr>
            <w:tcW w:w="3622" w:type="dxa"/>
            <w:vAlign w:val="center"/>
          </w:tcPr>
          <w:p>
            <w:pPr>
              <w:jc w:val="left"/>
              <w:rPr>
                <w:rFonts w:ascii="宋体" w:cs="宋体"/>
                <w:szCs w:val="21"/>
              </w:rPr>
            </w:pPr>
            <w:r>
              <w:rPr>
                <w:rFonts w:hint="eastAsia" w:ascii="宋体" w:hAnsi="宋体" w:cs="宋体"/>
                <w:szCs w:val="21"/>
              </w:rPr>
              <w:t>责任担当、造福人类</w:t>
            </w:r>
          </w:p>
        </w:tc>
        <w:tc>
          <w:tcPr>
            <w:tcW w:w="2159" w:type="dxa"/>
            <w:vAlign w:val="center"/>
          </w:tcPr>
          <w:p>
            <w:pPr>
              <w:rPr>
                <w:rFonts w:ascii="宋体" w:cs="宋体"/>
                <w:szCs w:val="21"/>
              </w:rPr>
            </w:pPr>
            <w:r>
              <w:rPr>
                <w:rFonts w:hint="eastAsia" w:ascii="宋体" w:hAnsi="宋体" w:cs="宋体"/>
                <w:szCs w:val="21"/>
              </w:rPr>
              <w:t>屠呦呦研制青蒿素，一种新型抗疟药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线虫</w:t>
            </w:r>
          </w:p>
        </w:tc>
        <w:tc>
          <w:tcPr>
            <w:tcW w:w="3622" w:type="dxa"/>
            <w:vAlign w:val="center"/>
          </w:tcPr>
          <w:p>
            <w:r>
              <w:rPr>
                <w:rFonts w:hint="eastAsia"/>
              </w:rPr>
              <w:t>胸怀家国、毕生奉献</w:t>
            </w:r>
          </w:p>
        </w:tc>
        <w:tc>
          <w:tcPr>
            <w:tcW w:w="2159" w:type="dxa"/>
            <w:vAlign w:val="center"/>
          </w:tcPr>
          <w:p>
            <w:pPr>
              <w:rPr>
                <w:rFonts w:ascii="宋体" w:cs="宋体"/>
                <w:szCs w:val="21"/>
              </w:rPr>
            </w:pPr>
            <w:r>
              <w:rPr>
                <w:rFonts w:hint="eastAsia" w:ascii="宋体" w:hAnsi="宋体" w:cs="宋体"/>
                <w:szCs w:val="21"/>
              </w:rPr>
              <w:t>陈心陶战斗血吸虫病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吸虫</w:t>
            </w:r>
          </w:p>
        </w:tc>
        <w:tc>
          <w:tcPr>
            <w:tcW w:w="3622" w:type="dxa"/>
            <w:vAlign w:val="center"/>
          </w:tcPr>
          <w:p>
            <w:pPr>
              <w:jc w:val="left"/>
              <w:rPr>
                <w:rFonts w:ascii="宋体" w:cs="宋体"/>
                <w:szCs w:val="21"/>
              </w:rPr>
            </w:pPr>
            <w:r>
              <w:rPr>
                <w:rFonts w:hint="eastAsia" w:ascii="宋体" w:hAnsi="宋体" w:cs="宋体"/>
                <w:szCs w:val="21"/>
              </w:rPr>
              <w:t>卫生意识、健康饮食</w:t>
            </w:r>
          </w:p>
        </w:tc>
        <w:tc>
          <w:tcPr>
            <w:tcW w:w="2159" w:type="dxa"/>
            <w:vAlign w:val="center"/>
          </w:tcPr>
          <w:p>
            <w:pPr>
              <w:jc w:val="left"/>
              <w:rPr>
                <w:rFonts w:ascii="宋体" w:cs="宋体"/>
                <w:szCs w:val="21"/>
              </w:rPr>
            </w:pPr>
            <w:r>
              <w:rPr>
                <w:rFonts w:ascii="宋体" w:hAnsi="宋体" w:cs="宋体"/>
                <w:szCs w:val="21"/>
              </w:rPr>
              <w:t>2006</w:t>
            </w:r>
            <w:r>
              <w:rPr>
                <w:rFonts w:hint="eastAsia" w:ascii="宋体" w:hAnsi="宋体" w:cs="宋体"/>
                <w:szCs w:val="21"/>
              </w:rPr>
              <w:t>年的“香香嘴螺肉”事件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restart"/>
            <w:vAlign w:val="center"/>
          </w:tcPr>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r>
              <w:rPr>
                <w:rFonts w:hint="eastAsia" w:ascii="宋体" w:hAnsi="宋体" w:cs="宋体"/>
                <w:szCs w:val="21"/>
              </w:rPr>
              <w:t>医学免疫学</w:t>
            </w:r>
          </w:p>
        </w:tc>
        <w:tc>
          <w:tcPr>
            <w:tcW w:w="1302" w:type="dxa"/>
            <w:vAlign w:val="center"/>
          </w:tcPr>
          <w:p>
            <w:pPr>
              <w:jc w:val="center"/>
              <w:rPr>
                <w:rFonts w:ascii="宋体" w:cs="宋体"/>
                <w:szCs w:val="21"/>
              </w:rPr>
            </w:pPr>
            <w:r>
              <w:rPr>
                <w:rFonts w:hint="eastAsia" w:ascii="宋体" w:hAnsi="宋体" w:cs="宋体"/>
                <w:szCs w:val="21"/>
              </w:rPr>
              <w:t>超敏反应</w:t>
            </w:r>
          </w:p>
        </w:tc>
        <w:tc>
          <w:tcPr>
            <w:tcW w:w="3622" w:type="dxa"/>
            <w:vAlign w:val="center"/>
          </w:tcPr>
          <w:p>
            <w:pPr>
              <w:jc w:val="left"/>
            </w:pPr>
            <w:r>
              <w:rPr>
                <w:rFonts w:hint="eastAsia"/>
              </w:rPr>
              <w:t>仁心仁术、护佑生命</w:t>
            </w:r>
          </w:p>
        </w:tc>
        <w:tc>
          <w:tcPr>
            <w:tcW w:w="2159" w:type="dxa"/>
            <w:vAlign w:val="center"/>
          </w:tcPr>
          <w:p>
            <w:pPr>
              <w:jc w:val="left"/>
              <w:rPr>
                <w:rFonts w:ascii="宋体" w:cs="宋体"/>
                <w:szCs w:val="21"/>
              </w:rPr>
            </w:pPr>
            <w:r>
              <w:rPr>
                <w:rFonts w:hint="eastAsia"/>
              </w:rPr>
              <w:t>过敏性休克提醒我们在使用药物和血清时要谨慎，正确判断皮试，</w:t>
            </w:r>
            <w:r>
              <w:rPr>
                <w:rFonts w:hint="eastAsia" w:ascii="宋体" w:hAnsi="宋体" w:cs="宋体"/>
                <w:szCs w:val="21"/>
              </w:rPr>
              <w:t>典型案例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vAlign w:val="center"/>
          </w:tcPr>
          <w:p>
            <w:pPr>
              <w:jc w:val="center"/>
              <w:rPr>
                <w:rFonts w:ascii="宋体" w:cs="宋体"/>
                <w:szCs w:val="21"/>
              </w:rPr>
            </w:pPr>
          </w:p>
        </w:tc>
        <w:tc>
          <w:tcPr>
            <w:tcW w:w="1302" w:type="dxa"/>
            <w:vAlign w:val="center"/>
          </w:tcPr>
          <w:p>
            <w:pPr>
              <w:jc w:val="center"/>
              <w:rPr>
                <w:rFonts w:ascii="宋体" w:cs="宋体"/>
                <w:szCs w:val="21"/>
              </w:rPr>
            </w:pPr>
            <w:r>
              <w:rPr>
                <w:rFonts w:hint="eastAsia" w:ascii="宋体" w:hAnsi="宋体" w:cs="宋体"/>
                <w:szCs w:val="21"/>
              </w:rPr>
              <w:t>后天免疫系统</w:t>
            </w:r>
          </w:p>
        </w:tc>
        <w:tc>
          <w:tcPr>
            <w:tcW w:w="3622" w:type="dxa"/>
            <w:vAlign w:val="center"/>
          </w:tcPr>
          <w:p>
            <w:pPr>
              <w:jc w:val="left"/>
            </w:pPr>
            <w:r>
              <w:rPr>
                <w:rFonts w:hint="eastAsia"/>
              </w:rPr>
              <w:t>临危受命、无私奉献</w:t>
            </w:r>
          </w:p>
        </w:tc>
        <w:tc>
          <w:tcPr>
            <w:tcW w:w="2159" w:type="dxa"/>
            <w:vAlign w:val="center"/>
          </w:tcPr>
          <w:p>
            <w:pPr>
              <w:jc w:val="left"/>
              <w:rPr>
                <w:rFonts w:ascii="宋体" w:cs="宋体"/>
                <w:szCs w:val="21"/>
              </w:rPr>
            </w:pPr>
            <w:r>
              <w:rPr>
                <w:rFonts w:hint="eastAsia"/>
              </w:rPr>
              <w:t>老一辈科学家坚韧不拔研制国内疫苗、顾方舟亲身进行临床试验的献身精神</w:t>
            </w:r>
            <w:r>
              <w:rPr>
                <w:rFonts w:hint="eastAsia" w:ascii="宋体" w:hAnsi="宋体" w:cs="宋体"/>
                <w:szCs w:val="21"/>
              </w:rPr>
              <w:t>案例报道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Merge w:val="continue"/>
            <w:tcBorders>
              <w:bottom w:val="single" w:color="auto" w:sz="8" w:space="0"/>
            </w:tcBorders>
            <w:vAlign w:val="center"/>
          </w:tcPr>
          <w:p>
            <w:pPr>
              <w:jc w:val="center"/>
              <w:rPr>
                <w:rFonts w:ascii="宋体" w:cs="宋体"/>
                <w:szCs w:val="21"/>
              </w:rPr>
            </w:pPr>
          </w:p>
        </w:tc>
        <w:tc>
          <w:tcPr>
            <w:tcW w:w="1302" w:type="dxa"/>
            <w:tcBorders>
              <w:bottom w:val="single" w:color="auto" w:sz="8" w:space="0"/>
            </w:tcBorders>
            <w:vAlign w:val="center"/>
          </w:tcPr>
          <w:p>
            <w:pPr>
              <w:jc w:val="center"/>
              <w:rPr>
                <w:rFonts w:ascii="宋体" w:cs="宋体"/>
                <w:szCs w:val="21"/>
              </w:rPr>
            </w:pPr>
            <w:r>
              <w:rPr>
                <w:rFonts w:hint="eastAsia" w:ascii="宋体" w:hAnsi="宋体" w:cs="宋体"/>
                <w:szCs w:val="21"/>
              </w:rPr>
              <w:t>先天免疫</w:t>
            </w:r>
          </w:p>
        </w:tc>
        <w:tc>
          <w:tcPr>
            <w:tcW w:w="3622" w:type="dxa"/>
            <w:tcBorders>
              <w:bottom w:val="single" w:color="auto" w:sz="8" w:space="0"/>
            </w:tcBorders>
            <w:vAlign w:val="center"/>
          </w:tcPr>
          <w:p>
            <w:pPr>
              <w:jc w:val="left"/>
            </w:pPr>
            <w:r>
              <w:rPr>
                <w:rFonts w:hint="eastAsia"/>
              </w:rPr>
              <w:t>民族自信、独立思考</w:t>
            </w:r>
          </w:p>
        </w:tc>
        <w:tc>
          <w:tcPr>
            <w:tcW w:w="2159" w:type="dxa"/>
            <w:tcBorders>
              <w:bottom w:val="single" w:color="auto" w:sz="8" w:space="0"/>
            </w:tcBorders>
            <w:vAlign w:val="center"/>
          </w:tcPr>
          <w:p>
            <w:pPr>
              <w:jc w:val="left"/>
              <w:rPr>
                <w:rFonts w:ascii="宋体" w:cs="宋体"/>
                <w:szCs w:val="21"/>
              </w:rPr>
            </w:pPr>
            <w:r>
              <w:rPr>
                <w:rFonts w:hint="eastAsia" w:ascii="宋体" w:hAnsi="宋体" w:cs="宋体"/>
                <w:szCs w:val="21"/>
              </w:rPr>
              <w:t>邵峰教授发现细胞程序化死亡新方式</w:t>
            </w:r>
          </w:p>
        </w:tc>
      </w:tr>
    </w:tbl>
    <w:p>
      <w:pPr>
        <w:spacing w:line="360" w:lineRule="auto"/>
        <w:jc w:val="center"/>
        <w:rPr>
          <w:rFonts w:ascii="黑体" w:hAnsi="宋体" w:eastAsia="黑体"/>
          <w:b/>
          <w:sz w:val="32"/>
          <w:szCs w:val="32"/>
        </w:rPr>
      </w:pPr>
      <w:r>
        <w:rPr>
          <w:rFonts w:hint="eastAsia" w:ascii="黑体" w:hAnsi="宋体" w:eastAsia="黑体"/>
          <w:b/>
          <w:sz w:val="32"/>
          <w:szCs w:val="32"/>
        </w:rPr>
        <w:t>四、实施建议</w:t>
      </w:r>
    </w:p>
    <w:p>
      <w:pPr>
        <w:adjustRightInd w:val="0"/>
        <w:spacing w:line="360" w:lineRule="auto"/>
        <w:ind w:firstLine="560" w:firstLineChars="200"/>
        <w:rPr>
          <w:rFonts w:ascii="黑体" w:hAnsi="宋体" w:eastAsia="黑体"/>
          <w:sz w:val="28"/>
          <w:szCs w:val="28"/>
        </w:rPr>
      </w:pPr>
      <w:r>
        <w:rPr>
          <w:rFonts w:hint="eastAsia" w:ascii="黑体" w:hAnsi="宋体" w:eastAsia="黑体"/>
          <w:sz w:val="28"/>
          <w:szCs w:val="28"/>
        </w:rPr>
        <w:t>（一）教学建议</w:t>
      </w:r>
    </w:p>
    <w:p>
      <w:pPr>
        <w:spacing w:line="360" w:lineRule="auto"/>
        <w:ind w:firstLine="480" w:firstLineChars="200"/>
        <w:rPr>
          <w:rFonts w:ascii="Times New Roman" w:hAnsi="Times New Roman"/>
          <w:sz w:val="24"/>
        </w:rPr>
      </w:pPr>
      <w:r>
        <w:rPr>
          <w:rFonts w:ascii="Times New Roman" w:hAnsi="Times New Roman"/>
          <w:sz w:val="24"/>
        </w:rPr>
        <w:t xml:space="preserve">1. </w:t>
      </w:r>
      <w:r>
        <w:rPr>
          <w:rFonts w:hint="eastAsia" w:ascii="Times New Roman" w:hAnsi="Times New Roman"/>
          <w:sz w:val="24"/>
        </w:rPr>
        <w:t>教学模式</w:t>
      </w:r>
    </w:p>
    <w:p>
      <w:pPr>
        <w:spacing w:line="360" w:lineRule="auto"/>
        <w:ind w:firstLine="360" w:firstLineChars="150"/>
        <w:rPr>
          <w:rFonts w:ascii="Times New Roman" w:hAnsi="Times New Roman"/>
          <w:sz w:val="24"/>
        </w:rPr>
      </w:pPr>
      <w:r>
        <w:rPr>
          <w:rFonts w:hint="eastAsia" w:ascii="宋体" w:hAnsi="宋体" w:cs="宋体"/>
          <w:sz w:val="24"/>
          <w:szCs w:val="24"/>
          <w:shd w:val="clear" w:color="auto" w:fill="FFFFFF"/>
        </w:rPr>
        <w:t>本课程的教学，建议以课程标准为准绳，多种教学方法与手段融合，如利用多媒体、图片、图表、自学、讨论、指认、讲授、互动、归纳总结、对比、学生自学教师答疑等。</w:t>
      </w:r>
      <w:r>
        <w:rPr>
          <w:rFonts w:ascii="Times New Roman" w:hAnsi="Times New Roman"/>
          <w:sz w:val="24"/>
        </w:rPr>
        <w:t xml:space="preserve"> </w:t>
      </w:r>
    </w:p>
    <w:p>
      <w:pPr>
        <w:spacing w:line="440" w:lineRule="exact"/>
        <w:ind w:firstLine="480" w:firstLineChars="200"/>
        <w:rPr>
          <w:rFonts w:ascii="宋体"/>
          <w:sz w:val="24"/>
          <w:szCs w:val="24"/>
        </w:rPr>
      </w:pPr>
      <w:r>
        <w:rPr>
          <w:rFonts w:ascii="宋体" w:hAnsi="宋体"/>
          <w:sz w:val="24"/>
          <w:szCs w:val="24"/>
        </w:rPr>
        <w:t>2</w:t>
      </w:r>
      <w:r>
        <w:rPr>
          <w:rFonts w:hint="eastAsia" w:ascii="宋体" w:hAnsi="宋体"/>
          <w:sz w:val="24"/>
          <w:szCs w:val="24"/>
        </w:rPr>
        <w:t>．基本实训条件</w:t>
      </w:r>
    </w:p>
    <w:p>
      <w:pPr>
        <w:spacing w:line="360" w:lineRule="auto"/>
        <w:ind w:firstLine="360" w:firstLineChars="150"/>
        <w:rPr>
          <w:rFonts w:ascii="Times New Roman" w:hAnsi="Times New Roman"/>
          <w:sz w:val="24"/>
        </w:rPr>
      </w:pPr>
      <w:r>
        <w:rPr>
          <w:rFonts w:hint="eastAsia" w:ascii="宋体" w:hAnsi="宋体"/>
          <w:sz w:val="24"/>
        </w:rPr>
        <w:t>为满足本课程实际教学需要，应设有微生物学实验室、免疫学实验室等，</w:t>
      </w:r>
      <w:r>
        <w:rPr>
          <w:rFonts w:ascii="宋体" w:hAnsi="宋体"/>
          <w:sz w:val="24"/>
        </w:rPr>
        <w:t xml:space="preserve"> </w:t>
      </w:r>
      <w:r>
        <w:rPr>
          <w:rFonts w:hint="eastAsia" w:ascii="宋体" w:hAnsi="宋体"/>
          <w:sz w:val="24"/>
        </w:rPr>
        <w:t>满足</w:t>
      </w:r>
      <w:r>
        <w:rPr>
          <w:rFonts w:ascii="宋体" w:hAnsi="宋体"/>
          <w:sz w:val="24"/>
        </w:rPr>
        <w:t>50</w:t>
      </w:r>
      <w:r>
        <w:rPr>
          <w:rFonts w:hint="eastAsia" w:ascii="宋体" w:hAnsi="宋体"/>
          <w:sz w:val="24"/>
        </w:rPr>
        <w:t>人同时开课，进行病原生物学与免疫学的实验实训。建立本课程开放实训中心，使培养与检测仪器室具备现场教学、实验实训的综合功能，实现教学与实训合一，满足学生综合职业能力培养的要求。</w:t>
      </w:r>
    </w:p>
    <w:p>
      <w:pPr>
        <w:spacing w:line="360" w:lineRule="auto"/>
        <w:rPr>
          <w:rFonts w:ascii="Times New Roman" w:hAnsi="Times New Roman"/>
          <w:bCs/>
          <w:sz w:val="24"/>
        </w:rPr>
      </w:pPr>
      <w:r>
        <w:rPr>
          <w:rFonts w:ascii="Times New Roman" w:hAnsi="Times New Roman"/>
          <w:sz w:val="24"/>
        </w:rPr>
        <w:t xml:space="preserve"> </w:t>
      </w:r>
      <w:r>
        <w:rPr>
          <w:rFonts w:ascii="Times New Roman" w:hAnsi="Times New Roman"/>
          <w:color w:val="FF0000"/>
          <w:sz w:val="24"/>
        </w:rPr>
        <w:t xml:space="preserve">   </w:t>
      </w:r>
      <w:r>
        <w:rPr>
          <w:rFonts w:hint="eastAsia" w:ascii="Times New Roman" w:hAnsi="Times New Roman" w:eastAsia="黑体"/>
          <w:sz w:val="28"/>
          <w:szCs w:val="28"/>
        </w:rPr>
        <w:t>（二）参考书</w:t>
      </w:r>
    </w:p>
    <w:p>
      <w:pPr>
        <w:adjustRightInd w:val="0"/>
        <w:spacing w:line="360" w:lineRule="auto"/>
        <w:ind w:firstLine="480" w:firstLineChars="200"/>
        <w:rPr>
          <w:rFonts w:ascii="Times New Roman" w:hAnsi="Times New Roman"/>
          <w:bCs/>
          <w:sz w:val="24"/>
        </w:rPr>
      </w:pPr>
      <w:r>
        <w:rPr>
          <w:rFonts w:ascii="Times New Roman" w:hAnsi="Times New Roman"/>
          <w:bCs/>
          <w:sz w:val="24"/>
        </w:rPr>
        <w:t>1.</w:t>
      </w:r>
      <w:r>
        <w:rPr>
          <w:rFonts w:hint="eastAsia" w:ascii="Times New Roman" w:hAnsi="Times New Roman"/>
          <w:sz w:val="24"/>
          <w:szCs w:val="24"/>
          <w:shd w:val="clear" w:color="auto" w:fill="FFFFFF"/>
        </w:rPr>
        <w:t>严家来</w:t>
      </w:r>
      <w:r>
        <w:rPr>
          <w:rFonts w:ascii="Times New Roman" w:hAnsi="Times New Roman"/>
          <w:sz w:val="24"/>
          <w:szCs w:val="24"/>
          <w:shd w:val="clear" w:color="auto" w:fill="FFFFFF"/>
        </w:rPr>
        <w:t>.</w:t>
      </w:r>
      <w:r>
        <w:rPr>
          <w:rFonts w:hint="eastAsia" w:ascii="Times New Roman" w:hAnsi="Times New Roman"/>
          <w:sz w:val="24"/>
          <w:szCs w:val="24"/>
          <w:shd w:val="clear" w:color="auto" w:fill="FFFFFF"/>
        </w:rPr>
        <w:t>石艳春</w:t>
      </w:r>
      <w:r>
        <w:rPr>
          <w:rFonts w:ascii="Times New Roman" w:hAnsi="Times New Roman"/>
          <w:bCs/>
          <w:sz w:val="24"/>
        </w:rPr>
        <w:t>.</w:t>
      </w:r>
      <w:r>
        <w:rPr>
          <w:rFonts w:hint="eastAsia" w:ascii="Times New Roman" w:hAnsi="Times New Roman"/>
          <w:bCs/>
          <w:sz w:val="24"/>
        </w:rPr>
        <w:t>《病原生物与免疫学》</w:t>
      </w:r>
      <w:r>
        <w:rPr>
          <w:rFonts w:ascii="Times New Roman" w:hAnsi="Times New Roman"/>
          <w:bCs/>
          <w:sz w:val="24"/>
        </w:rPr>
        <w:t>.</w:t>
      </w:r>
      <w:r>
        <w:rPr>
          <w:rFonts w:hint="eastAsia" w:ascii="Times New Roman" w:hAnsi="Times New Roman"/>
          <w:bCs/>
          <w:sz w:val="24"/>
        </w:rPr>
        <w:t>科学技术文献出版社，</w:t>
      </w:r>
      <w:r>
        <w:rPr>
          <w:rFonts w:ascii="Times New Roman" w:hAnsi="Times New Roman"/>
          <w:bCs/>
          <w:sz w:val="24"/>
        </w:rPr>
        <w:t>2018.</w:t>
      </w:r>
    </w:p>
    <w:p>
      <w:pPr>
        <w:adjustRightInd w:val="0"/>
        <w:spacing w:line="360" w:lineRule="auto"/>
        <w:ind w:firstLine="480" w:firstLineChars="200"/>
        <w:rPr>
          <w:rFonts w:ascii="Times New Roman" w:hAnsi="Times New Roman"/>
          <w:bCs/>
          <w:sz w:val="24"/>
        </w:rPr>
      </w:pPr>
      <w:r>
        <w:rPr>
          <w:rFonts w:ascii="Times New Roman" w:hAnsi="Times New Roman"/>
          <w:bCs/>
          <w:sz w:val="24"/>
        </w:rPr>
        <w:t>2.</w:t>
      </w:r>
      <w:r>
        <w:rPr>
          <w:rFonts w:hint="eastAsia" w:ascii="Times New Roman" w:hAnsi="Times New Roman"/>
          <w:bCs/>
          <w:sz w:val="24"/>
        </w:rPr>
        <w:t>刘荣臻</w:t>
      </w:r>
      <w:r>
        <w:rPr>
          <w:rFonts w:ascii="Times New Roman" w:hAnsi="Times New Roman"/>
          <w:bCs/>
          <w:sz w:val="24"/>
        </w:rPr>
        <w:t>.</w:t>
      </w:r>
      <w:r>
        <w:rPr>
          <w:rFonts w:hint="eastAsia" w:ascii="Times New Roman" w:hAnsi="Times New Roman"/>
          <w:bCs/>
          <w:sz w:val="24"/>
        </w:rPr>
        <w:t>曹元应</w:t>
      </w:r>
      <w:r>
        <w:rPr>
          <w:rFonts w:ascii="Times New Roman" w:hAnsi="Times New Roman"/>
          <w:bCs/>
          <w:sz w:val="24"/>
        </w:rPr>
        <w:t>.</w:t>
      </w:r>
      <w:r>
        <w:rPr>
          <w:rFonts w:hint="eastAsia" w:ascii="Times New Roman" w:hAnsi="Times New Roman"/>
          <w:bCs/>
          <w:sz w:val="24"/>
        </w:rPr>
        <w:t>《病原生物与免疫学》</w:t>
      </w:r>
      <w:r>
        <w:rPr>
          <w:rFonts w:ascii="Times New Roman" w:hAnsi="Times New Roman"/>
          <w:bCs/>
          <w:sz w:val="24"/>
        </w:rPr>
        <w:t>.</w:t>
      </w:r>
      <w:r>
        <w:rPr>
          <w:rFonts w:hint="eastAsia" w:ascii="Times New Roman" w:hAnsi="Times New Roman"/>
          <w:bCs/>
          <w:sz w:val="24"/>
        </w:rPr>
        <w:t>第</w:t>
      </w:r>
      <w:r>
        <w:rPr>
          <w:rFonts w:ascii="Times New Roman" w:hAnsi="Times New Roman"/>
          <w:bCs/>
          <w:sz w:val="24"/>
        </w:rPr>
        <w:t>4</w:t>
      </w:r>
      <w:r>
        <w:rPr>
          <w:rFonts w:hint="eastAsia" w:ascii="Times New Roman" w:hAnsi="Times New Roman"/>
          <w:bCs/>
          <w:sz w:val="24"/>
        </w:rPr>
        <w:t>版</w:t>
      </w:r>
      <w:r>
        <w:rPr>
          <w:rFonts w:ascii="Times New Roman" w:hAnsi="Times New Roman"/>
          <w:bCs/>
          <w:sz w:val="24"/>
        </w:rPr>
        <w:t>.</w:t>
      </w:r>
      <w:r>
        <w:rPr>
          <w:rFonts w:hint="eastAsia" w:ascii="Times New Roman" w:hAnsi="Times New Roman"/>
          <w:bCs/>
          <w:sz w:val="24"/>
        </w:rPr>
        <w:t>人民卫生出版社，</w:t>
      </w:r>
      <w:r>
        <w:rPr>
          <w:rFonts w:ascii="Times New Roman" w:hAnsi="Times New Roman"/>
          <w:bCs/>
          <w:sz w:val="24"/>
        </w:rPr>
        <w:t>2019.</w:t>
      </w:r>
    </w:p>
    <w:p>
      <w:pPr>
        <w:spacing w:line="360" w:lineRule="auto"/>
        <w:jc w:val="center"/>
        <w:rPr>
          <w:rFonts w:eastAsia="黑体"/>
          <w:sz w:val="32"/>
          <w:szCs w:val="32"/>
        </w:rPr>
      </w:pPr>
      <w:r>
        <w:rPr>
          <w:rFonts w:hint="eastAsia" w:eastAsia="黑体"/>
          <w:b/>
          <w:sz w:val="32"/>
          <w:szCs w:val="32"/>
        </w:rPr>
        <w:t>五、学生考核与评价</w:t>
      </w:r>
    </w:p>
    <w:p>
      <w:pPr>
        <w:widowControl/>
        <w:spacing w:line="360" w:lineRule="auto"/>
        <w:ind w:firstLine="480" w:firstLineChars="200"/>
        <w:jc w:val="left"/>
        <w:rPr>
          <w:rFonts w:ascii="Times New Roman" w:hAnsi="Times New Roman"/>
          <w:kern w:val="0"/>
          <w:sz w:val="24"/>
        </w:rPr>
      </w:pPr>
      <w:r>
        <w:rPr>
          <w:rFonts w:hint="eastAsia" w:ascii="Times New Roman" w:hAnsi="Times New Roman"/>
          <w:kern w:val="0"/>
          <w:sz w:val="24"/>
        </w:rPr>
        <w:t>课程综合成绩包括终结性考试成绩和形成性考核成绩两种形式，其中终结性考试成绩占课程综合成绩的</w:t>
      </w:r>
      <w:r>
        <w:rPr>
          <w:rFonts w:ascii="Times New Roman" w:hAnsi="Times New Roman"/>
          <w:kern w:val="0"/>
          <w:sz w:val="24"/>
        </w:rPr>
        <w:t>50%</w:t>
      </w:r>
      <w:r>
        <w:rPr>
          <w:rFonts w:hint="eastAsia" w:ascii="Times New Roman" w:hAnsi="Times New Roman"/>
          <w:kern w:val="0"/>
          <w:sz w:val="24"/>
        </w:rPr>
        <w:t>，形成性考核成绩占课程综合成绩的</w:t>
      </w:r>
      <w:r>
        <w:rPr>
          <w:rFonts w:ascii="Times New Roman" w:hAnsi="Times New Roman"/>
          <w:kern w:val="0"/>
          <w:sz w:val="24"/>
        </w:rPr>
        <w:t>50%</w:t>
      </w:r>
      <w:r>
        <w:rPr>
          <w:rFonts w:hint="eastAsia" w:ascii="Times New Roman" w:hAnsi="Times New Roman"/>
          <w:kern w:val="0"/>
          <w:sz w:val="24"/>
        </w:rPr>
        <w:t>。</w:t>
      </w:r>
    </w:p>
    <w:p>
      <w:pPr>
        <w:widowControl/>
        <w:spacing w:line="360" w:lineRule="auto"/>
        <w:ind w:firstLine="470" w:firstLineChars="196"/>
        <w:jc w:val="left"/>
        <w:rPr>
          <w:rFonts w:ascii="Times New Roman" w:hAnsi="Times New Roman"/>
          <w:color w:val="000000"/>
          <w:kern w:val="0"/>
          <w:sz w:val="24"/>
        </w:rPr>
      </w:pPr>
      <w:r>
        <w:rPr>
          <w:rFonts w:hint="eastAsia" w:ascii="Times New Roman" w:hAnsi="Times New Roman"/>
          <w:bCs/>
          <w:color w:val="000000"/>
          <w:kern w:val="0"/>
          <w:sz w:val="24"/>
        </w:rPr>
        <w:t>（一）终结性考试</w:t>
      </w:r>
    </w:p>
    <w:p>
      <w:pPr>
        <w:widowControl/>
        <w:spacing w:line="360" w:lineRule="auto"/>
        <w:ind w:firstLine="480" w:firstLineChars="200"/>
        <w:jc w:val="left"/>
        <w:rPr>
          <w:rFonts w:ascii="Times New Roman" w:hAnsi="Times New Roman"/>
          <w:color w:val="000000"/>
          <w:kern w:val="0"/>
          <w:sz w:val="24"/>
        </w:rPr>
      </w:pPr>
      <w:r>
        <w:rPr>
          <w:rFonts w:hint="eastAsia" w:ascii="Times New Roman" w:hAnsi="Times New Roman"/>
          <w:color w:val="000000"/>
          <w:kern w:val="0"/>
          <w:sz w:val="24"/>
        </w:rPr>
        <w:t>本课程终结性考试采取闭卷、笔试的形式，满分为</w:t>
      </w:r>
      <w:r>
        <w:rPr>
          <w:rFonts w:ascii="Times New Roman" w:hAnsi="Times New Roman"/>
          <w:color w:val="000000"/>
          <w:kern w:val="0"/>
          <w:sz w:val="24"/>
        </w:rPr>
        <w:t>100</w:t>
      </w:r>
      <w:r>
        <w:rPr>
          <w:rFonts w:hint="eastAsia" w:ascii="Times New Roman" w:hAnsi="Times New Roman"/>
          <w:color w:val="000000"/>
          <w:kern w:val="0"/>
          <w:sz w:val="24"/>
        </w:rPr>
        <w:t>分，按实际成绩的</w:t>
      </w:r>
      <w:r>
        <w:rPr>
          <w:rFonts w:ascii="Times New Roman" w:hAnsi="Times New Roman"/>
          <w:kern w:val="0"/>
          <w:sz w:val="24"/>
        </w:rPr>
        <w:t>50%</w:t>
      </w:r>
      <w:r>
        <w:rPr>
          <w:rFonts w:hint="eastAsia" w:ascii="Times New Roman" w:hAnsi="Times New Roman"/>
          <w:color w:val="000000"/>
          <w:kern w:val="0"/>
          <w:sz w:val="24"/>
        </w:rPr>
        <w:t>计入本课程综合成绩。具体考试时间由学校统一安排。</w:t>
      </w:r>
    </w:p>
    <w:p>
      <w:pPr>
        <w:widowControl/>
        <w:spacing w:line="360" w:lineRule="auto"/>
        <w:ind w:firstLine="470" w:firstLineChars="196"/>
        <w:jc w:val="left"/>
        <w:rPr>
          <w:rFonts w:ascii="Times New Roman" w:hAnsi="Times New Roman"/>
          <w:color w:val="000000"/>
          <w:kern w:val="0"/>
          <w:sz w:val="24"/>
        </w:rPr>
      </w:pPr>
      <w:r>
        <w:rPr>
          <w:rFonts w:hint="eastAsia" w:ascii="Times New Roman" w:hAnsi="Times New Roman"/>
          <w:bCs/>
          <w:color w:val="000000"/>
          <w:kern w:val="0"/>
          <w:sz w:val="24"/>
        </w:rPr>
        <w:t>（二）形成性考核</w:t>
      </w:r>
    </w:p>
    <w:p>
      <w:pPr>
        <w:widowControl/>
        <w:spacing w:line="360" w:lineRule="auto"/>
        <w:ind w:firstLine="480" w:firstLineChars="200"/>
        <w:jc w:val="left"/>
        <w:rPr>
          <w:rFonts w:ascii="Times New Roman" w:hAnsi="Times New Roman"/>
          <w:color w:val="000000"/>
          <w:kern w:val="0"/>
          <w:sz w:val="24"/>
        </w:rPr>
      </w:pPr>
      <w:r>
        <w:rPr>
          <w:rFonts w:hint="eastAsia" w:ascii="Times New Roman" w:hAnsi="Times New Roman"/>
          <w:color w:val="000000"/>
          <w:kern w:val="0"/>
          <w:sz w:val="24"/>
        </w:rPr>
        <w:t>本课程形成性考核包括到课率、课堂表现、作业等，满分为</w:t>
      </w:r>
      <w:r>
        <w:rPr>
          <w:rFonts w:ascii="Times New Roman" w:hAnsi="Times New Roman"/>
          <w:color w:val="000000"/>
          <w:kern w:val="0"/>
          <w:sz w:val="24"/>
        </w:rPr>
        <w:t>100</w:t>
      </w:r>
      <w:r>
        <w:rPr>
          <w:rFonts w:hint="eastAsia" w:ascii="Times New Roman" w:hAnsi="Times New Roman"/>
          <w:color w:val="000000"/>
          <w:kern w:val="0"/>
          <w:sz w:val="24"/>
        </w:rPr>
        <w:t>分，占总成绩的</w:t>
      </w:r>
      <w:r>
        <w:rPr>
          <w:rFonts w:ascii="Times New Roman" w:hAnsi="Times New Roman"/>
          <w:kern w:val="0"/>
          <w:sz w:val="24"/>
        </w:rPr>
        <w:t>50%</w:t>
      </w:r>
      <w:r>
        <w:rPr>
          <w:rFonts w:hint="eastAsia" w:ascii="Times New Roman" w:hAnsi="Times New Roman"/>
          <w:color w:val="000000"/>
          <w:kern w:val="0"/>
          <w:sz w:val="24"/>
        </w:rPr>
        <w:t>，由课程主讲教师期末综合评定</w:t>
      </w:r>
    </w:p>
    <w:p>
      <w:pPr>
        <w:widowControl/>
        <w:spacing w:line="390" w:lineRule="atLeast"/>
        <w:ind w:firstLine="480" w:firstLineChars="200"/>
        <w:jc w:val="left"/>
        <w:rPr>
          <w:rFonts w:ascii="Times New Roman" w:hAnsi="Times New Roman"/>
          <w:color w:val="000000"/>
          <w:kern w:val="0"/>
          <w:sz w:val="24"/>
        </w:rPr>
      </w:pPr>
      <w:r>
        <w:rPr>
          <w:rFonts w:ascii="Times New Roman" w:hAnsi="Times New Roman"/>
          <w:color w:val="000000"/>
          <w:kern w:val="0"/>
          <w:sz w:val="24"/>
        </w:rPr>
        <w:t>1</w:t>
      </w:r>
      <w:r>
        <w:rPr>
          <w:rFonts w:hint="eastAsia" w:ascii="Times New Roman" w:hAnsi="Times New Roman"/>
          <w:color w:val="000000"/>
          <w:kern w:val="0"/>
          <w:sz w:val="24"/>
        </w:rPr>
        <w:t>．到课率（</w:t>
      </w:r>
      <w:r>
        <w:rPr>
          <w:rFonts w:ascii="Times New Roman" w:hAnsi="Times New Roman"/>
          <w:color w:val="000000"/>
          <w:kern w:val="0"/>
          <w:sz w:val="24"/>
        </w:rPr>
        <w:t>10</w:t>
      </w:r>
      <w:r>
        <w:rPr>
          <w:rFonts w:hint="eastAsia" w:ascii="Times New Roman" w:hAnsi="Times New Roman"/>
          <w:color w:val="000000"/>
          <w:kern w:val="0"/>
          <w:sz w:val="24"/>
        </w:rPr>
        <w:t>分）</w:t>
      </w:r>
    </w:p>
    <w:p>
      <w:pPr>
        <w:widowControl/>
        <w:spacing w:line="360" w:lineRule="auto"/>
        <w:ind w:firstLine="480" w:firstLineChars="200"/>
        <w:jc w:val="left"/>
        <w:rPr>
          <w:rFonts w:ascii="Times New Roman" w:hAnsi="Times New Roman"/>
          <w:color w:val="000000"/>
          <w:kern w:val="0"/>
          <w:sz w:val="24"/>
        </w:rPr>
      </w:pPr>
      <w:r>
        <w:rPr>
          <w:rFonts w:hint="eastAsia" w:ascii="Times New Roman" w:hAnsi="Times New Roman"/>
          <w:color w:val="000000"/>
          <w:kern w:val="0"/>
          <w:sz w:val="24"/>
        </w:rPr>
        <w:t>每次课前</w:t>
      </w:r>
      <w:r>
        <w:rPr>
          <w:rFonts w:ascii="Times New Roman" w:hAnsi="Times New Roman"/>
          <w:color w:val="000000"/>
          <w:kern w:val="0"/>
          <w:sz w:val="24"/>
        </w:rPr>
        <w:t>5</w:t>
      </w:r>
      <w:r>
        <w:rPr>
          <w:rFonts w:hint="eastAsia" w:ascii="Times New Roman" w:hAnsi="Times New Roman"/>
          <w:color w:val="000000"/>
          <w:kern w:val="0"/>
          <w:sz w:val="24"/>
        </w:rPr>
        <w:t>分钟由班干部负责点名。教师对出勤情况进行核对。事假、病假、迟到、早退，每次扣</w:t>
      </w:r>
      <w:r>
        <w:rPr>
          <w:rFonts w:ascii="Times New Roman" w:hAnsi="Times New Roman"/>
          <w:color w:val="000000"/>
          <w:kern w:val="0"/>
          <w:sz w:val="24"/>
        </w:rPr>
        <w:t>1</w:t>
      </w:r>
      <w:r>
        <w:rPr>
          <w:rFonts w:hint="eastAsia" w:ascii="Times New Roman" w:hAnsi="Times New Roman"/>
          <w:color w:val="000000"/>
          <w:kern w:val="0"/>
          <w:sz w:val="24"/>
        </w:rPr>
        <w:t>分；旷课每次扣</w:t>
      </w:r>
      <w:r>
        <w:rPr>
          <w:rFonts w:ascii="Times New Roman" w:hAnsi="Times New Roman"/>
          <w:color w:val="000000"/>
          <w:kern w:val="0"/>
          <w:sz w:val="24"/>
        </w:rPr>
        <w:t>2</w:t>
      </w:r>
      <w:r>
        <w:rPr>
          <w:rFonts w:hint="eastAsia" w:ascii="Times New Roman" w:hAnsi="Times New Roman"/>
          <w:color w:val="000000"/>
          <w:kern w:val="0"/>
          <w:sz w:val="24"/>
        </w:rPr>
        <w:t>分。以上扣完</w:t>
      </w:r>
      <w:r>
        <w:rPr>
          <w:rFonts w:ascii="Times New Roman" w:hAnsi="Times New Roman"/>
          <w:color w:val="000000"/>
          <w:kern w:val="0"/>
          <w:sz w:val="24"/>
        </w:rPr>
        <w:t>10</w:t>
      </w:r>
      <w:r>
        <w:rPr>
          <w:rFonts w:hint="eastAsia" w:ascii="Times New Roman" w:hAnsi="Times New Roman"/>
          <w:color w:val="000000"/>
          <w:kern w:val="0"/>
          <w:sz w:val="24"/>
        </w:rPr>
        <w:t>分为止</w:t>
      </w:r>
    </w:p>
    <w:p>
      <w:pPr>
        <w:widowControl/>
        <w:spacing w:line="390" w:lineRule="atLeast"/>
        <w:ind w:firstLine="480" w:firstLineChars="200"/>
        <w:jc w:val="left"/>
        <w:rPr>
          <w:rFonts w:ascii="Times New Roman" w:hAnsi="Times New Roman"/>
          <w:color w:val="000000"/>
          <w:kern w:val="0"/>
          <w:sz w:val="24"/>
        </w:rPr>
      </w:pPr>
      <w:r>
        <w:rPr>
          <w:rFonts w:ascii="Times New Roman" w:hAnsi="Times New Roman"/>
          <w:color w:val="000000"/>
          <w:kern w:val="0"/>
          <w:sz w:val="24"/>
        </w:rPr>
        <w:t>2</w:t>
      </w:r>
      <w:r>
        <w:rPr>
          <w:rFonts w:hint="eastAsia" w:ascii="Times New Roman" w:hAnsi="Times New Roman"/>
          <w:color w:val="000000"/>
          <w:kern w:val="0"/>
          <w:sz w:val="24"/>
        </w:rPr>
        <w:t>．课堂表现（</w:t>
      </w:r>
      <w:r>
        <w:rPr>
          <w:rFonts w:ascii="Times New Roman" w:hAnsi="Times New Roman"/>
          <w:color w:val="000000"/>
          <w:kern w:val="0"/>
          <w:sz w:val="24"/>
        </w:rPr>
        <w:t>20</w:t>
      </w:r>
      <w:r>
        <w:rPr>
          <w:rFonts w:hint="eastAsia" w:ascii="Times New Roman" w:hAnsi="Times New Roman"/>
          <w:color w:val="000000"/>
          <w:kern w:val="0"/>
          <w:sz w:val="24"/>
        </w:rPr>
        <w:t>分）</w:t>
      </w:r>
    </w:p>
    <w:p>
      <w:pPr>
        <w:widowControl/>
        <w:spacing w:line="360" w:lineRule="auto"/>
        <w:ind w:firstLine="480" w:firstLineChars="200"/>
        <w:jc w:val="left"/>
        <w:rPr>
          <w:rFonts w:ascii="Times New Roman" w:hAnsi="Times New Roman"/>
          <w:color w:val="000000"/>
          <w:kern w:val="0"/>
          <w:sz w:val="24"/>
        </w:rPr>
      </w:pPr>
      <w:r>
        <w:rPr>
          <w:rFonts w:hint="eastAsia" w:ascii="Times New Roman" w:hAnsi="Times New Roman"/>
          <w:color w:val="000000"/>
          <w:kern w:val="0"/>
          <w:sz w:val="24"/>
        </w:rPr>
        <w:t>由任课老师根据学生的学习态度、听课情况、课堂纪律、课堂回答问题和小组案例讨论等进行综合评定。凡上课有睡觉、玩手机、看小说等违反课程纪律者，每次扣</w:t>
      </w:r>
      <w:r>
        <w:rPr>
          <w:rFonts w:ascii="Times New Roman" w:hAnsi="Times New Roman"/>
          <w:color w:val="000000"/>
          <w:kern w:val="0"/>
          <w:sz w:val="24"/>
        </w:rPr>
        <w:t>1</w:t>
      </w:r>
      <w:r>
        <w:rPr>
          <w:rFonts w:hint="eastAsia" w:ascii="Times New Roman" w:hAnsi="Times New Roman"/>
          <w:color w:val="000000"/>
          <w:kern w:val="0"/>
          <w:sz w:val="24"/>
        </w:rPr>
        <w:t>分。扣完</w:t>
      </w:r>
      <w:r>
        <w:rPr>
          <w:rFonts w:ascii="Times New Roman" w:hAnsi="Times New Roman"/>
          <w:color w:val="000000"/>
          <w:kern w:val="0"/>
          <w:sz w:val="24"/>
        </w:rPr>
        <w:t>10</w:t>
      </w:r>
      <w:r>
        <w:rPr>
          <w:rFonts w:hint="eastAsia" w:ascii="Times New Roman" w:hAnsi="Times New Roman"/>
          <w:color w:val="000000"/>
          <w:kern w:val="0"/>
          <w:sz w:val="24"/>
        </w:rPr>
        <w:t>分为止。</w:t>
      </w:r>
    </w:p>
    <w:p>
      <w:pPr>
        <w:widowControl/>
        <w:spacing w:line="360" w:lineRule="auto"/>
        <w:ind w:firstLine="480" w:firstLineChars="200"/>
        <w:jc w:val="left"/>
        <w:rPr>
          <w:rFonts w:ascii="Times New Roman" w:hAnsi="Times New Roman"/>
          <w:color w:val="000000"/>
          <w:kern w:val="0"/>
          <w:sz w:val="24"/>
        </w:rPr>
      </w:pPr>
      <w:r>
        <w:rPr>
          <w:rFonts w:ascii="Times New Roman" w:hAnsi="Times New Roman"/>
          <w:color w:val="000000"/>
          <w:kern w:val="0"/>
          <w:sz w:val="24"/>
        </w:rPr>
        <w:t>3</w:t>
      </w:r>
      <w:r>
        <w:rPr>
          <w:rFonts w:hint="eastAsia" w:ascii="Times New Roman" w:hAnsi="Times New Roman"/>
          <w:color w:val="000000"/>
          <w:kern w:val="0"/>
          <w:sz w:val="24"/>
        </w:rPr>
        <w:t>．作业完成情况（</w:t>
      </w:r>
      <w:r>
        <w:rPr>
          <w:rFonts w:ascii="Times New Roman" w:hAnsi="Times New Roman"/>
          <w:color w:val="000000"/>
          <w:kern w:val="0"/>
          <w:sz w:val="24"/>
        </w:rPr>
        <w:t>20</w:t>
      </w:r>
      <w:r>
        <w:rPr>
          <w:rFonts w:hint="eastAsia" w:ascii="Times New Roman" w:hAnsi="Times New Roman"/>
          <w:color w:val="000000"/>
          <w:kern w:val="0"/>
          <w:sz w:val="24"/>
        </w:rPr>
        <w:t>分）</w:t>
      </w:r>
    </w:p>
    <w:p>
      <w:pPr>
        <w:widowControl/>
        <w:spacing w:line="360" w:lineRule="auto"/>
        <w:ind w:firstLine="480" w:firstLineChars="200"/>
        <w:jc w:val="left"/>
        <w:rPr>
          <w:rFonts w:ascii="Times New Roman" w:hAnsi="Times New Roman"/>
          <w:color w:val="000000"/>
          <w:kern w:val="0"/>
          <w:sz w:val="24"/>
        </w:rPr>
      </w:pPr>
      <w:r>
        <w:rPr>
          <w:rFonts w:hint="eastAsia" w:ascii="Times New Roman" w:hAnsi="Times New Roman"/>
          <w:color w:val="000000"/>
          <w:kern w:val="0"/>
          <w:sz w:val="24"/>
        </w:rPr>
        <w:t>根据学生作业完成的质量和数量进行评分。</w:t>
      </w:r>
    </w:p>
    <w:p>
      <w:pPr>
        <w:widowControl/>
        <w:numPr>
          <w:ilvl w:val="0"/>
          <w:numId w:val="9"/>
        </w:numPr>
        <w:spacing w:line="360" w:lineRule="auto"/>
        <w:jc w:val="center"/>
        <w:rPr>
          <w:rFonts w:ascii="黑体" w:eastAsia="黑体"/>
          <w:b/>
          <w:sz w:val="28"/>
          <w:szCs w:val="28"/>
        </w:rPr>
      </w:pPr>
      <w:r>
        <w:rPr>
          <w:rFonts w:hint="eastAsia" w:ascii="黑体" w:eastAsia="黑体"/>
          <w:b/>
          <w:sz w:val="28"/>
          <w:szCs w:val="28"/>
        </w:rPr>
        <w:t>课程整体设计</w:t>
      </w:r>
    </w:p>
    <w:tbl>
      <w:tblPr>
        <w:tblStyle w:val="24"/>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578"/>
        <w:gridCol w:w="1909"/>
        <w:gridCol w:w="1741"/>
        <w:gridCol w:w="2167"/>
        <w:gridCol w:w="1133"/>
        <w:gridCol w:w="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26" w:type="dxa"/>
            <w:vAlign w:val="center"/>
          </w:tcPr>
          <w:p>
            <w:pPr>
              <w:jc w:val="center"/>
              <w:rPr>
                <w:rFonts w:ascii="宋体" w:cs="宋体"/>
                <w:sz w:val="18"/>
                <w:szCs w:val="18"/>
              </w:rPr>
            </w:pPr>
            <w:r>
              <w:rPr>
                <w:rFonts w:hint="eastAsia"/>
                <w:b/>
              </w:rPr>
              <w:t>序号</w:t>
            </w:r>
          </w:p>
        </w:tc>
        <w:tc>
          <w:tcPr>
            <w:tcW w:w="578" w:type="dxa"/>
            <w:vAlign w:val="center"/>
          </w:tcPr>
          <w:p>
            <w:pPr>
              <w:jc w:val="center"/>
              <w:rPr>
                <w:rFonts w:ascii="宋体" w:cs="宋体"/>
                <w:sz w:val="18"/>
                <w:szCs w:val="18"/>
              </w:rPr>
            </w:pPr>
            <w:r>
              <w:rPr>
                <w:rFonts w:hint="eastAsia"/>
                <w:b/>
              </w:rPr>
              <w:t>任务</w:t>
            </w:r>
          </w:p>
        </w:tc>
        <w:tc>
          <w:tcPr>
            <w:tcW w:w="1909" w:type="dxa"/>
            <w:vAlign w:val="center"/>
          </w:tcPr>
          <w:p>
            <w:pPr>
              <w:jc w:val="center"/>
              <w:rPr>
                <w:rFonts w:ascii="宋体" w:cs="宋体"/>
                <w:sz w:val="18"/>
                <w:szCs w:val="18"/>
              </w:rPr>
            </w:pPr>
            <w:r>
              <w:rPr>
                <w:rFonts w:hint="eastAsia"/>
                <w:b/>
              </w:rPr>
              <w:t>知识点</w:t>
            </w:r>
          </w:p>
        </w:tc>
        <w:tc>
          <w:tcPr>
            <w:tcW w:w="1741" w:type="dxa"/>
            <w:vAlign w:val="center"/>
          </w:tcPr>
          <w:p>
            <w:pPr>
              <w:jc w:val="center"/>
              <w:rPr>
                <w:rFonts w:ascii="宋体" w:cs="宋体"/>
                <w:sz w:val="18"/>
                <w:szCs w:val="18"/>
              </w:rPr>
            </w:pPr>
            <w:r>
              <w:rPr>
                <w:rFonts w:hint="eastAsia"/>
                <w:b/>
              </w:rPr>
              <w:t>技能训练</w:t>
            </w:r>
          </w:p>
        </w:tc>
        <w:tc>
          <w:tcPr>
            <w:tcW w:w="2167" w:type="dxa"/>
            <w:vAlign w:val="center"/>
          </w:tcPr>
          <w:p>
            <w:pPr>
              <w:jc w:val="center"/>
              <w:rPr>
                <w:b/>
              </w:rPr>
            </w:pPr>
            <w:r>
              <w:rPr>
                <w:rFonts w:hint="eastAsia"/>
                <w:b/>
              </w:rPr>
              <w:t>教学重点</w:t>
            </w:r>
          </w:p>
        </w:tc>
        <w:tc>
          <w:tcPr>
            <w:tcW w:w="1133" w:type="dxa"/>
            <w:vAlign w:val="center"/>
          </w:tcPr>
          <w:p>
            <w:pPr>
              <w:jc w:val="center"/>
              <w:rPr>
                <w:rFonts w:ascii="宋体" w:cs="宋体"/>
                <w:sz w:val="18"/>
                <w:szCs w:val="18"/>
              </w:rPr>
            </w:pPr>
            <w:r>
              <w:rPr>
                <w:rFonts w:hint="eastAsia"/>
                <w:b/>
              </w:rPr>
              <w:t>教学设计</w:t>
            </w:r>
          </w:p>
        </w:tc>
        <w:tc>
          <w:tcPr>
            <w:tcW w:w="473" w:type="dxa"/>
            <w:vAlign w:val="center"/>
          </w:tcPr>
          <w:p>
            <w:pPr>
              <w:jc w:val="center"/>
              <w:rPr>
                <w:rFonts w:ascii="宋体" w:cs="宋体"/>
                <w:sz w:val="18"/>
                <w:szCs w:val="18"/>
              </w:rPr>
            </w:pPr>
            <w:r>
              <w:rPr>
                <w:rFonts w:hint="eastAsia" w:ascii="宋体" w:hAnsi="宋体" w:cs="宋体"/>
                <w:b/>
                <w:bCs/>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426" w:type="dxa"/>
            <w:vAlign w:val="center"/>
          </w:tcPr>
          <w:p>
            <w:pPr>
              <w:jc w:val="center"/>
              <w:rPr>
                <w:rFonts w:ascii="宋体" w:cs="宋体"/>
                <w:szCs w:val="21"/>
              </w:rPr>
            </w:pPr>
            <w:r>
              <w:rPr>
                <w:rFonts w:ascii="宋体" w:hAnsi="宋体" w:cs="宋体"/>
                <w:szCs w:val="21"/>
              </w:rPr>
              <w:t>1</w:t>
            </w:r>
          </w:p>
        </w:tc>
        <w:tc>
          <w:tcPr>
            <w:tcW w:w="578" w:type="dxa"/>
            <w:vAlign w:val="center"/>
          </w:tcPr>
          <w:p>
            <w:pPr>
              <w:jc w:val="center"/>
              <w:rPr>
                <w:rFonts w:ascii="宋体" w:cs="宋体"/>
                <w:szCs w:val="21"/>
              </w:rPr>
            </w:pPr>
            <w:r>
              <w:rPr>
                <w:rFonts w:hint="eastAsia" w:ascii="宋体" w:hAnsi="宋体"/>
                <w:bCs/>
                <w:szCs w:val="21"/>
              </w:rPr>
              <w:t>微生物的概念和种类</w:t>
            </w:r>
          </w:p>
        </w:tc>
        <w:tc>
          <w:tcPr>
            <w:tcW w:w="1909" w:type="dxa"/>
            <w:vAlign w:val="center"/>
          </w:tcPr>
          <w:p>
            <w:pPr>
              <w:rPr>
                <w:rFonts w:ascii="宋体"/>
                <w:kern w:val="0"/>
                <w:szCs w:val="21"/>
              </w:rPr>
            </w:pPr>
            <w:r>
              <w:rPr>
                <w:rFonts w:hint="eastAsia" w:ascii="宋体" w:hAnsi="宋体"/>
                <w:szCs w:val="21"/>
              </w:rPr>
              <w:t>微生物、医学的概念、三大类微生物及其特点、</w:t>
            </w:r>
            <w:r>
              <w:rPr>
                <w:rFonts w:hint="eastAsia" w:ascii="宋体" w:hAnsi="宋体"/>
                <w:bCs/>
                <w:szCs w:val="21"/>
              </w:rPr>
              <w:t>微生物与人类的关系。</w:t>
            </w:r>
          </w:p>
        </w:tc>
        <w:tc>
          <w:tcPr>
            <w:tcW w:w="1741" w:type="dxa"/>
            <w:vAlign w:val="center"/>
          </w:tcPr>
          <w:p>
            <w:pPr>
              <w:rPr>
                <w:rFonts w:ascii="宋体"/>
                <w:szCs w:val="21"/>
              </w:rPr>
            </w:pPr>
            <w:r>
              <w:rPr>
                <w:rFonts w:ascii="宋体" w:hAnsi="宋体"/>
                <w:kern w:val="0"/>
                <w:szCs w:val="21"/>
              </w:rPr>
              <w:t>1.</w:t>
            </w:r>
            <w:r>
              <w:rPr>
                <w:rFonts w:hint="eastAsia" w:ascii="宋体" w:hAnsi="宋体" w:cs="宋体"/>
                <w:kern w:val="0"/>
                <w:szCs w:val="21"/>
              </w:rPr>
              <w:t>会判断</w:t>
            </w:r>
            <w:r>
              <w:rPr>
                <w:rFonts w:hint="eastAsia" w:ascii="宋体" w:hAnsi="宋体"/>
                <w:szCs w:val="21"/>
              </w:rPr>
              <w:t>微生物的类型；</w:t>
            </w:r>
          </w:p>
          <w:p>
            <w:pPr>
              <w:rPr>
                <w:rFonts w:ascii="宋体"/>
                <w:szCs w:val="21"/>
              </w:rPr>
            </w:pPr>
            <w:r>
              <w:rPr>
                <w:rFonts w:ascii="宋体" w:hAnsi="宋体"/>
                <w:kern w:val="0"/>
                <w:szCs w:val="21"/>
              </w:rPr>
              <w:t>2.</w:t>
            </w:r>
            <w:r>
              <w:rPr>
                <w:rFonts w:hint="eastAsia" w:ascii="宋体" w:hAnsi="宋体" w:cs="宋体"/>
                <w:kern w:val="0"/>
                <w:szCs w:val="21"/>
              </w:rPr>
              <w:t>会分析微生物与人类的关系。</w:t>
            </w:r>
          </w:p>
        </w:tc>
        <w:tc>
          <w:tcPr>
            <w:tcW w:w="2167" w:type="dxa"/>
            <w:vAlign w:val="center"/>
          </w:tcPr>
          <w:p>
            <w:pPr>
              <w:rPr>
                <w:rFonts w:ascii="宋体" w:cs="宋体"/>
                <w:szCs w:val="21"/>
              </w:rPr>
            </w:pPr>
            <w:r>
              <w:rPr>
                <w:rFonts w:ascii="宋体" w:hAnsi="宋体"/>
                <w:kern w:val="0"/>
                <w:szCs w:val="21"/>
              </w:rPr>
              <w:t>1.</w:t>
            </w:r>
            <w:r>
              <w:rPr>
                <w:rFonts w:hint="eastAsia" w:ascii="宋体" w:hAnsi="宋体"/>
                <w:szCs w:val="21"/>
              </w:rPr>
              <w:t>熟悉：微生物、医学的概念，三大类微生物及其特点；</w:t>
            </w:r>
          </w:p>
          <w:p>
            <w:pPr>
              <w:rPr>
                <w:rFonts w:ascii="宋体" w:cs="宋体"/>
                <w:szCs w:val="21"/>
              </w:rPr>
            </w:pPr>
            <w:r>
              <w:rPr>
                <w:rFonts w:ascii="宋体" w:hAnsi="宋体"/>
                <w:kern w:val="0"/>
                <w:szCs w:val="21"/>
              </w:rPr>
              <w:t>2.</w:t>
            </w:r>
            <w:r>
              <w:rPr>
                <w:rFonts w:hint="eastAsia" w:ascii="宋体" w:hAnsi="宋体"/>
                <w:kern w:val="0"/>
                <w:szCs w:val="21"/>
              </w:rPr>
              <w:t>了解：</w:t>
            </w:r>
            <w:r>
              <w:rPr>
                <w:rFonts w:hint="eastAsia" w:ascii="宋体" w:hAnsi="宋体"/>
                <w:bCs/>
                <w:szCs w:val="21"/>
              </w:rPr>
              <w:t>微生物与人类的关系。</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讲授新课</w:t>
            </w:r>
          </w:p>
          <w:p>
            <w:pPr>
              <w:rPr>
                <w:rFonts w:ascii="宋体"/>
                <w:kern w:val="0"/>
                <w:szCs w:val="21"/>
              </w:rPr>
            </w:pPr>
            <w:r>
              <w:rPr>
                <w:rFonts w:ascii="宋体" w:hAnsi="宋体"/>
                <w:kern w:val="0"/>
                <w:szCs w:val="21"/>
              </w:rPr>
              <w:t>2.</w:t>
            </w:r>
            <w:r>
              <w:rPr>
                <w:rFonts w:hint="eastAsia" w:ascii="宋体" w:hAnsi="宋体"/>
                <w:kern w:val="0"/>
                <w:szCs w:val="21"/>
              </w:rPr>
              <w:t>小结</w:t>
            </w:r>
          </w:p>
          <w:p>
            <w:pPr>
              <w:rPr>
                <w:rFonts w:ascii="宋体" w:cs="宋体"/>
                <w:szCs w:val="21"/>
              </w:rPr>
            </w:pPr>
            <w:r>
              <w:rPr>
                <w:rFonts w:ascii="宋体" w:hAnsi="宋体"/>
                <w:kern w:val="0"/>
                <w:szCs w:val="21"/>
              </w:rPr>
              <w:t>3.</w:t>
            </w:r>
            <w:r>
              <w:rPr>
                <w:rFonts w:hint="eastAsia" w:ascii="宋体" w:hAnsi="宋体"/>
                <w:kern w:val="0"/>
                <w:szCs w:val="21"/>
              </w:rPr>
              <w:t>布置作业</w:t>
            </w:r>
          </w:p>
        </w:tc>
        <w:tc>
          <w:tcPr>
            <w:tcW w:w="473"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26" w:type="dxa"/>
            <w:vAlign w:val="center"/>
          </w:tcPr>
          <w:p>
            <w:pPr>
              <w:jc w:val="center"/>
              <w:rPr>
                <w:rFonts w:ascii="宋体" w:cs="宋体"/>
                <w:szCs w:val="21"/>
              </w:rPr>
            </w:pPr>
            <w:r>
              <w:rPr>
                <w:rFonts w:ascii="宋体" w:hAnsi="宋体" w:cs="宋体"/>
                <w:szCs w:val="21"/>
              </w:rPr>
              <w:t>2</w:t>
            </w:r>
          </w:p>
        </w:tc>
        <w:tc>
          <w:tcPr>
            <w:tcW w:w="578" w:type="dxa"/>
            <w:vAlign w:val="center"/>
          </w:tcPr>
          <w:p>
            <w:pPr>
              <w:rPr>
                <w:rFonts w:ascii="宋体"/>
                <w:szCs w:val="21"/>
              </w:rPr>
            </w:pPr>
            <w:r>
              <w:rPr>
                <w:rFonts w:hint="eastAsia" w:ascii="宋体" w:hAnsi="宋体"/>
                <w:szCs w:val="21"/>
              </w:rPr>
              <w:t>细菌的形态与结构</w:t>
            </w:r>
          </w:p>
        </w:tc>
        <w:tc>
          <w:tcPr>
            <w:tcW w:w="1909" w:type="dxa"/>
            <w:vAlign w:val="center"/>
          </w:tcPr>
          <w:p>
            <w:pPr>
              <w:rPr>
                <w:rFonts w:ascii="宋体"/>
                <w:kern w:val="0"/>
                <w:szCs w:val="21"/>
              </w:rPr>
            </w:pPr>
            <w:r>
              <w:rPr>
                <w:rFonts w:hint="eastAsia" w:ascii="宋体" w:hAnsi="宋体"/>
                <w:szCs w:val="21"/>
              </w:rPr>
              <w:t>细菌的结构、形态及测量单位；</w:t>
            </w:r>
            <w:r>
              <w:rPr>
                <w:rFonts w:ascii="宋体" w:hAnsi="宋体"/>
                <w:szCs w:val="21"/>
              </w:rPr>
              <w:t>G+</w:t>
            </w:r>
            <w:r>
              <w:rPr>
                <w:rFonts w:hint="eastAsia" w:ascii="宋体" w:hAnsi="宋体"/>
                <w:szCs w:val="21"/>
              </w:rPr>
              <w:t>菌和</w:t>
            </w:r>
            <w:r>
              <w:rPr>
                <w:rFonts w:ascii="宋体" w:hAnsi="宋体"/>
                <w:szCs w:val="21"/>
              </w:rPr>
              <w:t>G-</w:t>
            </w:r>
            <w:r>
              <w:rPr>
                <w:rFonts w:hint="eastAsia" w:ascii="宋体" w:hAnsi="宋体"/>
                <w:szCs w:val="21"/>
              </w:rPr>
              <w:t>菌细胞壁的结构及其医学意义；熟悉革兰染色的操作步骤、结果判断和医学意义；抗酸染色法和特殊染色法。</w:t>
            </w:r>
          </w:p>
        </w:tc>
        <w:tc>
          <w:tcPr>
            <w:tcW w:w="1741" w:type="dxa"/>
            <w:vAlign w:val="center"/>
          </w:tcPr>
          <w:p>
            <w:pPr>
              <w:rPr>
                <w:rFonts w:ascii="宋体"/>
                <w:szCs w:val="21"/>
              </w:rPr>
            </w:pPr>
            <w:r>
              <w:rPr>
                <w:rFonts w:ascii="宋体" w:hAnsi="宋体"/>
                <w:kern w:val="0"/>
                <w:szCs w:val="21"/>
              </w:rPr>
              <w:t>1.</w:t>
            </w:r>
            <w:r>
              <w:rPr>
                <w:rFonts w:hint="eastAsia" w:ascii="宋体" w:hAnsi="宋体"/>
                <w:szCs w:val="21"/>
              </w:rPr>
              <w:t>能识别光学显微镜下细菌的基本形态和特殊结构；</w:t>
            </w:r>
          </w:p>
          <w:p>
            <w:pPr>
              <w:rPr>
                <w:rFonts w:ascii="宋体"/>
                <w:szCs w:val="21"/>
              </w:rPr>
            </w:pPr>
            <w:r>
              <w:rPr>
                <w:rFonts w:ascii="宋体" w:hAnsi="宋体"/>
                <w:kern w:val="0"/>
                <w:szCs w:val="21"/>
              </w:rPr>
              <w:t>2.</w:t>
            </w:r>
            <w:r>
              <w:rPr>
                <w:rFonts w:hint="eastAsia" w:ascii="宋体" w:hAnsi="宋体"/>
                <w:szCs w:val="21"/>
              </w:rPr>
              <w:t>会细菌涂片的制作进行革兰染色并能正确判断结果；</w:t>
            </w:r>
          </w:p>
          <w:p>
            <w:pPr>
              <w:rPr>
                <w:rFonts w:ascii="宋体"/>
                <w:szCs w:val="21"/>
              </w:rPr>
            </w:pPr>
            <w:r>
              <w:rPr>
                <w:rFonts w:ascii="宋体" w:hAnsi="宋体"/>
                <w:kern w:val="0"/>
                <w:szCs w:val="21"/>
              </w:rPr>
              <w:t>3.</w:t>
            </w:r>
            <w:r>
              <w:rPr>
                <w:rFonts w:hint="eastAsia" w:ascii="宋体" w:hAnsi="宋体"/>
                <w:szCs w:val="21"/>
              </w:rPr>
              <w:t>会显微镜油镜的使用及保护。</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理解：细菌的结构、形态及测量单位；</w:t>
            </w:r>
            <w:r>
              <w:rPr>
                <w:rFonts w:ascii="宋体" w:hAnsi="宋体"/>
                <w:szCs w:val="21"/>
              </w:rPr>
              <w:t>G+</w:t>
            </w:r>
            <w:r>
              <w:rPr>
                <w:rFonts w:hint="eastAsia" w:ascii="宋体" w:hAnsi="宋体"/>
                <w:szCs w:val="21"/>
              </w:rPr>
              <w:t>菌和</w:t>
            </w:r>
            <w:r>
              <w:rPr>
                <w:rFonts w:ascii="宋体" w:hAnsi="宋体"/>
                <w:szCs w:val="21"/>
              </w:rPr>
              <w:t>G-</w:t>
            </w:r>
            <w:r>
              <w:rPr>
                <w:rFonts w:hint="eastAsia" w:ascii="宋体" w:hAnsi="宋体"/>
                <w:szCs w:val="21"/>
              </w:rPr>
              <w:t>菌细胞壁的结构及其医学意义；</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熟悉革兰染色的操作步骤、结果判断和医学意义；</w:t>
            </w:r>
          </w:p>
          <w:p>
            <w:pPr>
              <w:rPr>
                <w:rFonts w:ascii="宋体"/>
                <w:kern w:val="0"/>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抗酸染色法和特殊染色法。</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dxa"/>
            <w:vAlign w:val="center"/>
          </w:tcPr>
          <w:p>
            <w:pPr>
              <w:widowControl/>
              <w:jc w:val="center"/>
              <w:rPr>
                <w:rFonts w:ascii="宋体" w:cs="宋体"/>
                <w:szCs w:val="21"/>
              </w:rPr>
            </w:pPr>
            <w:r>
              <w:rPr>
                <w:rFonts w:ascii="宋体" w:hAnsi="宋体" w:cs="宋体"/>
                <w:szCs w:val="21"/>
              </w:rPr>
              <w:t>3</w:t>
            </w:r>
          </w:p>
        </w:tc>
        <w:tc>
          <w:tcPr>
            <w:tcW w:w="578" w:type="dxa"/>
            <w:vAlign w:val="center"/>
          </w:tcPr>
          <w:p>
            <w:pPr>
              <w:widowControl/>
              <w:jc w:val="left"/>
              <w:rPr>
                <w:rFonts w:ascii="宋体" w:cs="宋体"/>
                <w:szCs w:val="21"/>
              </w:rPr>
            </w:pPr>
            <w:r>
              <w:rPr>
                <w:rFonts w:hint="eastAsia" w:ascii="宋体" w:hAnsi="宋体"/>
                <w:szCs w:val="21"/>
              </w:rPr>
              <w:t>细菌的生长繁殖与变异</w:t>
            </w:r>
          </w:p>
        </w:tc>
        <w:tc>
          <w:tcPr>
            <w:tcW w:w="1909" w:type="dxa"/>
            <w:vAlign w:val="center"/>
          </w:tcPr>
          <w:p>
            <w:pPr>
              <w:rPr>
                <w:rFonts w:ascii="宋体"/>
                <w:szCs w:val="21"/>
              </w:rPr>
            </w:pPr>
            <w:r>
              <w:rPr>
                <w:rFonts w:hint="eastAsia" w:ascii="宋体" w:hAnsi="宋体"/>
                <w:szCs w:val="21"/>
              </w:rPr>
              <w:t>细菌生长繁殖的条件、方式、</w:t>
            </w:r>
            <w:r>
              <w:rPr>
                <w:rFonts w:ascii="宋体" w:hAnsi="宋体"/>
                <w:szCs w:val="21"/>
              </w:rPr>
              <w:t xml:space="preserve"> </w:t>
            </w:r>
            <w:r>
              <w:rPr>
                <w:rFonts w:hint="eastAsia" w:ascii="宋体" w:hAnsi="宋体"/>
                <w:szCs w:val="21"/>
              </w:rPr>
              <w:t>速度，细菌合成代谢产物及意义；细菌毒力变异、耐药性变异；常用培养基种类，细菌人工培养的方法，细菌生长现象；遗传变异的物质基础，变异的发生机制及实际应用。</w:t>
            </w:r>
          </w:p>
        </w:tc>
        <w:tc>
          <w:tcPr>
            <w:tcW w:w="1741" w:type="dxa"/>
            <w:vAlign w:val="center"/>
          </w:tcPr>
          <w:p>
            <w:pPr>
              <w:rPr>
                <w:rFonts w:ascii="宋体"/>
                <w:szCs w:val="21"/>
              </w:rPr>
            </w:pPr>
            <w:r>
              <w:rPr>
                <w:rFonts w:ascii="宋体" w:hAnsi="宋体"/>
                <w:kern w:val="0"/>
                <w:szCs w:val="21"/>
              </w:rPr>
              <w:t>1.</w:t>
            </w:r>
            <w:r>
              <w:rPr>
                <w:rFonts w:hint="eastAsia" w:ascii="宋体" w:hAnsi="宋体"/>
                <w:szCs w:val="21"/>
              </w:rPr>
              <w:t>了解基础培养基的制备程序并认识其它常用培养基的种类及用途；</w:t>
            </w:r>
          </w:p>
          <w:p>
            <w:pPr>
              <w:rPr>
                <w:rFonts w:ascii="宋体"/>
                <w:szCs w:val="21"/>
              </w:rPr>
            </w:pPr>
            <w:r>
              <w:rPr>
                <w:rFonts w:ascii="宋体" w:hAnsi="宋体"/>
                <w:kern w:val="0"/>
                <w:szCs w:val="21"/>
              </w:rPr>
              <w:t>2.</w:t>
            </w:r>
            <w:r>
              <w:rPr>
                <w:rFonts w:hint="eastAsia" w:ascii="宋体" w:hAnsi="宋体"/>
                <w:szCs w:val="21"/>
              </w:rPr>
              <w:t>能进行固体、液体、半固体培养基的细菌标本接种和培养；</w:t>
            </w:r>
          </w:p>
          <w:p>
            <w:pPr>
              <w:rPr>
                <w:rFonts w:ascii="宋体"/>
                <w:szCs w:val="21"/>
              </w:rPr>
            </w:pPr>
            <w:r>
              <w:rPr>
                <w:rFonts w:ascii="宋体" w:hAnsi="宋体"/>
                <w:kern w:val="0"/>
                <w:szCs w:val="21"/>
              </w:rPr>
              <w:t>3.</w:t>
            </w:r>
            <w:r>
              <w:rPr>
                <w:rFonts w:hint="eastAsia" w:ascii="宋体" w:hAnsi="宋体"/>
                <w:szCs w:val="21"/>
              </w:rPr>
              <w:t>能识别常见细菌的培养特征并初步学会无菌操作；</w:t>
            </w:r>
          </w:p>
          <w:p>
            <w:pPr>
              <w:rPr>
                <w:rFonts w:ascii="宋体"/>
                <w:szCs w:val="21"/>
              </w:rPr>
            </w:pPr>
            <w:r>
              <w:rPr>
                <w:rFonts w:ascii="宋体" w:hAnsi="宋体"/>
                <w:szCs w:val="21"/>
              </w:rPr>
              <w:fldChar w:fldCharType="begin"/>
            </w:r>
            <w:r>
              <w:rPr>
                <w:rFonts w:ascii="宋体" w:hAnsi="宋体"/>
                <w:szCs w:val="21"/>
              </w:rPr>
              <w:instrText xml:space="preserve"> = 4 \* GB3 </w:instrText>
            </w:r>
            <w:r>
              <w:rPr>
                <w:rFonts w:ascii="宋体" w:hAnsi="宋体"/>
                <w:szCs w:val="21"/>
              </w:rPr>
              <w:fldChar w:fldCharType="separate"/>
            </w:r>
            <w:r>
              <w:rPr>
                <w:rFonts w:ascii="宋体" w:hAnsi="宋体"/>
                <w:szCs w:val="21"/>
              </w:rPr>
              <w:t>4.</w:t>
            </w:r>
            <w:r>
              <w:rPr>
                <w:rFonts w:ascii="宋体" w:hAnsi="宋体"/>
                <w:szCs w:val="21"/>
              </w:rPr>
              <w:fldChar w:fldCharType="end"/>
            </w:r>
            <w:r>
              <w:rPr>
                <w:rFonts w:hint="eastAsia" w:ascii="宋体" w:hAnsi="宋体"/>
                <w:szCs w:val="21"/>
              </w:rPr>
              <w:t>初步学会抗生素体外抑菌试验并能正确判断结果。</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理解：细菌生长繁殖的条件、方式、</w:t>
            </w:r>
            <w:r>
              <w:rPr>
                <w:rFonts w:ascii="宋体" w:hAnsi="宋体"/>
                <w:szCs w:val="21"/>
              </w:rPr>
              <w:t xml:space="preserve"> </w:t>
            </w:r>
            <w:r>
              <w:rPr>
                <w:rFonts w:hint="eastAsia" w:ascii="宋体" w:hAnsi="宋体"/>
                <w:szCs w:val="21"/>
              </w:rPr>
              <w:t>速度，细菌合成代谢产物及意义；细菌毒力变异、耐药性变异；</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常用培养基种类，细菌人工培养的方法，细菌生长现象；</w:t>
            </w:r>
          </w:p>
          <w:p>
            <w:pPr>
              <w:widowControl/>
              <w:jc w:val="left"/>
              <w:rPr>
                <w:rFonts w:ascii="宋体" w:cs="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遗传变异的物质基础，变异的发生机制及实际应用。</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26" w:type="dxa"/>
            <w:vAlign w:val="center"/>
          </w:tcPr>
          <w:p>
            <w:pPr>
              <w:widowControl/>
              <w:jc w:val="center"/>
              <w:rPr>
                <w:rFonts w:ascii="宋体" w:cs="宋体"/>
                <w:szCs w:val="21"/>
              </w:rPr>
            </w:pPr>
            <w:r>
              <w:rPr>
                <w:rFonts w:ascii="宋体" w:hAnsi="宋体" w:cs="宋体"/>
                <w:szCs w:val="21"/>
              </w:rPr>
              <w:t>4</w:t>
            </w:r>
          </w:p>
        </w:tc>
        <w:tc>
          <w:tcPr>
            <w:tcW w:w="578" w:type="dxa"/>
            <w:vAlign w:val="center"/>
          </w:tcPr>
          <w:p>
            <w:pPr>
              <w:widowControl/>
              <w:rPr>
                <w:rFonts w:ascii="宋体"/>
                <w:bCs/>
                <w:szCs w:val="21"/>
              </w:rPr>
            </w:pPr>
            <w:r>
              <w:rPr>
                <w:rFonts w:hint="eastAsia" w:ascii="宋体" w:hAnsi="宋体"/>
                <w:bCs/>
                <w:szCs w:val="21"/>
              </w:rPr>
              <w:t>细菌的分布</w:t>
            </w:r>
          </w:p>
          <w:p>
            <w:pPr>
              <w:widowControl/>
              <w:jc w:val="left"/>
              <w:rPr>
                <w:rFonts w:ascii="宋体" w:cs="宋体"/>
                <w:szCs w:val="21"/>
              </w:rPr>
            </w:pPr>
            <w:r>
              <w:rPr>
                <w:rFonts w:hint="eastAsia" w:ascii="宋体" w:hAnsi="宋体"/>
                <w:bCs/>
                <w:szCs w:val="21"/>
              </w:rPr>
              <w:t>消毒与灭菌</w:t>
            </w:r>
          </w:p>
        </w:tc>
        <w:tc>
          <w:tcPr>
            <w:tcW w:w="1909" w:type="dxa"/>
            <w:vAlign w:val="center"/>
          </w:tcPr>
          <w:p>
            <w:pPr>
              <w:rPr>
                <w:rFonts w:ascii="宋体"/>
                <w:szCs w:val="21"/>
              </w:rPr>
            </w:pPr>
            <w:r>
              <w:rPr>
                <w:rFonts w:hint="eastAsia" w:ascii="宋体" w:hAnsi="宋体"/>
                <w:szCs w:val="21"/>
              </w:rPr>
              <w:t>物理灭菌法原理及其适用范围；常用化学消毒剂的消毒原理、种类、常用浓度及其适用范围；影响消毒剂消毒效果的因素；其它热力杀菌法原理及其适用范围。</w:t>
            </w:r>
          </w:p>
        </w:tc>
        <w:tc>
          <w:tcPr>
            <w:tcW w:w="1741" w:type="dxa"/>
            <w:vAlign w:val="center"/>
          </w:tcPr>
          <w:p>
            <w:pPr>
              <w:rPr>
                <w:rFonts w:ascii="宋体"/>
                <w:szCs w:val="21"/>
              </w:rPr>
            </w:pPr>
            <w:r>
              <w:rPr>
                <w:rFonts w:ascii="宋体" w:hAnsi="宋体"/>
                <w:kern w:val="0"/>
                <w:szCs w:val="21"/>
              </w:rPr>
              <w:t>1.</w:t>
            </w:r>
            <w:r>
              <w:rPr>
                <w:rFonts w:hint="eastAsia" w:ascii="宋体" w:hAnsi="宋体"/>
                <w:szCs w:val="21"/>
              </w:rPr>
              <w:t>初步学会环境及人体体表等部位的细菌分布情况检查法；</w:t>
            </w:r>
          </w:p>
          <w:p>
            <w:pPr>
              <w:rPr>
                <w:rFonts w:ascii="宋体"/>
                <w:szCs w:val="21"/>
              </w:rPr>
            </w:pPr>
            <w:r>
              <w:rPr>
                <w:rFonts w:ascii="宋体" w:hAnsi="宋体"/>
                <w:kern w:val="0"/>
                <w:szCs w:val="21"/>
              </w:rPr>
              <w:t>2.</w:t>
            </w:r>
            <w:r>
              <w:rPr>
                <w:rFonts w:hint="eastAsia" w:ascii="宋体" w:hAnsi="宋体"/>
                <w:szCs w:val="21"/>
              </w:rPr>
              <w:t>能应用煮沸法进行消毒；</w:t>
            </w:r>
          </w:p>
          <w:p>
            <w:pPr>
              <w:rPr>
                <w:rFonts w:ascii="宋体"/>
                <w:szCs w:val="21"/>
              </w:rPr>
            </w:pPr>
            <w:r>
              <w:rPr>
                <w:rFonts w:ascii="宋体" w:hAnsi="宋体"/>
                <w:kern w:val="0"/>
                <w:szCs w:val="21"/>
              </w:rPr>
              <w:t>3.</w:t>
            </w:r>
            <w:r>
              <w:rPr>
                <w:rFonts w:hint="eastAsia" w:ascii="宋体" w:hAnsi="宋体"/>
                <w:szCs w:val="21"/>
              </w:rPr>
              <w:t>能熟练应用高压蒸汽灭菌器、干烤箱等进行灭菌；</w:t>
            </w:r>
          </w:p>
          <w:p>
            <w:pPr>
              <w:rPr>
                <w:rFonts w:ascii="宋体"/>
                <w:szCs w:val="21"/>
              </w:rPr>
            </w:pPr>
            <w:r>
              <w:rPr>
                <w:rFonts w:ascii="宋体" w:hAnsi="宋体"/>
                <w:kern w:val="0"/>
                <w:szCs w:val="21"/>
              </w:rPr>
              <w:t>4.</w:t>
            </w:r>
            <w:r>
              <w:rPr>
                <w:rFonts w:hint="eastAsia" w:ascii="宋体" w:hAnsi="宋体"/>
                <w:szCs w:val="21"/>
              </w:rPr>
              <w:t>能熟练应用紫外线进行消毒；</w:t>
            </w:r>
          </w:p>
          <w:p>
            <w:pPr>
              <w:rPr>
                <w:rFonts w:ascii="宋体"/>
                <w:szCs w:val="21"/>
              </w:rPr>
            </w:pPr>
            <w:r>
              <w:rPr>
                <w:rFonts w:ascii="宋体" w:hAnsi="宋体"/>
                <w:szCs w:val="21"/>
              </w:rPr>
              <w:fldChar w:fldCharType="begin"/>
            </w:r>
            <w:r>
              <w:rPr>
                <w:rFonts w:ascii="宋体" w:hAnsi="宋体"/>
                <w:szCs w:val="21"/>
              </w:rPr>
              <w:instrText xml:space="preserve"> = 5 \* GB3 </w:instrText>
            </w:r>
            <w:r>
              <w:rPr>
                <w:rFonts w:ascii="宋体" w:hAnsi="宋体"/>
                <w:szCs w:val="21"/>
              </w:rPr>
              <w:fldChar w:fldCharType="separate"/>
            </w:r>
            <w:r>
              <w:rPr>
                <w:rFonts w:ascii="宋体" w:hAnsi="宋体"/>
                <w:szCs w:val="21"/>
              </w:rPr>
              <w:t>5.</w:t>
            </w:r>
            <w:r>
              <w:rPr>
                <w:rFonts w:ascii="宋体" w:hAnsi="宋体"/>
                <w:szCs w:val="21"/>
              </w:rPr>
              <w:fldChar w:fldCharType="end"/>
            </w:r>
            <w:r>
              <w:rPr>
                <w:rFonts w:hint="eastAsia" w:ascii="宋体" w:hAnsi="宋体"/>
                <w:szCs w:val="21"/>
              </w:rPr>
              <w:t>能应用碘酒、酒精等常用化学消毒剂进行皮肤消毒。</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理解：物理灭菌法原理及其适用范围；常用化学消毒剂的消毒原理、种类、常用浓度及其适用范围；</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影响消毒剂消毒效果的因素；</w:t>
            </w:r>
          </w:p>
          <w:p>
            <w:pPr>
              <w:widowControl/>
              <w:jc w:val="left"/>
              <w:rPr>
                <w:rFonts w:ascii="宋体" w:cs="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其它热力杀菌法原理及其适用范围。</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dxa"/>
            <w:vAlign w:val="center"/>
          </w:tcPr>
          <w:p>
            <w:pPr>
              <w:widowControl/>
              <w:jc w:val="center"/>
              <w:rPr>
                <w:rFonts w:ascii="宋体" w:cs="宋体"/>
                <w:szCs w:val="21"/>
              </w:rPr>
            </w:pPr>
            <w:r>
              <w:rPr>
                <w:rFonts w:ascii="宋体" w:hAnsi="宋体" w:cs="宋体"/>
                <w:szCs w:val="21"/>
              </w:rPr>
              <w:t>5</w:t>
            </w:r>
          </w:p>
        </w:tc>
        <w:tc>
          <w:tcPr>
            <w:tcW w:w="578" w:type="dxa"/>
            <w:vAlign w:val="center"/>
          </w:tcPr>
          <w:p>
            <w:pPr>
              <w:widowControl/>
              <w:jc w:val="left"/>
              <w:rPr>
                <w:rFonts w:ascii="宋体" w:cs="宋体"/>
                <w:szCs w:val="21"/>
              </w:rPr>
            </w:pPr>
            <w:r>
              <w:rPr>
                <w:rFonts w:hint="eastAsia" w:ascii="宋体" w:hAnsi="宋体"/>
                <w:szCs w:val="21"/>
              </w:rPr>
              <w:t>细菌性感染</w:t>
            </w:r>
          </w:p>
        </w:tc>
        <w:tc>
          <w:tcPr>
            <w:tcW w:w="1909" w:type="dxa"/>
            <w:vAlign w:val="center"/>
          </w:tcPr>
          <w:p>
            <w:pPr>
              <w:rPr>
                <w:rFonts w:ascii="宋体"/>
                <w:kern w:val="0"/>
                <w:szCs w:val="21"/>
              </w:rPr>
            </w:pPr>
            <w:r>
              <w:rPr>
                <w:rFonts w:hint="eastAsia" w:ascii="宋体" w:hAnsi="宋体"/>
                <w:szCs w:val="21"/>
              </w:rPr>
              <w:t>细菌内毒素与外毒素的主要区别；菌血症、毒血症、败血症、脓毒血症等基本概念；细菌的致病因素；细菌感染的来源和类型；</w:t>
            </w:r>
          </w:p>
        </w:tc>
        <w:tc>
          <w:tcPr>
            <w:tcW w:w="1741" w:type="dxa"/>
            <w:vAlign w:val="center"/>
          </w:tcPr>
          <w:p>
            <w:pPr>
              <w:rPr>
                <w:rFonts w:ascii="宋体"/>
                <w:szCs w:val="21"/>
              </w:rPr>
            </w:pPr>
            <w:r>
              <w:rPr>
                <w:rFonts w:ascii="宋体" w:hAnsi="宋体"/>
                <w:kern w:val="0"/>
                <w:szCs w:val="21"/>
              </w:rPr>
              <w:t>1.</w:t>
            </w:r>
            <w:r>
              <w:rPr>
                <w:rFonts w:hint="eastAsia" w:ascii="宋体" w:hAnsi="宋体" w:cs="宋体"/>
                <w:kern w:val="0"/>
                <w:szCs w:val="21"/>
              </w:rPr>
              <w:t>能区分</w:t>
            </w:r>
            <w:r>
              <w:rPr>
                <w:rFonts w:hint="eastAsia" w:ascii="宋体" w:hAnsi="宋体"/>
                <w:szCs w:val="21"/>
              </w:rPr>
              <w:t>内毒素与外毒素的特点；</w:t>
            </w:r>
          </w:p>
          <w:p>
            <w:pPr>
              <w:widowControl/>
              <w:rPr>
                <w:rFonts w:ascii="宋体" w:cs="宋体"/>
                <w:kern w:val="0"/>
                <w:szCs w:val="21"/>
              </w:rPr>
            </w:pPr>
            <w:r>
              <w:rPr>
                <w:rFonts w:ascii="宋体" w:hAnsi="宋体"/>
                <w:kern w:val="0"/>
                <w:szCs w:val="21"/>
              </w:rPr>
              <w:t>2.</w:t>
            </w:r>
            <w:r>
              <w:rPr>
                <w:rFonts w:hint="eastAsia" w:ascii="宋体" w:hAnsi="宋体" w:cs="宋体"/>
                <w:kern w:val="0"/>
                <w:szCs w:val="21"/>
              </w:rPr>
              <w:t>能区分全身感染的不同类型。</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理解：细菌内毒素与外毒素的主要区别；菌血症、毒血症、败血症、脓毒血症等基本概念；</w:t>
            </w:r>
          </w:p>
          <w:p>
            <w:pPr>
              <w:widowControl/>
              <w:jc w:val="left"/>
              <w:rPr>
                <w:rFonts w:ascii="宋体" w:cs="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细菌的致病因素；细菌感染的来源和类型；</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dxa"/>
            <w:vAlign w:val="center"/>
          </w:tcPr>
          <w:p>
            <w:pPr>
              <w:widowControl/>
              <w:jc w:val="center"/>
              <w:rPr>
                <w:rFonts w:ascii="宋体" w:cs="宋体"/>
                <w:szCs w:val="21"/>
              </w:rPr>
            </w:pPr>
            <w:r>
              <w:rPr>
                <w:rFonts w:ascii="宋体" w:hAnsi="宋体" w:cs="宋体"/>
                <w:szCs w:val="21"/>
              </w:rPr>
              <w:t>6</w:t>
            </w:r>
          </w:p>
        </w:tc>
        <w:tc>
          <w:tcPr>
            <w:tcW w:w="578" w:type="dxa"/>
            <w:vAlign w:val="center"/>
          </w:tcPr>
          <w:p>
            <w:pPr>
              <w:widowControl/>
              <w:jc w:val="left"/>
              <w:rPr>
                <w:rFonts w:ascii="宋体"/>
                <w:bCs/>
                <w:szCs w:val="21"/>
              </w:rPr>
            </w:pPr>
            <w:r>
              <w:rPr>
                <w:rFonts w:hint="eastAsia" w:ascii="宋体" w:hAnsi="宋体"/>
                <w:bCs/>
                <w:szCs w:val="21"/>
              </w:rPr>
              <w:t>免疫及功能</w:t>
            </w:r>
          </w:p>
          <w:p>
            <w:pPr>
              <w:widowControl/>
              <w:jc w:val="center"/>
              <w:rPr>
                <w:rFonts w:ascii="宋体" w:cs="宋体"/>
                <w:szCs w:val="21"/>
              </w:rPr>
            </w:pPr>
            <w:r>
              <w:rPr>
                <w:rFonts w:hint="eastAsia" w:ascii="宋体" w:hAnsi="宋体"/>
                <w:szCs w:val="21"/>
              </w:rPr>
              <w:t>抗原</w:t>
            </w:r>
          </w:p>
        </w:tc>
        <w:tc>
          <w:tcPr>
            <w:tcW w:w="1909" w:type="dxa"/>
            <w:vAlign w:val="center"/>
          </w:tcPr>
          <w:p>
            <w:pPr>
              <w:rPr>
                <w:rFonts w:ascii="宋体"/>
                <w:kern w:val="0"/>
                <w:szCs w:val="21"/>
              </w:rPr>
            </w:pPr>
            <w:r>
              <w:rPr>
                <w:rFonts w:hint="eastAsia" w:ascii="宋体" w:hAnsi="宋体"/>
                <w:szCs w:val="21"/>
              </w:rPr>
              <w:t>现代免疫的概念与功能；抗原的概念、分类及医学上重要的抗原；抗原的特异性与交叉反应；决定抗原免疫原性的条件。</w:t>
            </w:r>
          </w:p>
        </w:tc>
        <w:tc>
          <w:tcPr>
            <w:tcW w:w="1741" w:type="dxa"/>
            <w:vAlign w:val="center"/>
          </w:tcPr>
          <w:p>
            <w:pPr>
              <w:widowControl/>
              <w:jc w:val="left"/>
              <w:rPr>
                <w:rFonts w:ascii="宋体" w:cs="宋体"/>
                <w:kern w:val="0"/>
                <w:szCs w:val="21"/>
              </w:rPr>
            </w:pPr>
            <w:r>
              <w:rPr>
                <w:rFonts w:ascii="宋体" w:hAnsi="宋体"/>
                <w:kern w:val="0"/>
                <w:szCs w:val="21"/>
              </w:rPr>
              <w:t>1.</w:t>
            </w:r>
            <w:r>
              <w:rPr>
                <w:rFonts w:hint="eastAsia" w:ascii="宋体" w:hAnsi="宋体" w:cs="宋体"/>
                <w:kern w:val="0"/>
                <w:szCs w:val="21"/>
              </w:rPr>
              <w:t>能根据免疫的功能判断其异常表现；</w:t>
            </w:r>
          </w:p>
          <w:p>
            <w:pPr>
              <w:rPr>
                <w:rFonts w:ascii="宋体"/>
                <w:szCs w:val="21"/>
              </w:rPr>
            </w:pPr>
            <w:r>
              <w:rPr>
                <w:rFonts w:ascii="宋体" w:hAnsi="宋体"/>
                <w:kern w:val="0"/>
                <w:szCs w:val="21"/>
              </w:rPr>
              <w:t>2.</w:t>
            </w:r>
            <w:r>
              <w:rPr>
                <w:rFonts w:hint="eastAsia" w:ascii="宋体" w:hAnsi="宋体" w:cs="宋体"/>
                <w:kern w:val="0"/>
                <w:szCs w:val="21"/>
              </w:rPr>
              <w:t>能列出医学上重要的抗原。</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理解：现代免疫的概念与功能；抗原的概念、分类及医学上重要的抗原；抗原的特异性与交叉反应；</w:t>
            </w:r>
          </w:p>
          <w:p>
            <w:pPr>
              <w:rPr>
                <w:rFonts w:ascii="宋体" w:cs="宋体"/>
                <w:szCs w:val="21"/>
              </w:rPr>
            </w:pPr>
            <w:r>
              <w:rPr>
                <w:rFonts w:ascii="宋体" w:hAnsi="宋体"/>
                <w:kern w:val="0"/>
                <w:szCs w:val="21"/>
              </w:rPr>
              <w:t>2.</w:t>
            </w:r>
            <w:r>
              <w:rPr>
                <w:rFonts w:hint="eastAsia" w:ascii="宋体" w:hAnsi="宋体"/>
                <w:kern w:val="0"/>
                <w:szCs w:val="21"/>
              </w:rPr>
              <w:t>了解：</w:t>
            </w:r>
            <w:r>
              <w:rPr>
                <w:rFonts w:hint="eastAsia" w:ascii="宋体" w:hAnsi="宋体"/>
                <w:szCs w:val="21"/>
              </w:rPr>
              <w:t>决定抗原免疫原性的条件。</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dxa"/>
            <w:vAlign w:val="center"/>
          </w:tcPr>
          <w:p>
            <w:pPr>
              <w:widowControl/>
              <w:jc w:val="center"/>
              <w:rPr>
                <w:rFonts w:ascii="宋体" w:cs="宋体"/>
                <w:szCs w:val="21"/>
              </w:rPr>
            </w:pPr>
            <w:r>
              <w:rPr>
                <w:rFonts w:ascii="宋体" w:hAnsi="宋体" w:cs="宋体"/>
                <w:szCs w:val="21"/>
              </w:rPr>
              <w:t>7</w:t>
            </w:r>
          </w:p>
        </w:tc>
        <w:tc>
          <w:tcPr>
            <w:tcW w:w="578" w:type="dxa"/>
            <w:vAlign w:val="center"/>
          </w:tcPr>
          <w:p>
            <w:pPr>
              <w:widowControl/>
              <w:jc w:val="left"/>
              <w:rPr>
                <w:rFonts w:ascii="宋体" w:cs="宋体"/>
                <w:szCs w:val="21"/>
              </w:rPr>
            </w:pPr>
            <w:r>
              <w:rPr>
                <w:rFonts w:hint="eastAsia" w:ascii="宋体" w:hAnsi="宋体"/>
                <w:szCs w:val="21"/>
              </w:rPr>
              <w:t>免疫球蛋白与抗体</w:t>
            </w:r>
          </w:p>
        </w:tc>
        <w:tc>
          <w:tcPr>
            <w:tcW w:w="1909" w:type="dxa"/>
            <w:vAlign w:val="center"/>
          </w:tcPr>
          <w:p>
            <w:pPr>
              <w:rPr>
                <w:rFonts w:ascii="宋体"/>
                <w:kern w:val="0"/>
                <w:szCs w:val="21"/>
              </w:rPr>
            </w:pPr>
            <w:r>
              <w:rPr>
                <w:rFonts w:hint="eastAsia" w:ascii="宋体" w:hAnsi="宋体"/>
                <w:szCs w:val="21"/>
              </w:rPr>
              <w:t>抗体和免疫球蛋白概念；抗体的生物学功能、五类免疫球蛋白的特性；免疫球蛋白的基本结构、功能区、水解片段；单克隆抗体的概念。</w:t>
            </w:r>
          </w:p>
        </w:tc>
        <w:tc>
          <w:tcPr>
            <w:tcW w:w="1741" w:type="dxa"/>
            <w:vAlign w:val="center"/>
          </w:tcPr>
          <w:p>
            <w:pPr>
              <w:widowControl/>
              <w:jc w:val="left"/>
              <w:rPr>
                <w:rFonts w:ascii="宋体"/>
                <w:szCs w:val="21"/>
              </w:rPr>
            </w:pPr>
            <w:r>
              <w:rPr>
                <w:rFonts w:ascii="宋体" w:hAnsi="宋体"/>
                <w:kern w:val="0"/>
                <w:szCs w:val="21"/>
              </w:rPr>
              <w:t>1.</w:t>
            </w:r>
            <w:r>
              <w:rPr>
                <w:rFonts w:hint="eastAsia" w:ascii="宋体" w:hAnsi="宋体" w:cs="宋体"/>
                <w:kern w:val="0"/>
                <w:szCs w:val="21"/>
              </w:rPr>
              <w:t>能画出</w:t>
            </w:r>
            <w:r>
              <w:rPr>
                <w:rFonts w:hint="eastAsia" w:ascii="宋体" w:hAnsi="宋体"/>
                <w:szCs w:val="21"/>
              </w:rPr>
              <w:t>免疫球蛋白的基本结构；</w:t>
            </w:r>
          </w:p>
          <w:p>
            <w:pPr>
              <w:rPr>
                <w:rFonts w:ascii="宋体"/>
                <w:kern w:val="0"/>
                <w:szCs w:val="21"/>
              </w:rPr>
            </w:pPr>
            <w:r>
              <w:rPr>
                <w:rFonts w:ascii="宋体" w:hAnsi="宋体"/>
                <w:kern w:val="0"/>
                <w:szCs w:val="21"/>
              </w:rPr>
              <w:t>2.</w:t>
            </w:r>
            <w:r>
              <w:rPr>
                <w:rFonts w:hint="eastAsia" w:ascii="宋体" w:hAnsi="宋体"/>
                <w:szCs w:val="21"/>
              </w:rPr>
              <w:t>能说出抗体的生物学功能。</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理解：抗体和免疫球蛋白概念；抗体的生物学功能、五类免疫球蛋白的特性；</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免疫球蛋白的基本结构、功能区、水解片段；</w:t>
            </w:r>
          </w:p>
          <w:p>
            <w:pPr>
              <w:rPr>
                <w:rFonts w:ascii="宋体" w:cs="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单克隆抗体的概念。</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26" w:type="dxa"/>
            <w:vAlign w:val="center"/>
          </w:tcPr>
          <w:p>
            <w:pPr>
              <w:widowControl/>
              <w:jc w:val="center"/>
              <w:rPr>
                <w:rFonts w:ascii="宋体" w:cs="宋体"/>
                <w:szCs w:val="21"/>
              </w:rPr>
            </w:pPr>
            <w:r>
              <w:rPr>
                <w:rFonts w:ascii="宋体" w:hAnsi="宋体" w:cs="宋体"/>
                <w:szCs w:val="21"/>
              </w:rPr>
              <w:t>8</w:t>
            </w:r>
          </w:p>
        </w:tc>
        <w:tc>
          <w:tcPr>
            <w:tcW w:w="578" w:type="dxa"/>
            <w:vAlign w:val="center"/>
          </w:tcPr>
          <w:p>
            <w:pPr>
              <w:widowControl/>
              <w:jc w:val="center"/>
              <w:rPr>
                <w:rFonts w:ascii="宋体" w:cs="宋体"/>
                <w:szCs w:val="21"/>
              </w:rPr>
            </w:pPr>
            <w:r>
              <w:rPr>
                <w:rFonts w:hint="eastAsia" w:ascii="宋体" w:hAnsi="宋体"/>
                <w:szCs w:val="21"/>
              </w:rPr>
              <w:t>免疫系统</w:t>
            </w:r>
          </w:p>
        </w:tc>
        <w:tc>
          <w:tcPr>
            <w:tcW w:w="1909" w:type="dxa"/>
            <w:vAlign w:val="center"/>
          </w:tcPr>
          <w:p>
            <w:pPr>
              <w:rPr>
                <w:rFonts w:ascii="宋体"/>
                <w:kern w:val="0"/>
                <w:szCs w:val="21"/>
              </w:rPr>
            </w:pPr>
            <w:r>
              <w:rPr>
                <w:rFonts w:hint="eastAsia" w:ascii="宋体" w:hAnsi="宋体"/>
                <w:szCs w:val="21"/>
              </w:rPr>
              <w:t>免疫系统的组成、免疫器官的种类及功能；</w:t>
            </w:r>
            <w:r>
              <w:rPr>
                <w:rFonts w:ascii="宋体" w:hAnsi="宋体"/>
                <w:szCs w:val="21"/>
              </w:rPr>
              <w:t>T</w:t>
            </w:r>
            <w:r>
              <w:rPr>
                <w:rFonts w:hint="eastAsia" w:ascii="宋体" w:hAnsi="宋体"/>
                <w:szCs w:val="21"/>
              </w:rPr>
              <w:t>、</w:t>
            </w:r>
            <w:r>
              <w:rPr>
                <w:rFonts w:ascii="宋体" w:hAnsi="宋体"/>
                <w:szCs w:val="21"/>
              </w:rPr>
              <w:t>B</w:t>
            </w:r>
            <w:r>
              <w:rPr>
                <w:rFonts w:hint="eastAsia" w:ascii="宋体" w:hAnsi="宋体"/>
                <w:szCs w:val="21"/>
              </w:rPr>
              <w:t>淋巴细胞的重要表面标志及</w:t>
            </w:r>
            <w:r>
              <w:rPr>
                <w:rFonts w:ascii="宋体" w:hAnsi="宋体"/>
                <w:szCs w:val="21"/>
              </w:rPr>
              <w:t>T</w:t>
            </w:r>
            <w:r>
              <w:rPr>
                <w:rFonts w:hint="eastAsia" w:ascii="宋体" w:hAnsi="宋体"/>
                <w:szCs w:val="21"/>
              </w:rPr>
              <w:t>细胞的分类；抗原提呈细胞的概念、种类及功能；细胞因子的概念与共同特点；</w:t>
            </w:r>
            <w:r>
              <w:rPr>
                <w:rFonts w:ascii="宋体" w:hAnsi="宋体"/>
                <w:szCs w:val="21"/>
              </w:rPr>
              <w:t>NK</w:t>
            </w:r>
            <w:r>
              <w:rPr>
                <w:rFonts w:hint="eastAsia" w:ascii="宋体" w:hAnsi="宋体"/>
                <w:szCs w:val="21"/>
              </w:rPr>
              <w:t>细胞、单核巨噬细胞的功能。</w:t>
            </w:r>
          </w:p>
        </w:tc>
        <w:tc>
          <w:tcPr>
            <w:tcW w:w="1741" w:type="dxa"/>
            <w:vAlign w:val="center"/>
          </w:tcPr>
          <w:p>
            <w:pPr>
              <w:tabs>
                <w:tab w:val="left" w:pos="284"/>
              </w:tabs>
              <w:rPr>
                <w:rFonts w:ascii="宋体"/>
                <w:szCs w:val="21"/>
              </w:rPr>
            </w:pPr>
            <w:r>
              <w:rPr>
                <w:rFonts w:ascii="宋体" w:hAnsi="宋体"/>
                <w:kern w:val="0"/>
                <w:szCs w:val="21"/>
              </w:rPr>
              <w:t>1.</w:t>
            </w:r>
            <w:r>
              <w:rPr>
                <w:rFonts w:hint="eastAsia" w:ascii="宋体" w:hAnsi="宋体"/>
                <w:szCs w:val="21"/>
              </w:rPr>
              <w:t>能识别免疫器官大体标本及免疫功能解析；</w:t>
            </w:r>
          </w:p>
          <w:p>
            <w:pPr>
              <w:widowControl/>
              <w:tabs>
                <w:tab w:val="left" w:pos="284"/>
              </w:tabs>
              <w:adjustRightInd w:val="0"/>
              <w:snapToGrid w:val="0"/>
              <w:rPr>
                <w:rFonts w:ascii="宋体"/>
                <w:szCs w:val="21"/>
              </w:rPr>
            </w:pPr>
            <w:r>
              <w:rPr>
                <w:rFonts w:ascii="宋体" w:hAnsi="宋体"/>
                <w:kern w:val="0"/>
                <w:szCs w:val="21"/>
              </w:rPr>
              <w:t>2.</w:t>
            </w:r>
            <w:r>
              <w:rPr>
                <w:rFonts w:hint="eastAsia" w:ascii="宋体" w:hAnsi="宋体"/>
                <w:szCs w:val="21"/>
              </w:rPr>
              <w:t>能识别</w:t>
            </w:r>
            <w:r>
              <w:rPr>
                <w:rFonts w:ascii="宋体" w:hAnsi="宋体"/>
                <w:szCs w:val="21"/>
              </w:rPr>
              <w:t>T</w:t>
            </w:r>
            <w:r>
              <w:rPr>
                <w:rFonts w:hint="eastAsia" w:ascii="宋体" w:hAnsi="宋体"/>
                <w:szCs w:val="21"/>
              </w:rPr>
              <w:t>细胞、</w:t>
            </w:r>
            <w:r>
              <w:rPr>
                <w:rFonts w:ascii="宋体" w:hAnsi="宋体"/>
                <w:szCs w:val="21"/>
              </w:rPr>
              <w:t>B</w:t>
            </w:r>
            <w:r>
              <w:rPr>
                <w:rFonts w:hint="eastAsia" w:ascii="宋体" w:hAnsi="宋体"/>
                <w:szCs w:val="21"/>
              </w:rPr>
              <w:t>细胞、白细胞吞噬试验结果及其临床意义解析。</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理解：免疫系统的组成、免疫器官的种类及功能；</w:t>
            </w:r>
          </w:p>
          <w:p>
            <w:pPr>
              <w:rPr>
                <w:rFonts w:ascii="宋体"/>
                <w:szCs w:val="21"/>
              </w:rPr>
            </w:pPr>
            <w:r>
              <w:rPr>
                <w:rFonts w:ascii="宋体" w:hAnsi="宋体"/>
                <w:kern w:val="0"/>
                <w:szCs w:val="21"/>
              </w:rPr>
              <w:t>2.</w:t>
            </w:r>
            <w:r>
              <w:rPr>
                <w:rFonts w:hint="eastAsia" w:ascii="宋体" w:hAnsi="宋体"/>
                <w:kern w:val="0"/>
                <w:szCs w:val="21"/>
              </w:rPr>
              <w:t>熟悉：</w:t>
            </w:r>
            <w:r>
              <w:rPr>
                <w:rFonts w:ascii="宋体" w:hAnsi="宋体"/>
                <w:szCs w:val="21"/>
              </w:rPr>
              <w:t>T</w:t>
            </w:r>
            <w:r>
              <w:rPr>
                <w:rFonts w:hint="eastAsia" w:ascii="宋体" w:hAnsi="宋体"/>
                <w:szCs w:val="21"/>
              </w:rPr>
              <w:t>、</w:t>
            </w:r>
            <w:r>
              <w:rPr>
                <w:rFonts w:ascii="宋体" w:hAnsi="宋体"/>
                <w:szCs w:val="21"/>
              </w:rPr>
              <w:t>B</w:t>
            </w:r>
            <w:r>
              <w:rPr>
                <w:rFonts w:hint="eastAsia" w:ascii="宋体" w:hAnsi="宋体"/>
                <w:szCs w:val="21"/>
              </w:rPr>
              <w:t>淋巴细胞的重要表面标志及</w:t>
            </w:r>
            <w:r>
              <w:rPr>
                <w:rFonts w:ascii="宋体" w:hAnsi="宋体"/>
                <w:szCs w:val="21"/>
              </w:rPr>
              <w:t>T</w:t>
            </w:r>
            <w:r>
              <w:rPr>
                <w:rFonts w:hint="eastAsia" w:ascii="宋体" w:hAnsi="宋体"/>
                <w:szCs w:val="21"/>
              </w:rPr>
              <w:t>细胞的分类；抗原提呈细胞的概念、种类及功能；细胞因子的概念与共同特点；</w:t>
            </w:r>
          </w:p>
          <w:p>
            <w:pPr>
              <w:widowControl/>
              <w:tabs>
                <w:tab w:val="left" w:pos="284"/>
              </w:tabs>
              <w:adjustRightInd w:val="0"/>
              <w:snapToGrid w:val="0"/>
              <w:rPr>
                <w:rFonts w:ascii="宋体" w:cs="宋体"/>
                <w:szCs w:val="21"/>
              </w:rPr>
            </w:pPr>
            <w:r>
              <w:rPr>
                <w:rFonts w:ascii="宋体" w:hAnsi="宋体"/>
                <w:kern w:val="0"/>
                <w:szCs w:val="21"/>
              </w:rPr>
              <w:t>3.</w:t>
            </w:r>
            <w:r>
              <w:rPr>
                <w:rFonts w:hint="eastAsia" w:ascii="宋体" w:hAnsi="宋体"/>
                <w:kern w:val="0"/>
                <w:szCs w:val="21"/>
              </w:rPr>
              <w:t>了解：</w:t>
            </w:r>
            <w:r>
              <w:rPr>
                <w:rFonts w:ascii="宋体" w:hAnsi="宋体"/>
                <w:szCs w:val="21"/>
              </w:rPr>
              <w:t>NK</w:t>
            </w:r>
            <w:r>
              <w:rPr>
                <w:rFonts w:hint="eastAsia" w:ascii="宋体" w:hAnsi="宋体"/>
                <w:szCs w:val="21"/>
              </w:rPr>
              <w:t>细胞、单核巨噬细胞的功能。</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dxa"/>
            <w:vAlign w:val="center"/>
          </w:tcPr>
          <w:p>
            <w:pPr>
              <w:widowControl/>
              <w:jc w:val="center"/>
              <w:rPr>
                <w:rFonts w:ascii="宋体" w:cs="宋体"/>
                <w:szCs w:val="21"/>
              </w:rPr>
            </w:pPr>
            <w:r>
              <w:rPr>
                <w:rFonts w:ascii="宋体" w:hAnsi="宋体" w:cs="宋体"/>
                <w:szCs w:val="21"/>
              </w:rPr>
              <w:t>9</w:t>
            </w:r>
          </w:p>
        </w:tc>
        <w:tc>
          <w:tcPr>
            <w:tcW w:w="578" w:type="dxa"/>
            <w:vAlign w:val="center"/>
          </w:tcPr>
          <w:p>
            <w:pPr>
              <w:widowControl/>
              <w:jc w:val="left"/>
              <w:rPr>
                <w:rFonts w:ascii="宋体" w:cs="宋体"/>
                <w:szCs w:val="21"/>
              </w:rPr>
            </w:pPr>
            <w:r>
              <w:rPr>
                <w:rFonts w:hint="eastAsia" w:ascii="宋体" w:hAnsi="宋体"/>
                <w:szCs w:val="21"/>
              </w:rPr>
              <w:t>免疫应答</w:t>
            </w:r>
          </w:p>
        </w:tc>
        <w:tc>
          <w:tcPr>
            <w:tcW w:w="1909" w:type="dxa"/>
            <w:vAlign w:val="center"/>
          </w:tcPr>
          <w:p>
            <w:pPr>
              <w:rPr>
                <w:rFonts w:ascii="宋体"/>
                <w:kern w:val="0"/>
                <w:szCs w:val="21"/>
              </w:rPr>
            </w:pPr>
            <w:r>
              <w:rPr>
                <w:rFonts w:hint="eastAsia" w:ascii="宋体" w:hAnsi="宋体"/>
                <w:szCs w:val="21"/>
              </w:rPr>
              <w:t>抗体产生的一般规律；体液免疫与细胞免疫的生物学效应；免疫应答的概念、类型、基本过程；免疫耐受的概念；</w:t>
            </w:r>
            <w:r>
              <w:rPr>
                <w:rFonts w:ascii="宋体" w:hAnsi="宋体"/>
                <w:szCs w:val="21"/>
              </w:rPr>
              <w:t>TD-Ag</w:t>
            </w:r>
            <w:r>
              <w:rPr>
                <w:rFonts w:hint="eastAsia" w:ascii="宋体" w:hAnsi="宋体"/>
                <w:szCs w:val="21"/>
              </w:rPr>
              <w:t>诱导的体液免疫应答和细胞免疫应答过程。</w:t>
            </w:r>
          </w:p>
        </w:tc>
        <w:tc>
          <w:tcPr>
            <w:tcW w:w="1741" w:type="dxa"/>
            <w:vAlign w:val="center"/>
          </w:tcPr>
          <w:p>
            <w:pPr>
              <w:rPr>
                <w:rFonts w:ascii="宋体"/>
                <w:szCs w:val="21"/>
              </w:rPr>
            </w:pPr>
            <w:r>
              <w:rPr>
                <w:rFonts w:ascii="宋体" w:hAnsi="宋体"/>
                <w:kern w:val="0"/>
                <w:szCs w:val="21"/>
              </w:rPr>
              <w:t>1.</w:t>
            </w:r>
            <w:r>
              <w:rPr>
                <w:rFonts w:hint="eastAsia" w:ascii="宋体" w:hAnsi="宋体" w:cs="宋体"/>
                <w:kern w:val="0"/>
                <w:szCs w:val="21"/>
              </w:rPr>
              <w:t>能利用</w:t>
            </w:r>
            <w:r>
              <w:rPr>
                <w:rFonts w:hint="eastAsia" w:ascii="宋体" w:hAnsi="宋体"/>
                <w:szCs w:val="21"/>
              </w:rPr>
              <w:t>抗体产生的一般规律指导预防接种。</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理解：抗体产生的一般规律；体液免疫与细胞免疫的生物学效应；</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免疫应答的概念、类型、基本过程；免疫耐受的概念；</w:t>
            </w:r>
          </w:p>
          <w:p>
            <w:pPr>
              <w:rPr>
                <w:rFonts w:ascii="宋体" w:cs="宋体"/>
                <w:szCs w:val="21"/>
              </w:rPr>
            </w:pPr>
            <w:r>
              <w:rPr>
                <w:rFonts w:ascii="宋体" w:hAnsi="宋体"/>
                <w:kern w:val="0"/>
                <w:szCs w:val="21"/>
              </w:rPr>
              <w:t>3.</w:t>
            </w:r>
            <w:r>
              <w:rPr>
                <w:rFonts w:hint="eastAsia" w:ascii="宋体" w:hAnsi="宋体"/>
                <w:kern w:val="0"/>
                <w:szCs w:val="21"/>
              </w:rPr>
              <w:t>了解：</w:t>
            </w:r>
            <w:r>
              <w:rPr>
                <w:rFonts w:ascii="宋体" w:hAnsi="宋体"/>
                <w:szCs w:val="21"/>
              </w:rPr>
              <w:t>TD-Ag</w:t>
            </w:r>
            <w:r>
              <w:rPr>
                <w:rFonts w:hint="eastAsia" w:ascii="宋体" w:hAnsi="宋体"/>
                <w:szCs w:val="21"/>
              </w:rPr>
              <w:t>诱导的体液免疫应答和细胞免疫应答过程。</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dxa"/>
            <w:vAlign w:val="center"/>
          </w:tcPr>
          <w:p>
            <w:pPr>
              <w:widowControl/>
              <w:jc w:val="center"/>
              <w:rPr>
                <w:rFonts w:ascii="宋体" w:cs="宋体"/>
                <w:szCs w:val="21"/>
              </w:rPr>
            </w:pPr>
            <w:r>
              <w:rPr>
                <w:rFonts w:ascii="宋体" w:hAnsi="宋体" w:cs="宋体"/>
                <w:szCs w:val="21"/>
              </w:rPr>
              <w:t>10</w:t>
            </w:r>
          </w:p>
        </w:tc>
        <w:tc>
          <w:tcPr>
            <w:tcW w:w="578" w:type="dxa"/>
            <w:vAlign w:val="center"/>
          </w:tcPr>
          <w:p>
            <w:pPr>
              <w:widowControl/>
              <w:jc w:val="center"/>
              <w:rPr>
                <w:rFonts w:ascii="宋体" w:cs="宋体"/>
                <w:szCs w:val="21"/>
              </w:rPr>
            </w:pPr>
            <w:r>
              <w:rPr>
                <w:rFonts w:hint="eastAsia" w:ascii="宋体" w:hAnsi="宋体"/>
                <w:bCs/>
                <w:szCs w:val="21"/>
              </w:rPr>
              <w:t>抗感染免疫</w:t>
            </w:r>
          </w:p>
        </w:tc>
        <w:tc>
          <w:tcPr>
            <w:tcW w:w="1909" w:type="dxa"/>
            <w:vAlign w:val="center"/>
          </w:tcPr>
          <w:p>
            <w:pPr>
              <w:rPr>
                <w:rFonts w:ascii="宋体"/>
                <w:kern w:val="0"/>
                <w:szCs w:val="21"/>
              </w:rPr>
            </w:pPr>
            <w:r>
              <w:rPr>
                <w:rFonts w:hint="eastAsia" w:ascii="宋体" w:hAnsi="宋体"/>
                <w:szCs w:val="21"/>
              </w:rPr>
              <w:t>固有免疫概念及构成；抗感染免疫的分类；适应性免疫的概念及构成。</w:t>
            </w:r>
          </w:p>
        </w:tc>
        <w:tc>
          <w:tcPr>
            <w:tcW w:w="1741" w:type="dxa"/>
            <w:vAlign w:val="center"/>
          </w:tcPr>
          <w:p>
            <w:pPr>
              <w:rPr>
                <w:rFonts w:ascii="宋体"/>
                <w:szCs w:val="21"/>
              </w:rPr>
            </w:pPr>
            <w:r>
              <w:rPr>
                <w:rFonts w:ascii="宋体" w:hAnsi="宋体"/>
                <w:kern w:val="0"/>
                <w:szCs w:val="21"/>
              </w:rPr>
              <w:t>1.</w:t>
            </w:r>
            <w:r>
              <w:rPr>
                <w:rFonts w:hint="eastAsia" w:ascii="宋体" w:hAnsi="宋体" w:cs="宋体"/>
                <w:kern w:val="0"/>
                <w:szCs w:val="21"/>
              </w:rPr>
              <w:t>能举例说明抗感染需要两种免疫相互配合、共同完成。</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理解：固有免疫概念及构成；</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抗感染免疫的分类；</w:t>
            </w:r>
          </w:p>
          <w:p>
            <w:pPr>
              <w:rPr>
                <w:rFonts w:ascii="宋体" w:cs="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适应性免疫的概念及构成。</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26" w:type="dxa"/>
            <w:vAlign w:val="center"/>
          </w:tcPr>
          <w:p>
            <w:pPr>
              <w:widowControl/>
              <w:jc w:val="center"/>
              <w:rPr>
                <w:rFonts w:ascii="宋体" w:cs="宋体"/>
                <w:szCs w:val="21"/>
              </w:rPr>
            </w:pPr>
            <w:r>
              <w:rPr>
                <w:rFonts w:ascii="宋体" w:hAnsi="宋体" w:cs="宋体"/>
                <w:szCs w:val="21"/>
              </w:rPr>
              <w:t>11</w:t>
            </w:r>
          </w:p>
        </w:tc>
        <w:tc>
          <w:tcPr>
            <w:tcW w:w="578" w:type="dxa"/>
            <w:vAlign w:val="center"/>
          </w:tcPr>
          <w:p>
            <w:pPr>
              <w:widowControl/>
              <w:jc w:val="left"/>
              <w:rPr>
                <w:rFonts w:ascii="宋体" w:cs="宋体"/>
                <w:szCs w:val="21"/>
              </w:rPr>
            </w:pPr>
            <w:r>
              <w:rPr>
                <w:rFonts w:hint="eastAsia" w:ascii="宋体" w:hAnsi="宋体"/>
                <w:szCs w:val="21"/>
              </w:rPr>
              <w:t>超敏反应</w:t>
            </w:r>
          </w:p>
        </w:tc>
        <w:tc>
          <w:tcPr>
            <w:tcW w:w="1909" w:type="dxa"/>
            <w:vAlign w:val="center"/>
          </w:tcPr>
          <w:p>
            <w:pPr>
              <w:rPr>
                <w:rFonts w:ascii="宋体"/>
                <w:kern w:val="0"/>
                <w:szCs w:val="21"/>
              </w:rPr>
            </w:pPr>
            <w:r>
              <w:rPr>
                <w:rFonts w:hint="eastAsia" w:ascii="宋体" w:hAnsi="宋体"/>
                <w:szCs w:val="21"/>
              </w:rPr>
              <w:t>超敏反应的概念</w:t>
            </w:r>
            <w:r>
              <w:rPr>
                <w:rFonts w:hint="eastAsia" w:ascii="宋体" w:hAnsi="宋体"/>
                <w:bCs/>
                <w:szCs w:val="21"/>
              </w:rPr>
              <w:t>、类型、特点；</w:t>
            </w:r>
            <w:r>
              <w:rPr>
                <w:rFonts w:ascii="宋体" w:hAnsi="宋体"/>
                <w:szCs w:val="21"/>
              </w:rPr>
              <w:t>I</w:t>
            </w:r>
            <w:r>
              <w:rPr>
                <w:rFonts w:hint="eastAsia" w:ascii="宋体" w:hAnsi="宋体"/>
                <w:szCs w:val="21"/>
              </w:rPr>
              <w:t>型超敏反应的防治原则；各型超敏反应的常见疾病；</w:t>
            </w:r>
          </w:p>
        </w:tc>
        <w:tc>
          <w:tcPr>
            <w:tcW w:w="1741" w:type="dxa"/>
            <w:vAlign w:val="center"/>
          </w:tcPr>
          <w:p>
            <w:pPr>
              <w:rPr>
                <w:rFonts w:ascii="宋体"/>
                <w:kern w:val="0"/>
                <w:szCs w:val="21"/>
              </w:rPr>
            </w:pPr>
            <w:r>
              <w:rPr>
                <w:rFonts w:ascii="宋体" w:hAnsi="宋体"/>
                <w:kern w:val="0"/>
                <w:szCs w:val="21"/>
              </w:rPr>
              <w:t>1.</w:t>
            </w:r>
            <w:r>
              <w:rPr>
                <w:rFonts w:hint="eastAsia" w:ascii="宋体" w:hAnsi="宋体"/>
                <w:szCs w:val="21"/>
              </w:rPr>
              <w:t>能解释实验动物的发病机制。</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理解：超敏反应的概念</w:t>
            </w:r>
            <w:r>
              <w:rPr>
                <w:rFonts w:hint="eastAsia" w:ascii="宋体" w:hAnsi="宋体"/>
                <w:bCs/>
                <w:szCs w:val="21"/>
              </w:rPr>
              <w:t>、类型、特点；</w:t>
            </w:r>
            <w:r>
              <w:rPr>
                <w:rFonts w:ascii="宋体" w:hAnsi="宋体"/>
                <w:szCs w:val="21"/>
              </w:rPr>
              <w:t>I</w:t>
            </w:r>
            <w:r>
              <w:rPr>
                <w:rFonts w:hint="eastAsia" w:ascii="宋体" w:hAnsi="宋体"/>
                <w:szCs w:val="21"/>
              </w:rPr>
              <w:t>型超敏反应的防治原则；</w:t>
            </w:r>
          </w:p>
          <w:p>
            <w:pPr>
              <w:rPr>
                <w:rFonts w:ascii="宋体" w:cs="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各型超敏反应的常见疾病；</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widowControl/>
              <w:jc w:val="left"/>
              <w:rPr>
                <w:rFonts w:ascii="宋体" w:cs="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26" w:type="dxa"/>
            <w:vAlign w:val="center"/>
          </w:tcPr>
          <w:p>
            <w:pPr>
              <w:widowControl/>
              <w:jc w:val="center"/>
              <w:rPr>
                <w:rFonts w:ascii="宋体" w:cs="宋体"/>
                <w:szCs w:val="21"/>
              </w:rPr>
            </w:pPr>
            <w:r>
              <w:rPr>
                <w:rFonts w:ascii="宋体" w:hAnsi="宋体" w:cs="宋体"/>
                <w:szCs w:val="21"/>
              </w:rPr>
              <w:t>12</w:t>
            </w:r>
          </w:p>
        </w:tc>
        <w:tc>
          <w:tcPr>
            <w:tcW w:w="578" w:type="dxa"/>
            <w:vAlign w:val="center"/>
          </w:tcPr>
          <w:p>
            <w:pPr>
              <w:rPr>
                <w:rFonts w:ascii="宋体"/>
                <w:szCs w:val="21"/>
              </w:rPr>
            </w:pPr>
            <w:r>
              <w:rPr>
                <w:rFonts w:hint="eastAsia" w:ascii="宋体" w:hAnsi="宋体"/>
                <w:szCs w:val="21"/>
              </w:rPr>
              <w:t>化脓性细菌</w:t>
            </w:r>
          </w:p>
        </w:tc>
        <w:tc>
          <w:tcPr>
            <w:tcW w:w="1909" w:type="dxa"/>
            <w:vAlign w:val="center"/>
          </w:tcPr>
          <w:p>
            <w:pPr>
              <w:rPr>
                <w:rFonts w:ascii="宋体"/>
                <w:kern w:val="0"/>
                <w:szCs w:val="21"/>
              </w:rPr>
            </w:pPr>
            <w:r>
              <w:rPr>
                <w:rFonts w:hint="eastAsia" w:ascii="宋体" w:hAnsi="宋体"/>
                <w:szCs w:val="21"/>
              </w:rPr>
              <w:t>金黄色葡萄球菌、乙型溶血性链球菌、淋球菌的致病性；抗“</w:t>
            </w:r>
            <w:r>
              <w:rPr>
                <w:rFonts w:ascii="宋体" w:hAnsi="宋体"/>
                <w:szCs w:val="21"/>
              </w:rPr>
              <w:t>O</w:t>
            </w:r>
            <w:r>
              <w:rPr>
                <w:rFonts w:hint="eastAsia" w:ascii="宋体" w:hAnsi="宋体"/>
                <w:szCs w:val="21"/>
              </w:rPr>
              <w:t>”试验，脑膜炎球菌的致病因素和致病性，标本采集注意点；各球菌生物学特点、防治原则等。</w:t>
            </w:r>
          </w:p>
        </w:tc>
        <w:tc>
          <w:tcPr>
            <w:tcW w:w="1741" w:type="dxa"/>
            <w:vAlign w:val="center"/>
          </w:tcPr>
          <w:p>
            <w:pPr>
              <w:rPr>
                <w:rFonts w:ascii="宋体"/>
                <w:szCs w:val="21"/>
              </w:rPr>
            </w:pPr>
            <w:r>
              <w:rPr>
                <w:rFonts w:ascii="宋体" w:hAnsi="宋体"/>
                <w:kern w:val="0"/>
                <w:szCs w:val="21"/>
              </w:rPr>
              <w:t>1.</w:t>
            </w:r>
            <w:r>
              <w:rPr>
                <w:rFonts w:hint="eastAsia" w:ascii="宋体" w:hAnsi="宋体"/>
                <w:spacing w:val="-6"/>
                <w:szCs w:val="21"/>
              </w:rPr>
              <w:t>会抗“</w:t>
            </w:r>
            <w:r>
              <w:rPr>
                <w:rFonts w:ascii="宋体" w:hAnsi="宋体"/>
                <w:spacing w:val="-6"/>
                <w:szCs w:val="21"/>
              </w:rPr>
              <w:t>O</w:t>
            </w:r>
            <w:r>
              <w:rPr>
                <w:rFonts w:hint="eastAsia" w:ascii="宋体" w:hAnsi="宋体"/>
                <w:spacing w:val="-6"/>
                <w:szCs w:val="21"/>
              </w:rPr>
              <w:t>”试验的结果判断并能解释其临床意义；</w:t>
            </w:r>
          </w:p>
          <w:p>
            <w:pPr>
              <w:rPr>
                <w:rFonts w:ascii="宋体"/>
                <w:szCs w:val="21"/>
              </w:rPr>
            </w:pPr>
            <w:r>
              <w:rPr>
                <w:rFonts w:ascii="宋体" w:hAnsi="宋体"/>
                <w:kern w:val="0"/>
                <w:szCs w:val="21"/>
              </w:rPr>
              <w:t>2.</w:t>
            </w:r>
            <w:r>
              <w:rPr>
                <w:rFonts w:hint="eastAsia" w:ascii="宋体" w:hAnsi="宋体"/>
                <w:bCs/>
                <w:szCs w:val="21"/>
              </w:rPr>
              <w:t>会实验室检测标本的采集送检；</w:t>
            </w:r>
          </w:p>
          <w:p>
            <w:pPr>
              <w:rPr>
                <w:rFonts w:ascii="宋体"/>
                <w:szCs w:val="21"/>
              </w:rPr>
            </w:pPr>
            <w:r>
              <w:rPr>
                <w:rFonts w:ascii="宋体" w:hAnsi="宋体"/>
                <w:kern w:val="0"/>
                <w:szCs w:val="21"/>
              </w:rPr>
              <w:t>3.</w:t>
            </w:r>
            <w:r>
              <w:rPr>
                <w:rFonts w:hint="eastAsia" w:ascii="宋体" w:hAnsi="宋体"/>
                <w:szCs w:val="21"/>
              </w:rPr>
              <w:t>能对实验结果进行初步分析。</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理解：金黄色葡萄球菌、乙型溶血性链球菌、淋球菌的致病性；</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抗“</w:t>
            </w:r>
            <w:r>
              <w:rPr>
                <w:rFonts w:ascii="宋体" w:hAnsi="宋体"/>
                <w:szCs w:val="21"/>
              </w:rPr>
              <w:t>O</w:t>
            </w:r>
            <w:r>
              <w:rPr>
                <w:rFonts w:hint="eastAsia" w:ascii="宋体" w:hAnsi="宋体"/>
                <w:szCs w:val="21"/>
              </w:rPr>
              <w:t>”试验，脑膜炎球菌的致病因素和致病性，标本采集注意点；</w:t>
            </w:r>
          </w:p>
          <w:p>
            <w:pPr>
              <w:rPr>
                <w:rFonts w:ascii="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各球菌生物学特点、防治原则等。</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26" w:type="dxa"/>
            <w:vAlign w:val="center"/>
          </w:tcPr>
          <w:p>
            <w:pPr>
              <w:widowControl/>
              <w:jc w:val="center"/>
              <w:rPr>
                <w:rFonts w:ascii="宋体" w:cs="宋体"/>
                <w:szCs w:val="21"/>
              </w:rPr>
            </w:pPr>
            <w:r>
              <w:rPr>
                <w:rFonts w:ascii="宋体" w:hAnsi="宋体" w:cs="宋体"/>
                <w:szCs w:val="21"/>
              </w:rPr>
              <w:t>13</w:t>
            </w:r>
          </w:p>
        </w:tc>
        <w:tc>
          <w:tcPr>
            <w:tcW w:w="578" w:type="dxa"/>
            <w:vAlign w:val="center"/>
          </w:tcPr>
          <w:p>
            <w:pPr>
              <w:widowControl/>
              <w:jc w:val="center"/>
              <w:rPr>
                <w:rFonts w:ascii="宋体" w:cs="宋体"/>
                <w:szCs w:val="21"/>
              </w:rPr>
            </w:pPr>
            <w:r>
              <w:rPr>
                <w:rFonts w:hint="eastAsia" w:ascii="宋体" w:hAnsi="宋体"/>
                <w:szCs w:val="21"/>
              </w:rPr>
              <w:t>肠道感染细菌</w:t>
            </w:r>
          </w:p>
        </w:tc>
        <w:tc>
          <w:tcPr>
            <w:tcW w:w="1909" w:type="dxa"/>
            <w:vAlign w:val="center"/>
          </w:tcPr>
          <w:p>
            <w:pPr>
              <w:rPr>
                <w:rFonts w:ascii="宋体"/>
                <w:kern w:val="0"/>
                <w:szCs w:val="21"/>
              </w:rPr>
            </w:pPr>
            <w:r>
              <w:rPr>
                <w:rFonts w:hint="eastAsia" w:ascii="宋体" w:hAnsi="宋体"/>
                <w:szCs w:val="21"/>
              </w:rPr>
              <w:t>志贺菌属和沙门菌属的致病物质、所致疾病以及粪便标本采送方法、肥达试验的临床意义；霍乱弧菌、副溶血性弧菌、幽门螺杆菌的致病性；大肠埃希菌的生理、病理及在卫生细菌学检查中的意义。</w:t>
            </w:r>
          </w:p>
        </w:tc>
        <w:tc>
          <w:tcPr>
            <w:tcW w:w="1741" w:type="dxa"/>
            <w:vAlign w:val="center"/>
          </w:tcPr>
          <w:p>
            <w:pPr>
              <w:rPr>
                <w:rFonts w:ascii="宋体"/>
                <w:szCs w:val="21"/>
              </w:rPr>
            </w:pPr>
            <w:r>
              <w:rPr>
                <w:rFonts w:ascii="宋体" w:hAnsi="宋体"/>
                <w:kern w:val="0"/>
                <w:szCs w:val="21"/>
              </w:rPr>
              <w:t>1.</w:t>
            </w:r>
            <w:r>
              <w:rPr>
                <w:rFonts w:hint="eastAsia" w:ascii="宋体" w:hAnsi="宋体"/>
                <w:bCs/>
                <w:szCs w:val="21"/>
              </w:rPr>
              <w:t>会实验室检测标本的采集送检；</w:t>
            </w:r>
          </w:p>
          <w:p>
            <w:pPr>
              <w:rPr>
                <w:rFonts w:ascii="宋体"/>
                <w:kern w:val="0"/>
                <w:szCs w:val="21"/>
              </w:rPr>
            </w:pPr>
            <w:r>
              <w:rPr>
                <w:rFonts w:ascii="宋体" w:hAnsi="宋体"/>
                <w:kern w:val="0"/>
                <w:szCs w:val="21"/>
              </w:rPr>
              <w:t>2.</w:t>
            </w:r>
            <w:r>
              <w:rPr>
                <w:rFonts w:hint="eastAsia" w:ascii="宋体" w:hAnsi="宋体"/>
                <w:szCs w:val="21"/>
              </w:rPr>
              <w:t>能对实验结果进行初步分析。</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理解：志贺菌属和沙门菌属的致病物质、所致疾病以及粪便标本采送方法、肥达试验的临床意义；</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霍乱弧菌、副溶血性弧菌、幽门螺杆菌的致病性；</w:t>
            </w:r>
          </w:p>
          <w:p>
            <w:pPr>
              <w:rPr>
                <w:rFonts w:ascii="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大肠埃希菌的生理、病理及在卫生细菌学检查中的意义。</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26" w:type="dxa"/>
            <w:vAlign w:val="center"/>
          </w:tcPr>
          <w:p>
            <w:pPr>
              <w:widowControl/>
              <w:jc w:val="center"/>
              <w:rPr>
                <w:rFonts w:ascii="宋体" w:cs="宋体"/>
                <w:szCs w:val="21"/>
              </w:rPr>
            </w:pPr>
            <w:r>
              <w:rPr>
                <w:rFonts w:ascii="宋体" w:hAnsi="宋体" w:cs="宋体"/>
                <w:szCs w:val="21"/>
              </w:rPr>
              <w:t>14</w:t>
            </w:r>
          </w:p>
        </w:tc>
        <w:tc>
          <w:tcPr>
            <w:tcW w:w="578" w:type="dxa"/>
            <w:vAlign w:val="center"/>
          </w:tcPr>
          <w:p>
            <w:pPr>
              <w:rPr>
                <w:rFonts w:ascii="宋体"/>
                <w:szCs w:val="21"/>
              </w:rPr>
            </w:pPr>
            <w:r>
              <w:rPr>
                <w:rFonts w:hint="eastAsia" w:ascii="宋体" w:hAnsi="宋体"/>
                <w:szCs w:val="21"/>
              </w:rPr>
              <w:t>呼吸道感染细菌</w:t>
            </w:r>
          </w:p>
        </w:tc>
        <w:tc>
          <w:tcPr>
            <w:tcW w:w="1909" w:type="dxa"/>
            <w:vAlign w:val="center"/>
          </w:tcPr>
          <w:p>
            <w:pPr>
              <w:rPr>
                <w:rFonts w:ascii="宋体"/>
                <w:kern w:val="0"/>
                <w:szCs w:val="21"/>
              </w:rPr>
            </w:pPr>
            <w:r>
              <w:rPr>
                <w:rFonts w:hint="eastAsia" w:ascii="宋体" w:hAnsi="宋体"/>
                <w:szCs w:val="21"/>
              </w:rPr>
              <w:t>理解结核分枝杆菌的致病性、免疫性及结核菌素试验、卡介苗的原理、意义；结核分枝杆菌的生物学特性；其他呼吸道感染细菌的致病性和白喉棒状杆菌、百日咳鲍特菌等的特异性预防。</w:t>
            </w:r>
          </w:p>
        </w:tc>
        <w:tc>
          <w:tcPr>
            <w:tcW w:w="1741" w:type="dxa"/>
            <w:vAlign w:val="center"/>
          </w:tcPr>
          <w:p>
            <w:pPr>
              <w:rPr>
                <w:rFonts w:ascii="宋体"/>
                <w:szCs w:val="21"/>
              </w:rPr>
            </w:pPr>
            <w:r>
              <w:rPr>
                <w:rFonts w:ascii="宋体" w:hAnsi="宋体"/>
                <w:kern w:val="0"/>
                <w:szCs w:val="21"/>
              </w:rPr>
              <w:t>1.</w:t>
            </w:r>
            <w:r>
              <w:rPr>
                <w:rFonts w:hint="eastAsia" w:ascii="宋体" w:hAnsi="宋体"/>
                <w:bCs/>
                <w:szCs w:val="21"/>
              </w:rPr>
              <w:t>会对可疑的活动性肺结核患者进行标本的采集送检</w:t>
            </w:r>
            <w:r>
              <w:rPr>
                <w:rFonts w:hint="eastAsia" w:ascii="宋体" w:hAnsi="宋体"/>
                <w:szCs w:val="21"/>
              </w:rPr>
              <w:t>并能对实验结果进行初步分析；</w:t>
            </w:r>
          </w:p>
          <w:p>
            <w:pPr>
              <w:rPr>
                <w:rFonts w:ascii="宋体"/>
                <w:kern w:val="0"/>
                <w:szCs w:val="21"/>
              </w:rPr>
            </w:pPr>
            <w:r>
              <w:rPr>
                <w:rFonts w:ascii="宋体" w:hAnsi="宋体"/>
                <w:kern w:val="0"/>
                <w:szCs w:val="21"/>
              </w:rPr>
              <w:t>2.</w:t>
            </w:r>
            <w:r>
              <w:rPr>
                <w:rFonts w:hint="eastAsia" w:ascii="宋体" w:hAnsi="宋体"/>
                <w:szCs w:val="21"/>
              </w:rPr>
              <w:t>会判断结核菌素试验的结果，解释其临床意义。</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理解：理解结核分枝杆菌的致病性、免疫性及结核菌素试验、卡介苗的原理、意义；</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结核分枝杆菌的生物学特性；</w:t>
            </w:r>
          </w:p>
          <w:p>
            <w:pPr>
              <w:rPr>
                <w:rFonts w:ascii="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其他呼吸道感染细菌的致病性和白喉棒状杆菌、百日咳鲍特菌等的特异性预防。</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426" w:type="dxa"/>
            <w:vAlign w:val="center"/>
          </w:tcPr>
          <w:p>
            <w:pPr>
              <w:widowControl/>
              <w:jc w:val="center"/>
              <w:rPr>
                <w:rFonts w:ascii="宋体" w:cs="宋体"/>
                <w:szCs w:val="21"/>
              </w:rPr>
            </w:pPr>
            <w:r>
              <w:rPr>
                <w:rFonts w:ascii="宋体" w:hAnsi="宋体" w:cs="宋体"/>
                <w:szCs w:val="21"/>
              </w:rPr>
              <w:t>15</w:t>
            </w:r>
          </w:p>
        </w:tc>
        <w:tc>
          <w:tcPr>
            <w:tcW w:w="578" w:type="dxa"/>
            <w:vAlign w:val="center"/>
          </w:tcPr>
          <w:p>
            <w:pPr>
              <w:rPr>
                <w:rFonts w:ascii="宋体"/>
                <w:szCs w:val="21"/>
              </w:rPr>
            </w:pPr>
            <w:r>
              <w:rPr>
                <w:rFonts w:hint="eastAsia" w:ascii="宋体" w:hAnsi="宋体"/>
                <w:szCs w:val="21"/>
              </w:rPr>
              <w:t>厌氧性细菌</w:t>
            </w:r>
          </w:p>
        </w:tc>
        <w:tc>
          <w:tcPr>
            <w:tcW w:w="1909" w:type="dxa"/>
            <w:vAlign w:val="center"/>
          </w:tcPr>
          <w:p>
            <w:pPr>
              <w:rPr>
                <w:rFonts w:ascii="宋体"/>
                <w:kern w:val="0"/>
                <w:szCs w:val="21"/>
              </w:rPr>
            </w:pPr>
            <w:r>
              <w:rPr>
                <w:rFonts w:hint="eastAsia" w:ascii="宋体" w:hAnsi="宋体"/>
                <w:szCs w:val="21"/>
              </w:rPr>
              <w:t>破伤风梭菌、产气荚膜梭菌、肉毒梭菌的致病性和破伤风的防治原则；厌氧性细菌的典型生物学特性和破伤风梭菌、产气荚膜梭菌感染的创伤特点；无芽孢厌氧菌的致病条件、感染特征和所致疾病的种类。</w:t>
            </w:r>
          </w:p>
        </w:tc>
        <w:tc>
          <w:tcPr>
            <w:tcW w:w="1741" w:type="dxa"/>
            <w:vAlign w:val="center"/>
          </w:tcPr>
          <w:p>
            <w:pPr>
              <w:rPr>
                <w:rFonts w:ascii="宋体"/>
                <w:kern w:val="0"/>
                <w:szCs w:val="21"/>
              </w:rPr>
            </w:pPr>
            <w:r>
              <w:rPr>
                <w:rFonts w:ascii="宋体" w:hAnsi="宋体"/>
                <w:kern w:val="0"/>
                <w:szCs w:val="21"/>
              </w:rPr>
              <w:t>1.</w:t>
            </w:r>
            <w:r>
              <w:rPr>
                <w:rFonts w:hint="eastAsia" w:ascii="宋体" w:hAnsi="宋体" w:cs="宋体"/>
                <w:kern w:val="0"/>
                <w:szCs w:val="21"/>
              </w:rPr>
              <w:t>能够对可疑厌氧菌感染伤口进行正确处理。</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理解：破伤风梭菌、产气荚膜梭菌、肉毒梭菌的致病性和破伤风的防治原则；</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厌氧性细菌的典型生物学特性和破伤风梭菌、产气荚膜梭菌感染的创伤特点；</w:t>
            </w:r>
          </w:p>
          <w:p>
            <w:pPr>
              <w:rPr>
                <w:rFonts w:ascii="宋体"/>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无芽孢厌氧菌的致病条件、感染特征和所致疾病的种类。</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26" w:type="dxa"/>
            <w:vAlign w:val="center"/>
          </w:tcPr>
          <w:p>
            <w:pPr>
              <w:widowControl/>
              <w:jc w:val="center"/>
              <w:rPr>
                <w:rFonts w:ascii="宋体" w:cs="宋体"/>
                <w:szCs w:val="21"/>
              </w:rPr>
            </w:pPr>
            <w:r>
              <w:rPr>
                <w:rFonts w:ascii="宋体" w:hAnsi="宋体" w:cs="宋体"/>
                <w:szCs w:val="21"/>
              </w:rPr>
              <w:t>16</w:t>
            </w:r>
          </w:p>
        </w:tc>
        <w:tc>
          <w:tcPr>
            <w:tcW w:w="578" w:type="dxa"/>
            <w:vAlign w:val="center"/>
          </w:tcPr>
          <w:p>
            <w:pPr>
              <w:widowControl/>
              <w:tabs>
                <w:tab w:val="left" w:pos="720"/>
              </w:tabs>
              <w:adjustRightInd w:val="0"/>
              <w:snapToGrid w:val="0"/>
              <w:rPr>
                <w:rFonts w:ascii="宋体"/>
                <w:szCs w:val="21"/>
              </w:rPr>
            </w:pPr>
            <w:r>
              <w:rPr>
                <w:rFonts w:hint="eastAsia" w:ascii="宋体" w:hAnsi="宋体"/>
                <w:szCs w:val="21"/>
              </w:rPr>
              <w:t>真菌及其它微生物</w:t>
            </w:r>
          </w:p>
        </w:tc>
        <w:tc>
          <w:tcPr>
            <w:tcW w:w="1909" w:type="dxa"/>
            <w:vAlign w:val="center"/>
          </w:tcPr>
          <w:p>
            <w:pPr>
              <w:rPr>
                <w:rFonts w:ascii="宋体"/>
                <w:kern w:val="0"/>
                <w:szCs w:val="21"/>
              </w:rPr>
            </w:pPr>
            <w:r>
              <w:rPr>
                <w:rFonts w:hint="eastAsia" w:ascii="宋体" w:hAnsi="宋体"/>
                <w:szCs w:val="21"/>
              </w:rPr>
              <w:t>皮肤癣真菌的常见种类和致病性；钩端螺旋体和梅毒螺旋体的致病性；真菌感染的致病机制；白假丝酵母菌、新生隐球菌的致病性；真菌感染的来源和类型；主要支原体、衣原体、立克次体的致病性。</w:t>
            </w:r>
          </w:p>
        </w:tc>
        <w:tc>
          <w:tcPr>
            <w:tcW w:w="1741" w:type="dxa"/>
            <w:vAlign w:val="center"/>
          </w:tcPr>
          <w:p>
            <w:pPr>
              <w:rPr>
                <w:rFonts w:ascii="宋体"/>
                <w:szCs w:val="21"/>
              </w:rPr>
            </w:pPr>
            <w:r>
              <w:rPr>
                <w:rFonts w:ascii="宋体" w:hAnsi="宋体"/>
                <w:kern w:val="0"/>
                <w:szCs w:val="21"/>
              </w:rPr>
              <w:t>1.</w:t>
            </w:r>
            <w:r>
              <w:rPr>
                <w:rFonts w:hint="eastAsia" w:ascii="宋体" w:hAnsi="宋体"/>
                <w:szCs w:val="21"/>
              </w:rPr>
              <w:t>能辨认常见病原性真菌及其它微生物的典型镜下形态和培养特征；</w:t>
            </w:r>
          </w:p>
          <w:p>
            <w:pPr>
              <w:rPr>
                <w:rFonts w:ascii="宋体"/>
                <w:kern w:val="0"/>
                <w:szCs w:val="21"/>
              </w:rPr>
            </w:pPr>
            <w:r>
              <w:rPr>
                <w:rFonts w:ascii="宋体" w:hAnsi="宋体"/>
                <w:kern w:val="0"/>
                <w:szCs w:val="21"/>
              </w:rPr>
              <w:t>2.</w:t>
            </w:r>
            <w:r>
              <w:rPr>
                <w:rFonts w:hint="eastAsia" w:ascii="宋体" w:hAnsi="宋体"/>
                <w:szCs w:val="21"/>
              </w:rPr>
              <w:t>会常见其他病原微生物标本的采集送检。</w:t>
            </w:r>
          </w:p>
        </w:tc>
        <w:tc>
          <w:tcPr>
            <w:tcW w:w="2167" w:type="dxa"/>
            <w:vAlign w:val="center"/>
          </w:tcPr>
          <w:p>
            <w:pPr>
              <w:rPr>
                <w:rFonts w:ascii="宋体"/>
                <w:szCs w:val="21"/>
              </w:rPr>
            </w:pPr>
            <w:r>
              <w:rPr>
                <w:rFonts w:ascii="宋体" w:hAnsi="宋体"/>
                <w:kern w:val="0"/>
                <w:szCs w:val="21"/>
              </w:rPr>
              <w:t>1.</w:t>
            </w:r>
            <w:r>
              <w:rPr>
                <w:rFonts w:hint="eastAsia" w:ascii="宋体" w:hAnsi="宋体"/>
                <w:szCs w:val="21"/>
              </w:rPr>
              <w:t>理解：皮肤癣真菌的常见种类和致病性；钩端螺旋体和梅毒螺旋体的致病性；</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真菌感染的致病机制；白假丝酵母菌、新生隐球菌的致病性；</w:t>
            </w:r>
          </w:p>
          <w:p>
            <w:pPr>
              <w:rPr>
                <w:rFonts w:ascii="宋体"/>
                <w:kern w:val="0"/>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真菌感染的来源和类型；主要支原体、衣原体、立克次体的致病性。</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26" w:type="dxa"/>
            <w:vAlign w:val="center"/>
          </w:tcPr>
          <w:p>
            <w:pPr>
              <w:widowControl/>
              <w:jc w:val="center"/>
              <w:rPr>
                <w:rFonts w:ascii="宋体" w:cs="宋体"/>
                <w:szCs w:val="21"/>
              </w:rPr>
            </w:pPr>
            <w:r>
              <w:rPr>
                <w:rFonts w:ascii="宋体" w:hAnsi="宋体" w:cs="宋体"/>
                <w:szCs w:val="21"/>
              </w:rPr>
              <w:t>17</w:t>
            </w:r>
          </w:p>
        </w:tc>
        <w:tc>
          <w:tcPr>
            <w:tcW w:w="578" w:type="dxa"/>
            <w:vAlign w:val="center"/>
          </w:tcPr>
          <w:p>
            <w:pPr>
              <w:rPr>
                <w:rFonts w:ascii="宋体"/>
                <w:szCs w:val="21"/>
              </w:rPr>
            </w:pPr>
            <w:r>
              <w:rPr>
                <w:rFonts w:hint="eastAsia" w:ascii="宋体" w:hAnsi="宋体"/>
                <w:szCs w:val="21"/>
              </w:rPr>
              <w:t>病毒概述</w:t>
            </w:r>
          </w:p>
        </w:tc>
        <w:tc>
          <w:tcPr>
            <w:tcW w:w="1909" w:type="dxa"/>
            <w:vAlign w:val="center"/>
          </w:tcPr>
          <w:p>
            <w:pPr>
              <w:rPr>
                <w:rFonts w:ascii="宋体"/>
                <w:kern w:val="0"/>
                <w:szCs w:val="21"/>
              </w:rPr>
            </w:pPr>
            <w:r>
              <w:rPr>
                <w:rFonts w:hint="eastAsia" w:ascii="宋体" w:hAnsi="宋体"/>
                <w:szCs w:val="21"/>
              </w:rPr>
              <w:t>病毒的概念和测量单位；干扰素的概念、特性、作用机制和生物学作用；病毒的增殖；病毒的结构和化学组成；理化因素对病毒的影响；病毒的异常增殖和干扰现象了解病毒的变异。</w:t>
            </w:r>
          </w:p>
        </w:tc>
        <w:tc>
          <w:tcPr>
            <w:tcW w:w="1741" w:type="dxa"/>
            <w:vAlign w:val="center"/>
          </w:tcPr>
          <w:p>
            <w:pPr>
              <w:widowControl/>
              <w:jc w:val="left"/>
              <w:rPr>
                <w:rFonts w:ascii="宋体"/>
                <w:szCs w:val="21"/>
              </w:rPr>
            </w:pPr>
            <w:r>
              <w:rPr>
                <w:rFonts w:ascii="宋体" w:hAnsi="宋体"/>
                <w:kern w:val="0"/>
                <w:szCs w:val="21"/>
              </w:rPr>
              <w:t>1.</w:t>
            </w:r>
            <w:r>
              <w:rPr>
                <w:rFonts w:hint="eastAsia" w:ascii="宋体" w:hAnsi="宋体"/>
                <w:szCs w:val="21"/>
              </w:rPr>
              <w:t>会常见病毒实验室检验标本的采集；</w:t>
            </w:r>
          </w:p>
          <w:p>
            <w:pPr>
              <w:rPr>
                <w:rFonts w:ascii="宋体"/>
                <w:kern w:val="0"/>
                <w:szCs w:val="21"/>
              </w:rPr>
            </w:pPr>
            <w:r>
              <w:rPr>
                <w:rFonts w:ascii="宋体" w:hAnsi="宋体"/>
                <w:kern w:val="0"/>
                <w:szCs w:val="21"/>
              </w:rPr>
              <w:t>2.</w:t>
            </w:r>
            <w:r>
              <w:rPr>
                <w:rFonts w:hint="eastAsia" w:ascii="宋体" w:hAnsi="宋体" w:cs="宋体"/>
                <w:kern w:val="0"/>
                <w:szCs w:val="21"/>
              </w:rPr>
              <w:t>能区分病毒与细菌的不同点。</w:t>
            </w:r>
          </w:p>
        </w:tc>
        <w:tc>
          <w:tcPr>
            <w:tcW w:w="2167" w:type="dxa"/>
            <w:vAlign w:val="center"/>
          </w:tcPr>
          <w:p>
            <w:pPr>
              <w:rPr>
                <w:rFonts w:ascii="宋体"/>
                <w:szCs w:val="21"/>
              </w:rPr>
            </w:pPr>
            <w:r>
              <w:rPr>
                <w:rFonts w:ascii="宋体" w:hAnsi="宋体"/>
                <w:kern w:val="0"/>
                <w:szCs w:val="21"/>
              </w:rPr>
              <w:t>1.</w:t>
            </w:r>
            <w:r>
              <w:rPr>
                <w:rFonts w:hint="eastAsia" w:ascii="宋体" w:hAnsi="宋体"/>
                <w:szCs w:val="21"/>
              </w:rPr>
              <w:t>理解：病毒的概念和测量单位；干扰素的概念、特性、作用机制和生物学作用；病毒的增殖；</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病毒的结构和化学组成；</w:t>
            </w:r>
          </w:p>
          <w:p>
            <w:pPr>
              <w:rPr>
                <w:rFonts w:ascii="宋体"/>
                <w:kern w:val="0"/>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理化因素对病毒的影响；病毒的异常增殖和干扰现象了解病毒的变异。</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26" w:type="dxa"/>
            <w:vAlign w:val="center"/>
          </w:tcPr>
          <w:p>
            <w:pPr>
              <w:widowControl/>
              <w:jc w:val="center"/>
              <w:rPr>
                <w:rFonts w:ascii="宋体" w:cs="宋体"/>
                <w:szCs w:val="21"/>
              </w:rPr>
            </w:pPr>
            <w:r>
              <w:rPr>
                <w:rFonts w:ascii="宋体" w:hAnsi="宋体" w:cs="宋体"/>
                <w:szCs w:val="21"/>
              </w:rPr>
              <w:t>18</w:t>
            </w:r>
          </w:p>
        </w:tc>
        <w:tc>
          <w:tcPr>
            <w:tcW w:w="578" w:type="dxa"/>
            <w:vAlign w:val="center"/>
          </w:tcPr>
          <w:p>
            <w:pPr>
              <w:rPr>
                <w:rFonts w:ascii="宋体"/>
                <w:szCs w:val="21"/>
              </w:rPr>
            </w:pPr>
            <w:r>
              <w:rPr>
                <w:rFonts w:hint="eastAsia" w:ascii="宋体" w:hAnsi="宋体"/>
                <w:szCs w:val="21"/>
              </w:rPr>
              <w:t>常见病毒</w:t>
            </w:r>
          </w:p>
        </w:tc>
        <w:tc>
          <w:tcPr>
            <w:tcW w:w="1909" w:type="dxa"/>
            <w:vAlign w:val="center"/>
          </w:tcPr>
          <w:p>
            <w:pPr>
              <w:rPr>
                <w:rFonts w:ascii="宋体"/>
                <w:kern w:val="0"/>
                <w:szCs w:val="21"/>
              </w:rPr>
            </w:pPr>
            <w:r>
              <w:rPr>
                <w:rFonts w:hint="eastAsia" w:ascii="宋体" w:hAnsi="宋体"/>
                <w:szCs w:val="21"/>
              </w:rPr>
              <w:t>流感病毒的主要生物学特性、致病性和免疫性、变异与流行的关系、预防原则；甲型、乙型和丙型肝炎病毒的主要生物学特性、致病性与免疫性、预防原则、乙肝三系检测及其意义；</w:t>
            </w:r>
            <w:r>
              <w:rPr>
                <w:rFonts w:ascii="宋体" w:hAnsi="宋体"/>
                <w:szCs w:val="21"/>
              </w:rPr>
              <w:t>HIV</w:t>
            </w:r>
            <w:r>
              <w:rPr>
                <w:rFonts w:hint="eastAsia" w:ascii="宋体" w:hAnsi="宋体"/>
                <w:szCs w:val="21"/>
              </w:rPr>
              <w:t>的致病性、免疫性及防治原则；理解狂犬病病毒的致病性和防治原则；人类免疫缺陷病毒（</w:t>
            </w:r>
            <w:r>
              <w:rPr>
                <w:rFonts w:ascii="宋体" w:hAnsi="宋体"/>
                <w:szCs w:val="21"/>
              </w:rPr>
              <w:t>HIV</w:t>
            </w:r>
            <w:r>
              <w:rPr>
                <w:rFonts w:hint="eastAsia" w:ascii="宋体" w:hAnsi="宋体"/>
                <w:szCs w:val="21"/>
              </w:rPr>
              <w:t>）的主要生物学特性；麻疹病毒和风疹病毒的致病性与免疫性；轮状病毒的致病性；丁型和戊型肝炎病毒的致病性；其他病毒的致病性及特异性预防方法。</w:t>
            </w:r>
          </w:p>
        </w:tc>
        <w:tc>
          <w:tcPr>
            <w:tcW w:w="1741" w:type="dxa"/>
            <w:vAlign w:val="center"/>
          </w:tcPr>
          <w:p>
            <w:pPr>
              <w:widowControl/>
              <w:jc w:val="left"/>
              <w:rPr>
                <w:rFonts w:ascii="宋体" w:cs="宋体"/>
                <w:kern w:val="0"/>
                <w:szCs w:val="21"/>
              </w:rPr>
            </w:pPr>
            <w:r>
              <w:rPr>
                <w:rFonts w:ascii="宋体" w:hAnsi="宋体"/>
                <w:kern w:val="0"/>
                <w:szCs w:val="21"/>
              </w:rPr>
              <w:t>1.</w:t>
            </w:r>
            <w:r>
              <w:rPr>
                <w:rFonts w:hint="eastAsia" w:ascii="宋体" w:hAnsi="宋体"/>
                <w:szCs w:val="21"/>
              </w:rPr>
              <w:t>会乙肝三系的血清学检测并能分析结果；</w:t>
            </w:r>
          </w:p>
          <w:p>
            <w:pPr>
              <w:widowControl/>
              <w:jc w:val="left"/>
              <w:rPr>
                <w:rFonts w:ascii="宋体" w:cs="宋体"/>
                <w:kern w:val="0"/>
                <w:szCs w:val="21"/>
              </w:rPr>
            </w:pPr>
            <w:r>
              <w:rPr>
                <w:rFonts w:ascii="宋体" w:hAnsi="宋体"/>
                <w:kern w:val="0"/>
                <w:szCs w:val="21"/>
              </w:rPr>
              <w:t>2.</w:t>
            </w:r>
            <w:r>
              <w:rPr>
                <w:rFonts w:hint="eastAsia" w:ascii="宋体" w:hAnsi="宋体"/>
                <w:szCs w:val="21"/>
              </w:rPr>
              <w:t>能进行艾滋病的宣教；</w:t>
            </w:r>
          </w:p>
          <w:p>
            <w:pPr>
              <w:rPr>
                <w:rFonts w:ascii="宋体"/>
                <w:kern w:val="0"/>
                <w:szCs w:val="21"/>
              </w:rPr>
            </w:pPr>
            <w:r>
              <w:rPr>
                <w:rFonts w:ascii="宋体" w:hAnsi="宋体"/>
                <w:kern w:val="0"/>
                <w:szCs w:val="21"/>
              </w:rPr>
              <w:t>3.</w:t>
            </w:r>
            <w:r>
              <w:rPr>
                <w:rFonts w:hint="eastAsia" w:ascii="宋体" w:hAnsi="宋体"/>
                <w:szCs w:val="21"/>
              </w:rPr>
              <w:t>能对动物咬伤者进行指导及处理。</w:t>
            </w:r>
          </w:p>
        </w:tc>
        <w:tc>
          <w:tcPr>
            <w:tcW w:w="2167" w:type="dxa"/>
            <w:vAlign w:val="center"/>
          </w:tcPr>
          <w:p>
            <w:pPr>
              <w:rPr>
                <w:rFonts w:ascii="宋体"/>
                <w:szCs w:val="21"/>
              </w:rPr>
            </w:pPr>
            <w:r>
              <w:rPr>
                <w:rFonts w:ascii="宋体" w:hAnsi="宋体"/>
                <w:kern w:val="0"/>
                <w:szCs w:val="21"/>
              </w:rPr>
              <w:t>1.</w:t>
            </w:r>
            <w:r>
              <w:rPr>
                <w:rFonts w:hint="eastAsia" w:ascii="宋体" w:hAnsi="宋体"/>
                <w:szCs w:val="21"/>
              </w:rPr>
              <w:t>理解：流感病毒的主要生物学特性、致病性和免疫性、变异与流行的关系、预防原则；甲型、乙型和丙型肝炎病毒的主要生物学特性、致病性与免疫性、预防原则、乙肝三系检测及其意义；</w:t>
            </w:r>
            <w:r>
              <w:rPr>
                <w:rFonts w:ascii="宋体" w:hAnsi="宋体"/>
                <w:szCs w:val="21"/>
              </w:rPr>
              <w:t>HIV</w:t>
            </w:r>
            <w:r>
              <w:rPr>
                <w:rFonts w:hint="eastAsia" w:ascii="宋体" w:hAnsi="宋体"/>
                <w:szCs w:val="21"/>
              </w:rPr>
              <w:t>的致病性、免疫性及防治原则；理解狂犬病病毒的致病性和防治原则；</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人类免疫缺陷病毒（</w:t>
            </w:r>
            <w:r>
              <w:rPr>
                <w:rFonts w:ascii="宋体" w:hAnsi="宋体"/>
                <w:szCs w:val="21"/>
              </w:rPr>
              <w:t>HIV</w:t>
            </w:r>
            <w:r>
              <w:rPr>
                <w:rFonts w:hint="eastAsia" w:ascii="宋体" w:hAnsi="宋体"/>
                <w:szCs w:val="21"/>
              </w:rPr>
              <w:t>）的主要生物学特性；</w:t>
            </w:r>
          </w:p>
          <w:p>
            <w:pPr>
              <w:rPr>
                <w:rFonts w:ascii="宋体"/>
                <w:kern w:val="0"/>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麻疹病毒和风疹病毒的致病性与免疫性；轮状病毒的致病性；丁型和戊型肝炎病毒的致病性；其他病毒的致病性及特异性预防方法。</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26" w:type="dxa"/>
            <w:vAlign w:val="center"/>
          </w:tcPr>
          <w:p>
            <w:pPr>
              <w:widowControl/>
              <w:jc w:val="center"/>
              <w:rPr>
                <w:rFonts w:ascii="宋体" w:cs="宋体"/>
                <w:szCs w:val="21"/>
              </w:rPr>
            </w:pPr>
            <w:r>
              <w:rPr>
                <w:rFonts w:ascii="宋体" w:hAnsi="宋体" w:cs="宋体"/>
                <w:szCs w:val="21"/>
              </w:rPr>
              <w:t>19</w:t>
            </w:r>
          </w:p>
        </w:tc>
        <w:tc>
          <w:tcPr>
            <w:tcW w:w="578" w:type="dxa"/>
            <w:vAlign w:val="center"/>
          </w:tcPr>
          <w:p>
            <w:pPr>
              <w:rPr>
                <w:rFonts w:ascii="宋体"/>
                <w:szCs w:val="21"/>
              </w:rPr>
            </w:pPr>
            <w:r>
              <w:rPr>
                <w:rFonts w:hint="eastAsia" w:ascii="宋体" w:hAnsi="宋体"/>
                <w:szCs w:val="21"/>
              </w:rPr>
              <w:t>人体寄生虫概论</w:t>
            </w:r>
          </w:p>
        </w:tc>
        <w:tc>
          <w:tcPr>
            <w:tcW w:w="1909" w:type="dxa"/>
            <w:vAlign w:val="center"/>
          </w:tcPr>
          <w:p>
            <w:pPr>
              <w:rPr>
                <w:rFonts w:ascii="宋体"/>
                <w:kern w:val="0"/>
                <w:szCs w:val="21"/>
              </w:rPr>
            </w:pPr>
            <w:r>
              <w:rPr>
                <w:rFonts w:hint="eastAsia" w:ascii="宋体" w:hAnsi="宋体"/>
                <w:szCs w:val="21"/>
              </w:rPr>
              <w:t>寄生虫、宿主、感染阶段等基本概念；寄生虫与宿主的相互关系；寄生虫病的流行和防治原则。</w:t>
            </w:r>
          </w:p>
        </w:tc>
        <w:tc>
          <w:tcPr>
            <w:tcW w:w="1741" w:type="dxa"/>
            <w:vAlign w:val="center"/>
          </w:tcPr>
          <w:p>
            <w:pPr>
              <w:rPr>
                <w:rFonts w:ascii="宋体"/>
                <w:kern w:val="0"/>
                <w:szCs w:val="21"/>
              </w:rPr>
            </w:pPr>
            <w:r>
              <w:rPr>
                <w:rFonts w:ascii="宋体" w:hAnsi="宋体"/>
                <w:kern w:val="0"/>
                <w:szCs w:val="21"/>
              </w:rPr>
              <w:t>1.</w:t>
            </w:r>
            <w:r>
              <w:rPr>
                <w:rFonts w:hint="eastAsia" w:ascii="宋体" w:hAnsi="宋体" w:cs="宋体"/>
                <w:kern w:val="0"/>
                <w:szCs w:val="21"/>
              </w:rPr>
              <w:t>能对</w:t>
            </w:r>
            <w:r>
              <w:rPr>
                <w:rFonts w:hint="eastAsia" w:ascii="宋体" w:hAnsi="宋体"/>
                <w:szCs w:val="21"/>
              </w:rPr>
              <w:t>寄生虫病的流行和防治进行指导、宣教。</w:t>
            </w:r>
          </w:p>
        </w:tc>
        <w:tc>
          <w:tcPr>
            <w:tcW w:w="2167" w:type="dxa"/>
            <w:vAlign w:val="center"/>
          </w:tcPr>
          <w:p>
            <w:pPr>
              <w:rPr>
                <w:rFonts w:ascii="宋体"/>
                <w:kern w:val="0"/>
                <w:szCs w:val="21"/>
              </w:rPr>
            </w:pPr>
            <w:r>
              <w:rPr>
                <w:rFonts w:ascii="宋体" w:hAnsi="宋体"/>
                <w:kern w:val="0"/>
                <w:szCs w:val="21"/>
              </w:rPr>
              <w:t>1.</w:t>
            </w:r>
            <w:r>
              <w:rPr>
                <w:rFonts w:hint="eastAsia" w:ascii="宋体" w:hAnsi="宋体"/>
                <w:szCs w:val="21"/>
              </w:rPr>
              <w:t>理解：寄生虫、宿主、感染阶段等基本概念；</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寄生虫与宿主的相互关系；</w:t>
            </w:r>
          </w:p>
          <w:p>
            <w:pPr>
              <w:rPr>
                <w:rFonts w:ascii="宋体"/>
                <w:kern w:val="0"/>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寄生虫病的流行和防治原则。</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 w:type="dxa"/>
            <w:vAlign w:val="center"/>
          </w:tcPr>
          <w:p>
            <w:pPr>
              <w:widowControl/>
              <w:jc w:val="center"/>
              <w:rPr>
                <w:rFonts w:ascii="宋体" w:cs="宋体"/>
                <w:szCs w:val="21"/>
              </w:rPr>
            </w:pPr>
            <w:r>
              <w:rPr>
                <w:rFonts w:ascii="宋体" w:hAnsi="宋体" w:cs="宋体"/>
                <w:szCs w:val="21"/>
              </w:rPr>
              <w:t>20</w:t>
            </w:r>
          </w:p>
        </w:tc>
        <w:tc>
          <w:tcPr>
            <w:tcW w:w="578" w:type="dxa"/>
            <w:vAlign w:val="center"/>
          </w:tcPr>
          <w:p>
            <w:pPr>
              <w:rPr>
                <w:rFonts w:ascii="宋体"/>
                <w:szCs w:val="21"/>
              </w:rPr>
            </w:pPr>
            <w:r>
              <w:rPr>
                <w:rFonts w:hint="eastAsia" w:ascii="宋体" w:hAnsi="宋体"/>
                <w:szCs w:val="21"/>
              </w:rPr>
              <w:t>医学蠕虫与医学原虫</w:t>
            </w:r>
          </w:p>
        </w:tc>
        <w:tc>
          <w:tcPr>
            <w:tcW w:w="1909" w:type="dxa"/>
            <w:vAlign w:val="center"/>
          </w:tcPr>
          <w:p>
            <w:pPr>
              <w:rPr>
                <w:rFonts w:ascii="宋体"/>
                <w:kern w:val="0"/>
                <w:szCs w:val="21"/>
              </w:rPr>
            </w:pPr>
            <w:r>
              <w:rPr>
                <w:rFonts w:hint="eastAsia" w:ascii="宋体" w:hAnsi="宋体"/>
                <w:szCs w:val="21"/>
              </w:rPr>
              <w:t>蛔虫、钩虫、蛲虫、姜片虫、溶组织阿米巴的生活史、致病性和防治原则；理解阴道毛滴虫的生活史、致病性和防治原则；理解血吸虫、疟原虫的生活史、致病性和防治原则；肺吸虫、弓形虫的生活史、致病性和防治原则；猪肉绦虫、牛肉绦虫、鞭虫、微小膜壳绦虫、蓝氏贾第鞭毛虫、隐孢子虫的生活史、致病性和防治原则。</w:t>
            </w:r>
          </w:p>
        </w:tc>
        <w:tc>
          <w:tcPr>
            <w:tcW w:w="1741" w:type="dxa"/>
            <w:vAlign w:val="center"/>
          </w:tcPr>
          <w:p>
            <w:pPr>
              <w:widowControl/>
              <w:jc w:val="left"/>
              <w:rPr>
                <w:rFonts w:ascii="宋体"/>
                <w:szCs w:val="21"/>
              </w:rPr>
            </w:pPr>
            <w:r>
              <w:rPr>
                <w:rFonts w:ascii="宋体" w:hAnsi="宋体"/>
                <w:kern w:val="0"/>
                <w:szCs w:val="21"/>
              </w:rPr>
              <w:t>1.</w:t>
            </w:r>
            <w:r>
              <w:rPr>
                <w:rFonts w:hint="eastAsia" w:ascii="宋体" w:hAnsi="宋体"/>
                <w:szCs w:val="21"/>
              </w:rPr>
              <w:t>能辨认重要寄生虫的虫卵和成虫的形态，采取预防措施；</w:t>
            </w:r>
          </w:p>
          <w:p>
            <w:pPr>
              <w:rPr>
                <w:rFonts w:ascii="宋体"/>
                <w:kern w:val="0"/>
                <w:szCs w:val="21"/>
              </w:rPr>
            </w:pPr>
            <w:r>
              <w:rPr>
                <w:rFonts w:ascii="宋体" w:hAnsi="宋体"/>
                <w:kern w:val="0"/>
                <w:szCs w:val="21"/>
              </w:rPr>
              <w:t>2.</w:t>
            </w:r>
            <w:r>
              <w:rPr>
                <w:rFonts w:hint="eastAsia" w:ascii="宋体" w:hAnsi="宋体"/>
                <w:szCs w:val="21"/>
              </w:rPr>
              <w:t>能辨认蚊、蝇、蚤、虱、疥螨的形态，采取预防措施。</w:t>
            </w:r>
          </w:p>
        </w:tc>
        <w:tc>
          <w:tcPr>
            <w:tcW w:w="2167" w:type="dxa"/>
            <w:vAlign w:val="center"/>
          </w:tcPr>
          <w:p>
            <w:pPr>
              <w:rPr>
                <w:rFonts w:ascii="宋体"/>
                <w:szCs w:val="21"/>
              </w:rPr>
            </w:pPr>
            <w:r>
              <w:rPr>
                <w:rFonts w:ascii="宋体" w:hAnsi="宋体"/>
                <w:kern w:val="0"/>
                <w:szCs w:val="21"/>
              </w:rPr>
              <w:t>1.</w:t>
            </w:r>
            <w:r>
              <w:rPr>
                <w:rFonts w:hint="eastAsia" w:ascii="宋体" w:hAnsi="宋体"/>
                <w:szCs w:val="21"/>
              </w:rPr>
              <w:t>理解：蛔虫、钩虫、蛲虫、姜片虫、溶组织阿米巴的生活史、致病性和防治原则；理解阴道毛滴虫的生活史、致病性和防治原则；理解血吸虫、疟原虫的生活史、致病性和防治原则；</w:t>
            </w:r>
          </w:p>
          <w:p>
            <w:pPr>
              <w:rPr>
                <w:rFonts w:ascii="宋体"/>
                <w:szCs w:val="21"/>
              </w:rPr>
            </w:pPr>
            <w:r>
              <w:rPr>
                <w:rFonts w:ascii="宋体" w:hAnsi="宋体"/>
                <w:kern w:val="0"/>
                <w:szCs w:val="21"/>
              </w:rPr>
              <w:t>2.</w:t>
            </w:r>
            <w:r>
              <w:rPr>
                <w:rFonts w:hint="eastAsia" w:ascii="宋体" w:hAnsi="宋体"/>
                <w:kern w:val="0"/>
                <w:szCs w:val="21"/>
              </w:rPr>
              <w:t>熟悉：</w:t>
            </w:r>
            <w:r>
              <w:rPr>
                <w:rFonts w:hint="eastAsia" w:ascii="宋体" w:hAnsi="宋体"/>
                <w:szCs w:val="21"/>
              </w:rPr>
              <w:t>肺吸虫、弓形虫的生活史、致病性和防治原则；</w:t>
            </w:r>
          </w:p>
          <w:p>
            <w:pPr>
              <w:rPr>
                <w:rFonts w:ascii="宋体"/>
                <w:kern w:val="0"/>
                <w:szCs w:val="21"/>
              </w:rPr>
            </w:pPr>
            <w:r>
              <w:rPr>
                <w:rFonts w:ascii="宋体" w:hAnsi="宋体"/>
                <w:kern w:val="0"/>
                <w:szCs w:val="21"/>
              </w:rPr>
              <w:t>3.</w:t>
            </w:r>
            <w:r>
              <w:rPr>
                <w:rFonts w:hint="eastAsia" w:ascii="宋体" w:hAnsi="宋体"/>
                <w:kern w:val="0"/>
                <w:szCs w:val="21"/>
              </w:rPr>
              <w:t>了解：</w:t>
            </w:r>
            <w:r>
              <w:rPr>
                <w:rFonts w:hint="eastAsia" w:ascii="宋体" w:hAnsi="宋体"/>
                <w:szCs w:val="21"/>
              </w:rPr>
              <w:t>猪肉绦虫、牛肉绦虫、鞭虫、微小膜壳绦虫、蓝氏贾第鞭毛虫、隐孢子虫的生活史、致病性和防治原则。</w:t>
            </w:r>
          </w:p>
        </w:tc>
        <w:tc>
          <w:tcPr>
            <w:tcW w:w="1133" w:type="dxa"/>
            <w:vAlign w:val="center"/>
          </w:tcPr>
          <w:p>
            <w:pPr>
              <w:rPr>
                <w:rFonts w:ascii="宋体"/>
                <w:kern w:val="0"/>
                <w:szCs w:val="21"/>
              </w:rPr>
            </w:pPr>
            <w:r>
              <w:rPr>
                <w:rFonts w:ascii="宋体" w:hAnsi="宋体"/>
                <w:kern w:val="0"/>
                <w:szCs w:val="21"/>
              </w:rPr>
              <w:t>1.</w:t>
            </w:r>
            <w:r>
              <w:rPr>
                <w:rFonts w:hint="eastAsia" w:ascii="宋体" w:hAnsi="宋体"/>
                <w:kern w:val="0"/>
                <w:szCs w:val="21"/>
              </w:rPr>
              <w:t>复习</w:t>
            </w:r>
          </w:p>
          <w:p>
            <w:pPr>
              <w:rPr>
                <w:rFonts w:ascii="宋体"/>
                <w:kern w:val="0"/>
                <w:szCs w:val="21"/>
              </w:rPr>
            </w:pPr>
            <w:r>
              <w:rPr>
                <w:rFonts w:ascii="宋体" w:hAnsi="宋体"/>
                <w:kern w:val="0"/>
                <w:szCs w:val="21"/>
              </w:rPr>
              <w:t>2.</w:t>
            </w:r>
            <w:r>
              <w:rPr>
                <w:rFonts w:hint="eastAsia" w:ascii="宋体" w:hAnsi="宋体"/>
                <w:kern w:val="0"/>
                <w:szCs w:val="21"/>
              </w:rPr>
              <w:t>目标展示</w:t>
            </w:r>
          </w:p>
          <w:p>
            <w:pPr>
              <w:rPr>
                <w:rFonts w:ascii="宋体"/>
                <w:kern w:val="0"/>
                <w:szCs w:val="21"/>
              </w:rPr>
            </w:pPr>
            <w:r>
              <w:rPr>
                <w:rFonts w:ascii="宋体" w:hAnsi="宋体"/>
                <w:kern w:val="0"/>
                <w:szCs w:val="21"/>
              </w:rPr>
              <w:t>3.</w:t>
            </w:r>
            <w:r>
              <w:rPr>
                <w:rFonts w:hint="eastAsia" w:ascii="宋体" w:hAnsi="宋体"/>
                <w:kern w:val="0"/>
                <w:szCs w:val="21"/>
              </w:rPr>
              <w:t>讲授新课</w:t>
            </w:r>
          </w:p>
          <w:p>
            <w:pPr>
              <w:rPr>
                <w:rFonts w:ascii="宋体"/>
                <w:kern w:val="0"/>
                <w:szCs w:val="21"/>
              </w:rPr>
            </w:pPr>
            <w:r>
              <w:rPr>
                <w:rFonts w:ascii="宋体" w:hAnsi="宋体"/>
                <w:kern w:val="0"/>
                <w:szCs w:val="21"/>
              </w:rPr>
              <w:fldChar w:fldCharType="begin"/>
            </w:r>
            <w:r>
              <w:rPr>
                <w:rFonts w:ascii="宋体" w:hAnsi="宋体"/>
                <w:kern w:val="0"/>
                <w:szCs w:val="21"/>
              </w:rPr>
              <w:instrText xml:space="preserve"> = 4 \* GB3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小结</w:t>
            </w:r>
          </w:p>
          <w:p>
            <w:pPr>
              <w:rPr>
                <w:rFonts w:ascii="宋体"/>
                <w:szCs w:val="21"/>
              </w:rPr>
            </w:pPr>
            <w:r>
              <w:rPr>
                <w:rFonts w:ascii="宋体" w:hAnsi="宋体"/>
                <w:kern w:val="0"/>
                <w:szCs w:val="21"/>
              </w:rPr>
              <w:fldChar w:fldCharType="begin"/>
            </w:r>
            <w:r>
              <w:rPr>
                <w:rFonts w:ascii="宋体" w:hAnsi="宋体"/>
                <w:kern w:val="0"/>
                <w:szCs w:val="21"/>
              </w:rPr>
              <w:instrText xml:space="preserve"> = 5 \* GB3 </w:instrText>
            </w:r>
            <w:r>
              <w:rPr>
                <w:rFonts w:ascii="宋体" w:hAnsi="宋体"/>
                <w:kern w:val="0"/>
                <w:szCs w:val="21"/>
              </w:rPr>
              <w:fldChar w:fldCharType="separate"/>
            </w:r>
            <w:r>
              <w:rPr>
                <w:rFonts w:ascii="宋体" w:hAnsi="宋体"/>
                <w:kern w:val="0"/>
                <w:szCs w:val="21"/>
              </w:rPr>
              <w:t>5.</w:t>
            </w:r>
            <w:r>
              <w:rPr>
                <w:rFonts w:ascii="宋体" w:hAnsi="宋体"/>
                <w:kern w:val="0"/>
                <w:szCs w:val="21"/>
              </w:rPr>
              <w:fldChar w:fldCharType="end"/>
            </w:r>
            <w:r>
              <w:rPr>
                <w:rFonts w:hint="eastAsia" w:ascii="宋体" w:hAnsi="宋体"/>
                <w:kern w:val="0"/>
                <w:szCs w:val="21"/>
              </w:rPr>
              <w:t>布置作业</w:t>
            </w:r>
          </w:p>
        </w:tc>
        <w:tc>
          <w:tcPr>
            <w:tcW w:w="473" w:type="dxa"/>
            <w:vAlign w:val="center"/>
          </w:tcPr>
          <w:p>
            <w:pPr>
              <w:widowControl/>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954" w:type="dxa"/>
            <w:gridSpan w:val="6"/>
            <w:vAlign w:val="center"/>
          </w:tcPr>
          <w:p>
            <w:pPr>
              <w:jc w:val="center"/>
              <w:rPr>
                <w:rFonts w:ascii="宋体"/>
                <w:kern w:val="0"/>
                <w:szCs w:val="21"/>
              </w:rPr>
            </w:pPr>
            <w:r>
              <w:rPr>
                <w:rFonts w:hint="eastAsia" w:ascii="宋体" w:hAnsi="宋体"/>
                <w:kern w:val="0"/>
                <w:szCs w:val="21"/>
              </w:rPr>
              <w:t>合计</w:t>
            </w:r>
          </w:p>
        </w:tc>
        <w:tc>
          <w:tcPr>
            <w:tcW w:w="473" w:type="dxa"/>
            <w:vAlign w:val="center"/>
          </w:tcPr>
          <w:p>
            <w:pPr>
              <w:widowControl/>
              <w:jc w:val="center"/>
              <w:rPr>
                <w:rFonts w:ascii="宋体" w:cs="宋体"/>
                <w:szCs w:val="21"/>
              </w:rPr>
            </w:pPr>
            <w:r>
              <w:rPr>
                <w:rFonts w:ascii="宋体" w:hAnsi="宋体" w:cs="宋体"/>
                <w:szCs w:val="21"/>
              </w:rPr>
              <w:t>64</w:t>
            </w:r>
          </w:p>
        </w:tc>
      </w:tr>
    </w:tbl>
    <w:p>
      <w:pPr>
        <w:spacing w:line="360" w:lineRule="auto"/>
        <w:ind w:firstLine="240"/>
        <w:rPr>
          <w:rFonts w:hint="eastAsia" w:eastAsia="宋体"/>
          <w:sz w:val="24"/>
          <w:lang w:val="en-US" w:eastAsia="zh-CN"/>
        </w:rPr>
      </w:pPr>
      <w:r>
        <w:rPr>
          <w:rFonts w:hint="eastAsia"/>
          <w:sz w:val="24"/>
        </w:rPr>
        <w:t>执笔人：邹明月</w:t>
      </w:r>
      <w:r>
        <w:rPr>
          <w:sz w:val="24"/>
        </w:rPr>
        <w:t xml:space="preserve">                           </w:t>
      </w:r>
      <w:r>
        <w:rPr>
          <w:rFonts w:hint="eastAsia"/>
          <w:sz w:val="24"/>
        </w:rPr>
        <w:t>审核人：</w:t>
      </w:r>
      <w:r>
        <w:rPr>
          <w:rFonts w:hint="eastAsia"/>
          <w:sz w:val="24"/>
          <w:lang w:val="en-US" w:eastAsia="zh-CN"/>
        </w:rPr>
        <w:t>董文静</w:t>
      </w:r>
    </w:p>
    <w:p>
      <w:pPr>
        <w:spacing w:line="360" w:lineRule="auto"/>
        <w:ind w:firstLine="240"/>
        <w:rPr>
          <w:rFonts w:ascii="宋体" w:cs="宋体"/>
          <w:sz w:val="24"/>
        </w:rPr>
      </w:pPr>
      <w:r>
        <w:rPr>
          <w:rFonts w:hint="eastAsia"/>
          <w:sz w:val="24"/>
        </w:rPr>
        <w:t>制定（修订）日期：</w:t>
      </w:r>
      <w:r>
        <w:rPr>
          <w:rFonts w:ascii="宋体" w:hAnsi="宋体" w:cs="宋体"/>
          <w:sz w:val="24"/>
        </w:rPr>
        <w:t>202</w:t>
      </w:r>
      <w:r>
        <w:rPr>
          <w:rFonts w:hint="eastAsia" w:ascii="宋体" w:hAnsi="宋体" w:cs="宋体"/>
          <w:sz w:val="24"/>
          <w:lang w:val="en-US" w:eastAsia="zh-CN"/>
        </w:rPr>
        <w:t>3</w:t>
      </w:r>
      <w:r>
        <w:rPr>
          <w:rFonts w:ascii="宋体" w:hAnsi="宋体" w:cs="宋体"/>
          <w:sz w:val="24"/>
        </w:rPr>
        <w:t>.09</w:t>
      </w:r>
    </w:p>
    <w:p>
      <w:pPr>
        <w:pStyle w:val="2"/>
        <w:ind w:firstLine="420"/>
        <w:rPr>
          <w:rFonts w:ascii="Times New Roman" w:hAnsi="Times New Roman"/>
        </w:rPr>
      </w:pPr>
      <w:r>
        <w:br w:type="page"/>
      </w:r>
    </w:p>
    <w:p>
      <w:pPr>
        <w:spacing w:line="360" w:lineRule="auto"/>
        <w:jc w:val="center"/>
        <w:rPr>
          <w:rFonts w:ascii="黑体" w:eastAsia="黑体"/>
          <w:b/>
          <w:bCs/>
          <w:sz w:val="36"/>
          <w:szCs w:val="36"/>
        </w:rPr>
      </w:pPr>
      <w:r>
        <w:rPr>
          <w:rFonts w:hint="eastAsia" w:ascii="黑体" w:eastAsia="黑体"/>
          <w:b/>
          <w:bCs/>
          <w:sz w:val="36"/>
          <w:szCs w:val="36"/>
        </w:rPr>
        <w:t>《儿科护理》课程标准</w:t>
      </w:r>
    </w:p>
    <w:p>
      <w:pPr>
        <w:spacing w:line="360" w:lineRule="auto"/>
        <w:rPr>
          <w:rFonts w:ascii="黑体" w:hAnsi="宋体" w:eastAsia="黑体"/>
          <w:b/>
          <w:caps/>
          <w:szCs w:val="21"/>
        </w:rPr>
      </w:pPr>
    </w:p>
    <w:p>
      <w:pPr>
        <w:spacing w:line="360" w:lineRule="auto"/>
        <w:rPr>
          <w:rFonts w:ascii="黑体" w:hAnsi="黑体" w:eastAsia="黑体" w:cs="黑体"/>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yh121016</w:t>
      </w:r>
    </w:p>
    <w:p>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4</w:t>
      </w:r>
    </w:p>
    <w:p>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三年制高职护理专业</w:t>
      </w:r>
    </w:p>
    <w:p>
      <w:pPr>
        <w:spacing w:line="360" w:lineRule="auto"/>
        <w:rPr>
          <w:rFonts w:ascii="黑体" w:hAnsi="黑体" w:eastAsia="黑体" w:cs="黑体"/>
          <w:b/>
          <w:color w:val="000000"/>
          <w:sz w:val="24"/>
          <w:szCs w:val="24"/>
        </w:rPr>
      </w:pPr>
      <w:r>
        <w:rPr>
          <w:rFonts w:hint="eastAsia" w:ascii="黑体" w:hAnsi="黑体" w:eastAsia="黑体" w:cs="黑体"/>
          <w:b/>
          <w:sz w:val="24"/>
          <w:szCs w:val="24"/>
        </w:rPr>
        <w:t>开课系部：</w:t>
      </w:r>
      <w:r>
        <w:rPr>
          <w:rFonts w:hint="eastAsia" w:ascii="黑体" w:hAnsi="黑体" w:eastAsia="黑体" w:cs="黑体"/>
          <w:bCs/>
          <w:color w:val="000000"/>
          <w:sz w:val="24"/>
          <w:szCs w:val="24"/>
        </w:rPr>
        <w:t>医学护理学院</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0"/>
          <w:sz w:val="28"/>
          <w:szCs w:val="28"/>
        </w:rPr>
      </w:pPr>
      <w:r>
        <w:rPr>
          <w:rFonts w:hint="eastAsia" w:ascii="黑体" w:eastAsia="黑体"/>
          <w:sz w:val="28"/>
          <w:szCs w:val="28"/>
        </w:rPr>
        <w:t>（一）课程定位</w:t>
      </w:r>
    </w:p>
    <w:p>
      <w:pPr>
        <w:pStyle w:val="19"/>
        <w:spacing w:line="360" w:lineRule="auto"/>
        <w:ind w:left="0" w:leftChars="0" w:right="-94" w:rightChars="-45" w:firstLine="480" w:firstLineChars="200"/>
        <w:rPr>
          <w:sz w:val="24"/>
        </w:rPr>
      </w:pPr>
      <w:r>
        <w:rPr>
          <w:rFonts w:hint="eastAsia"/>
          <w:sz w:val="24"/>
        </w:rPr>
        <w:t>本课程是高职护理专业的核心课程。在该专业课程体系中，本课程的先修课程为</w:t>
      </w:r>
      <w:r>
        <w:rPr>
          <w:rFonts w:hint="eastAsia" w:ascii="宋体" w:hAnsi="宋体"/>
          <w:sz w:val="24"/>
          <w:szCs w:val="24"/>
        </w:rPr>
        <w:t>《人体结构功能学》、《基础护理技术》</w:t>
      </w:r>
      <w:r>
        <w:rPr>
          <w:rFonts w:hint="eastAsia"/>
          <w:sz w:val="24"/>
        </w:rPr>
        <w:t>、《病原生物与免疫学》、《护理学导论》等。通过本课程的学习，使学生</w:t>
      </w:r>
      <w:r>
        <w:rPr>
          <w:rFonts w:hint="eastAsia"/>
          <w:color w:val="242424"/>
          <w:sz w:val="24"/>
          <w:szCs w:val="24"/>
        </w:rPr>
        <w:t>掌握儿科护理学的基础理论、基本知识和基本技能，</w:t>
      </w:r>
      <w:r>
        <w:rPr>
          <w:rFonts w:hint="eastAsia"/>
          <w:color w:val="000000"/>
          <w:sz w:val="24"/>
          <w:szCs w:val="24"/>
        </w:rPr>
        <w:t>并使理论联系实际，提高学生观察、分析和解决问题的能力，以适应医学护理模式的转变</w:t>
      </w:r>
      <w:r>
        <w:rPr>
          <w:rFonts w:hint="eastAsia"/>
          <w:color w:val="000000"/>
          <w:sz w:val="24"/>
        </w:rPr>
        <w:t>，培</w:t>
      </w:r>
      <w:r>
        <w:rPr>
          <w:rFonts w:hint="eastAsia"/>
          <w:sz w:val="24"/>
        </w:rPr>
        <w:t>养学生</w:t>
      </w:r>
      <w:r>
        <w:rPr>
          <w:rFonts w:hint="eastAsia"/>
          <w:color w:val="242424"/>
          <w:sz w:val="24"/>
          <w:szCs w:val="24"/>
        </w:rPr>
        <w:t>创新思维、独立解决儿科护理问题</w:t>
      </w:r>
      <w:r>
        <w:rPr>
          <w:rFonts w:hint="eastAsia"/>
          <w:sz w:val="24"/>
        </w:rPr>
        <w:t>等方面的职业能力和职业素养，并为以后从事儿科护理相关</w:t>
      </w:r>
      <w:r>
        <w:rPr>
          <w:rFonts w:hint="eastAsia"/>
          <w:color w:val="242424"/>
          <w:sz w:val="24"/>
          <w:szCs w:val="24"/>
        </w:rPr>
        <w:t>工作奠定基础。</w:t>
      </w:r>
      <w:r>
        <w:rPr>
          <w:rFonts w:hint="eastAsia"/>
          <w:sz w:val="24"/>
        </w:rPr>
        <w:t>教师在传授知识的同时也要进行价值引领实现课堂育人和立德树人，对学生将来走向社会、走向职业岗位具有重要的作用和深远影响。如何将思想政治教育润物细无声的融入专业知识教授过程是</w:t>
      </w:r>
      <w:r>
        <w:rPr>
          <w:sz w:val="24"/>
        </w:rPr>
        <w:t>"</w:t>
      </w:r>
      <w:r>
        <w:rPr>
          <w:rFonts w:hint="eastAsia"/>
          <w:sz w:val="24"/>
        </w:rPr>
        <w:t>儿科护理学</w:t>
      </w:r>
      <w:r>
        <w:rPr>
          <w:sz w:val="24"/>
        </w:rPr>
        <w:t>"</w:t>
      </w:r>
      <w:r>
        <w:rPr>
          <w:rFonts w:hint="eastAsia"/>
          <w:sz w:val="24"/>
        </w:rPr>
        <w:t>需要解决的重要问题之一。从《儿科护理学》德育目标的设计，知识点与相对应的思想政治元素以及教学反思三个方面进行教学设计以期为儿科护理教育者提供参考和借鉴。</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sz w:val="24"/>
        </w:rPr>
      </w:pPr>
      <w:r>
        <w:rPr>
          <w:rFonts w:hint="eastAsia" w:ascii="宋体" w:hAnsi="宋体"/>
          <w:sz w:val="24"/>
        </w:rPr>
        <w:t>本课程教学内容的选取以人的生命周期为轴心，以高职专科生的培养目标为依据，坚持突出能力目标，以项目及任务为载体、以学生为主体，以教师为主导的原则；以病人为中心，以护理程序为框架，以护理诊断为核心的系统化整体护理理论，体现护理专业的课程特色，突出热爱科学、关爱生命，以适应儿童护理教学和临床需要。</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了解小儿生长发育的监测须知；</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理解</w:t>
      </w:r>
      <w:r>
        <w:rPr>
          <w:rFonts w:hint="eastAsia" w:ascii="宋体" w:hAnsi="宋体" w:cs="宋体"/>
          <w:bCs/>
          <w:color w:val="242424"/>
          <w:kern w:val="0"/>
          <w:sz w:val="24"/>
        </w:rPr>
        <w:t>儿童急诊临床判断及应急处理措施</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掌握</w:t>
      </w:r>
      <w:r>
        <w:rPr>
          <w:rFonts w:hint="eastAsia" w:ascii="宋体" w:hAnsi="宋体" w:cs="宋体"/>
          <w:color w:val="000000"/>
          <w:kern w:val="0"/>
          <w:sz w:val="24"/>
        </w:rPr>
        <w:t>小儿不同生长发育时期、不同生理状态下的健康教育</w:t>
      </w:r>
      <w:r>
        <w:rPr>
          <w:rFonts w:hint="eastAsia" w:ascii="宋体" w:hAnsi="宋体" w:cs="宋体"/>
          <w:bCs/>
          <w:color w:val="242424"/>
          <w:kern w:val="0"/>
          <w:sz w:val="24"/>
        </w:rPr>
        <w:t>；</w:t>
      </w:r>
      <w:r>
        <w:rPr>
          <w:rFonts w:hint="eastAsia" w:ascii="宋体" w:hAnsi="宋体" w:cs="宋体"/>
          <w:color w:val="000000"/>
          <w:kern w:val="0"/>
          <w:sz w:val="24"/>
        </w:rPr>
        <w:t>儿童常见症状、多发疾病的主要护理诊断及护理措施</w:t>
      </w:r>
      <w:r>
        <w:rPr>
          <w:rFonts w:hint="eastAsia" w:ascii="宋体" w:hAnsi="宋体" w:cs="宋体"/>
          <w:sz w:val="24"/>
        </w:rPr>
        <w:t>。</w:t>
      </w:r>
    </w:p>
    <w:p>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sz w:val="24"/>
        </w:rPr>
      </w:pPr>
      <w:r>
        <w:rPr>
          <w:rFonts w:hint="eastAsia" w:ascii="宋体" w:hAnsi="宋体"/>
          <w:sz w:val="24"/>
        </w:rPr>
        <w:t>通过完成</w:t>
      </w:r>
      <w:r>
        <w:rPr>
          <w:rFonts w:hint="eastAsia"/>
          <w:sz w:val="24"/>
        </w:rPr>
        <w:t>对儿科常见病病人的观察和初步分析，</w:t>
      </w:r>
      <w:r>
        <w:rPr>
          <w:rFonts w:hint="eastAsia" w:ascii="宋体" w:hAnsi="宋体"/>
          <w:sz w:val="24"/>
        </w:rPr>
        <w:t>学生能运用</w:t>
      </w:r>
      <w:r>
        <w:rPr>
          <w:rFonts w:hint="eastAsia" w:ascii="宋体" w:hAnsi="Courier New" w:cs="宋体"/>
          <w:kern w:val="0"/>
          <w:sz w:val="24"/>
        </w:rPr>
        <w:t>现代儿科护理学的理论，根据</w:t>
      </w:r>
      <w:r>
        <w:rPr>
          <w:rFonts w:hint="eastAsia"/>
          <w:sz w:val="24"/>
        </w:rPr>
        <w:t>儿科常用护理操作技术，进行学习和更新儿科护理学及相关知识，能够做到解决实际问题，从而为</w:t>
      </w:r>
      <w:r>
        <w:rPr>
          <w:rFonts w:hint="eastAsia" w:ascii="宋体" w:hAnsi="宋体" w:cs="宋体"/>
          <w:kern w:val="0"/>
          <w:sz w:val="24"/>
        </w:rPr>
        <w:t>从事临床儿科护理工作奠定基础。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Times New Roman" w:hAnsi="Times New Roman"/>
          <w:color w:val="000000"/>
          <w:sz w:val="24"/>
        </w:rPr>
      </w:pPr>
      <w:r>
        <w:rPr>
          <w:rFonts w:ascii="Times New Roman" w:hAnsi="Times New Roman"/>
          <w:color w:val="000000"/>
          <w:sz w:val="24"/>
        </w:rPr>
        <w:t>1.</w:t>
      </w:r>
      <w:r>
        <w:rPr>
          <w:rFonts w:hint="eastAsia" w:ascii="Times New Roman" w:hAnsi="Times New Roman"/>
          <w:color w:val="000000"/>
          <w:sz w:val="24"/>
        </w:rPr>
        <w:t>通过本课程学习使学生能强化专业理念，热爱儿科护理工作；</w:t>
      </w:r>
    </w:p>
    <w:p>
      <w:pPr>
        <w:spacing w:line="360" w:lineRule="auto"/>
        <w:ind w:firstLine="480" w:firstLineChars="200"/>
        <w:rPr>
          <w:rFonts w:ascii="Times New Roman" w:hAnsi="Times New Roman"/>
          <w:color w:val="000000"/>
          <w:sz w:val="24"/>
        </w:rPr>
      </w:pPr>
      <w:r>
        <w:rPr>
          <w:rFonts w:ascii="Times New Roman" w:hAnsi="Times New Roman"/>
          <w:color w:val="000000"/>
          <w:sz w:val="24"/>
        </w:rPr>
        <w:t>2.</w:t>
      </w:r>
      <w:r>
        <w:rPr>
          <w:rFonts w:hint="eastAsia" w:ascii="Times New Roman" w:hAnsi="Times New Roman"/>
          <w:color w:val="000000"/>
          <w:sz w:val="24"/>
        </w:rPr>
        <w:t>对儿童具有高度的责任心、同情心、爱心，有为护理事业奋斗终身的决心；</w:t>
      </w:r>
    </w:p>
    <w:p>
      <w:pPr>
        <w:spacing w:line="360" w:lineRule="auto"/>
        <w:ind w:firstLine="480" w:firstLineChars="200"/>
        <w:rPr>
          <w:rFonts w:ascii="Times New Roman" w:hAnsi="Times New Roman"/>
          <w:color w:val="000000"/>
          <w:sz w:val="24"/>
        </w:rPr>
      </w:pPr>
      <w:r>
        <w:rPr>
          <w:rFonts w:ascii="Times New Roman" w:hAnsi="Times New Roman"/>
          <w:color w:val="000000"/>
          <w:sz w:val="24"/>
        </w:rPr>
        <w:t>3.</w:t>
      </w:r>
      <w:r>
        <w:rPr>
          <w:rFonts w:hint="eastAsia" w:ascii="Times New Roman" w:hAnsi="Times New Roman"/>
          <w:color w:val="000000"/>
          <w:sz w:val="24"/>
        </w:rPr>
        <w:t>具有良好的人际沟通能力、人文素质、团队合作精神和服务意识；</w:t>
      </w:r>
    </w:p>
    <w:p>
      <w:pPr>
        <w:spacing w:line="360" w:lineRule="auto"/>
        <w:ind w:firstLine="480" w:firstLineChars="200"/>
        <w:rPr>
          <w:rFonts w:ascii="Times New Roman" w:hAnsi="Times New Roman"/>
          <w:color w:val="000000"/>
          <w:sz w:val="24"/>
        </w:rPr>
      </w:pPr>
      <w:r>
        <w:rPr>
          <w:rFonts w:ascii="Times New Roman" w:hAnsi="Times New Roman"/>
          <w:color w:val="000000"/>
          <w:sz w:val="24"/>
        </w:rPr>
        <w:t>4.</w:t>
      </w:r>
      <w:r>
        <w:rPr>
          <w:rFonts w:hint="eastAsia" w:ascii="Times New Roman" w:hAnsi="Times New Roman"/>
          <w:color w:val="000000"/>
          <w:sz w:val="24"/>
        </w:rPr>
        <w:t>具有良好的职业道德，把握儿科护士的素质及角色要求，努力塑造一名合格的职业护士。</w:t>
      </w:r>
    </w:p>
    <w:p>
      <w:pPr>
        <w:spacing w:line="360" w:lineRule="auto"/>
        <w:jc w:val="center"/>
        <w:rPr>
          <w:rFonts w:ascii="黑体" w:eastAsia="黑体"/>
          <w:b/>
          <w:sz w:val="32"/>
          <w:szCs w:val="32"/>
        </w:rPr>
      </w:pPr>
      <w:r>
        <w:rPr>
          <w:rFonts w:hint="eastAsia" w:ascii="黑体" w:eastAsia="黑体"/>
          <w:b/>
          <w:sz w:val="32"/>
          <w:szCs w:val="32"/>
        </w:rPr>
        <w:t>三、课程内容与要求</w:t>
      </w:r>
    </w:p>
    <w:tbl>
      <w:tblPr>
        <w:tblStyle w:val="24"/>
        <w:tblW w:w="84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095"/>
        <w:gridCol w:w="5310"/>
        <w:gridCol w:w="7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25"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1095" w:type="dxa"/>
            <w:tcBorders>
              <w:top w:val="single" w:color="auto" w:sz="8" w:space="0"/>
            </w:tcBorders>
            <w:shd w:val="clear" w:color="auto" w:fill="FABF8F"/>
            <w:vAlign w:val="center"/>
          </w:tcPr>
          <w:p>
            <w:pPr>
              <w:jc w:val="left"/>
              <w:rPr>
                <w:rFonts w:ascii="宋体" w:cs="宋体"/>
                <w:szCs w:val="21"/>
              </w:rPr>
            </w:pPr>
            <w:r>
              <w:rPr>
                <w:rFonts w:hint="eastAsia" w:ascii="宋体" w:hAnsi="宋体" w:cs="宋体"/>
                <w:szCs w:val="21"/>
              </w:rPr>
              <w:t>主要知识点、技能点</w:t>
            </w:r>
          </w:p>
        </w:tc>
        <w:tc>
          <w:tcPr>
            <w:tcW w:w="531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765"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25" w:type="dxa"/>
            <w:vMerge w:val="restart"/>
            <w:vAlign w:val="center"/>
          </w:tcPr>
          <w:p>
            <w:pPr>
              <w:jc w:val="center"/>
              <w:rPr>
                <w:rFonts w:ascii="宋体" w:cs="宋体"/>
                <w:szCs w:val="21"/>
              </w:rPr>
            </w:pPr>
            <w:r>
              <w:rPr>
                <w:rFonts w:hint="eastAsia" w:ascii="宋体" w:hAnsi="宋体" w:cs="宋体"/>
                <w:szCs w:val="21"/>
              </w:rPr>
              <w:t>绪论</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围生期死亡率最高</w:t>
            </w:r>
          </w:p>
        </w:tc>
        <w:tc>
          <w:tcPr>
            <w:tcW w:w="5310"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健康中国提出，到</w:t>
            </w:r>
            <w:r>
              <w:rPr>
                <w:rFonts w:ascii="宋体" w:hAnsi="宋体" w:cs="宋体"/>
                <w:color w:val="000000"/>
                <w:kern w:val="0"/>
                <w:szCs w:val="21"/>
              </w:rPr>
              <w:t>2030</w:t>
            </w:r>
            <w:r>
              <w:rPr>
                <w:rFonts w:hint="eastAsia" w:ascii="宋体" w:hAnsi="宋体" w:cs="宋体"/>
                <w:color w:val="000000"/>
                <w:kern w:val="0"/>
                <w:szCs w:val="21"/>
              </w:rPr>
              <w:t>年婴儿死亡率降低到千分之五</w:t>
            </w:r>
            <w:r>
              <w:rPr>
                <w:rFonts w:ascii="宋体" w:hAnsi="宋体" w:cs="宋体"/>
                <w:color w:val="000000"/>
                <w:kern w:val="0"/>
                <w:szCs w:val="21"/>
              </w:rPr>
              <w:t>,5</w:t>
            </w:r>
            <w:r>
              <w:rPr>
                <w:rFonts w:hint="eastAsia" w:ascii="宋体" w:hAnsi="宋体" w:cs="宋体"/>
                <w:color w:val="000000"/>
                <w:kern w:val="0"/>
                <w:szCs w:val="21"/>
              </w:rPr>
              <w:t>岁以下儿童死亡率降低到千分之六。国务院印发的《中国儿童发展纲</w:t>
            </w:r>
            <w:r>
              <w:rPr>
                <w:rFonts w:ascii="宋体" w:hAnsi="宋体" w:cs="宋体"/>
                <w:color w:val="000000"/>
                <w:kern w:val="0"/>
                <w:szCs w:val="21"/>
              </w:rPr>
              <w:t xml:space="preserve"> </w:t>
            </w:r>
            <w:r>
              <w:rPr>
                <w:rFonts w:hint="eastAsia" w:ascii="宋体" w:hAnsi="宋体" w:cs="宋体"/>
                <w:color w:val="000000"/>
                <w:kern w:val="0"/>
                <w:szCs w:val="21"/>
              </w:rPr>
              <w:t>要</w:t>
            </w:r>
            <w:r>
              <w:rPr>
                <w:rFonts w:ascii="宋体" w:hAnsi="宋体" w:cs="宋体"/>
                <w:color w:val="000000"/>
                <w:kern w:val="0"/>
                <w:szCs w:val="21"/>
              </w:rPr>
              <w:t>(2011- 2020</w:t>
            </w:r>
            <w:r>
              <w:rPr>
                <w:rFonts w:hint="eastAsia" w:ascii="宋体" w:hAnsi="宋体" w:cs="宋体"/>
                <w:color w:val="000000"/>
                <w:kern w:val="0"/>
                <w:szCs w:val="21"/>
              </w:rPr>
              <w:t>年</w:t>
            </w:r>
            <w:r>
              <w:rPr>
                <w:rFonts w:ascii="宋体" w:hAnsi="宋体" w:cs="宋体"/>
                <w:color w:val="000000"/>
                <w:kern w:val="0"/>
                <w:szCs w:val="21"/>
              </w:rPr>
              <w:t xml:space="preserve"> )</w:t>
            </w:r>
            <w:r>
              <w:rPr>
                <w:rFonts w:hint="eastAsia" w:ascii="宋体" w:hAnsi="宋体" w:cs="宋体"/>
                <w:color w:val="000000"/>
                <w:kern w:val="0"/>
                <w:szCs w:val="21"/>
              </w:rPr>
              <w:t>》提出了减少出生缺陷所致残疾</w:t>
            </w:r>
            <w:r>
              <w:rPr>
                <w:rFonts w:ascii="宋体" w:cs="宋体"/>
                <w:color w:val="000000"/>
                <w:kern w:val="0"/>
                <w:szCs w:val="21"/>
              </w:rPr>
              <w:t>,</w:t>
            </w:r>
            <w:r>
              <w:rPr>
                <w:rFonts w:hint="eastAsia" w:ascii="宋体" w:hAnsi="宋体" w:cs="宋体"/>
                <w:color w:val="000000"/>
                <w:kern w:val="0"/>
                <w:szCs w:val="21"/>
              </w:rPr>
              <w:t>控制婴儿和</w:t>
            </w:r>
            <w:r>
              <w:rPr>
                <w:rFonts w:ascii="宋体" w:hAnsi="宋体" w:cs="宋体"/>
                <w:color w:val="000000"/>
                <w:kern w:val="0"/>
                <w:szCs w:val="21"/>
              </w:rPr>
              <w:t>5</w:t>
            </w:r>
            <w:r>
              <w:rPr>
                <w:rFonts w:hint="eastAsia" w:ascii="宋体" w:hAnsi="宋体" w:cs="宋体"/>
                <w:color w:val="000000"/>
                <w:kern w:val="0"/>
                <w:szCs w:val="21"/>
              </w:rPr>
              <w:t>岁以下儿童死亡率</w:t>
            </w:r>
            <w:r>
              <w:rPr>
                <w:rFonts w:ascii="宋体" w:cs="宋体"/>
                <w:color w:val="000000"/>
                <w:kern w:val="0"/>
                <w:szCs w:val="21"/>
              </w:rPr>
              <w:t>,</w:t>
            </w:r>
            <w:r>
              <w:rPr>
                <w:rFonts w:hint="eastAsia" w:ascii="宋体" w:hAnsi="宋体" w:cs="宋体"/>
                <w:color w:val="000000"/>
                <w:kern w:val="0"/>
                <w:szCs w:val="21"/>
              </w:rPr>
              <w:t>减少儿童伤害所致死亡和残疾，控制儿童常见疾病和传染性疾病等</w:t>
            </w:r>
            <w:r>
              <w:rPr>
                <w:rFonts w:ascii="宋体" w:hAnsi="宋体" w:cs="宋体"/>
                <w:color w:val="000000"/>
                <w:kern w:val="0"/>
                <w:szCs w:val="21"/>
              </w:rPr>
              <w:t>14</w:t>
            </w:r>
            <w:r>
              <w:rPr>
                <w:rFonts w:hint="eastAsia" w:ascii="宋体" w:hAnsi="宋体" w:cs="宋体"/>
                <w:color w:val="000000"/>
                <w:kern w:val="0"/>
                <w:szCs w:val="21"/>
              </w:rPr>
              <w:t>项发展目标。这些目标的实现都离不开广大儿科医护工作者的辛勤付出与实践，培养学生树立强烈的社会责任感和使命感，坚定从事护理事业的信念和信心。</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国家性文件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25" w:type="dxa"/>
            <w:vMerge w:val="continue"/>
            <w:vAlign w:val="center"/>
          </w:tcPr>
          <w:p>
            <w:pPr>
              <w:jc w:val="center"/>
              <w:rPr>
                <w:rFonts w:ascii="宋体" w:cs="宋体"/>
                <w:szCs w:val="21"/>
              </w:rPr>
            </w:pP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儿科护士的角色</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儿童有年龄小、易哭闹、语言表达差且起病急和病情变化快的特点，部分学生容易产生厌烦情绪，通过让学生课下观看照护儿童的温馨影视作品如</w:t>
            </w:r>
            <w:r>
              <w:rPr>
                <w:rFonts w:ascii="宋体" w:hAnsi="宋体" w:cs="宋体"/>
                <w:color w:val="000000"/>
                <w:kern w:val="0"/>
                <w:szCs w:val="21"/>
              </w:rPr>
              <w:t>&lt;</w:t>
            </w:r>
            <w:r>
              <w:rPr>
                <w:rFonts w:hint="eastAsia" w:ascii="宋体" w:hAnsi="宋体" w:cs="宋体"/>
                <w:color w:val="000000"/>
                <w:kern w:val="0"/>
                <w:szCs w:val="21"/>
              </w:rPr>
              <w:t>延安保育院</w:t>
            </w:r>
            <w:r>
              <w:rPr>
                <w:rFonts w:ascii="宋体" w:hAnsi="宋体" w:cs="宋体"/>
                <w:color w:val="000000"/>
                <w:kern w:val="0"/>
                <w:szCs w:val="21"/>
              </w:rPr>
              <w:t>&gt;&lt;</w:t>
            </w:r>
            <w:r>
              <w:rPr>
                <w:rFonts w:hint="eastAsia" w:ascii="宋体" w:hAnsi="宋体" w:cs="宋体"/>
                <w:color w:val="000000"/>
                <w:kern w:val="0"/>
                <w:szCs w:val="21"/>
              </w:rPr>
              <w:t>啊，摇篮</w:t>
            </w:r>
            <w:r>
              <w:rPr>
                <w:rFonts w:ascii="宋体" w:hAnsi="宋体" w:cs="宋体"/>
                <w:color w:val="000000"/>
                <w:kern w:val="0"/>
                <w:szCs w:val="21"/>
              </w:rPr>
              <w:t>&gt;</w:t>
            </w:r>
            <w:r>
              <w:rPr>
                <w:rFonts w:hint="eastAsia" w:ascii="宋体" w:hAnsi="宋体" w:cs="宋体"/>
                <w:color w:val="000000"/>
                <w:kern w:val="0"/>
                <w:szCs w:val="21"/>
              </w:rPr>
              <w:t>《儿科医生》</w:t>
            </w:r>
            <w:r>
              <w:rPr>
                <w:rFonts w:ascii="宋体" w:cs="宋体"/>
                <w:color w:val="000000"/>
                <w:kern w:val="0"/>
                <w:szCs w:val="21"/>
              </w:rPr>
              <w:t>,</w:t>
            </w:r>
            <w:r>
              <w:rPr>
                <w:rFonts w:hint="eastAsia" w:ascii="宋体" w:hAnsi="宋体" w:cs="宋体"/>
                <w:color w:val="000000"/>
                <w:kern w:val="0"/>
                <w:szCs w:val="21"/>
              </w:rPr>
              <w:t>培养学生慈母般的爱心、细心和耐心。</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视频作品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第二章</w:t>
            </w:r>
            <w:r>
              <w:rPr>
                <w:rFonts w:ascii="宋体" w:hAnsi="宋体" w:cs="宋体"/>
                <w:color w:val="000000"/>
                <w:kern w:val="0"/>
                <w:szCs w:val="21"/>
              </w:rPr>
              <w:t xml:space="preserve"> </w:t>
            </w:r>
            <w:r>
              <w:rPr>
                <w:rFonts w:hint="eastAsia" w:ascii="宋体" w:hAnsi="宋体" w:cs="宋体"/>
                <w:color w:val="000000"/>
                <w:kern w:val="0"/>
                <w:szCs w:val="21"/>
              </w:rPr>
              <w:t>儿童生长发育</w:t>
            </w:r>
            <w:r>
              <w:rPr>
                <w:rFonts w:ascii="宋体" w:hAnsi="宋体" w:cs="宋体"/>
                <w:color w:val="000000"/>
                <w:kern w:val="0"/>
                <w:szCs w:val="21"/>
              </w:rPr>
              <w:t xml:space="preserve"> </w:t>
            </w:r>
          </w:p>
          <w:p>
            <w:pPr>
              <w:widowControl/>
              <w:jc w:val="left"/>
              <w:textAlignment w:val="center"/>
              <w:rPr>
                <w:rFonts w:ascii="宋体" w:cs="宋体"/>
                <w:color w:val="000000"/>
                <w:szCs w:val="21"/>
              </w:rPr>
            </w:pPr>
            <w:r>
              <w:rPr>
                <w:rFonts w:hint="eastAsia" w:ascii="宋体" w:hAnsi="宋体" w:cs="宋体"/>
                <w:color w:val="000000"/>
                <w:kern w:val="0"/>
                <w:szCs w:val="21"/>
              </w:rPr>
              <w:t>第二节</w:t>
            </w:r>
            <w:r>
              <w:rPr>
                <w:rFonts w:ascii="宋体" w:hAnsi="宋体" w:cs="宋体"/>
                <w:color w:val="000000"/>
                <w:kern w:val="0"/>
                <w:szCs w:val="21"/>
              </w:rPr>
              <w:t xml:space="preserve"> </w:t>
            </w:r>
            <w:r>
              <w:rPr>
                <w:rFonts w:hint="eastAsia" w:ascii="宋体" w:hAnsi="宋体" w:cs="宋体"/>
                <w:color w:val="000000"/>
                <w:kern w:val="0"/>
                <w:szCs w:val="21"/>
              </w:rPr>
              <w:t>儿童体格生长发育与评价</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体格监测</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体格测量是儿科护士最常使用的护理技术，可让学生思考和讨论各年龄段</w:t>
            </w:r>
            <w:r>
              <w:rPr>
                <w:rFonts w:ascii="宋体" w:hAnsi="宋体" w:cs="宋体"/>
                <w:color w:val="000000"/>
                <w:kern w:val="0"/>
                <w:szCs w:val="21"/>
              </w:rPr>
              <w:t>(</w:t>
            </w:r>
            <w:r>
              <w:rPr>
                <w:rFonts w:hint="eastAsia" w:ascii="宋体" w:hAnsi="宋体" w:cs="宋体"/>
                <w:color w:val="000000"/>
                <w:kern w:val="0"/>
                <w:szCs w:val="21"/>
              </w:rPr>
              <w:t>婴儿、幼儿和年长儿</w:t>
            </w:r>
            <w:r>
              <w:rPr>
                <w:rFonts w:ascii="宋体" w:hAnsi="宋体" w:cs="宋体"/>
                <w:color w:val="000000"/>
                <w:kern w:val="0"/>
                <w:szCs w:val="21"/>
              </w:rPr>
              <w:t>)</w:t>
            </w:r>
            <w:r>
              <w:rPr>
                <w:rFonts w:hint="eastAsia" w:ascii="宋体" w:hAnsi="宋体" w:cs="宋体"/>
                <w:color w:val="000000"/>
                <w:kern w:val="0"/>
                <w:szCs w:val="21"/>
              </w:rPr>
              <w:t>患儿体格测量方法的不同</w:t>
            </w:r>
            <w:r>
              <w:rPr>
                <w:rFonts w:ascii="宋体" w:cs="宋体"/>
                <w:color w:val="000000"/>
                <w:kern w:val="0"/>
                <w:szCs w:val="21"/>
              </w:rPr>
              <w:t>,</w:t>
            </w:r>
            <w:r>
              <w:rPr>
                <w:rFonts w:hint="eastAsia" w:ascii="宋体" w:hAnsi="宋体" w:cs="宋体"/>
                <w:color w:val="000000"/>
                <w:kern w:val="0"/>
                <w:szCs w:val="21"/>
              </w:rPr>
              <w:t>培养学生临床思维能力。利用教具模型指导学生进行体格测量，教师在操作过程中应强调怀抱婴儿的姿势以及测量过程的安全保护措施，当学生在操作过程存在安全隐患时一定要及时提出并给予纠正，培养学生以确保患者安全为首要任务的理念。</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教具模型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第三章</w:t>
            </w:r>
            <w:r>
              <w:rPr>
                <w:rFonts w:ascii="宋体" w:hAnsi="宋体" w:cs="宋体"/>
                <w:color w:val="000000"/>
                <w:kern w:val="0"/>
                <w:szCs w:val="21"/>
              </w:rPr>
              <w:t xml:space="preserve"> </w:t>
            </w:r>
            <w:r>
              <w:rPr>
                <w:rFonts w:hint="eastAsia" w:ascii="宋体" w:hAnsi="宋体" w:cs="宋体"/>
                <w:color w:val="000000"/>
                <w:kern w:val="0"/>
                <w:szCs w:val="21"/>
              </w:rPr>
              <w:t>儿童保健</w:t>
            </w:r>
            <w:r>
              <w:rPr>
                <w:rFonts w:ascii="宋体" w:hAnsi="宋体" w:cs="宋体"/>
                <w:color w:val="000000"/>
                <w:kern w:val="0"/>
                <w:szCs w:val="21"/>
              </w:rPr>
              <w:t xml:space="preserve">              </w:t>
            </w:r>
          </w:p>
          <w:p>
            <w:pPr>
              <w:widowControl/>
              <w:jc w:val="left"/>
              <w:textAlignment w:val="center"/>
              <w:rPr>
                <w:rFonts w:ascii="宋体" w:cs="宋体"/>
                <w:color w:val="000000"/>
                <w:szCs w:val="21"/>
              </w:rPr>
            </w:pPr>
            <w:r>
              <w:rPr>
                <w:rFonts w:hint="eastAsia" w:ascii="宋体" w:hAnsi="宋体" w:cs="宋体"/>
                <w:color w:val="000000"/>
                <w:kern w:val="0"/>
                <w:szCs w:val="21"/>
              </w:rPr>
              <w:t>第三节</w:t>
            </w:r>
            <w:r>
              <w:rPr>
                <w:rFonts w:ascii="宋体" w:hAnsi="宋体" w:cs="宋体"/>
                <w:color w:val="000000"/>
                <w:kern w:val="0"/>
                <w:szCs w:val="21"/>
              </w:rPr>
              <w:t xml:space="preserve"> </w:t>
            </w:r>
            <w:r>
              <w:rPr>
                <w:rFonts w:hint="eastAsia" w:ascii="宋体" w:hAnsi="宋体" w:cs="宋体"/>
                <w:color w:val="000000"/>
                <w:kern w:val="0"/>
                <w:szCs w:val="21"/>
              </w:rPr>
              <w:t>计划免疫</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脊髓灰质炎疫苗</w:t>
            </w:r>
          </w:p>
        </w:tc>
        <w:tc>
          <w:tcPr>
            <w:tcW w:w="5310"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讲解脊髓灰质炎疫苗的研发：顾方舟是我国著名医学科学家</w:t>
            </w:r>
            <w:r>
              <w:rPr>
                <w:rFonts w:ascii="宋体" w:cs="宋体"/>
                <w:color w:val="000000"/>
                <w:kern w:val="0"/>
                <w:szCs w:val="21"/>
              </w:rPr>
              <w:t>,</w:t>
            </w:r>
            <w:r>
              <w:rPr>
                <w:rFonts w:hint="eastAsia" w:ascii="宋体" w:hAnsi="宋体" w:cs="宋体"/>
                <w:color w:val="000000"/>
                <w:kern w:val="0"/>
                <w:szCs w:val="21"/>
              </w:rPr>
              <w:t>为更好地研制疫苗，在交通运输困难和物资紧缺等重重困难前</w:t>
            </w:r>
            <w:r>
              <w:rPr>
                <w:rFonts w:ascii="宋体" w:cs="宋体"/>
                <w:color w:val="000000"/>
                <w:kern w:val="0"/>
                <w:szCs w:val="21"/>
              </w:rPr>
              <w:t>,</w:t>
            </w:r>
            <w:r>
              <w:rPr>
                <w:rFonts w:hint="eastAsia" w:ascii="宋体" w:hAnsi="宋体" w:cs="宋体"/>
                <w:color w:val="000000"/>
                <w:kern w:val="0"/>
                <w:szCs w:val="21"/>
              </w:rPr>
              <w:t>成功研制出我国首批脊髓灰质炎活疫苗</w:t>
            </w:r>
            <w:r>
              <w:rPr>
                <w:rFonts w:ascii="宋体" w:hAnsi="宋体" w:cs="宋体"/>
                <w:color w:val="000000"/>
                <w:kern w:val="0"/>
                <w:szCs w:val="21"/>
              </w:rPr>
              <w:t>.1962</w:t>
            </w:r>
            <w:r>
              <w:rPr>
                <w:rFonts w:hint="eastAsia" w:ascii="宋体" w:hAnsi="宋体" w:cs="宋体"/>
                <w:color w:val="000000"/>
                <w:kern w:val="0"/>
                <w:szCs w:val="21"/>
              </w:rPr>
              <w:t>年又牵头研制成功闻名于世的糖丸减毒活疫苗</w:t>
            </w:r>
            <w:r>
              <w:rPr>
                <w:rFonts w:ascii="宋体" w:cs="宋体"/>
                <w:color w:val="000000"/>
                <w:kern w:val="0"/>
                <w:szCs w:val="21"/>
              </w:rPr>
              <w:t>,</w:t>
            </w:r>
            <w:r>
              <w:rPr>
                <w:rFonts w:hint="eastAsia" w:ascii="宋体" w:hAnsi="宋体" w:cs="宋体"/>
                <w:color w:val="000000"/>
                <w:kern w:val="0"/>
                <w:szCs w:val="21"/>
              </w:rPr>
              <w:t>从此</w:t>
            </w:r>
            <w:r>
              <w:rPr>
                <w:rFonts w:ascii="宋体" w:cs="宋体"/>
                <w:color w:val="000000"/>
                <w:kern w:val="0"/>
                <w:szCs w:val="21"/>
              </w:rPr>
              <w:t>,</w:t>
            </w:r>
            <w:r>
              <w:rPr>
                <w:rFonts w:hint="eastAsia" w:ascii="宋体" w:hAnsi="宋体" w:cs="宋体"/>
                <w:color w:val="000000"/>
                <w:kern w:val="0"/>
                <w:szCs w:val="21"/>
              </w:rPr>
              <w:t>我国脊髓灰质炎年平均发病率大幅度下降</w:t>
            </w:r>
            <w:r>
              <w:rPr>
                <w:rFonts w:ascii="宋体" w:cs="宋体"/>
                <w:color w:val="000000"/>
                <w:kern w:val="0"/>
                <w:szCs w:val="21"/>
              </w:rPr>
              <w:t>,</w:t>
            </w:r>
            <w:r>
              <w:rPr>
                <w:rFonts w:hint="eastAsia" w:ascii="宋体" w:hAnsi="宋体" w:cs="宋体"/>
                <w:color w:val="000000"/>
                <w:kern w:val="0"/>
                <w:szCs w:val="21"/>
              </w:rPr>
              <w:t>使数十万名儿童免于致残。顾方舟教授的故事可让学生们产生民族自豪感和荣誉感，提升了同学们的文化自信。适当引入社会热占问题如</w:t>
            </w:r>
            <w:r>
              <w:rPr>
                <w:rFonts w:ascii="宋体" w:hAnsi="宋体" w:cs="宋体"/>
                <w:color w:val="000000"/>
                <w:kern w:val="0"/>
                <w:szCs w:val="21"/>
              </w:rPr>
              <w:t xml:space="preserve"> </w:t>
            </w:r>
            <w:r>
              <w:rPr>
                <w:rFonts w:hint="eastAsia" w:ascii="宋体" w:hAnsi="宋体" w:cs="宋体"/>
                <w:color w:val="000000"/>
                <w:kern w:val="0"/>
                <w:szCs w:val="21"/>
              </w:rPr>
              <w:t>“假疫苗事件</w:t>
            </w:r>
            <w:r>
              <w:rPr>
                <w:rFonts w:ascii="宋体" w:hAnsi="宋体" w:cs="宋体"/>
                <w:color w:val="000000"/>
                <w:kern w:val="0"/>
                <w:szCs w:val="21"/>
              </w:rPr>
              <w:t>" ,</w:t>
            </w:r>
            <w:r>
              <w:rPr>
                <w:rFonts w:hint="eastAsia" w:ascii="宋体" w:hAnsi="宋体" w:cs="宋体"/>
                <w:color w:val="000000"/>
                <w:kern w:val="0"/>
                <w:szCs w:val="21"/>
              </w:rPr>
              <w:t>培养学生正确的观念。</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restart"/>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第四章</w:t>
            </w:r>
            <w:r>
              <w:rPr>
                <w:rFonts w:ascii="宋体" w:hAnsi="宋体" w:cs="宋体"/>
                <w:color w:val="000000"/>
                <w:kern w:val="0"/>
                <w:szCs w:val="21"/>
              </w:rPr>
              <w:t xml:space="preserve"> </w:t>
            </w:r>
            <w:r>
              <w:rPr>
                <w:rFonts w:hint="eastAsia" w:ascii="宋体" w:hAnsi="宋体" w:cs="宋体"/>
                <w:color w:val="000000"/>
                <w:kern w:val="0"/>
                <w:szCs w:val="21"/>
              </w:rPr>
              <w:t>患病儿童护理及家庭支持</w:t>
            </w:r>
            <w:r>
              <w:rPr>
                <w:rFonts w:ascii="宋体" w:hAnsi="宋体" w:cs="宋体"/>
                <w:color w:val="000000"/>
                <w:kern w:val="0"/>
                <w:szCs w:val="21"/>
              </w:rPr>
              <w:t xml:space="preserve"> </w:t>
            </w:r>
            <w:r>
              <w:rPr>
                <w:rFonts w:hint="eastAsia" w:ascii="宋体" w:hAnsi="宋体" w:cs="宋体"/>
                <w:color w:val="000000"/>
                <w:kern w:val="0"/>
                <w:szCs w:val="21"/>
              </w:rPr>
              <w:t>第五节</w:t>
            </w:r>
            <w:r>
              <w:rPr>
                <w:rFonts w:ascii="宋体" w:hAnsi="宋体" w:cs="宋体"/>
                <w:color w:val="000000"/>
                <w:kern w:val="0"/>
                <w:szCs w:val="21"/>
              </w:rPr>
              <w:t xml:space="preserve"> </w:t>
            </w:r>
            <w:r>
              <w:rPr>
                <w:rFonts w:hint="eastAsia" w:ascii="宋体" w:hAnsi="宋体" w:cs="宋体"/>
                <w:color w:val="000000"/>
                <w:kern w:val="0"/>
                <w:szCs w:val="21"/>
              </w:rPr>
              <w:t>儿童用药特点</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儿童用药选择</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w:t>
            </w:r>
            <w:r>
              <w:rPr>
                <w:rFonts w:ascii="宋体" w:hAnsi="宋体" w:cs="宋体"/>
                <w:color w:val="000000"/>
                <w:kern w:val="0"/>
                <w:szCs w:val="21"/>
              </w:rPr>
              <w:t>2016</w:t>
            </w:r>
            <w:r>
              <w:rPr>
                <w:rFonts w:hint="eastAsia" w:ascii="宋体" w:hAnsi="宋体" w:cs="宋体"/>
                <w:color w:val="000000"/>
                <w:kern w:val="0"/>
                <w:szCs w:val="21"/>
              </w:rPr>
              <w:t>年儿童用药安全调查报告白皮书》显示</w:t>
            </w:r>
            <w:r>
              <w:rPr>
                <w:rFonts w:ascii="宋体" w:hAnsi="宋体" w:cs="宋体"/>
                <w:color w:val="000000"/>
                <w:kern w:val="0"/>
                <w:szCs w:val="21"/>
              </w:rPr>
              <w:t>:</w:t>
            </w:r>
            <w:r>
              <w:rPr>
                <w:rFonts w:hint="eastAsia" w:ascii="宋体" w:hAnsi="宋体" w:cs="宋体"/>
                <w:color w:val="000000"/>
                <w:kern w:val="0"/>
                <w:szCs w:val="21"/>
              </w:rPr>
              <w:t>因为用药不当</w:t>
            </w:r>
            <w:r>
              <w:rPr>
                <w:rFonts w:ascii="宋体" w:cs="宋体"/>
                <w:color w:val="000000"/>
                <w:kern w:val="0"/>
                <w:szCs w:val="21"/>
              </w:rPr>
              <w:t>,</w:t>
            </w:r>
            <w:r>
              <w:rPr>
                <w:rFonts w:hint="eastAsia" w:ascii="宋体" w:hAnsi="宋体" w:cs="宋体"/>
                <w:color w:val="000000"/>
                <w:kern w:val="0"/>
                <w:szCs w:val="21"/>
              </w:rPr>
              <w:t>中国每年有约</w:t>
            </w:r>
            <w:r>
              <w:rPr>
                <w:rFonts w:ascii="宋体" w:hAnsi="宋体" w:cs="宋体"/>
                <w:color w:val="000000"/>
                <w:kern w:val="0"/>
                <w:szCs w:val="21"/>
              </w:rPr>
              <w:t>3</w:t>
            </w:r>
            <w:r>
              <w:rPr>
                <w:rFonts w:hint="eastAsia" w:ascii="宋体" w:hAnsi="宋体" w:cs="宋体"/>
                <w:color w:val="000000"/>
                <w:kern w:val="0"/>
                <w:szCs w:val="21"/>
              </w:rPr>
              <w:t>万儿童陷入无声世界</w:t>
            </w:r>
            <w:r>
              <w:rPr>
                <w:rFonts w:ascii="宋体" w:cs="宋体"/>
                <w:color w:val="000000"/>
                <w:kern w:val="0"/>
                <w:szCs w:val="21"/>
              </w:rPr>
              <w:t>,</w:t>
            </w:r>
            <w:r>
              <w:rPr>
                <w:rFonts w:hint="eastAsia" w:ascii="宋体" w:hAnsi="宋体" w:cs="宋体"/>
                <w:color w:val="000000"/>
                <w:kern w:val="0"/>
                <w:szCs w:val="21"/>
              </w:rPr>
              <w:t>造成肝肾功能、神经系统等损伤的</w:t>
            </w:r>
            <w:r>
              <w:rPr>
                <w:rFonts w:ascii="宋体" w:cs="宋体"/>
                <w:color w:val="000000"/>
                <w:kern w:val="0"/>
                <w:szCs w:val="21"/>
              </w:rPr>
              <w:t>,</w:t>
            </w:r>
            <w:r>
              <w:rPr>
                <w:rFonts w:hint="eastAsia" w:ascii="宋体" w:hAnsi="宋体" w:cs="宋体"/>
                <w:color w:val="000000"/>
                <w:kern w:val="0"/>
                <w:szCs w:val="21"/>
              </w:rPr>
              <w:t>更是难以计数。药物中毒儿童占所有就诊儿童的比例</w:t>
            </w:r>
            <w:r>
              <w:rPr>
                <w:rFonts w:ascii="宋体" w:cs="宋体"/>
                <w:color w:val="000000"/>
                <w:kern w:val="0"/>
                <w:szCs w:val="21"/>
              </w:rPr>
              <w:t>,</w:t>
            </w:r>
            <w:r>
              <w:rPr>
                <w:rFonts w:hint="eastAsia" w:ascii="宋体" w:hAnsi="宋体" w:cs="宋体"/>
                <w:color w:val="000000"/>
                <w:kern w:val="0"/>
                <w:szCs w:val="21"/>
              </w:rPr>
              <w:t>已从</w:t>
            </w:r>
            <w:r>
              <w:rPr>
                <w:rFonts w:ascii="宋体" w:hAnsi="宋体" w:cs="宋体"/>
                <w:color w:val="000000"/>
                <w:kern w:val="0"/>
                <w:szCs w:val="21"/>
              </w:rPr>
              <w:t>2012</w:t>
            </w:r>
            <w:r>
              <w:rPr>
                <w:rFonts w:hint="eastAsia" w:ascii="宋体" w:hAnsi="宋体" w:cs="宋体"/>
                <w:color w:val="000000"/>
                <w:kern w:val="0"/>
                <w:szCs w:val="21"/>
              </w:rPr>
              <w:t>年的</w:t>
            </w:r>
            <w:r>
              <w:rPr>
                <w:rFonts w:ascii="宋体" w:hAnsi="宋体" w:cs="宋体"/>
                <w:color w:val="000000"/>
                <w:kern w:val="0"/>
                <w:szCs w:val="21"/>
              </w:rPr>
              <w:t>53%</w:t>
            </w:r>
            <w:r>
              <w:rPr>
                <w:rFonts w:hint="eastAsia" w:ascii="宋体" w:hAnsi="宋体" w:cs="宋体"/>
                <w:color w:val="000000"/>
                <w:kern w:val="0"/>
                <w:szCs w:val="21"/>
              </w:rPr>
              <w:t>上升到</w:t>
            </w:r>
            <w:r>
              <w:rPr>
                <w:rFonts w:ascii="宋体" w:hAnsi="宋体" w:cs="宋体"/>
                <w:color w:val="000000"/>
                <w:kern w:val="0"/>
                <w:szCs w:val="21"/>
              </w:rPr>
              <w:t>2014</w:t>
            </w:r>
            <w:r>
              <w:rPr>
                <w:rFonts w:hint="eastAsia" w:ascii="宋体" w:hAnsi="宋体" w:cs="宋体"/>
                <w:color w:val="000000"/>
                <w:kern w:val="0"/>
                <w:szCs w:val="21"/>
              </w:rPr>
              <w:t>年的</w:t>
            </w:r>
            <w:r>
              <w:rPr>
                <w:rFonts w:ascii="宋体" w:hAnsi="宋体" w:cs="宋体"/>
                <w:color w:val="000000"/>
                <w:kern w:val="0"/>
                <w:szCs w:val="21"/>
              </w:rPr>
              <w:t>73%</w:t>
            </w:r>
            <w:r>
              <w:rPr>
                <w:rFonts w:hint="eastAsia" w:ascii="宋体" w:hAnsi="宋体" w:cs="宋体"/>
                <w:color w:val="000000"/>
                <w:kern w:val="0"/>
                <w:szCs w:val="21"/>
              </w:rPr>
              <w:t>。儿童用药安全一直是临床医护人员密切关注的问题，一组对比鲜明的数字，一个儿童遭受用药损害的纪录片，都可以让学生深入了解儿童用药安全的重要性</w:t>
            </w:r>
            <w:r>
              <w:rPr>
                <w:rFonts w:ascii="宋体" w:cs="宋体"/>
                <w:color w:val="000000"/>
                <w:kern w:val="0"/>
                <w:szCs w:val="21"/>
              </w:rPr>
              <w:t>,</w:t>
            </w:r>
            <w:r>
              <w:rPr>
                <w:rFonts w:hint="eastAsia" w:ascii="宋体" w:hAnsi="宋体" w:cs="宋体"/>
                <w:color w:val="000000"/>
                <w:kern w:val="0"/>
                <w:szCs w:val="21"/>
              </w:rPr>
              <w:t>让他们树立强烈的社会责任感和使命感。名人故事也是专业知识教授与思想教育融合的常用切入点。</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continue"/>
            <w:vAlign w:val="center"/>
          </w:tcPr>
          <w:p>
            <w:pPr>
              <w:pStyle w:val="2"/>
              <w:ind w:firstLine="420"/>
              <w:rPr>
                <w:szCs w:val="21"/>
                <w:lang w:val="en-US"/>
              </w:rPr>
            </w:pP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抗生素使用</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讲解抗生素使用意义，抗生素滥用的后果，让同学们有慎独精神，做到用药安全。</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新闻图片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restart"/>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第五章</w:t>
            </w:r>
            <w:r>
              <w:rPr>
                <w:rFonts w:ascii="宋体" w:hAnsi="宋体" w:cs="宋体"/>
                <w:color w:val="000000"/>
                <w:kern w:val="0"/>
                <w:szCs w:val="21"/>
              </w:rPr>
              <w:t xml:space="preserve"> </w:t>
            </w:r>
            <w:r>
              <w:rPr>
                <w:rFonts w:hint="eastAsia" w:ascii="宋体" w:hAnsi="宋体" w:cs="宋体"/>
                <w:color w:val="000000"/>
                <w:kern w:val="0"/>
                <w:szCs w:val="21"/>
              </w:rPr>
              <w:t>儿童营养及营养障碍性疾病患儿的护理</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营养不良的原因</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卫计委与中国疾病预防控制中心营养与食品安全所开展的全国婴幼儿营养健康调查表明</w:t>
            </w:r>
            <w:r>
              <w:rPr>
                <w:rFonts w:ascii="宋体" w:cs="宋体"/>
                <w:color w:val="000000"/>
                <w:kern w:val="0"/>
                <w:szCs w:val="21"/>
              </w:rPr>
              <w:t>,</w:t>
            </w:r>
            <w:r>
              <w:rPr>
                <w:rFonts w:hint="eastAsia" w:ascii="宋体" w:hAnsi="宋体" w:cs="宋体"/>
                <w:color w:val="000000"/>
                <w:kern w:val="0"/>
                <w:szCs w:val="21"/>
              </w:rPr>
              <w:t>中国儿童的生长发育状况有了提高，营养不良发生率逐年降低，然而世界上其他贫穷国家仍然存在营养不良问题。以对比的方式让学生了解社会热点信息，让学生认识到人民生活水平逐渐提高离不开祖国的繁荣富强，要坚定不移地走中国特色</w:t>
            </w:r>
            <w:r>
              <w:rPr>
                <w:rFonts w:ascii="宋体" w:hAnsi="宋体" w:cs="宋体"/>
                <w:color w:val="000000"/>
                <w:kern w:val="0"/>
                <w:szCs w:val="21"/>
              </w:rPr>
              <w:t xml:space="preserve"> </w:t>
            </w:r>
            <w:r>
              <w:rPr>
                <w:rFonts w:hint="eastAsia" w:ascii="宋体" w:hAnsi="宋体" w:cs="宋体"/>
                <w:color w:val="000000"/>
                <w:kern w:val="0"/>
                <w:szCs w:val="21"/>
              </w:rPr>
              <w:t>社会主义道路</w:t>
            </w:r>
            <w:r>
              <w:rPr>
                <w:rFonts w:ascii="宋体" w:cs="宋体"/>
                <w:color w:val="000000"/>
                <w:kern w:val="0"/>
                <w:szCs w:val="21"/>
              </w:rPr>
              <w:t>,</w:t>
            </w:r>
            <w:r>
              <w:rPr>
                <w:rFonts w:hint="eastAsia" w:ascii="宋体" w:hAnsi="宋体" w:cs="宋体"/>
                <w:color w:val="000000"/>
                <w:kern w:val="0"/>
                <w:szCs w:val="21"/>
              </w:rPr>
              <w:t>坚持同“</w:t>
            </w:r>
            <w:r>
              <w:rPr>
                <w:rFonts w:ascii="宋体" w:hAnsi="宋体" w:cs="宋体"/>
                <w:color w:val="000000"/>
                <w:kern w:val="0"/>
                <w:szCs w:val="21"/>
              </w:rPr>
              <w:t>- -</w:t>
            </w:r>
            <w:r>
              <w:rPr>
                <w:rFonts w:hint="eastAsia" w:ascii="宋体" w:hAnsi="宋体" w:cs="宋体"/>
                <w:color w:val="000000"/>
                <w:kern w:val="0"/>
                <w:szCs w:val="21"/>
              </w:rPr>
              <w:t>带</w:t>
            </w:r>
            <w:r>
              <w:rPr>
                <w:rFonts w:ascii="宋体" w:hAnsi="宋体" w:cs="宋体"/>
                <w:color w:val="000000"/>
                <w:kern w:val="0"/>
                <w:szCs w:val="21"/>
              </w:rPr>
              <w:t xml:space="preserve">- - </w:t>
            </w:r>
            <w:r>
              <w:rPr>
                <w:rFonts w:hint="eastAsia" w:ascii="宋体" w:hAnsi="宋体" w:cs="宋体"/>
                <w:color w:val="000000"/>
                <w:kern w:val="0"/>
                <w:szCs w:val="21"/>
              </w:rPr>
              <w:t>路”沿线国家合作，帮扶更多人实现共同富裕。</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视频作品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continue"/>
            <w:vAlign w:val="center"/>
          </w:tcPr>
          <w:p>
            <w:pPr>
              <w:widowControl/>
              <w:jc w:val="left"/>
              <w:textAlignment w:val="center"/>
              <w:rPr>
                <w:rFonts w:ascii="宋体" w:cs="宋体"/>
                <w:color w:val="000000"/>
                <w:kern w:val="0"/>
                <w:szCs w:val="21"/>
              </w:rPr>
            </w:pP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佝偻病的治疗措施中，保障足够的乳量。</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在学习佝偻病的内容时引人“毒奶粉”“大头娃娃”等社会热点问题，帮助学生树立鲜明的是非观、荣辱观。</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continue"/>
            <w:vAlign w:val="center"/>
          </w:tcPr>
          <w:p>
            <w:pPr>
              <w:pStyle w:val="2"/>
              <w:ind w:firstLine="420"/>
              <w:rPr>
                <w:szCs w:val="21"/>
                <w:lang w:val="en-US"/>
              </w:rPr>
            </w:pP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母乳喂养</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母乳是婴儿的粮食库，如“一座母乳库</w:t>
            </w:r>
            <w:r>
              <w:rPr>
                <w:rFonts w:ascii="宋体" w:cs="宋体"/>
                <w:color w:val="000000"/>
                <w:kern w:val="0"/>
                <w:szCs w:val="21"/>
              </w:rPr>
              <w:t>,</w:t>
            </w:r>
            <w:r>
              <w:rPr>
                <w:rFonts w:hint="eastAsia" w:ascii="宋体" w:hAnsi="宋体" w:cs="宋体"/>
                <w:color w:val="000000"/>
                <w:kern w:val="0"/>
                <w:szCs w:val="21"/>
              </w:rPr>
              <w:t>温暖一座城”“公共母婴室建设</w:t>
            </w:r>
            <w:r>
              <w:rPr>
                <w:rFonts w:ascii="宋体" w:hAnsi="宋体" w:cs="宋体"/>
                <w:color w:val="000000"/>
                <w:kern w:val="0"/>
                <w:szCs w:val="21"/>
              </w:rPr>
              <w:t>"</w:t>
            </w:r>
            <w:r>
              <w:rPr>
                <w:rFonts w:hint="eastAsia" w:ascii="宋体" w:hAnsi="宋体" w:cs="宋体"/>
                <w:color w:val="000000"/>
                <w:kern w:val="0"/>
                <w:szCs w:val="21"/>
              </w:rPr>
              <w:t>母乳喂养宣传</w:t>
            </w:r>
            <w:r>
              <w:rPr>
                <w:rFonts w:ascii="宋体" w:hAnsi="宋体" w:cs="宋体"/>
                <w:color w:val="000000"/>
                <w:kern w:val="0"/>
                <w:szCs w:val="21"/>
              </w:rPr>
              <w:t>"</w:t>
            </w:r>
            <w:r>
              <w:rPr>
                <w:rFonts w:hint="eastAsia" w:ascii="宋体" w:hAnsi="宋体" w:cs="宋体"/>
                <w:color w:val="000000"/>
                <w:kern w:val="0"/>
                <w:szCs w:val="21"/>
              </w:rPr>
              <w:t>等</w:t>
            </w:r>
            <w:r>
              <w:rPr>
                <w:rFonts w:ascii="宋体" w:cs="宋体"/>
                <w:color w:val="000000"/>
                <w:kern w:val="0"/>
                <w:szCs w:val="21"/>
              </w:rPr>
              <w:t>,</w:t>
            </w:r>
            <w:r>
              <w:rPr>
                <w:rFonts w:hint="eastAsia" w:ascii="宋体" w:hAnsi="宋体" w:cs="宋体"/>
                <w:color w:val="000000"/>
                <w:kern w:val="0"/>
                <w:szCs w:val="21"/>
              </w:rPr>
              <w:t>让学生树立幼吾幼以及人之幼的理念</w:t>
            </w:r>
            <w:r>
              <w:rPr>
                <w:rFonts w:ascii="宋体" w:cs="宋体"/>
                <w:color w:val="000000"/>
                <w:kern w:val="0"/>
                <w:szCs w:val="21"/>
              </w:rPr>
              <w:t>,</w:t>
            </w:r>
            <w:r>
              <w:rPr>
                <w:rFonts w:hint="eastAsia" w:ascii="宋体" w:hAnsi="宋体" w:cs="宋体"/>
                <w:color w:val="000000"/>
                <w:kern w:val="0"/>
                <w:szCs w:val="21"/>
              </w:rPr>
              <w:t>从内心深处关爱生命</w:t>
            </w:r>
            <w:r>
              <w:rPr>
                <w:rFonts w:ascii="宋体" w:cs="宋体"/>
                <w:color w:val="000000"/>
                <w:kern w:val="0"/>
                <w:szCs w:val="21"/>
              </w:rPr>
              <w:t>,</w:t>
            </w:r>
            <w:r>
              <w:rPr>
                <w:rFonts w:hint="eastAsia" w:ascii="宋体" w:hAnsi="宋体" w:cs="宋体"/>
                <w:color w:val="000000"/>
                <w:kern w:val="0"/>
                <w:szCs w:val="21"/>
              </w:rPr>
              <w:t>愿意承担社会责任。</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restart"/>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第六章</w:t>
            </w:r>
            <w:r>
              <w:rPr>
                <w:rFonts w:ascii="宋体" w:hAnsi="宋体" w:cs="宋体"/>
                <w:color w:val="000000"/>
                <w:kern w:val="0"/>
                <w:szCs w:val="21"/>
              </w:rPr>
              <w:t xml:space="preserve"> </w:t>
            </w:r>
            <w:r>
              <w:rPr>
                <w:rFonts w:hint="eastAsia" w:ascii="宋体" w:hAnsi="宋体" w:cs="宋体"/>
                <w:color w:val="000000"/>
                <w:kern w:val="0"/>
                <w:szCs w:val="21"/>
              </w:rPr>
              <w:t>新生儿与新生儿疾病患儿的护理</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新生儿窒息的急救护理</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在学习新生儿疾病的过程中，设置新生儿窒息案例抢救模拟情景演练，让学生在演练中培养关爱生命</w:t>
            </w:r>
            <w:r>
              <w:rPr>
                <w:rFonts w:ascii="宋体" w:cs="宋体"/>
                <w:color w:val="000000"/>
                <w:kern w:val="0"/>
                <w:szCs w:val="21"/>
              </w:rPr>
              <w:t>,</w:t>
            </w:r>
            <w:r>
              <w:rPr>
                <w:rFonts w:hint="eastAsia" w:ascii="宋体" w:hAnsi="宋体" w:cs="宋体"/>
                <w:color w:val="000000"/>
                <w:kern w:val="0"/>
                <w:szCs w:val="21"/>
              </w:rPr>
              <w:t>分析处理问题能力、灵活</w:t>
            </w:r>
            <w:r>
              <w:rPr>
                <w:rFonts w:ascii="宋体" w:hAnsi="宋体" w:cs="宋体"/>
                <w:color w:val="000000"/>
                <w:kern w:val="0"/>
                <w:szCs w:val="21"/>
              </w:rPr>
              <w:t xml:space="preserve"> </w:t>
            </w:r>
            <w:r>
              <w:rPr>
                <w:rFonts w:hint="eastAsia" w:ascii="宋体" w:hAnsi="宋体" w:cs="宋体"/>
                <w:color w:val="000000"/>
                <w:kern w:val="0"/>
                <w:szCs w:val="21"/>
              </w:rPr>
              <w:t>应变能力以及团队合作能力。</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演练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Merge w:val="continue"/>
            <w:vAlign w:val="center"/>
          </w:tcPr>
          <w:p>
            <w:pPr>
              <w:pStyle w:val="2"/>
              <w:ind w:firstLine="420"/>
              <w:rPr>
                <w:szCs w:val="21"/>
                <w:lang w:val="en-US"/>
              </w:rPr>
            </w:pP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新生儿在暖箱中的护理</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针对新生儿照护，暖箱、鸟巢、光线遮挡和体位辅助等，这些都是为了给新生儿创造一个像妈妈子宫一样温暖的环境，用科学承接生命</w:t>
            </w:r>
            <w:r>
              <w:rPr>
                <w:rFonts w:ascii="宋体" w:cs="宋体"/>
                <w:color w:val="000000"/>
                <w:kern w:val="0"/>
                <w:szCs w:val="21"/>
              </w:rPr>
              <w:t>,</w:t>
            </w:r>
            <w:r>
              <w:rPr>
                <w:rFonts w:hint="eastAsia" w:ascii="宋体" w:hAnsi="宋体" w:cs="宋体"/>
                <w:color w:val="000000"/>
                <w:kern w:val="0"/>
                <w:szCs w:val="21"/>
              </w:rPr>
              <w:t>爱学生命。</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第七章</w:t>
            </w:r>
            <w:r>
              <w:rPr>
                <w:rFonts w:ascii="宋体" w:hAnsi="宋体" w:cs="宋体"/>
                <w:color w:val="000000"/>
                <w:kern w:val="0"/>
                <w:szCs w:val="21"/>
              </w:rPr>
              <w:t xml:space="preserve"> </w:t>
            </w:r>
            <w:r>
              <w:rPr>
                <w:rFonts w:hint="eastAsia" w:ascii="宋体" w:hAnsi="宋体" w:cs="宋体"/>
                <w:color w:val="000000"/>
                <w:kern w:val="0"/>
                <w:szCs w:val="21"/>
              </w:rPr>
              <w:t>消化系统疾病患儿的护理</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腹泻的治疗措施</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在学习小儿腹泻的过程中引入中医推拿配合穴位贴敷治疗小儿腹泻，通过传播中国传统文化</w:t>
            </w:r>
            <w:r>
              <w:rPr>
                <w:rFonts w:ascii="宋体" w:cs="宋体"/>
                <w:color w:val="000000"/>
                <w:kern w:val="0"/>
                <w:szCs w:val="21"/>
              </w:rPr>
              <w:t>,</w:t>
            </w:r>
            <w:r>
              <w:rPr>
                <w:rFonts w:hint="eastAsia" w:ascii="宋体" w:hAnsi="宋体" w:cs="宋体"/>
                <w:color w:val="000000"/>
                <w:kern w:val="0"/>
                <w:szCs w:val="21"/>
              </w:rPr>
              <w:t>培养学生民族自豪感和荣誉感。</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视频作品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第九章</w:t>
            </w:r>
            <w:r>
              <w:rPr>
                <w:rFonts w:ascii="宋体" w:hAnsi="宋体" w:cs="宋体"/>
                <w:color w:val="000000"/>
                <w:kern w:val="0"/>
                <w:szCs w:val="21"/>
              </w:rPr>
              <w:t xml:space="preserve"> </w:t>
            </w:r>
            <w:r>
              <w:rPr>
                <w:rFonts w:hint="eastAsia" w:ascii="宋体" w:hAnsi="宋体" w:cs="宋体"/>
                <w:color w:val="000000"/>
                <w:kern w:val="0"/>
                <w:szCs w:val="21"/>
              </w:rPr>
              <w:t>循环系统疾病患儿的护理</w:t>
            </w:r>
          </w:p>
        </w:tc>
        <w:tc>
          <w:tcPr>
            <w:tcW w:w="109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先天性心脏病</w:t>
            </w:r>
          </w:p>
        </w:tc>
        <w:tc>
          <w:tcPr>
            <w:tcW w:w="531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在学习先心病的过程中，可以引人真实临床案例</w:t>
            </w:r>
            <w:r>
              <w:rPr>
                <w:rFonts w:ascii="宋体" w:cs="宋体"/>
                <w:color w:val="000000"/>
                <w:kern w:val="0"/>
                <w:szCs w:val="21"/>
              </w:rPr>
              <w:t>,</w:t>
            </w:r>
            <w:r>
              <w:rPr>
                <w:rFonts w:hint="eastAsia" w:ascii="宋体" w:hAnsi="宋体" w:cs="宋体"/>
                <w:color w:val="000000"/>
                <w:kern w:val="0"/>
                <w:szCs w:val="21"/>
              </w:rPr>
              <w:t>如“先心病患儿求医艰难路”“弃婴的故事”</w:t>
            </w:r>
            <w:r>
              <w:rPr>
                <w:rFonts w:ascii="宋体" w:cs="宋体"/>
                <w:color w:val="000000"/>
                <w:kern w:val="0"/>
                <w:szCs w:val="21"/>
              </w:rPr>
              <w:t>,</w:t>
            </w:r>
            <w:r>
              <w:rPr>
                <w:rFonts w:hint="eastAsia" w:ascii="宋体" w:hAnsi="宋体" w:cs="宋体"/>
                <w:color w:val="000000"/>
                <w:kern w:val="0"/>
                <w:szCs w:val="21"/>
              </w:rPr>
              <w:t>激发学生爱心，树立敬畏生命和关怀生命的职业精神。展示复旦大学附属儿科医院黄国英院长确立先心病早期筛查指标并在</w:t>
            </w:r>
            <w:r>
              <w:rPr>
                <w:rFonts w:ascii="宋体" w:hAnsi="宋体" w:cs="宋体"/>
                <w:color w:val="000000"/>
                <w:kern w:val="0"/>
                <w:szCs w:val="21"/>
              </w:rPr>
              <w:t>Nature</w:t>
            </w:r>
            <w:r>
              <w:rPr>
                <w:rFonts w:hint="eastAsia" w:ascii="宋体" w:hAnsi="宋体" w:cs="宋体"/>
                <w:color w:val="000000"/>
                <w:kern w:val="0"/>
                <w:szCs w:val="21"/>
              </w:rPr>
              <w:t>上发表科研论文</w:t>
            </w:r>
            <w:r>
              <w:rPr>
                <w:rFonts w:ascii="宋体" w:hAnsi="宋体" w:cs="宋体"/>
                <w:color w:val="000000"/>
                <w:kern w:val="0"/>
                <w:szCs w:val="21"/>
              </w:rPr>
              <w:t>(</w:t>
            </w:r>
            <w:r>
              <w:rPr>
                <w:rFonts w:hint="eastAsia" w:ascii="宋体" w:hAnsi="宋体" w:cs="宋体"/>
                <w:color w:val="000000"/>
                <w:kern w:val="0"/>
                <w:szCs w:val="21"/>
              </w:rPr>
              <w:t>国内儿科首篇</w:t>
            </w:r>
            <w:r>
              <w:rPr>
                <w:rFonts w:ascii="宋体" w:hAnsi="宋体" w:cs="宋体"/>
                <w:color w:val="000000"/>
                <w:kern w:val="0"/>
                <w:szCs w:val="21"/>
              </w:rPr>
              <w:t>)</w:t>
            </w:r>
            <w:r>
              <w:rPr>
                <w:rFonts w:hint="eastAsia" w:ascii="宋体" w:hAnsi="宋体" w:cs="宋体"/>
                <w:color w:val="000000"/>
                <w:kern w:val="0"/>
                <w:szCs w:val="21"/>
              </w:rPr>
              <w:t>以及云贵藏地区先心病筛查义诊活动的照片，通过积极引导并多用成功的例子使学生信服</w:t>
            </w:r>
            <w:r>
              <w:rPr>
                <w:rFonts w:ascii="宋体" w:cs="宋体"/>
                <w:color w:val="000000"/>
                <w:kern w:val="0"/>
                <w:szCs w:val="21"/>
              </w:rPr>
              <w:t>,</w:t>
            </w:r>
            <w:r>
              <w:rPr>
                <w:rFonts w:hint="eastAsia" w:ascii="宋体" w:hAnsi="宋体" w:cs="宋体"/>
                <w:color w:val="000000"/>
                <w:kern w:val="0"/>
                <w:szCs w:val="21"/>
              </w:rPr>
              <w:t>增强学生的专业信心</w:t>
            </w:r>
            <w:r>
              <w:rPr>
                <w:rFonts w:ascii="宋体" w:hAnsi="宋体" w:cs="宋体"/>
                <w:color w:val="000000"/>
                <w:kern w:val="0"/>
                <w:szCs w:val="21"/>
              </w:rPr>
              <w:t>41,</w:t>
            </w:r>
            <w:r>
              <w:rPr>
                <w:rFonts w:hint="eastAsia" w:ascii="宋体" w:hAnsi="宋体" w:cs="宋体"/>
                <w:color w:val="000000"/>
                <w:kern w:val="0"/>
                <w:szCs w:val="21"/>
              </w:rPr>
              <w:t>也让学生树立强烈的社会责任感。</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视频案例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2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第十章</w:t>
            </w:r>
            <w:r>
              <w:rPr>
                <w:rFonts w:ascii="宋体" w:hAnsi="宋体" w:cs="宋体"/>
                <w:color w:val="000000"/>
                <w:kern w:val="0"/>
                <w:szCs w:val="21"/>
              </w:rPr>
              <w:t xml:space="preserve"> </w:t>
            </w:r>
            <w:r>
              <w:rPr>
                <w:rFonts w:hint="eastAsia" w:ascii="宋体" w:hAnsi="宋体" w:cs="宋体"/>
                <w:color w:val="000000"/>
                <w:kern w:val="0"/>
                <w:szCs w:val="21"/>
              </w:rPr>
              <w:t>泌尿系统疾病患儿的护理</w:t>
            </w:r>
          </w:p>
        </w:tc>
        <w:tc>
          <w:tcPr>
            <w:tcW w:w="109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肾病综合征首选药物是激素</w:t>
            </w:r>
          </w:p>
        </w:tc>
        <w:tc>
          <w:tcPr>
            <w:tcW w:w="5310"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在肾脏科住着</w:t>
            </w:r>
            <w:r>
              <w:rPr>
                <w:rFonts w:ascii="宋体" w:hAnsi="宋体" w:cs="宋体"/>
                <w:color w:val="000000"/>
                <w:kern w:val="0"/>
                <w:szCs w:val="21"/>
              </w:rPr>
              <w:t>- -</w:t>
            </w:r>
            <w:r>
              <w:rPr>
                <w:rFonts w:hint="eastAsia" w:ascii="宋体" w:hAnsi="宋体" w:cs="宋体"/>
                <w:color w:val="000000"/>
                <w:kern w:val="0"/>
                <w:szCs w:val="21"/>
              </w:rPr>
              <w:t>些“小胖墩”</w:t>
            </w:r>
            <w:r>
              <w:rPr>
                <w:rFonts w:ascii="宋体" w:cs="宋体"/>
                <w:color w:val="000000"/>
                <w:kern w:val="0"/>
                <w:szCs w:val="21"/>
              </w:rPr>
              <w:t>,</w:t>
            </w:r>
            <w:r>
              <w:rPr>
                <w:rFonts w:hint="eastAsia" w:ascii="宋体" w:hAnsi="宋体" w:cs="宋体"/>
                <w:color w:val="000000"/>
                <w:kern w:val="0"/>
                <w:szCs w:val="21"/>
              </w:rPr>
              <w:t>这是患儿服用激素后导致外形变化</w:t>
            </w:r>
            <w:r>
              <w:rPr>
                <w:rFonts w:ascii="宋体" w:cs="宋体"/>
                <w:color w:val="000000"/>
                <w:kern w:val="0"/>
                <w:szCs w:val="21"/>
              </w:rPr>
              <w:t>,</w:t>
            </w:r>
            <w:r>
              <w:rPr>
                <w:rFonts w:hint="eastAsia" w:ascii="宋体" w:hAnsi="宋体" w:cs="宋体"/>
                <w:color w:val="000000"/>
                <w:kern w:val="0"/>
                <w:szCs w:val="21"/>
              </w:rPr>
              <w:t>通过案例分析的形式，让学生小组讨论如何专注患儿的心理状态并给予疏导</w:t>
            </w:r>
            <w:r>
              <w:rPr>
                <w:rFonts w:ascii="宋体" w:cs="宋体"/>
                <w:color w:val="000000"/>
                <w:kern w:val="0"/>
                <w:szCs w:val="21"/>
              </w:rPr>
              <w:t>,</w:t>
            </w:r>
            <w:r>
              <w:rPr>
                <w:rFonts w:hint="eastAsia" w:ascii="宋体" w:hAnsi="宋体" w:cs="宋体"/>
                <w:color w:val="000000"/>
                <w:kern w:val="0"/>
                <w:szCs w:val="21"/>
              </w:rPr>
              <w:t>让关爱与科学相结合。</w:t>
            </w:r>
          </w:p>
        </w:tc>
        <w:tc>
          <w:tcPr>
            <w:tcW w:w="76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图片</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教学团队</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）在团队构成方面</w:t>
      </w:r>
      <w:r>
        <w:rPr>
          <w:rFonts w:ascii="宋体" w:cs="宋体"/>
          <w:sz w:val="24"/>
        </w:rPr>
        <w:t>,</w:t>
      </w:r>
      <w:r>
        <w:rPr>
          <w:rFonts w:hint="eastAsia" w:ascii="宋体" w:hAnsi="宋体" w:cs="宋体"/>
          <w:sz w:val="24"/>
        </w:rPr>
        <w:t>本课程教学团队由</w:t>
      </w:r>
      <w:r>
        <w:rPr>
          <w:rFonts w:ascii="宋体" w:hAnsi="宋体" w:cs="宋体"/>
          <w:sz w:val="24"/>
        </w:rPr>
        <w:t>4</w:t>
      </w:r>
      <w:r>
        <w:rPr>
          <w:rFonts w:hint="eastAsia" w:ascii="宋体" w:hAnsi="宋体" w:cs="宋体"/>
          <w:sz w:val="24"/>
        </w:rPr>
        <w:t>名校内专职主讲教师和</w:t>
      </w:r>
      <w:r>
        <w:rPr>
          <w:rFonts w:ascii="宋体" w:hAnsi="宋体" w:cs="宋体"/>
          <w:sz w:val="24"/>
        </w:rPr>
        <w:t>N</w:t>
      </w:r>
      <w:r>
        <w:rPr>
          <w:rFonts w:hint="eastAsia" w:ascii="宋体" w:hAnsi="宋体" w:cs="宋体"/>
          <w:sz w:val="24"/>
        </w:rPr>
        <w:t>名医院兼职教师形成“</w:t>
      </w:r>
      <w:r>
        <w:rPr>
          <w:rFonts w:ascii="宋体" w:hAnsi="宋体" w:cs="宋体"/>
          <w:sz w:val="24"/>
        </w:rPr>
        <w:t>4+N</w:t>
      </w:r>
      <w:r>
        <w:rPr>
          <w:rFonts w:hint="eastAsia" w:ascii="宋体" w:hAnsi="宋体" w:cs="宋体"/>
          <w:sz w:val="24"/>
        </w:rPr>
        <w:t>”教学团队，采用老中青结合的团队结构。职称结构合理，包括高级、中级、初级职称。教学团队成员均为本科及以上学历，具有较强的团队意识和合作精神。</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在教师素质方面，主讲教师具有教师资格证，通过了学院职业教育教学能力测评；有一年以上临床护理工作经历，具有与该课程内容相关的儿科实践经验，获取了护士执业资格证书，并能够不断学习掌握儿科护理新技术，具有一定的科研能力。</w:t>
      </w:r>
    </w:p>
    <w:p>
      <w:pPr>
        <w:spacing w:line="360" w:lineRule="auto"/>
        <w:ind w:firstLine="480" w:firstLineChars="200"/>
        <w:rPr>
          <w:rFonts w:ascii="宋体" w:cs="宋体"/>
          <w:sz w:val="24"/>
        </w:rPr>
      </w:pPr>
      <w:r>
        <w:rPr>
          <w:rFonts w:hint="eastAsia" w:ascii="宋体" w:hAnsi="宋体" w:cs="宋体"/>
          <w:sz w:val="24"/>
          <w:szCs w:val="24"/>
        </w:rPr>
        <w:t>医院兼职教师在医院是技术和业务骨干，本科及以上学历，具有中级及以上职称，具有较高的师德修养，懂得教育教学规律，并遵守学校教学管理制度，</w:t>
      </w:r>
      <w:r>
        <w:rPr>
          <w:rFonts w:hint="eastAsia" w:ascii="宋体" w:hAnsi="宋体" w:cs="宋体"/>
          <w:sz w:val="24"/>
        </w:rPr>
        <w:t>积极参与儿科护理课程建设。</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实训条件</w:t>
      </w:r>
      <w:r>
        <w:rPr>
          <w:rFonts w:ascii="宋体" w:hAnsi="宋体" w:cs="宋体"/>
          <w:sz w:val="24"/>
        </w:rPr>
        <w:t>(</w:t>
      </w:r>
      <w:r>
        <w:rPr>
          <w:rFonts w:hint="eastAsia" w:ascii="宋体" w:hAnsi="宋体" w:cs="宋体"/>
          <w:sz w:val="24"/>
        </w:rPr>
        <w:t>实训室</w:t>
      </w:r>
      <w:r>
        <w:rPr>
          <w:rFonts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本课程具备的校内实训条件有母婴同室病房、儿科护理实训室。校外实训单位为二级以上综合性医院和部分社区医院等。</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教学资源</w:t>
      </w:r>
    </w:p>
    <w:p>
      <w:pPr>
        <w:spacing w:line="360" w:lineRule="auto"/>
        <w:ind w:firstLine="480" w:firstLineChars="200"/>
        <w:rPr>
          <w:rFonts w:ascii="宋体" w:cs="宋体"/>
          <w:sz w:val="24"/>
        </w:rPr>
      </w:pPr>
      <w:r>
        <w:rPr>
          <w:rFonts w:hint="eastAsia" w:ascii="宋体" w:hAnsi="宋体" w:cs="宋体"/>
          <w:sz w:val="24"/>
        </w:rPr>
        <w:t>本课程具备的教学资源：网络课程、课程标准、授课计划、教案、多媒体课件、试题、校本教材等。</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在教学模式上，采取讲授式教学模式，本课程</w:t>
      </w:r>
      <w:r>
        <w:rPr>
          <w:rFonts w:hint="eastAsia" w:ascii="宋体" w:hAnsi="宋体" w:cs="宋体"/>
          <w:kern w:val="0"/>
          <w:sz w:val="24"/>
        </w:rPr>
        <w:t>教学内容的进行遵循由易到难，由简单到复杂的原则。</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在教学方法上，采用活体定位教学法、任务驱动教学法、小组学习法、直观教学法等。</w:t>
      </w:r>
    </w:p>
    <w:p>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pPr>
        <w:pStyle w:val="22"/>
        <w:spacing w:before="0" w:beforeAutospacing="0" w:after="0" w:afterAutospacing="0" w:line="360" w:lineRule="auto"/>
        <w:ind w:firstLine="480" w:firstLineChars="200"/>
        <w:rPr>
          <w:color w:val="242424"/>
        </w:rPr>
      </w:pPr>
      <w:r>
        <w:rPr>
          <w:color w:val="242424"/>
        </w:rPr>
        <w:t>1.</w:t>
      </w:r>
      <w:r>
        <w:rPr>
          <w:rFonts w:hint="eastAsia"/>
          <w:color w:val="242424"/>
        </w:rPr>
        <w:t>范玲</w:t>
      </w:r>
      <w:r>
        <w:rPr>
          <w:color w:val="242424"/>
        </w:rPr>
        <w:t>.</w:t>
      </w:r>
      <w:r>
        <w:rPr>
          <w:rFonts w:hint="eastAsia"/>
          <w:color w:val="242424"/>
        </w:rPr>
        <w:t>儿科护理学</w:t>
      </w:r>
      <w:r>
        <w:rPr>
          <w:color w:val="242424"/>
        </w:rPr>
        <w:t>.</w:t>
      </w:r>
      <w:r>
        <w:rPr>
          <w:rFonts w:hint="eastAsia"/>
          <w:color w:val="242424"/>
        </w:rPr>
        <w:t>修订</w:t>
      </w:r>
      <w:r>
        <w:rPr>
          <w:color w:val="242424"/>
        </w:rPr>
        <w:t>3</w:t>
      </w:r>
      <w:r>
        <w:rPr>
          <w:rFonts w:hint="eastAsia"/>
          <w:color w:val="242424"/>
        </w:rPr>
        <w:t>版</w:t>
      </w:r>
      <w:r>
        <w:rPr>
          <w:color w:val="242424"/>
        </w:rPr>
        <w:t>.</w:t>
      </w:r>
      <w:r>
        <w:rPr>
          <w:rFonts w:hint="eastAsia"/>
          <w:color w:val="242424"/>
        </w:rPr>
        <w:t>北京：人民卫生出版社，</w:t>
      </w:r>
      <w:r>
        <w:rPr>
          <w:color w:val="242424"/>
        </w:rPr>
        <w:t>2011.</w:t>
      </w:r>
    </w:p>
    <w:p>
      <w:pPr>
        <w:pStyle w:val="22"/>
        <w:spacing w:before="0" w:beforeAutospacing="0" w:after="0" w:afterAutospacing="0" w:line="360" w:lineRule="auto"/>
        <w:ind w:firstLine="480" w:firstLineChars="200"/>
        <w:rPr>
          <w:color w:val="242424"/>
        </w:rPr>
      </w:pPr>
      <w:r>
        <w:rPr>
          <w:color w:val="242424"/>
        </w:rPr>
        <w:t>2.</w:t>
      </w:r>
      <w:r>
        <w:rPr>
          <w:rFonts w:hint="eastAsia"/>
          <w:color w:val="242424"/>
        </w:rPr>
        <w:t>崔焱</w:t>
      </w:r>
      <w:r>
        <w:rPr>
          <w:color w:val="242424"/>
        </w:rPr>
        <w:t>.</w:t>
      </w:r>
      <w:r>
        <w:rPr>
          <w:rFonts w:hint="eastAsia"/>
          <w:color w:val="242424"/>
        </w:rPr>
        <w:t>儿科护理学</w:t>
      </w:r>
      <w:r>
        <w:rPr>
          <w:color w:val="242424"/>
        </w:rPr>
        <w:t>.</w:t>
      </w:r>
      <w:r>
        <w:rPr>
          <w:rFonts w:hint="eastAsia"/>
          <w:color w:val="242424"/>
        </w:rPr>
        <w:t>修订</w:t>
      </w:r>
      <w:r>
        <w:rPr>
          <w:color w:val="242424"/>
        </w:rPr>
        <w:t>6</w:t>
      </w:r>
      <w:r>
        <w:rPr>
          <w:rFonts w:hint="eastAsia"/>
          <w:color w:val="242424"/>
        </w:rPr>
        <w:t>版</w:t>
      </w:r>
      <w:r>
        <w:rPr>
          <w:color w:val="242424"/>
        </w:rPr>
        <w:t>.</w:t>
      </w:r>
      <w:r>
        <w:rPr>
          <w:rFonts w:hint="eastAsia"/>
          <w:color w:val="242424"/>
        </w:rPr>
        <w:t>北京：人民卫生出版社，</w:t>
      </w:r>
      <w:r>
        <w:rPr>
          <w:color w:val="242424"/>
        </w:rPr>
        <w:t>2012.</w:t>
      </w:r>
    </w:p>
    <w:p>
      <w:pPr>
        <w:pStyle w:val="22"/>
        <w:spacing w:before="0" w:beforeAutospacing="0" w:after="0" w:afterAutospacing="0" w:line="360" w:lineRule="auto"/>
        <w:ind w:firstLine="480" w:firstLineChars="200"/>
        <w:rPr>
          <w:b/>
        </w:rPr>
      </w:pPr>
      <w:r>
        <w:rPr>
          <w:color w:val="242424"/>
        </w:rPr>
        <w:t>3.</w:t>
      </w:r>
      <w:r>
        <w:rPr>
          <w:rFonts w:hint="eastAsia"/>
          <w:color w:val="242424"/>
        </w:rPr>
        <w:t>王苏平、张敏</w:t>
      </w:r>
      <w:r>
        <w:rPr>
          <w:color w:val="242424"/>
        </w:rPr>
        <w:t>.</w:t>
      </w:r>
      <w:r>
        <w:rPr>
          <w:rFonts w:hint="eastAsia"/>
          <w:color w:val="242424"/>
        </w:rPr>
        <w:t>儿科护理学（修订</w:t>
      </w:r>
      <w:r>
        <w:rPr>
          <w:color w:val="242424"/>
        </w:rPr>
        <w:t>2</w:t>
      </w:r>
      <w:r>
        <w:rPr>
          <w:rFonts w:hint="eastAsia"/>
          <w:color w:val="242424"/>
        </w:rPr>
        <w:t>版）</w:t>
      </w:r>
      <w:r>
        <w:rPr>
          <w:color w:val="242424"/>
        </w:rPr>
        <w:t>.</w:t>
      </w:r>
      <w:r>
        <w:rPr>
          <w:rFonts w:hint="eastAsia"/>
          <w:color w:val="242424"/>
        </w:rPr>
        <w:t>北京：人民卫生出版社，</w:t>
      </w:r>
      <w:r>
        <w:rPr>
          <w:color w:val="242424"/>
        </w:rPr>
        <w:t>2016.</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widowControl/>
        <w:spacing w:line="360" w:lineRule="auto"/>
        <w:ind w:firstLine="480" w:firstLineChars="200"/>
        <w:jc w:val="left"/>
        <w:rPr>
          <w:rFonts w:asci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FF0000"/>
          <w:sz w:val="24"/>
        </w:rPr>
      </w:pPr>
      <w:r>
        <w:rPr>
          <w:rFonts w:hint="eastAsia" w:ascii="宋体" w:hAnsi="宋体" w:cs="宋体"/>
          <w:color w:val="000000"/>
          <w:kern w:val="0"/>
          <w:sz w:val="24"/>
        </w:rPr>
        <w:t>本考核在每个模块完成后进行，旨在考查学生对知识和技能的掌握程度。</w:t>
      </w: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4"/>
        <w:tblW w:w="7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382"/>
        <w:gridCol w:w="1388"/>
        <w:gridCol w:w="1230"/>
        <w:gridCol w:w="1500"/>
        <w:gridCol w:w="1425"/>
        <w:gridCol w:w="982"/>
        <w:gridCol w:w="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25" w:type="dxa"/>
            <w:vAlign w:val="center"/>
          </w:tcPr>
          <w:p>
            <w:pPr>
              <w:jc w:val="center"/>
              <w:rPr>
                <w:b/>
              </w:rPr>
            </w:pPr>
            <w:r>
              <w:rPr>
                <w:rFonts w:hint="eastAsia"/>
                <w:b/>
              </w:rPr>
              <w:t>序号</w:t>
            </w:r>
          </w:p>
        </w:tc>
        <w:tc>
          <w:tcPr>
            <w:tcW w:w="382" w:type="dxa"/>
            <w:vAlign w:val="center"/>
          </w:tcPr>
          <w:p>
            <w:pPr>
              <w:jc w:val="center"/>
              <w:rPr>
                <w:b/>
              </w:rPr>
            </w:pPr>
            <w:r>
              <w:rPr>
                <w:rFonts w:hint="eastAsia"/>
                <w:b/>
              </w:rPr>
              <w:t>项目</w:t>
            </w:r>
          </w:p>
        </w:tc>
        <w:tc>
          <w:tcPr>
            <w:tcW w:w="1388" w:type="dxa"/>
            <w:vAlign w:val="center"/>
          </w:tcPr>
          <w:p>
            <w:pPr>
              <w:jc w:val="center"/>
              <w:rPr>
                <w:b/>
              </w:rPr>
            </w:pPr>
            <w:r>
              <w:rPr>
                <w:rFonts w:hint="eastAsia"/>
                <w:b/>
              </w:rPr>
              <w:t>任务</w:t>
            </w:r>
          </w:p>
        </w:tc>
        <w:tc>
          <w:tcPr>
            <w:tcW w:w="1230" w:type="dxa"/>
            <w:vAlign w:val="center"/>
          </w:tcPr>
          <w:p>
            <w:pPr>
              <w:jc w:val="center"/>
              <w:rPr>
                <w:b/>
              </w:rPr>
            </w:pPr>
            <w:r>
              <w:rPr>
                <w:rFonts w:hint="eastAsia"/>
                <w:b/>
              </w:rPr>
              <w:t>知识点</w:t>
            </w:r>
          </w:p>
        </w:tc>
        <w:tc>
          <w:tcPr>
            <w:tcW w:w="1500" w:type="dxa"/>
            <w:vAlign w:val="center"/>
          </w:tcPr>
          <w:p>
            <w:pPr>
              <w:jc w:val="center"/>
              <w:rPr>
                <w:b/>
              </w:rPr>
            </w:pPr>
            <w:r>
              <w:rPr>
                <w:rFonts w:hint="eastAsia"/>
                <w:b/>
              </w:rPr>
              <w:t>技能训练</w:t>
            </w:r>
          </w:p>
        </w:tc>
        <w:tc>
          <w:tcPr>
            <w:tcW w:w="1425" w:type="dxa"/>
            <w:vAlign w:val="center"/>
          </w:tcPr>
          <w:p>
            <w:pPr>
              <w:jc w:val="center"/>
              <w:rPr>
                <w:b/>
              </w:rPr>
            </w:pPr>
            <w:r>
              <w:rPr>
                <w:rFonts w:hint="eastAsia"/>
                <w:b/>
              </w:rPr>
              <w:t>教学重点</w:t>
            </w:r>
          </w:p>
        </w:tc>
        <w:tc>
          <w:tcPr>
            <w:tcW w:w="982" w:type="dxa"/>
            <w:vAlign w:val="center"/>
          </w:tcPr>
          <w:p>
            <w:pPr>
              <w:jc w:val="center"/>
              <w:rPr>
                <w:b/>
              </w:rPr>
            </w:pPr>
            <w:r>
              <w:rPr>
                <w:rFonts w:hint="eastAsia"/>
                <w:b/>
              </w:rPr>
              <w:t>教学设计</w:t>
            </w:r>
          </w:p>
        </w:tc>
        <w:tc>
          <w:tcPr>
            <w:tcW w:w="527" w:type="dxa"/>
            <w:vAlign w:val="center"/>
          </w:tcPr>
          <w:p>
            <w:pPr>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525" w:type="dxa"/>
            <w:vMerge w:val="restart"/>
          </w:tcPr>
          <w:p>
            <w:pPr>
              <w:jc w:val="center"/>
              <w:rPr>
                <w:rFonts w:ascii="宋体" w:cs="宋体"/>
                <w:szCs w:val="21"/>
              </w:rPr>
            </w:pPr>
            <w:r>
              <w:rPr>
                <w:rFonts w:ascii="宋体" w:hAnsi="宋体" w:cs="宋体"/>
                <w:szCs w:val="21"/>
              </w:rPr>
              <w:t>1</w:t>
            </w: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p>
            <w:pPr>
              <w:jc w:val="center"/>
              <w:rPr>
                <w:rFonts w:ascii="宋体" w:cs="宋体"/>
                <w:szCs w:val="21"/>
              </w:rPr>
            </w:pPr>
          </w:p>
        </w:tc>
        <w:tc>
          <w:tcPr>
            <w:tcW w:w="382" w:type="dxa"/>
            <w:vMerge w:val="restart"/>
          </w:tcPr>
          <w:p>
            <w:pPr>
              <w:rPr>
                <w:rFonts w:ascii="宋体" w:cs="宋体"/>
                <w:szCs w:val="21"/>
              </w:rPr>
            </w:pPr>
            <w:r>
              <w:rPr>
                <w:rFonts w:hint="eastAsia" w:ascii="宋体" w:hAnsi="宋体" w:cs="宋体"/>
                <w:szCs w:val="21"/>
              </w:rPr>
              <w:t>绪论</w:t>
            </w:r>
          </w:p>
          <w:p>
            <w:pPr>
              <w:rPr>
                <w:rFonts w:ascii="宋体" w:cs="宋体"/>
                <w:szCs w:val="21"/>
              </w:rPr>
            </w:pPr>
          </w:p>
          <w:p>
            <w:pPr>
              <w:rPr>
                <w:rFonts w:ascii="宋体" w:cs="宋体"/>
                <w:szCs w:val="21"/>
              </w:rPr>
            </w:pPr>
          </w:p>
          <w:p>
            <w:pPr>
              <w:rPr>
                <w:rFonts w:ascii="宋体" w:cs="宋体"/>
                <w:szCs w:val="21"/>
              </w:rPr>
            </w:pPr>
          </w:p>
          <w:p>
            <w:pPr>
              <w:rPr>
                <w:rFonts w:ascii="宋体" w:cs="宋体"/>
                <w:szCs w:val="21"/>
              </w:rPr>
            </w:pPr>
          </w:p>
          <w:p>
            <w:pPr>
              <w:rPr>
                <w:rFonts w:ascii="宋体" w:cs="宋体"/>
                <w:szCs w:val="21"/>
              </w:rPr>
            </w:pPr>
          </w:p>
        </w:tc>
        <w:tc>
          <w:tcPr>
            <w:tcW w:w="1388" w:type="dxa"/>
          </w:tcPr>
          <w:p>
            <w:pPr>
              <w:rPr>
                <w:rFonts w:ascii="宋体" w:cs="宋体"/>
                <w:szCs w:val="21"/>
              </w:rPr>
            </w:pPr>
            <w:r>
              <w:rPr>
                <w:rFonts w:ascii="宋体" w:hAnsi="宋体" w:cs="宋体"/>
                <w:szCs w:val="21"/>
              </w:rPr>
              <w:t>1.</w:t>
            </w:r>
            <w:r>
              <w:rPr>
                <w:rFonts w:hint="eastAsia" w:ascii="宋体" w:hAnsi="宋体" w:cs="宋体"/>
                <w:szCs w:val="21"/>
              </w:rPr>
              <w:t>儿童年龄分期</w:t>
            </w:r>
          </w:p>
        </w:tc>
        <w:tc>
          <w:tcPr>
            <w:tcW w:w="1230" w:type="dxa"/>
          </w:tcPr>
          <w:p>
            <w:pPr>
              <w:rPr>
                <w:rFonts w:ascii="宋体" w:cs="宋体"/>
                <w:szCs w:val="21"/>
              </w:rPr>
            </w:pPr>
            <w:r>
              <w:rPr>
                <w:rFonts w:hint="eastAsia" w:ascii="宋体" w:hAnsi="宋体" w:cs="宋体"/>
                <w:szCs w:val="21"/>
              </w:rPr>
              <w:t>小儿年龄分期及各期特点</w:t>
            </w:r>
          </w:p>
        </w:tc>
        <w:tc>
          <w:tcPr>
            <w:tcW w:w="1500" w:type="dxa"/>
          </w:tcPr>
          <w:p>
            <w:pPr>
              <w:rPr>
                <w:rFonts w:ascii="宋体" w:cs="宋体"/>
                <w:szCs w:val="21"/>
              </w:rPr>
            </w:pPr>
            <w:r>
              <w:rPr>
                <w:rFonts w:hint="eastAsia" w:ascii="宋体" w:hAnsi="宋体" w:cs="宋体"/>
                <w:szCs w:val="21"/>
              </w:rPr>
              <w:t>能够区分小儿年龄分期及各期特点</w:t>
            </w:r>
          </w:p>
        </w:tc>
        <w:tc>
          <w:tcPr>
            <w:tcW w:w="1425" w:type="dxa"/>
          </w:tcPr>
          <w:p>
            <w:pPr>
              <w:rPr>
                <w:rFonts w:ascii="宋体" w:cs="宋体"/>
                <w:szCs w:val="21"/>
              </w:rPr>
            </w:pPr>
            <w:r>
              <w:rPr>
                <w:rFonts w:hint="eastAsia" w:ascii="宋体" w:hAnsi="宋体" w:cs="宋体"/>
                <w:szCs w:val="21"/>
              </w:rPr>
              <w:t>小儿年龄分期及各期特点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exac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儿科护理特点</w:t>
            </w:r>
          </w:p>
          <w:p>
            <w:pPr>
              <w:rPr>
                <w:rFonts w:ascii="宋体" w:cs="宋体"/>
                <w:szCs w:val="21"/>
              </w:rPr>
            </w:pPr>
          </w:p>
        </w:tc>
        <w:tc>
          <w:tcPr>
            <w:tcW w:w="1230" w:type="dxa"/>
          </w:tcPr>
          <w:p>
            <w:pPr>
              <w:rPr>
                <w:rFonts w:ascii="宋体" w:cs="宋体"/>
                <w:szCs w:val="21"/>
              </w:rPr>
            </w:pPr>
            <w:r>
              <w:rPr>
                <w:rFonts w:hint="eastAsia" w:ascii="宋体" w:hAnsi="宋体" w:cs="宋体"/>
                <w:szCs w:val="21"/>
              </w:rPr>
              <w:t>儿童解剖生理特点和疾病特点</w:t>
            </w:r>
          </w:p>
        </w:tc>
        <w:tc>
          <w:tcPr>
            <w:tcW w:w="1500" w:type="dxa"/>
          </w:tcPr>
          <w:p>
            <w:pPr>
              <w:rPr>
                <w:rFonts w:ascii="宋体" w:cs="宋体"/>
                <w:szCs w:val="21"/>
              </w:rPr>
            </w:pPr>
            <w:r>
              <w:rPr>
                <w:rFonts w:hint="eastAsia" w:ascii="宋体" w:hAnsi="宋体" w:cs="宋体"/>
                <w:szCs w:val="21"/>
              </w:rPr>
              <w:t>儿童的免疫特点</w:t>
            </w:r>
          </w:p>
          <w:p>
            <w:pPr>
              <w:rPr>
                <w:rFonts w:ascii="宋体" w:cs="宋体"/>
                <w:szCs w:val="21"/>
              </w:rPr>
            </w:pPr>
          </w:p>
        </w:tc>
        <w:tc>
          <w:tcPr>
            <w:tcW w:w="1425" w:type="dxa"/>
          </w:tcPr>
          <w:p>
            <w:pPr>
              <w:rPr>
                <w:rFonts w:ascii="宋体" w:cs="宋体"/>
                <w:szCs w:val="21"/>
              </w:rPr>
            </w:pPr>
            <w:r>
              <w:rPr>
                <w:rFonts w:ascii="宋体" w:hAnsi="宋体" w:cs="宋体"/>
                <w:szCs w:val="21"/>
              </w:rPr>
              <w:t>1.</w:t>
            </w:r>
            <w:r>
              <w:rPr>
                <w:rFonts w:hint="eastAsia" w:ascii="宋体" w:hAnsi="宋体" w:cs="宋体"/>
                <w:szCs w:val="21"/>
              </w:rPr>
              <w:t>儿童免疫特点；</w:t>
            </w:r>
          </w:p>
          <w:p>
            <w:pPr>
              <w:rPr>
                <w:rFonts w:ascii="宋体" w:cs="宋体"/>
                <w:szCs w:val="21"/>
              </w:rPr>
            </w:pPr>
            <w:r>
              <w:rPr>
                <w:rFonts w:ascii="宋体" w:hAnsi="宋体" w:cs="宋体"/>
                <w:szCs w:val="21"/>
              </w:rPr>
              <w:t>2.</w:t>
            </w:r>
            <w:r>
              <w:rPr>
                <w:rFonts w:hint="eastAsia" w:ascii="宋体" w:hAnsi="宋体" w:cs="宋体"/>
                <w:szCs w:val="21"/>
              </w:rPr>
              <w:t>儿童疾病病理特点。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p>
            <w:pPr>
              <w:rPr>
                <w:rFonts w:ascii="宋体" w:cs="宋体"/>
                <w:szCs w:val="21"/>
              </w:rPr>
            </w:pP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25" w:type="dxa"/>
            <w:vMerge w:val="restart"/>
          </w:tcPr>
          <w:p>
            <w:pPr>
              <w:jc w:val="center"/>
              <w:rPr>
                <w:rFonts w:ascii="宋体" w:cs="宋体"/>
                <w:szCs w:val="21"/>
              </w:rPr>
            </w:pPr>
            <w:r>
              <w:rPr>
                <w:rFonts w:ascii="宋体" w:hAnsi="宋体" w:cs="宋体"/>
                <w:szCs w:val="21"/>
              </w:rPr>
              <w:t>2</w:t>
            </w:r>
          </w:p>
        </w:tc>
        <w:tc>
          <w:tcPr>
            <w:tcW w:w="382" w:type="dxa"/>
            <w:vMerge w:val="restart"/>
          </w:tcPr>
          <w:p>
            <w:pPr>
              <w:rPr>
                <w:rFonts w:ascii="宋体" w:cs="宋体"/>
                <w:szCs w:val="21"/>
              </w:rPr>
            </w:pPr>
            <w:r>
              <w:rPr>
                <w:rFonts w:hint="eastAsia" w:ascii="宋体" w:hAnsi="宋体" w:cs="宋体"/>
                <w:szCs w:val="21"/>
              </w:rPr>
              <w:t>儿童生长发育</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生长发育规律及其影响</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生长发育规律；</w:t>
            </w:r>
            <w:r>
              <w:rPr>
                <w:rFonts w:ascii="宋体" w:hAnsi="宋体" w:cs="宋体"/>
                <w:szCs w:val="21"/>
              </w:rPr>
              <w:t>2.</w:t>
            </w:r>
            <w:r>
              <w:rPr>
                <w:rFonts w:hint="eastAsia" w:ascii="宋体" w:hAnsi="宋体" w:cs="宋体"/>
                <w:szCs w:val="21"/>
              </w:rPr>
              <w:t>影响生长发育因素。</w:t>
            </w:r>
          </w:p>
        </w:tc>
        <w:tc>
          <w:tcPr>
            <w:tcW w:w="1500" w:type="dxa"/>
          </w:tcPr>
          <w:p>
            <w:pPr>
              <w:rPr>
                <w:rFonts w:ascii="宋体" w:cs="宋体"/>
                <w:szCs w:val="21"/>
              </w:rPr>
            </w:pPr>
            <w:r>
              <w:rPr>
                <w:rFonts w:hint="eastAsia" w:ascii="宋体" w:hAnsi="宋体" w:cs="宋体"/>
                <w:szCs w:val="21"/>
              </w:rPr>
              <w:t>能够区分儿童生长发育遵循的规律</w:t>
            </w:r>
          </w:p>
        </w:tc>
        <w:tc>
          <w:tcPr>
            <w:tcW w:w="1425" w:type="dxa"/>
          </w:tcPr>
          <w:p>
            <w:pPr>
              <w:rPr>
                <w:rFonts w:ascii="宋体" w:cs="宋体"/>
                <w:szCs w:val="21"/>
              </w:rPr>
            </w:pPr>
            <w:r>
              <w:rPr>
                <w:rFonts w:hint="eastAsia" w:ascii="宋体" w:hAnsi="宋体" w:cs="宋体"/>
                <w:szCs w:val="21"/>
              </w:rPr>
              <w:t>生长发育的一般规律</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儿童体格生长发育与评价</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体格生长发育；</w:t>
            </w:r>
            <w:r>
              <w:rPr>
                <w:rFonts w:ascii="宋体" w:hAnsi="宋体" w:cs="宋体"/>
                <w:szCs w:val="21"/>
              </w:rPr>
              <w:t>2.</w:t>
            </w:r>
            <w:r>
              <w:rPr>
                <w:rFonts w:hint="eastAsia" w:ascii="宋体" w:hAnsi="宋体" w:cs="宋体"/>
                <w:szCs w:val="21"/>
              </w:rPr>
              <w:t>与体格生长发育有关的其他系统的发育。</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儿童身高、体重的测量；</w:t>
            </w:r>
          </w:p>
          <w:p>
            <w:pPr>
              <w:rPr>
                <w:rFonts w:ascii="宋体" w:cs="宋体"/>
                <w:szCs w:val="21"/>
              </w:rPr>
            </w:pPr>
            <w:r>
              <w:rPr>
                <w:rFonts w:ascii="宋体" w:hAnsi="宋体" w:cs="宋体"/>
                <w:szCs w:val="21"/>
              </w:rPr>
              <w:t>2.</w:t>
            </w:r>
            <w:r>
              <w:rPr>
                <w:rFonts w:hint="eastAsia" w:ascii="宋体" w:hAnsi="宋体" w:cs="宋体"/>
                <w:szCs w:val="21"/>
              </w:rPr>
              <w:t>前囟的测量。</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小儿生长发育常用指标；</w:t>
            </w:r>
          </w:p>
          <w:p>
            <w:pPr>
              <w:rPr>
                <w:rFonts w:ascii="宋体" w:cs="宋体"/>
                <w:szCs w:val="21"/>
              </w:rPr>
            </w:pPr>
            <w:r>
              <w:rPr>
                <w:rFonts w:ascii="宋体" w:hAnsi="宋体" w:cs="宋体"/>
                <w:szCs w:val="21"/>
              </w:rPr>
              <w:t>2.</w:t>
            </w:r>
            <w:r>
              <w:rPr>
                <w:rFonts w:hint="eastAsia" w:ascii="宋体" w:hAnsi="宋体" w:cs="宋体"/>
                <w:szCs w:val="21"/>
              </w:rPr>
              <w:t>骨骼、牙齿的发育特点。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儿童神经心理发育与评价</w:t>
            </w:r>
          </w:p>
        </w:tc>
        <w:tc>
          <w:tcPr>
            <w:tcW w:w="1230" w:type="dxa"/>
          </w:tcPr>
          <w:p>
            <w:pPr>
              <w:rPr>
                <w:rFonts w:ascii="宋体" w:cs="宋体"/>
                <w:szCs w:val="21"/>
              </w:rPr>
            </w:pPr>
            <w:r>
              <w:rPr>
                <w:rFonts w:hint="eastAsia" w:ascii="宋体" w:hAnsi="宋体" w:cs="宋体"/>
                <w:szCs w:val="21"/>
              </w:rPr>
              <w:t>神经心理的发育</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神经系统发育；</w:t>
            </w:r>
          </w:p>
          <w:p>
            <w:pPr>
              <w:rPr>
                <w:rFonts w:ascii="宋体" w:cs="宋体"/>
                <w:szCs w:val="21"/>
              </w:rPr>
            </w:pPr>
            <w:r>
              <w:rPr>
                <w:rFonts w:ascii="宋体" w:hAnsi="宋体" w:cs="宋体"/>
                <w:szCs w:val="21"/>
              </w:rPr>
              <w:t>2.</w:t>
            </w:r>
            <w:r>
              <w:rPr>
                <w:rFonts w:hint="eastAsia" w:ascii="宋体" w:hAnsi="宋体" w:cs="宋体"/>
                <w:szCs w:val="21"/>
              </w:rPr>
              <w:t>运动发育；</w:t>
            </w:r>
          </w:p>
          <w:p>
            <w:pPr>
              <w:rPr>
                <w:rFonts w:ascii="宋体" w:cs="宋体"/>
                <w:szCs w:val="21"/>
              </w:rPr>
            </w:pPr>
            <w:r>
              <w:rPr>
                <w:rFonts w:ascii="宋体" w:hAnsi="宋体" w:cs="宋体"/>
                <w:szCs w:val="21"/>
              </w:rPr>
              <w:t>3.</w:t>
            </w:r>
            <w:r>
              <w:rPr>
                <w:rFonts w:hint="eastAsia" w:ascii="宋体" w:hAnsi="宋体" w:cs="宋体"/>
                <w:szCs w:val="21"/>
              </w:rPr>
              <w:t>语言发育。</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神经反射；</w:t>
            </w:r>
          </w:p>
          <w:p>
            <w:pPr>
              <w:rPr>
                <w:rFonts w:ascii="宋体" w:cs="宋体"/>
                <w:szCs w:val="21"/>
              </w:rPr>
            </w:pPr>
            <w:r>
              <w:rPr>
                <w:rFonts w:ascii="宋体" w:hAnsi="宋体" w:cs="宋体"/>
                <w:szCs w:val="21"/>
              </w:rPr>
              <w:t>2.</w:t>
            </w:r>
            <w:r>
              <w:rPr>
                <w:rFonts w:hint="eastAsia" w:ascii="宋体" w:hAnsi="宋体" w:cs="宋体"/>
                <w:szCs w:val="21"/>
              </w:rPr>
              <w:t>大运动的发育；</w:t>
            </w:r>
          </w:p>
          <w:p>
            <w:pPr>
              <w:rPr>
                <w:rFonts w:ascii="宋体" w:cs="宋体"/>
                <w:szCs w:val="21"/>
              </w:rPr>
            </w:pPr>
            <w:r>
              <w:rPr>
                <w:rFonts w:ascii="宋体" w:hAnsi="宋体" w:cs="宋体"/>
                <w:szCs w:val="21"/>
              </w:rPr>
              <w:t>3.</w:t>
            </w:r>
            <w:r>
              <w:rPr>
                <w:rFonts w:hint="eastAsia" w:ascii="宋体" w:hAnsi="宋体" w:cs="宋体"/>
                <w:szCs w:val="21"/>
              </w:rPr>
              <w:t>语言的发育过程。</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525" w:type="dxa"/>
            <w:vMerge w:val="restart"/>
          </w:tcPr>
          <w:p>
            <w:pPr>
              <w:jc w:val="center"/>
              <w:rPr>
                <w:rFonts w:ascii="宋体" w:cs="宋体"/>
                <w:szCs w:val="21"/>
              </w:rPr>
            </w:pPr>
            <w:r>
              <w:rPr>
                <w:rFonts w:ascii="宋体" w:hAnsi="宋体" w:cs="宋体"/>
                <w:szCs w:val="21"/>
              </w:rPr>
              <w:t>3</w:t>
            </w:r>
          </w:p>
        </w:tc>
        <w:tc>
          <w:tcPr>
            <w:tcW w:w="382" w:type="dxa"/>
            <w:vMerge w:val="restart"/>
          </w:tcPr>
          <w:p>
            <w:pPr>
              <w:rPr>
                <w:rFonts w:ascii="宋体" w:cs="宋体"/>
                <w:szCs w:val="21"/>
              </w:rPr>
            </w:pPr>
            <w:r>
              <w:rPr>
                <w:rFonts w:hint="eastAsia" w:ascii="宋体" w:hAnsi="宋体" w:cs="宋体"/>
                <w:szCs w:val="21"/>
              </w:rPr>
              <w:t>儿童保健</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各年龄期儿童的保健重点</w:t>
            </w:r>
          </w:p>
        </w:tc>
        <w:tc>
          <w:tcPr>
            <w:tcW w:w="1230" w:type="dxa"/>
          </w:tcPr>
          <w:p>
            <w:pPr>
              <w:rPr>
                <w:rFonts w:ascii="宋体" w:cs="宋体"/>
                <w:szCs w:val="21"/>
              </w:rPr>
            </w:pPr>
            <w:r>
              <w:rPr>
                <w:rFonts w:hint="eastAsia" w:ascii="宋体" w:hAnsi="宋体" w:cs="宋体"/>
                <w:szCs w:val="21"/>
              </w:rPr>
              <w:t>各年龄期儿童的保健重点</w:t>
            </w:r>
          </w:p>
        </w:tc>
        <w:tc>
          <w:tcPr>
            <w:tcW w:w="1500" w:type="dxa"/>
          </w:tcPr>
          <w:p>
            <w:pPr>
              <w:rPr>
                <w:rFonts w:ascii="宋体" w:cs="宋体"/>
                <w:szCs w:val="21"/>
              </w:rPr>
            </w:pPr>
            <w:r>
              <w:rPr>
                <w:rFonts w:hint="eastAsia" w:ascii="宋体" w:hAnsi="宋体" w:cs="宋体"/>
                <w:szCs w:val="21"/>
              </w:rPr>
              <w:t>各年龄期儿童生长监测</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新生儿期保健重点；</w:t>
            </w:r>
            <w:r>
              <w:rPr>
                <w:rFonts w:ascii="宋体" w:hAnsi="宋体" w:cs="宋体"/>
                <w:szCs w:val="21"/>
              </w:rPr>
              <w:t>2.</w:t>
            </w:r>
            <w:r>
              <w:rPr>
                <w:rFonts w:hint="eastAsia" w:ascii="宋体" w:hAnsi="宋体" w:cs="宋体"/>
                <w:szCs w:val="21"/>
              </w:rPr>
              <w:t>青春期保健重点。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计划免疫</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计划免疫的免疫程序；</w:t>
            </w:r>
            <w:r>
              <w:rPr>
                <w:rFonts w:ascii="宋体" w:hAnsi="宋体" w:cs="宋体"/>
                <w:szCs w:val="21"/>
              </w:rPr>
              <w:t>2.</w:t>
            </w:r>
            <w:r>
              <w:rPr>
                <w:rFonts w:hint="eastAsia" w:ascii="宋体" w:hAnsi="宋体" w:cs="宋体"/>
                <w:szCs w:val="21"/>
              </w:rPr>
              <w:t>预防接种准备与注意事项；</w:t>
            </w:r>
            <w:r>
              <w:rPr>
                <w:rFonts w:ascii="宋体" w:hAnsi="宋体" w:cs="宋体"/>
                <w:szCs w:val="21"/>
              </w:rPr>
              <w:t>3.</w:t>
            </w:r>
            <w:r>
              <w:rPr>
                <w:rFonts w:hint="eastAsia" w:ascii="宋体" w:hAnsi="宋体" w:cs="宋体"/>
                <w:szCs w:val="21"/>
              </w:rPr>
              <w:t>预防接种的反应与处理。</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能对儿童进行预防接种；</w:t>
            </w:r>
            <w:r>
              <w:rPr>
                <w:rFonts w:ascii="宋体" w:hAnsi="宋体" w:cs="宋体"/>
                <w:szCs w:val="21"/>
              </w:rPr>
              <w:t>2.</w:t>
            </w:r>
            <w:r>
              <w:rPr>
                <w:rFonts w:hint="eastAsia" w:ascii="宋体" w:hAnsi="宋体" w:cs="宋体"/>
                <w:szCs w:val="21"/>
              </w:rPr>
              <w:t>对预防接种反应能正确处理。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疫苗免疫程序；</w:t>
            </w:r>
          </w:p>
          <w:p>
            <w:pPr>
              <w:rPr>
                <w:rFonts w:ascii="宋体" w:cs="宋体"/>
                <w:szCs w:val="21"/>
              </w:rPr>
            </w:pPr>
            <w:r>
              <w:rPr>
                <w:rFonts w:ascii="宋体" w:hAnsi="宋体" w:cs="宋体"/>
                <w:szCs w:val="21"/>
              </w:rPr>
              <w:t>2.</w:t>
            </w:r>
            <w:r>
              <w:rPr>
                <w:rFonts w:hint="eastAsia" w:ascii="宋体" w:hAnsi="宋体" w:cs="宋体"/>
                <w:szCs w:val="21"/>
              </w:rPr>
              <w:t>预防接种要求严格掌握禁忌症；</w:t>
            </w:r>
            <w:r>
              <w:rPr>
                <w:rFonts w:ascii="宋体" w:hAnsi="宋体" w:cs="宋体"/>
                <w:szCs w:val="21"/>
              </w:rPr>
              <w:t>3.</w:t>
            </w:r>
            <w:r>
              <w:rPr>
                <w:rFonts w:hint="eastAsia" w:ascii="宋体" w:hAnsi="宋体" w:cs="宋体"/>
                <w:szCs w:val="21"/>
              </w:rPr>
              <w:t>预防接种反应与处理；</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意外事故的预防</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异物吸入；</w:t>
            </w:r>
          </w:p>
          <w:p>
            <w:pPr>
              <w:rPr>
                <w:rFonts w:ascii="宋体" w:cs="宋体"/>
                <w:szCs w:val="21"/>
              </w:rPr>
            </w:pPr>
            <w:r>
              <w:rPr>
                <w:rFonts w:ascii="宋体" w:hAnsi="宋体" w:cs="宋体"/>
                <w:szCs w:val="21"/>
              </w:rPr>
              <w:t>2.</w:t>
            </w:r>
            <w:r>
              <w:rPr>
                <w:rFonts w:hint="eastAsia" w:ascii="宋体" w:hAnsi="宋体" w:cs="宋体"/>
                <w:szCs w:val="21"/>
              </w:rPr>
              <w:t>中毒；</w:t>
            </w:r>
            <w:r>
              <w:rPr>
                <w:rFonts w:ascii="宋体" w:hAnsi="宋体" w:cs="宋体"/>
                <w:szCs w:val="21"/>
              </w:rPr>
              <w:t>3.</w:t>
            </w:r>
            <w:r>
              <w:rPr>
                <w:rFonts w:hint="eastAsia" w:ascii="宋体" w:hAnsi="宋体" w:cs="宋体"/>
                <w:szCs w:val="21"/>
              </w:rPr>
              <w:t>外伤；</w:t>
            </w:r>
            <w:r>
              <w:rPr>
                <w:rFonts w:ascii="宋体" w:hAnsi="宋体" w:cs="宋体"/>
                <w:szCs w:val="21"/>
              </w:rPr>
              <w:t>4.</w:t>
            </w:r>
            <w:r>
              <w:rPr>
                <w:rFonts w:hint="eastAsia" w:ascii="宋体" w:hAnsi="宋体" w:cs="宋体"/>
                <w:szCs w:val="21"/>
              </w:rPr>
              <w:t>溺水和交通事故</w:t>
            </w:r>
          </w:p>
        </w:tc>
        <w:tc>
          <w:tcPr>
            <w:tcW w:w="1500" w:type="dxa"/>
          </w:tcPr>
          <w:p>
            <w:pPr>
              <w:rPr>
                <w:rFonts w:ascii="宋体" w:cs="宋体"/>
                <w:szCs w:val="21"/>
              </w:rPr>
            </w:pPr>
            <w:r>
              <w:rPr>
                <w:rFonts w:hint="eastAsia" w:ascii="宋体" w:hAnsi="宋体" w:cs="宋体"/>
                <w:szCs w:val="21"/>
              </w:rPr>
              <w:t>学会儿童意外伤害的预防措施</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窒息的急救处理；</w:t>
            </w:r>
          </w:p>
          <w:p>
            <w:pPr>
              <w:rPr>
                <w:rFonts w:ascii="宋体" w:cs="宋体"/>
                <w:szCs w:val="21"/>
              </w:rPr>
            </w:pPr>
            <w:r>
              <w:rPr>
                <w:rFonts w:ascii="宋体" w:hAnsi="宋体" w:cs="宋体"/>
                <w:szCs w:val="21"/>
              </w:rPr>
              <w:t>2.</w:t>
            </w:r>
            <w:r>
              <w:rPr>
                <w:rFonts w:hint="eastAsia" w:ascii="宋体" w:hAnsi="宋体" w:cs="宋体"/>
                <w:szCs w:val="21"/>
              </w:rPr>
              <w:t>中毒的预防措施。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525" w:type="dxa"/>
            <w:vMerge w:val="restart"/>
          </w:tcPr>
          <w:p>
            <w:pPr>
              <w:jc w:val="center"/>
              <w:rPr>
                <w:rFonts w:ascii="宋体" w:cs="宋体"/>
                <w:szCs w:val="21"/>
              </w:rPr>
            </w:pPr>
            <w:r>
              <w:rPr>
                <w:rFonts w:ascii="宋体" w:hAnsi="宋体" w:cs="宋体"/>
                <w:szCs w:val="21"/>
              </w:rPr>
              <w:t>4</w:t>
            </w:r>
          </w:p>
        </w:tc>
        <w:tc>
          <w:tcPr>
            <w:tcW w:w="382" w:type="dxa"/>
            <w:vMerge w:val="restart"/>
          </w:tcPr>
          <w:p>
            <w:pPr>
              <w:rPr>
                <w:rFonts w:ascii="宋体" w:cs="宋体"/>
                <w:szCs w:val="21"/>
              </w:rPr>
            </w:pPr>
            <w:r>
              <w:rPr>
                <w:rFonts w:hint="eastAsia" w:ascii="宋体" w:hAnsi="宋体" w:cs="宋体"/>
                <w:szCs w:val="21"/>
              </w:rPr>
              <w:t>住院患儿护理及其家庭支持</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儿童医疗机构的设置及护理管理</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儿科门诊、儿科急诊与儿科病房的设置及护理管理；</w:t>
            </w:r>
          </w:p>
          <w:p>
            <w:pPr>
              <w:rPr>
                <w:rFonts w:ascii="宋体" w:cs="宋体"/>
                <w:szCs w:val="21"/>
              </w:rPr>
            </w:pPr>
            <w:r>
              <w:rPr>
                <w:rFonts w:ascii="宋体" w:hAnsi="宋体" w:cs="宋体"/>
                <w:szCs w:val="21"/>
              </w:rPr>
              <w:t>2.</w:t>
            </w:r>
            <w:r>
              <w:rPr>
                <w:rFonts w:hint="eastAsia" w:ascii="宋体" w:hAnsi="宋体" w:cs="宋体"/>
                <w:szCs w:val="21"/>
              </w:rPr>
              <w:t>与患儿家长的沟通技巧</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明确急诊抢救五要素；</w:t>
            </w:r>
            <w:r>
              <w:rPr>
                <w:rFonts w:ascii="宋体" w:hAnsi="宋体" w:cs="宋体"/>
                <w:szCs w:val="21"/>
              </w:rPr>
              <w:t>2.</w:t>
            </w:r>
            <w:r>
              <w:rPr>
                <w:rFonts w:hint="eastAsia" w:ascii="宋体" w:hAnsi="宋体" w:cs="宋体"/>
                <w:szCs w:val="21"/>
              </w:rPr>
              <w:t>学会与患儿家长的沟通技巧。</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儿科急诊护理管理；</w:t>
            </w:r>
          </w:p>
          <w:p>
            <w:pPr>
              <w:rPr>
                <w:rFonts w:ascii="宋体" w:cs="宋体"/>
                <w:szCs w:val="21"/>
              </w:rPr>
            </w:pPr>
            <w:r>
              <w:rPr>
                <w:rFonts w:ascii="宋体" w:hAnsi="宋体" w:cs="宋体"/>
                <w:szCs w:val="21"/>
              </w:rPr>
              <w:t>2.</w:t>
            </w:r>
            <w:r>
              <w:rPr>
                <w:rFonts w:hint="eastAsia" w:ascii="宋体" w:hAnsi="宋体" w:cs="宋体"/>
                <w:szCs w:val="21"/>
              </w:rPr>
              <w:t>与患儿及家长的沟通方法。</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住院患儿及其家庭的心理反应与护理</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住院患儿的心理反应；</w:t>
            </w:r>
            <w:r>
              <w:rPr>
                <w:rFonts w:ascii="宋体" w:hAnsi="宋体" w:cs="宋体"/>
                <w:szCs w:val="21"/>
              </w:rPr>
              <w:t>2.</w:t>
            </w:r>
            <w:r>
              <w:rPr>
                <w:rFonts w:hint="eastAsia" w:ascii="宋体" w:hAnsi="宋体" w:cs="宋体"/>
                <w:szCs w:val="21"/>
              </w:rPr>
              <w:t>住院患儿家庭的心理反应。</w:t>
            </w:r>
          </w:p>
        </w:tc>
        <w:tc>
          <w:tcPr>
            <w:tcW w:w="1500" w:type="dxa"/>
          </w:tcPr>
          <w:p>
            <w:pPr>
              <w:rPr>
                <w:rFonts w:ascii="宋体" w:cs="宋体"/>
                <w:szCs w:val="21"/>
              </w:rPr>
            </w:pPr>
            <w:r>
              <w:rPr>
                <w:rFonts w:hint="eastAsia" w:ascii="宋体" w:hAnsi="宋体" w:cs="宋体"/>
                <w:szCs w:val="21"/>
              </w:rPr>
              <w:t>明确住院儿童心理社会方面的因素</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分离性焦虑三个阶段；</w:t>
            </w:r>
          </w:p>
          <w:p>
            <w:pPr>
              <w:rPr>
                <w:rFonts w:ascii="宋体" w:cs="宋体"/>
                <w:szCs w:val="21"/>
              </w:rPr>
            </w:pPr>
            <w:r>
              <w:rPr>
                <w:rFonts w:ascii="宋体" w:hAnsi="宋体" w:cs="宋体"/>
                <w:szCs w:val="21"/>
              </w:rPr>
              <w:t>2.</w:t>
            </w:r>
            <w:r>
              <w:rPr>
                <w:rFonts w:hint="eastAsia" w:ascii="宋体" w:hAnsi="宋体" w:cs="宋体"/>
                <w:szCs w:val="21"/>
              </w:rPr>
              <w:t>不同年龄段住院患儿心理特点。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儿童用药特点与护理</w:t>
            </w:r>
          </w:p>
          <w:p>
            <w:pPr>
              <w:rPr>
                <w:rFonts w:ascii="宋体" w:cs="宋体"/>
                <w:szCs w:val="21"/>
              </w:rPr>
            </w:pPr>
          </w:p>
        </w:tc>
        <w:tc>
          <w:tcPr>
            <w:tcW w:w="1230" w:type="dxa"/>
          </w:tcPr>
          <w:p>
            <w:pPr>
              <w:rPr>
                <w:rFonts w:ascii="宋体" w:cs="宋体"/>
                <w:szCs w:val="21"/>
              </w:rPr>
            </w:pPr>
            <w:r>
              <w:rPr>
                <w:rFonts w:ascii="宋体" w:hAnsi="宋体" w:cs="宋体"/>
                <w:szCs w:val="21"/>
              </w:rPr>
              <w:t>1.</w:t>
            </w:r>
            <w:r>
              <w:rPr>
                <w:rFonts w:hint="eastAsia" w:ascii="宋体" w:hAnsi="宋体" w:cs="宋体"/>
                <w:szCs w:val="21"/>
              </w:rPr>
              <w:t>儿童用药特点；</w:t>
            </w:r>
          </w:p>
          <w:p>
            <w:pPr>
              <w:rPr>
                <w:rFonts w:ascii="宋体" w:cs="宋体"/>
                <w:szCs w:val="21"/>
              </w:rPr>
            </w:pPr>
            <w:r>
              <w:rPr>
                <w:rFonts w:ascii="宋体" w:hAnsi="宋体" w:cs="宋体"/>
                <w:szCs w:val="21"/>
              </w:rPr>
              <w:t>2.</w:t>
            </w:r>
            <w:r>
              <w:rPr>
                <w:rFonts w:hint="eastAsia" w:ascii="宋体" w:hAnsi="宋体" w:cs="宋体"/>
                <w:szCs w:val="21"/>
              </w:rPr>
              <w:t>儿童用药的选择。</w:t>
            </w:r>
          </w:p>
        </w:tc>
        <w:tc>
          <w:tcPr>
            <w:tcW w:w="1500" w:type="dxa"/>
          </w:tcPr>
          <w:p>
            <w:pPr>
              <w:rPr>
                <w:rFonts w:ascii="宋体" w:cs="宋体"/>
                <w:szCs w:val="21"/>
              </w:rPr>
            </w:pPr>
            <w:r>
              <w:rPr>
                <w:rFonts w:hint="eastAsia" w:ascii="宋体" w:hAnsi="宋体" w:cs="宋体"/>
                <w:szCs w:val="21"/>
              </w:rPr>
              <w:t>合理用药</w:t>
            </w:r>
          </w:p>
        </w:tc>
        <w:tc>
          <w:tcPr>
            <w:tcW w:w="1425" w:type="dxa"/>
          </w:tcPr>
          <w:p>
            <w:pPr>
              <w:numPr>
                <w:ilvl w:val="0"/>
                <w:numId w:val="10"/>
              </w:numPr>
              <w:rPr>
                <w:rFonts w:ascii="宋体" w:cs="宋体"/>
                <w:szCs w:val="21"/>
              </w:rPr>
            </w:pPr>
            <w:r>
              <w:rPr>
                <w:rFonts w:hint="eastAsia" w:ascii="宋体" w:hAnsi="宋体" w:cs="宋体"/>
                <w:szCs w:val="21"/>
              </w:rPr>
              <w:t>不同年龄段儿童用药特点与护理指导；</w:t>
            </w:r>
          </w:p>
          <w:p>
            <w:pPr>
              <w:rPr>
                <w:rFonts w:ascii="宋体" w:cs="宋体"/>
                <w:szCs w:val="21"/>
              </w:rPr>
            </w:pPr>
            <w:r>
              <w:rPr>
                <w:rFonts w:ascii="宋体" w:hAnsi="宋体" w:cs="宋体"/>
                <w:szCs w:val="21"/>
              </w:rPr>
              <w:t>2.</w:t>
            </w:r>
            <w:r>
              <w:rPr>
                <w:rFonts w:hint="eastAsia" w:ascii="宋体" w:hAnsi="宋体" w:cs="宋体"/>
                <w:szCs w:val="21"/>
              </w:rPr>
              <w:t>儿童退热药的选择。</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525" w:type="dxa"/>
            <w:vMerge w:val="restart"/>
          </w:tcPr>
          <w:p>
            <w:pPr>
              <w:jc w:val="center"/>
              <w:rPr>
                <w:rFonts w:ascii="宋体" w:cs="宋体"/>
                <w:szCs w:val="21"/>
              </w:rPr>
            </w:pPr>
            <w:r>
              <w:rPr>
                <w:rFonts w:ascii="宋体" w:hAnsi="宋体" w:cs="宋体"/>
                <w:szCs w:val="21"/>
              </w:rPr>
              <w:t>5</w:t>
            </w:r>
          </w:p>
        </w:tc>
        <w:tc>
          <w:tcPr>
            <w:tcW w:w="382" w:type="dxa"/>
            <w:vMerge w:val="restart"/>
          </w:tcPr>
          <w:p>
            <w:pPr>
              <w:rPr>
                <w:rFonts w:ascii="宋体" w:cs="宋体"/>
                <w:szCs w:val="21"/>
              </w:rPr>
            </w:pPr>
            <w:r>
              <w:rPr>
                <w:rFonts w:hint="eastAsia" w:ascii="宋体" w:hAnsi="宋体" w:cs="宋体"/>
                <w:szCs w:val="21"/>
              </w:rPr>
              <w:t>儿童营养与营养障碍性疾病患儿的护理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能量与营养素的需要</w:t>
            </w:r>
          </w:p>
          <w:p>
            <w:pPr>
              <w:rPr>
                <w:rFonts w:ascii="宋体" w:cs="宋体"/>
                <w:szCs w:val="21"/>
              </w:rPr>
            </w:pPr>
          </w:p>
        </w:tc>
        <w:tc>
          <w:tcPr>
            <w:tcW w:w="1230" w:type="dxa"/>
          </w:tcPr>
          <w:p>
            <w:pPr>
              <w:rPr>
                <w:rFonts w:ascii="宋体" w:cs="宋体"/>
                <w:szCs w:val="21"/>
              </w:rPr>
            </w:pPr>
            <w:r>
              <w:rPr>
                <w:rFonts w:ascii="宋体" w:hAnsi="宋体" w:cs="宋体"/>
                <w:szCs w:val="21"/>
              </w:rPr>
              <w:t>1.</w:t>
            </w:r>
            <w:r>
              <w:rPr>
                <w:rFonts w:hint="eastAsia" w:ascii="宋体" w:hAnsi="宋体" w:cs="宋体"/>
                <w:szCs w:val="21"/>
              </w:rPr>
              <w:t>三大产能营养素；</w:t>
            </w:r>
            <w:r>
              <w:rPr>
                <w:rFonts w:ascii="宋体" w:hAnsi="宋体" w:cs="宋体"/>
                <w:szCs w:val="21"/>
              </w:rPr>
              <w:t>2.</w:t>
            </w:r>
            <w:r>
              <w:rPr>
                <w:rFonts w:hint="eastAsia" w:ascii="宋体" w:hAnsi="宋体" w:cs="宋体"/>
                <w:szCs w:val="21"/>
              </w:rPr>
              <w:t>微量营养素。</w:t>
            </w:r>
          </w:p>
        </w:tc>
        <w:tc>
          <w:tcPr>
            <w:tcW w:w="1500" w:type="dxa"/>
          </w:tcPr>
          <w:p>
            <w:pPr>
              <w:rPr>
                <w:rFonts w:ascii="宋体" w:cs="宋体"/>
                <w:szCs w:val="21"/>
              </w:rPr>
            </w:pPr>
            <w:r>
              <w:rPr>
                <w:rFonts w:hint="eastAsia" w:ascii="宋体" w:hAnsi="宋体" w:cs="宋体"/>
                <w:szCs w:val="21"/>
              </w:rPr>
              <w:t>明确各年龄段对能量与营养素需求</w:t>
            </w:r>
          </w:p>
        </w:tc>
        <w:tc>
          <w:tcPr>
            <w:tcW w:w="1425" w:type="dxa"/>
          </w:tcPr>
          <w:p>
            <w:pPr>
              <w:rPr>
                <w:rFonts w:ascii="宋体" w:cs="宋体"/>
                <w:szCs w:val="21"/>
              </w:rPr>
            </w:pPr>
            <w:r>
              <w:rPr>
                <w:rFonts w:hint="eastAsia" w:ascii="宋体" w:hAnsi="宋体" w:cs="宋体"/>
                <w:szCs w:val="21"/>
              </w:rPr>
              <w:t>儿童对能量的需要五大方面</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婴儿喂养</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母乳喂养；</w:t>
            </w:r>
          </w:p>
          <w:p>
            <w:pPr>
              <w:rPr>
                <w:rFonts w:ascii="宋体" w:cs="宋体"/>
                <w:szCs w:val="21"/>
              </w:rPr>
            </w:pPr>
            <w:r>
              <w:rPr>
                <w:rFonts w:ascii="宋体" w:hAnsi="宋体" w:cs="宋体"/>
                <w:szCs w:val="21"/>
              </w:rPr>
              <w:t>2.</w:t>
            </w:r>
            <w:r>
              <w:rPr>
                <w:rFonts w:hint="eastAsia" w:ascii="宋体" w:hAnsi="宋体" w:cs="宋体"/>
                <w:szCs w:val="21"/>
              </w:rPr>
              <w:t>部分母乳喂养；</w:t>
            </w:r>
          </w:p>
          <w:p>
            <w:pPr>
              <w:rPr>
                <w:rFonts w:ascii="宋体" w:cs="宋体"/>
                <w:szCs w:val="21"/>
              </w:rPr>
            </w:pPr>
            <w:r>
              <w:rPr>
                <w:rFonts w:ascii="宋体" w:hAnsi="宋体" w:cs="宋体"/>
                <w:szCs w:val="21"/>
              </w:rPr>
              <w:t>3.</w:t>
            </w:r>
            <w:r>
              <w:rPr>
                <w:rFonts w:hint="eastAsia" w:ascii="宋体" w:hAnsi="宋体" w:cs="宋体"/>
                <w:szCs w:val="21"/>
              </w:rPr>
              <w:t>人工喂养。</w:t>
            </w:r>
          </w:p>
        </w:tc>
        <w:tc>
          <w:tcPr>
            <w:tcW w:w="1500" w:type="dxa"/>
          </w:tcPr>
          <w:p>
            <w:pPr>
              <w:rPr>
                <w:rFonts w:ascii="宋体" w:cs="宋体"/>
                <w:szCs w:val="21"/>
              </w:rPr>
            </w:pPr>
            <w:r>
              <w:rPr>
                <w:rFonts w:hint="eastAsia" w:ascii="宋体" w:hAnsi="宋体" w:cs="宋体"/>
                <w:szCs w:val="21"/>
              </w:rPr>
              <w:t>能够指导家长正确进行婴儿喂养</w:t>
            </w:r>
          </w:p>
        </w:tc>
        <w:tc>
          <w:tcPr>
            <w:tcW w:w="1425" w:type="dxa"/>
          </w:tcPr>
          <w:p>
            <w:pPr>
              <w:numPr>
                <w:ilvl w:val="0"/>
                <w:numId w:val="11"/>
              </w:numPr>
              <w:rPr>
                <w:rFonts w:ascii="宋体" w:cs="宋体"/>
                <w:szCs w:val="21"/>
              </w:rPr>
            </w:pPr>
            <w:r>
              <w:rPr>
                <w:rFonts w:hint="eastAsia" w:ascii="宋体" w:hAnsi="宋体" w:cs="宋体"/>
                <w:szCs w:val="21"/>
              </w:rPr>
              <w:t>母乳喂养优点；</w:t>
            </w:r>
          </w:p>
          <w:p>
            <w:pPr>
              <w:rPr>
                <w:rFonts w:ascii="宋体" w:cs="宋体"/>
                <w:szCs w:val="21"/>
              </w:rPr>
            </w:pPr>
            <w:r>
              <w:rPr>
                <w:rFonts w:ascii="宋体" w:hAnsi="宋体" w:cs="宋体"/>
                <w:szCs w:val="21"/>
              </w:rPr>
              <w:t>2.</w:t>
            </w:r>
            <w:r>
              <w:rPr>
                <w:rFonts w:hint="eastAsia" w:ascii="宋体" w:hAnsi="宋体" w:cs="宋体"/>
                <w:szCs w:val="21"/>
              </w:rPr>
              <w:t>人工喂养缺点及牛乳改。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蛋白质</w:t>
            </w:r>
            <w:r>
              <w:rPr>
                <w:rFonts w:ascii="宋体" w:cs="宋体"/>
                <w:szCs w:val="21"/>
              </w:rPr>
              <w:t>-</w:t>
            </w:r>
            <w:r>
              <w:rPr>
                <w:rFonts w:hint="eastAsia" w:ascii="宋体" w:hAnsi="宋体" w:cs="宋体"/>
                <w:szCs w:val="21"/>
              </w:rPr>
              <w:t>能量营养障碍</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营养不良患儿身体状况、护理诊断及措施；</w:t>
            </w:r>
            <w:r>
              <w:rPr>
                <w:rFonts w:ascii="宋体" w:hAnsi="宋体" w:cs="宋体"/>
                <w:szCs w:val="21"/>
              </w:rPr>
              <w:t>2.</w:t>
            </w:r>
            <w:r>
              <w:rPr>
                <w:rFonts w:hint="eastAsia" w:ascii="宋体" w:hAnsi="宋体" w:cs="宋体"/>
                <w:szCs w:val="21"/>
              </w:rPr>
              <w:t>单纯性肥胖患儿身体状况及护理措施。</w:t>
            </w:r>
          </w:p>
        </w:tc>
        <w:tc>
          <w:tcPr>
            <w:tcW w:w="1500" w:type="dxa"/>
          </w:tcPr>
          <w:p>
            <w:pPr>
              <w:rPr>
                <w:rFonts w:ascii="宋体" w:cs="宋体"/>
                <w:szCs w:val="21"/>
              </w:rPr>
            </w:pPr>
            <w:r>
              <w:rPr>
                <w:rFonts w:hint="eastAsia" w:ascii="宋体" w:hAnsi="宋体" w:cs="宋体"/>
                <w:szCs w:val="21"/>
              </w:rPr>
              <w:t>学会对营养不良、肥胖患儿进行整体护理</w:t>
            </w:r>
          </w:p>
          <w:p>
            <w:pPr>
              <w:rPr>
                <w:rFonts w:ascii="宋体" w:cs="宋体"/>
                <w:szCs w:val="21"/>
              </w:rPr>
            </w:pPr>
          </w:p>
        </w:tc>
        <w:tc>
          <w:tcPr>
            <w:tcW w:w="1425" w:type="dxa"/>
          </w:tcPr>
          <w:p>
            <w:pPr>
              <w:rPr>
                <w:rFonts w:ascii="宋体" w:cs="宋体"/>
                <w:szCs w:val="21"/>
              </w:rPr>
            </w:pPr>
            <w:r>
              <w:rPr>
                <w:rFonts w:hint="eastAsia" w:ascii="宋体" w:hAnsi="宋体" w:cs="宋体"/>
                <w:szCs w:val="21"/>
              </w:rPr>
              <w:t>营养不良患儿的身体状况及护理措施</w:t>
            </w:r>
          </w:p>
          <w:p>
            <w:pPr>
              <w:rPr>
                <w:rFonts w:ascii="宋体" w:cs="宋体"/>
                <w:szCs w:val="21"/>
              </w:rPr>
            </w:pP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4.</w:t>
            </w:r>
            <w:r>
              <w:rPr>
                <w:rFonts w:hint="eastAsia" w:ascii="宋体" w:hAnsi="宋体" w:cs="宋体"/>
                <w:szCs w:val="21"/>
              </w:rPr>
              <w:t>营养性维生素</w:t>
            </w:r>
            <w:r>
              <w:rPr>
                <w:rFonts w:ascii="宋体" w:hAnsi="宋体" w:cs="宋体"/>
                <w:szCs w:val="21"/>
              </w:rPr>
              <w:t>D</w:t>
            </w:r>
            <w:r>
              <w:rPr>
                <w:rFonts w:hint="eastAsia" w:ascii="宋体" w:hAnsi="宋体" w:cs="宋体"/>
                <w:szCs w:val="21"/>
              </w:rPr>
              <w:t>缺乏</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维生素</w:t>
            </w:r>
            <w:r>
              <w:rPr>
                <w:rFonts w:ascii="宋体" w:hAnsi="宋体" w:cs="宋体"/>
                <w:szCs w:val="21"/>
              </w:rPr>
              <w:t>D</w:t>
            </w:r>
            <w:r>
              <w:rPr>
                <w:rFonts w:hint="eastAsia" w:ascii="宋体" w:hAnsi="宋体" w:cs="宋体"/>
                <w:szCs w:val="21"/>
              </w:rPr>
              <w:t>缺乏性佝偻病病因、身体状况、及护理措施；</w:t>
            </w:r>
          </w:p>
          <w:p>
            <w:pPr>
              <w:rPr>
                <w:rFonts w:ascii="宋体" w:cs="宋体"/>
                <w:szCs w:val="21"/>
              </w:rPr>
            </w:pPr>
            <w:r>
              <w:rPr>
                <w:rFonts w:ascii="宋体" w:hAnsi="宋体" w:cs="宋体"/>
                <w:szCs w:val="21"/>
              </w:rPr>
              <w:t>2.</w:t>
            </w:r>
            <w:r>
              <w:rPr>
                <w:rFonts w:hint="eastAsia" w:ascii="宋体" w:hAnsi="宋体" w:cs="宋体"/>
                <w:szCs w:val="21"/>
              </w:rPr>
              <w:t>维生素</w:t>
            </w:r>
            <w:r>
              <w:rPr>
                <w:rFonts w:ascii="宋体" w:hAnsi="宋体" w:cs="宋体"/>
                <w:szCs w:val="21"/>
              </w:rPr>
              <w:t>D</w:t>
            </w:r>
            <w:r>
              <w:rPr>
                <w:rFonts w:hint="eastAsia" w:ascii="宋体" w:hAnsi="宋体" w:cs="宋体"/>
                <w:szCs w:val="21"/>
              </w:rPr>
              <w:t>缺乏性手足搐搦症的身体状况及护理措施。</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学会对营养性维生素</w:t>
            </w:r>
            <w:r>
              <w:rPr>
                <w:rFonts w:ascii="宋体" w:hAnsi="宋体" w:cs="宋体"/>
                <w:szCs w:val="21"/>
              </w:rPr>
              <w:t>D</w:t>
            </w:r>
            <w:r>
              <w:rPr>
                <w:rFonts w:hint="eastAsia" w:ascii="宋体" w:hAnsi="宋体" w:cs="宋体"/>
                <w:szCs w:val="21"/>
              </w:rPr>
              <w:t>缺乏患儿进行整体护理；</w:t>
            </w:r>
            <w:r>
              <w:rPr>
                <w:rFonts w:ascii="宋体" w:hAnsi="宋体" w:cs="宋体"/>
                <w:szCs w:val="21"/>
              </w:rPr>
              <w:t>2.</w:t>
            </w:r>
            <w:r>
              <w:rPr>
                <w:rFonts w:hint="eastAsia" w:ascii="宋体" w:hAnsi="宋体" w:cs="宋体"/>
                <w:szCs w:val="21"/>
              </w:rPr>
              <w:t>指导家长正确为患儿补充维生素</w:t>
            </w:r>
            <w:r>
              <w:rPr>
                <w:rFonts w:ascii="宋体" w:hAnsi="宋体" w:cs="宋体"/>
                <w:szCs w:val="21"/>
              </w:rPr>
              <w:t>D</w:t>
            </w:r>
            <w:r>
              <w:rPr>
                <w:rFonts w:hint="eastAsia" w:ascii="宋体" w:hAnsi="宋体" w:cs="宋体"/>
                <w:szCs w:val="21"/>
              </w:rPr>
              <w:t>。</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维生素</w:t>
            </w:r>
            <w:r>
              <w:rPr>
                <w:rFonts w:ascii="宋体" w:hAnsi="宋体" w:cs="宋体"/>
                <w:szCs w:val="21"/>
              </w:rPr>
              <w:t>D</w:t>
            </w:r>
            <w:r>
              <w:rPr>
                <w:rFonts w:hint="eastAsia" w:ascii="宋体" w:hAnsi="宋体" w:cs="宋体"/>
                <w:szCs w:val="21"/>
              </w:rPr>
              <w:t>缺乏性佝偻病活动期表现、护理措施；</w:t>
            </w:r>
          </w:p>
          <w:p>
            <w:pPr>
              <w:rPr>
                <w:rFonts w:ascii="宋体" w:cs="宋体"/>
                <w:szCs w:val="21"/>
              </w:rPr>
            </w:pPr>
            <w:r>
              <w:rPr>
                <w:rFonts w:ascii="宋体" w:hAnsi="宋体" w:cs="宋体"/>
                <w:szCs w:val="21"/>
              </w:rPr>
              <w:t>2.</w:t>
            </w:r>
            <w:r>
              <w:rPr>
                <w:rFonts w:hint="eastAsia" w:ascii="宋体" w:hAnsi="宋体" w:cs="宋体"/>
                <w:szCs w:val="21"/>
              </w:rPr>
              <w:t>维生素</w:t>
            </w:r>
            <w:r>
              <w:rPr>
                <w:rFonts w:ascii="宋体" w:hAnsi="宋体" w:cs="宋体"/>
                <w:szCs w:val="21"/>
              </w:rPr>
              <w:t>D</w:t>
            </w:r>
            <w:r>
              <w:rPr>
                <w:rFonts w:hint="eastAsia" w:ascii="宋体" w:hAnsi="宋体" w:cs="宋体"/>
                <w:szCs w:val="21"/>
              </w:rPr>
              <w:t>缺乏性手足搐搦症典型表现。</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525" w:type="dxa"/>
            <w:vMerge w:val="restart"/>
          </w:tcPr>
          <w:p>
            <w:pPr>
              <w:jc w:val="center"/>
              <w:rPr>
                <w:rFonts w:ascii="宋体" w:cs="宋体"/>
                <w:szCs w:val="21"/>
              </w:rPr>
            </w:pPr>
            <w:r>
              <w:rPr>
                <w:rFonts w:ascii="宋体" w:hAnsi="宋体" w:cs="宋体"/>
                <w:szCs w:val="21"/>
              </w:rPr>
              <w:t>6</w:t>
            </w:r>
          </w:p>
        </w:tc>
        <w:tc>
          <w:tcPr>
            <w:tcW w:w="382" w:type="dxa"/>
            <w:vMerge w:val="restart"/>
          </w:tcPr>
          <w:p>
            <w:pPr>
              <w:rPr>
                <w:rFonts w:ascii="宋体" w:cs="宋体"/>
                <w:szCs w:val="21"/>
              </w:rPr>
            </w:pPr>
            <w:r>
              <w:rPr>
                <w:rFonts w:hint="eastAsia" w:ascii="宋体" w:hAnsi="宋体" w:cs="宋体"/>
                <w:szCs w:val="21"/>
              </w:rPr>
              <w:t>新生儿及新生儿疾病患儿的护理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正常足月儿和早产儿的特点与护理</w:t>
            </w:r>
          </w:p>
          <w:p>
            <w:pPr>
              <w:rPr>
                <w:rFonts w:ascii="宋体" w:cs="宋体"/>
                <w:szCs w:val="21"/>
              </w:rPr>
            </w:pPr>
          </w:p>
          <w:p>
            <w:pPr>
              <w:rPr>
                <w:rFonts w:ascii="宋体" w:cs="宋体"/>
                <w:szCs w:val="21"/>
              </w:rPr>
            </w:pPr>
          </w:p>
          <w:p>
            <w:pPr>
              <w:rPr>
                <w:rFonts w:ascii="宋体" w:cs="宋体"/>
                <w:szCs w:val="21"/>
              </w:rPr>
            </w:pPr>
          </w:p>
        </w:tc>
        <w:tc>
          <w:tcPr>
            <w:tcW w:w="1230" w:type="dxa"/>
          </w:tcPr>
          <w:p>
            <w:pPr>
              <w:rPr>
                <w:rFonts w:ascii="宋体" w:cs="宋体"/>
                <w:szCs w:val="21"/>
              </w:rPr>
            </w:pPr>
            <w:r>
              <w:rPr>
                <w:rFonts w:ascii="宋体" w:hAnsi="宋体" w:cs="宋体"/>
                <w:szCs w:val="21"/>
              </w:rPr>
              <w:t>1.</w:t>
            </w:r>
            <w:r>
              <w:rPr>
                <w:rFonts w:hint="eastAsia" w:ascii="宋体" w:hAnsi="宋体" w:cs="宋体"/>
                <w:szCs w:val="21"/>
              </w:rPr>
              <w:t>正常足月儿和早产儿的外观比较特点；</w:t>
            </w:r>
          </w:p>
          <w:p>
            <w:pPr>
              <w:rPr>
                <w:rFonts w:ascii="宋体" w:cs="宋体"/>
                <w:szCs w:val="21"/>
              </w:rPr>
            </w:pPr>
            <w:r>
              <w:rPr>
                <w:rFonts w:ascii="宋体" w:hAnsi="宋体" w:cs="宋体"/>
                <w:szCs w:val="21"/>
              </w:rPr>
              <w:t>2.</w:t>
            </w:r>
            <w:r>
              <w:rPr>
                <w:rFonts w:hint="eastAsia" w:ascii="宋体" w:hAnsi="宋体" w:cs="宋体"/>
                <w:szCs w:val="21"/>
              </w:rPr>
              <w:t>正常足月儿和早产儿的生理特点。</w:t>
            </w:r>
          </w:p>
        </w:tc>
        <w:tc>
          <w:tcPr>
            <w:tcW w:w="1500" w:type="dxa"/>
          </w:tcPr>
          <w:p>
            <w:pPr>
              <w:rPr>
                <w:rFonts w:ascii="宋体" w:cs="宋体"/>
                <w:szCs w:val="21"/>
              </w:rPr>
            </w:pPr>
            <w:r>
              <w:rPr>
                <w:rFonts w:hint="eastAsia" w:ascii="宋体" w:hAnsi="宋体" w:cs="宋体"/>
                <w:szCs w:val="21"/>
              </w:rPr>
              <w:t>学会对足月新生儿和早产儿进行对比</w:t>
            </w:r>
          </w:p>
          <w:p>
            <w:pPr>
              <w:rPr>
                <w:rFonts w:ascii="宋体" w:cs="宋体"/>
                <w:szCs w:val="21"/>
              </w:rPr>
            </w:pPr>
          </w:p>
        </w:tc>
        <w:tc>
          <w:tcPr>
            <w:tcW w:w="1425" w:type="dxa"/>
          </w:tcPr>
          <w:p>
            <w:pPr>
              <w:rPr>
                <w:rFonts w:ascii="宋体" w:cs="宋体"/>
                <w:szCs w:val="21"/>
              </w:rPr>
            </w:pPr>
            <w:r>
              <w:rPr>
                <w:rFonts w:ascii="宋体" w:hAnsi="宋体" w:cs="宋体"/>
                <w:szCs w:val="21"/>
              </w:rPr>
              <w:t>1.</w:t>
            </w:r>
            <w:r>
              <w:rPr>
                <w:rFonts w:hint="eastAsia" w:ascii="宋体" w:hAnsi="宋体" w:cs="宋体"/>
                <w:szCs w:val="21"/>
              </w:rPr>
              <w:t>正常足月儿和早产儿外观比较特；</w:t>
            </w:r>
          </w:p>
          <w:p>
            <w:pPr>
              <w:rPr>
                <w:rFonts w:ascii="宋体" w:cs="宋体"/>
                <w:szCs w:val="21"/>
              </w:rPr>
            </w:pPr>
            <w:r>
              <w:rPr>
                <w:rFonts w:ascii="宋体" w:hAnsi="宋体" w:cs="宋体"/>
                <w:szCs w:val="21"/>
              </w:rPr>
              <w:t>2.</w:t>
            </w:r>
            <w:r>
              <w:rPr>
                <w:rFonts w:hint="eastAsia" w:ascii="宋体" w:hAnsi="宋体" w:cs="宋体"/>
                <w:szCs w:val="21"/>
              </w:rPr>
              <w:t>足月儿与早产儿消化系统、体温调节的特点。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新生儿窒息</w:t>
            </w:r>
          </w:p>
        </w:tc>
        <w:tc>
          <w:tcPr>
            <w:tcW w:w="1230" w:type="dxa"/>
          </w:tcPr>
          <w:p>
            <w:pPr>
              <w:rPr>
                <w:rFonts w:ascii="宋体" w:cs="宋体"/>
                <w:szCs w:val="21"/>
              </w:rPr>
            </w:pPr>
            <w:r>
              <w:rPr>
                <w:rFonts w:hint="eastAsia" w:ascii="宋体" w:hAnsi="宋体" w:cs="宋体"/>
                <w:szCs w:val="21"/>
              </w:rPr>
              <w:t>新生儿的病因、身体状况、治疗及护理措施</w:t>
            </w:r>
          </w:p>
        </w:tc>
        <w:tc>
          <w:tcPr>
            <w:tcW w:w="1500" w:type="dxa"/>
          </w:tcPr>
          <w:p>
            <w:pPr>
              <w:rPr>
                <w:rFonts w:ascii="宋体" w:cs="宋体"/>
                <w:szCs w:val="21"/>
              </w:rPr>
            </w:pPr>
            <w:r>
              <w:rPr>
                <w:rFonts w:hint="eastAsia" w:ascii="宋体" w:hAnsi="宋体" w:cs="宋体"/>
                <w:szCs w:val="21"/>
              </w:rPr>
              <w:t>学会对新生儿窒息患儿进行整体护理</w:t>
            </w:r>
          </w:p>
        </w:tc>
        <w:tc>
          <w:tcPr>
            <w:tcW w:w="1425" w:type="dxa"/>
          </w:tcPr>
          <w:p>
            <w:pPr>
              <w:numPr>
                <w:ilvl w:val="0"/>
                <w:numId w:val="12"/>
              </w:numPr>
              <w:rPr>
                <w:rFonts w:ascii="宋体" w:cs="宋体"/>
                <w:szCs w:val="21"/>
              </w:rPr>
            </w:pPr>
            <w:r>
              <w:rPr>
                <w:rFonts w:hint="eastAsia" w:ascii="宋体" w:hAnsi="宋体" w:cs="宋体"/>
                <w:szCs w:val="21"/>
              </w:rPr>
              <w:t>新生儿窒息程度的判定；</w:t>
            </w:r>
          </w:p>
          <w:p>
            <w:pPr>
              <w:rPr>
                <w:rFonts w:ascii="宋体" w:cs="宋体"/>
                <w:szCs w:val="21"/>
              </w:rPr>
            </w:pPr>
            <w:r>
              <w:rPr>
                <w:rFonts w:ascii="宋体" w:hAnsi="宋体" w:cs="宋体"/>
                <w:szCs w:val="21"/>
              </w:rPr>
              <w:t>2.</w:t>
            </w:r>
            <w:r>
              <w:rPr>
                <w:rFonts w:hint="eastAsia" w:ascii="宋体" w:hAnsi="宋体" w:cs="宋体"/>
                <w:szCs w:val="21"/>
              </w:rPr>
              <w:t>新生儿窒息复苏的步骤。</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新生儿缺氧缺血性脑病</w:t>
            </w:r>
          </w:p>
        </w:tc>
        <w:tc>
          <w:tcPr>
            <w:tcW w:w="1230" w:type="dxa"/>
          </w:tcPr>
          <w:p>
            <w:pPr>
              <w:rPr>
                <w:rFonts w:ascii="宋体" w:cs="宋体"/>
                <w:szCs w:val="21"/>
              </w:rPr>
            </w:pPr>
            <w:r>
              <w:rPr>
                <w:rFonts w:hint="eastAsia" w:ascii="宋体" w:hAnsi="宋体" w:cs="宋体"/>
                <w:szCs w:val="21"/>
              </w:rPr>
              <w:t>新生儿缺氧缺血性脑病病因、身体状况、治疗及护理措施</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学会对新生儿缺氧缺血性脑病患儿进行整体护理；</w:t>
            </w:r>
            <w:r>
              <w:rPr>
                <w:rFonts w:ascii="宋体" w:hAnsi="宋体" w:cs="宋体"/>
                <w:szCs w:val="21"/>
              </w:rPr>
              <w:t>2.</w:t>
            </w:r>
            <w:r>
              <w:rPr>
                <w:rFonts w:hint="eastAsia" w:ascii="宋体" w:hAnsi="宋体" w:cs="宋体"/>
                <w:szCs w:val="21"/>
              </w:rPr>
              <w:t>明确亚低温治疗护理要点。</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新生儿缺氧缺血性脑病的治疗原则；</w:t>
            </w:r>
          </w:p>
          <w:p>
            <w:pPr>
              <w:rPr>
                <w:rFonts w:ascii="宋体" w:cs="宋体"/>
                <w:szCs w:val="21"/>
              </w:rPr>
            </w:pPr>
            <w:r>
              <w:rPr>
                <w:rFonts w:ascii="宋体" w:hAnsi="宋体" w:cs="宋体"/>
                <w:szCs w:val="21"/>
              </w:rPr>
              <w:t>2.</w:t>
            </w:r>
            <w:r>
              <w:rPr>
                <w:rFonts w:hint="eastAsia" w:ascii="宋体" w:hAnsi="宋体" w:cs="宋体"/>
                <w:szCs w:val="21"/>
              </w:rPr>
              <w:t>亚低温治疗的护理。</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4.</w:t>
            </w:r>
            <w:r>
              <w:rPr>
                <w:rFonts w:hint="eastAsia" w:ascii="宋体" w:hAnsi="宋体" w:cs="宋体"/>
                <w:szCs w:val="21"/>
              </w:rPr>
              <w:t>新生儿颅内出血</w:t>
            </w:r>
          </w:p>
        </w:tc>
        <w:tc>
          <w:tcPr>
            <w:tcW w:w="1230" w:type="dxa"/>
          </w:tcPr>
          <w:p>
            <w:pPr>
              <w:rPr>
                <w:rFonts w:ascii="宋体" w:cs="宋体"/>
                <w:szCs w:val="21"/>
              </w:rPr>
            </w:pPr>
            <w:r>
              <w:rPr>
                <w:rFonts w:hint="eastAsia" w:ascii="宋体" w:hAnsi="宋体" w:cs="宋体"/>
                <w:szCs w:val="21"/>
              </w:rPr>
              <w:t>新生儿颅内出血的病因、身体状况及护理措施</w:t>
            </w:r>
          </w:p>
        </w:tc>
        <w:tc>
          <w:tcPr>
            <w:tcW w:w="1500" w:type="dxa"/>
          </w:tcPr>
          <w:p>
            <w:pPr>
              <w:rPr>
                <w:rFonts w:ascii="宋体" w:cs="宋体"/>
                <w:szCs w:val="21"/>
              </w:rPr>
            </w:pPr>
            <w:r>
              <w:rPr>
                <w:rFonts w:hint="eastAsia" w:ascii="宋体" w:hAnsi="宋体" w:cs="宋体"/>
                <w:szCs w:val="21"/>
              </w:rPr>
              <w:t>学会对新生儿颅内出血患儿进行整体护理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新生儿颅内出血患儿身体状况；</w:t>
            </w:r>
          </w:p>
          <w:p>
            <w:pPr>
              <w:rPr>
                <w:rFonts w:ascii="宋体" w:cs="宋体"/>
                <w:szCs w:val="21"/>
              </w:rPr>
            </w:pPr>
            <w:r>
              <w:rPr>
                <w:rFonts w:ascii="宋体" w:hAnsi="宋体" w:cs="宋体"/>
                <w:szCs w:val="21"/>
              </w:rPr>
              <w:t>2.</w:t>
            </w:r>
            <w:r>
              <w:rPr>
                <w:rFonts w:hint="eastAsia" w:ascii="宋体" w:hAnsi="宋体" w:cs="宋体"/>
                <w:szCs w:val="21"/>
              </w:rPr>
              <w:t>预防窒息护理方法。</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5.</w:t>
            </w:r>
            <w:r>
              <w:rPr>
                <w:rFonts w:hint="eastAsia" w:ascii="宋体" w:hAnsi="宋体" w:cs="宋体"/>
                <w:szCs w:val="21"/>
              </w:rPr>
              <w:t>新生儿呼吸窘迫综合征</w:t>
            </w:r>
          </w:p>
        </w:tc>
        <w:tc>
          <w:tcPr>
            <w:tcW w:w="1230" w:type="dxa"/>
          </w:tcPr>
          <w:p>
            <w:pPr>
              <w:rPr>
                <w:rFonts w:ascii="宋体" w:cs="宋体"/>
                <w:szCs w:val="21"/>
              </w:rPr>
            </w:pPr>
            <w:r>
              <w:rPr>
                <w:rFonts w:hint="eastAsia" w:ascii="宋体" w:hAnsi="宋体" w:cs="宋体"/>
                <w:szCs w:val="21"/>
              </w:rPr>
              <w:t>新生儿呼吸窘迫综合征的病因、身体状况、辅助检查及护理措施</w:t>
            </w:r>
          </w:p>
        </w:tc>
        <w:tc>
          <w:tcPr>
            <w:tcW w:w="1500" w:type="dxa"/>
          </w:tcPr>
          <w:p>
            <w:pPr>
              <w:rPr>
                <w:rFonts w:ascii="宋体" w:cs="宋体"/>
                <w:szCs w:val="21"/>
              </w:rPr>
            </w:pPr>
            <w:r>
              <w:rPr>
                <w:rFonts w:hint="eastAsia" w:ascii="宋体" w:hAnsi="宋体" w:cs="宋体"/>
                <w:szCs w:val="21"/>
              </w:rPr>
              <w:t>学会对新生儿呼吸窘迫综合征患儿进行整体护理</w:t>
            </w:r>
          </w:p>
        </w:tc>
        <w:tc>
          <w:tcPr>
            <w:tcW w:w="1425" w:type="dxa"/>
          </w:tcPr>
          <w:p>
            <w:pPr>
              <w:numPr>
                <w:ilvl w:val="0"/>
                <w:numId w:val="13"/>
              </w:numPr>
              <w:rPr>
                <w:rFonts w:ascii="宋体" w:cs="宋体"/>
                <w:szCs w:val="21"/>
              </w:rPr>
            </w:pPr>
            <w:r>
              <w:rPr>
                <w:rFonts w:hint="eastAsia" w:ascii="宋体" w:hAnsi="宋体" w:cs="宋体"/>
                <w:szCs w:val="21"/>
              </w:rPr>
              <w:t>新生儿呼吸窘迫综合征病因及辅助检查；</w:t>
            </w:r>
          </w:p>
          <w:p>
            <w:pPr>
              <w:rPr>
                <w:rFonts w:ascii="宋体" w:cs="宋体"/>
                <w:szCs w:val="21"/>
              </w:rPr>
            </w:pPr>
            <w:r>
              <w:rPr>
                <w:rFonts w:ascii="宋体" w:hAnsi="宋体" w:cs="宋体"/>
                <w:szCs w:val="21"/>
              </w:rPr>
              <w:t>2.</w:t>
            </w:r>
            <w:r>
              <w:rPr>
                <w:rFonts w:hint="eastAsia" w:ascii="宋体" w:hAnsi="宋体" w:cs="宋体"/>
                <w:szCs w:val="21"/>
              </w:rPr>
              <w:t>氧疗及辅助呼吸方法。</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6.</w:t>
            </w:r>
            <w:r>
              <w:rPr>
                <w:rFonts w:hint="eastAsia" w:ascii="宋体" w:hAnsi="宋体" w:cs="宋体"/>
                <w:szCs w:val="21"/>
              </w:rPr>
              <w:t>新生儿黄疸与溶血病</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新生儿黄疸病因、身体状况、辅助检查及护理措施；</w:t>
            </w:r>
          </w:p>
          <w:p>
            <w:pPr>
              <w:rPr>
                <w:rFonts w:ascii="宋体" w:cs="宋体"/>
                <w:szCs w:val="21"/>
              </w:rPr>
            </w:pPr>
            <w:r>
              <w:rPr>
                <w:rFonts w:ascii="宋体" w:hAnsi="宋体" w:cs="宋体"/>
                <w:szCs w:val="21"/>
              </w:rPr>
              <w:t>2.</w:t>
            </w:r>
            <w:r>
              <w:rPr>
                <w:rFonts w:hint="eastAsia" w:ascii="宋体" w:hAnsi="宋体" w:cs="宋体"/>
                <w:szCs w:val="21"/>
              </w:rPr>
              <w:t>新生儿溶血的临床表现与护理措施</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学会对新生儿黄疸与溶血病患儿进行整体护理；</w:t>
            </w:r>
            <w:r>
              <w:rPr>
                <w:rFonts w:ascii="宋体" w:hAnsi="宋体" w:cs="宋体"/>
                <w:szCs w:val="21"/>
              </w:rPr>
              <w:t>2.</w:t>
            </w:r>
            <w:r>
              <w:rPr>
                <w:rFonts w:hint="eastAsia" w:ascii="宋体" w:hAnsi="宋体" w:cs="宋体"/>
                <w:szCs w:val="21"/>
              </w:rPr>
              <w:t>明确光照疗法护理要点；</w:t>
            </w:r>
            <w:r>
              <w:rPr>
                <w:rFonts w:ascii="宋体" w:hAnsi="宋体" w:cs="宋体"/>
                <w:szCs w:val="21"/>
              </w:rPr>
              <w:t>3.</w:t>
            </w:r>
            <w:r>
              <w:rPr>
                <w:rFonts w:hint="eastAsia" w:ascii="宋体" w:hAnsi="宋体" w:cs="宋体"/>
                <w:szCs w:val="21"/>
              </w:rPr>
              <w:t>明确换血疗法的护理要点。</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新生儿胆红素代谢的特点；</w:t>
            </w:r>
          </w:p>
          <w:p>
            <w:pPr>
              <w:rPr>
                <w:rFonts w:ascii="宋体" w:cs="宋体"/>
                <w:szCs w:val="21"/>
              </w:rPr>
            </w:pPr>
            <w:r>
              <w:rPr>
                <w:rFonts w:ascii="宋体" w:hAnsi="宋体" w:cs="宋体"/>
                <w:szCs w:val="21"/>
              </w:rPr>
              <w:t>2.</w:t>
            </w:r>
            <w:r>
              <w:rPr>
                <w:rFonts w:hint="eastAsia" w:ascii="宋体" w:hAnsi="宋体" w:cs="宋体"/>
                <w:szCs w:val="21"/>
              </w:rPr>
              <w:t>生理性黄疸与病理性黄疸的对比；</w:t>
            </w:r>
          </w:p>
          <w:p>
            <w:pPr>
              <w:rPr>
                <w:rFonts w:ascii="宋体" w:cs="宋体"/>
                <w:szCs w:val="21"/>
              </w:rPr>
            </w:pPr>
            <w:r>
              <w:rPr>
                <w:rFonts w:ascii="宋体" w:hAnsi="宋体" w:cs="宋体"/>
                <w:szCs w:val="21"/>
              </w:rPr>
              <w:t>3.</w:t>
            </w:r>
            <w:r>
              <w:rPr>
                <w:rFonts w:hint="eastAsia" w:ascii="宋体" w:hAnsi="宋体" w:cs="宋体"/>
                <w:szCs w:val="21"/>
              </w:rPr>
              <w:t>新生儿溶血的临床表现；</w:t>
            </w:r>
          </w:p>
          <w:p>
            <w:pPr>
              <w:rPr>
                <w:rFonts w:ascii="宋体" w:cs="宋体"/>
                <w:szCs w:val="21"/>
              </w:rPr>
            </w:pPr>
            <w:r>
              <w:rPr>
                <w:rFonts w:ascii="宋体" w:hAnsi="宋体" w:cs="宋体"/>
                <w:szCs w:val="21"/>
              </w:rPr>
              <w:t>4.</w:t>
            </w:r>
            <w:r>
              <w:rPr>
                <w:rFonts w:hint="eastAsia" w:ascii="宋体" w:hAnsi="宋体" w:cs="宋体"/>
                <w:szCs w:val="21"/>
              </w:rPr>
              <w:t>光照疗法与换血疗法护理。</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7.</w:t>
            </w:r>
            <w:r>
              <w:rPr>
                <w:rFonts w:hint="eastAsia" w:ascii="宋体" w:hAnsi="宋体" w:cs="宋体"/>
                <w:szCs w:val="21"/>
              </w:rPr>
              <w:t>新生儿感染性疾病</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新生儿脐炎护理措施；</w:t>
            </w:r>
            <w:r>
              <w:rPr>
                <w:rFonts w:ascii="宋体" w:hAnsi="宋体" w:cs="宋体"/>
                <w:szCs w:val="21"/>
              </w:rPr>
              <w:t>2.</w:t>
            </w:r>
            <w:r>
              <w:rPr>
                <w:rFonts w:hint="eastAsia" w:ascii="宋体" w:hAnsi="宋体" w:cs="宋体"/>
                <w:szCs w:val="21"/>
              </w:rPr>
              <w:t>新生儿败血症病因、身体状况、辅助检查及护理措施。</w:t>
            </w:r>
          </w:p>
        </w:tc>
        <w:tc>
          <w:tcPr>
            <w:tcW w:w="1500" w:type="dxa"/>
          </w:tcPr>
          <w:p>
            <w:pPr>
              <w:rPr>
                <w:rFonts w:ascii="宋体" w:cs="宋体"/>
                <w:szCs w:val="21"/>
              </w:rPr>
            </w:pPr>
            <w:r>
              <w:rPr>
                <w:rFonts w:hint="eastAsia" w:ascii="宋体" w:hAnsi="宋体" w:cs="宋体"/>
                <w:szCs w:val="21"/>
              </w:rPr>
              <w:t>学会对新生儿感染性疾病的患儿进行整体护理</w:t>
            </w:r>
          </w:p>
        </w:tc>
        <w:tc>
          <w:tcPr>
            <w:tcW w:w="1425" w:type="dxa"/>
          </w:tcPr>
          <w:p>
            <w:pPr>
              <w:numPr>
                <w:ilvl w:val="0"/>
                <w:numId w:val="14"/>
              </w:numPr>
              <w:rPr>
                <w:rFonts w:ascii="宋体" w:cs="宋体"/>
                <w:szCs w:val="21"/>
              </w:rPr>
            </w:pPr>
            <w:r>
              <w:rPr>
                <w:rFonts w:hint="eastAsia" w:ascii="宋体" w:hAnsi="宋体" w:cs="宋体"/>
                <w:szCs w:val="21"/>
              </w:rPr>
              <w:t>脐部护理要点；</w:t>
            </w:r>
          </w:p>
          <w:p>
            <w:pPr>
              <w:rPr>
                <w:rFonts w:ascii="宋体" w:cs="宋体"/>
                <w:szCs w:val="21"/>
              </w:rPr>
            </w:pPr>
            <w:r>
              <w:rPr>
                <w:rFonts w:ascii="宋体" w:hAnsi="宋体" w:cs="宋体"/>
                <w:szCs w:val="21"/>
              </w:rPr>
              <w:t>2.</w:t>
            </w:r>
            <w:r>
              <w:rPr>
                <w:rFonts w:hint="eastAsia" w:ascii="宋体" w:hAnsi="宋体" w:cs="宋体"/>
                <w:szCs w:val="21"/>
              </w:rPr>
              <w:t>新生儿败血症身体状况及护理措施。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8.</w:t>
            </w:r>
            <w:r>
              <w:rPr>
                <w:rFonts w:hint="eastAsia" w:ascii="宋体" w:hAnsi="宋体" w:cs="宋体"/>
                <w:szCs w:val="21"/>
              </w:rPr>
              <w:t>新生儿寒冷损伤综合征</w:t>
            </w:r>
          </w:p>
        </w:tc>
        <w:tc>
          <w:tcPr>
            <w:tcW w:w="1230" w:type="dxa"/>
          </w:tcPr>
          <w:p>
            <w:pPr>
              <w:rPr>
                <w:rFonts w:ascii="宋体" w:cs="宋体"/>
                <w:szCs w:val="21"/>
              </w:rPr>
            </w:pPr>
            <w:r>
              <w:rPr>
                <w:rFonts w:hint="eastAsia" w:ascii="宋体" w:hAnsi="宋体" w:cs="宋体"/>
                <w:szCs w:val="21"/>
              </w:rPr>
              <w:t>新生儿寒冷损伤综合征的病因、身体状况及护理措施</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学会对新生儿寒冷损伤综合征患儿进行整体护理；</w:t>
            </w:r>
            <w:r>
              <w:rPr>
                <w:rFonts w:ascii="宋体" w:hAnsi="宋体" w:cs="宋体"/>
                <w:szCs w:val="21"/>
              </w:rPr>
              <w:t>2.</w:t>
            </w:r>
            <w:r>
              <w:rPr>
                <w:rFonts w:hint="eastAsia" w:ascii="宋体" w:hAnsi="宋体" w:cs="宋体"/>
                <w:szCs w:val="21"/>
              </w:rPr>
              <w:t>明确暖箱复温的护理要点。</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皮肤硬肿的顺序；</w:t>
            </w:r>
          </w:p>
          <w:p>
            <w:pPr>
              <w:rPr>
                <w:rFonts w:ascii="宋体" w:cs="宋体"/>
                <w:szCs w:val="21"/>
              </w:rPr>
            </w:pPr>
            <w:r>
              <w:rPr>
                <w:rFonts w:ascii="宋体" w:hAnsi="宋体" w:cs="宋体"/>
                <w:szCs w:val="21"/>
              </w:rPr>
              <w:t>2.</w:t>
            </w:r>
            <w:r>
              <w:rPr>
                <w:rFonts w:hint="eastAsia" w:ascii="宋体" w:hAnsi="宋体" w:cs="宋体"/>
                <w:szCs w:val="21"/>
              </w:rPr>
              <w:t>暖箱复温的护理。</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25" w:type="dxa"/>
            <w:vMerge w:val="restart"/>
          </w:tcPr>
          <w:p>
            <w:pPr>
              <w:jc w:val="center"/>
              <w:rPr>
                <w:rFonts w:ascii="宋体" w:cs="宋体"/>
                <w:szCs w:val="21"/>
              </w:rPr>
            </w:pPr>
            <w:r>
              <w:rPr>
                <w:rFonts w:ascii="宋体" w:hAnsi="宋体" w:cs="宋体"/>
                <w:szCs w:val="21"/>
              </w:rPr>
              <w:t>7</w:t>
            </w:r>
          </w:p>
        </w:tc>
        <w:tc>
          <w:tcPr>
            <w:tcW w:w="382" w:type="dxa"/>
            <w:vMerge w:val="restart"/>
          </w:tcPr>
          <w:p>
            <w:pPr>
              <w:rPr>
                <w:rFonts w:ascii="宋体" w:cs="宋体"/>
                <w:szCs w:val="21"/>
              </w:rPr>
            </w:pPr>
            <w:r>
              <w:rPr>
                <w:rFonts w:hint="eastAsia" w:ascii="宋体" w:hAnsi="宋体" w:cs="宋体"/>
                <w:szCs w:val="21"/>
              </w:rPr>
              <w:t>消化系统疾病患儿的护理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小儿口炎的护理</w:t>
            </w:r>
          </w:p>
        </w:tc>
        <w:tc>
          <w:tcPr>
            <w:tcW w:w="1230" w:type="dxa"/>
          </w:tcPr>
          <w:p>
            <w:pPr>
              <w:rPr>
                <w:rFonts w:ascii="宋体" w:cs="宋体"/>
                <w:szCs w:val="21"/>
              </w:rPr>
            </w:pPr>
            <w:r>
              <w:rPr>
                <w:rFonts w:hint="eastAsia" w:ascii="宋体" w:hAnsi="宋体" w:cs="宋体"/>
                <w:szCs w:val="21"/>
              </w:rPr>
              <w:t>鹅口疮、疱疹性口炎、溃疡性口炎的临床表现、治疗与护理措施</w:t>
            </w:r>
          </w:p>
        </w:tc>
        <w:tc>
          <w:tcPr>
            <w:tcW w:w="1500" w:type="dxa"/>
          </w:tcPr>
          <w:p>
            <w:pPr>
              <w:rPr>
                <w:rFonts w:ascii="宋体" w:cs="宋体"/>
                <w:szCs w:val="21"/>
              </w:rPr>
            </w:pPr>
            <w:r>
              <w:rPr>
                <w:rFonts w:hint="eastAsia" w:ascii="宋体" w:hAnsi="宋体" w:cs="宋体"/>
                <w:szCs w:val="21"/>
              </w:rPr>
              <w:t>学会对小儿口炎的患儿进行整体护理</w:t>
            </w:r>
          </w:p>
        </w:tc>
        <w:tc>
          <w:tcPr>
            <w:tcW w:w="1425" w:type="dxa"/>
          </w:tcPr>
          <w:p>
            <w:pPr>
              <w:numPr>
                <w:ilvl w:val="0"/>
                <w:numId w:val="15"/>
              </w:numPr>
              <w:rPr>
                <w:rFonts w:ascii="宋体" w:cs="宋体"/>
                <w:szCs w:val="21"/>
              </w:rPr>
            </w:pPr>
            <w:r>
              <w:rPr>
                <w:rFonts w:hint="eastAsia" w:ascii="宋体" w:hAnsi="宋体" w:cs="宋体"/>
                <w:szCs w:val="21"/>
              </w:rPr>
              <w:t>鹅口疮、疱疹性口炎、溃疡性口炎的临床表现；</w:t>
            </w:r>
          </w:p>
          <w:p>
            <w:pPr>
              <w:rPr>
                <w:rFonts w:ascii="宋体" w:cs="宋体"/>
                <w:szCs w:val="21"/>
              </w:rPr>
            </w:pPr>
            <w:r>
              <w:rPr>
                <w:rFonts w:ascii="宋体" w:hAnsi="宋体" w:cs="宋体"/>
                <w:szCs w:val="21"/>
              </w:rPr>
              <w:t>2.</w:t>
            </w:r>
            <w:r>
              <w:rPr>
                <w:rFonts w:hint="eastAsia" w:ascii="宋体" w:hAnsi="宋体" w:cs="宋体"/>
                <w:szCs w:val="21"/>
              </w:rPr>
              <w:t>口炎患儿口腔护理要点。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小儿腹泻病</w:t>
            </w:r>
          </w:p>
        </w:tc>
        <w:tc>
          <w:tcPr>
            <w:tcW w:w="1230" w:type="dxa"/>
          </w:tcPr>
          <w:p>
            <w:pPr>
              <w:rPr>
                <w:rFonts w:ascii="宋体" w:cs="宋体"/>
                <w:szCs w:val="21"/>
              </w:rPr>
            </w:pPr>
            <w:r>
              <w:rPr>
                <w:rFonts w:hint="eastAsia" w:ascii="宋体" w:hAnsi="宋体" w:cs="宋体"/>
                <w:szCs w:val="21"/>
              </w:rPr>
              <w:t>小儿腹泻病病因、身体状况、并发症、治疗及护理措施</w:t>
            </w:r>
          </w:p>
        </w:tc>
        <w:tc>
          <w:tcPr>
            <w:tcW w:w="1500" w:type="dxa"/>
          </w:tcPr>
          <w:p>
            <w:pPr>
              <w:rPr>
                <w:rFonts w:ascii="宋体" w:cs="宋体"/>
                <w:szCs w:val="21"/>
              </w:rPr>
            </w:pPr>
            <w:r>
              <w:rPr>
                <w:rFonts w:hint="eastAsia" w:ascii="宋体" w:hAnsi="宋体" w:cs="宋体"/>
                <w:szCs w:val="21"/>
              </w:rPr>
              <w:t>学会对小儿腹泻病的患儿进行整体护理</w:t>
            </w:r>
          </w:p>
        </w:tc>
        <w:tc>
          <w:tcPr>
            <w:tcW w:w="1425" w:type="dxa"/>
          </w:tcPr>
          <w:p>
            <w:pPr>
              <w:numPr>
                <w:ilvl w:val="0"/>
                <w:numId w:val="16"/>
              </w:numPr>
              <w:rPr>
                <w:rFonts w:ascii="宋体" w:cs="宋体"/>
                <w:szCs w:val="21"/>
              </w:rPr>
            </w:pPr>
            <w:r>
              <w:rPr>
                <w:rFonts w:hint="eastAsia" w:ascii="宋体" w:hAnsi="宋体" w:cs="宋体"/>
                <w:szCs w:val="21"/>
              </w:rPr>
              <w:t>腹泻病分类；</w:t>
            </w:r>
          </w:p>
          <w:p>
            <w:pPr>
              <w:rPr>
                <w:rFonts w:ascii="宋体" w:cs="宋体"/>
                <w:szCs w:val="21"/>
              </w:rPr>
            </w:pPr>
            <w:r>
              <w:rPr>
                <w:rFonts w:ascii="宋体" w:hAnsi="宋体" w:cs="宋体"/>
                <w:szCs w:val="21"/>
              </w:rPr>
              <w:t>2.</w:t>
            </w:r>
            <w:r>
              <w:rPr>
                <w:rFonts w:hint="eastAsia" w:ascii="宋体" w:hAnsi="宋体" w:cs="宋体"/>
                <w:szCs w:val="21"/>
              </w:rPr>
              <w:t>重型腹泻病临床表现；</w:t>
            </w:r>
          </w:p>
          <w:p>
            <w:pPr>
              <w:rPr>
                <w:rFonts w:ascii="宋体" w:cs="宋体"/>
                <w:szCs w:val="21"/>
              </w:rPr>
            </w:pPr>
            <w:r>
              <w:rPr>
                <w:rFonts w:ascii="宋体" w:hAnsi="宋体" w:cs="宋体"/>
                <w:szCs w:val="21"/>
              </w:rPr>
              <w:t>3.</w:t>
            </w:r>
            <w:r>
              <w:rPr>
                <w:rFonts w:hint="eastAsia" w:ascii="宋体" w:hAnsi="宋体" w:cs="宋体"/>
                <w:szCs w:val="21"/>
              </w:rPr>
              <w:t>小儿腹泻病的护理措施。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儿童液体疗法及护理</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儿童体液平衡特点；</w:t>
            </w:r>
            <w:r>
              <w:rPr>
                <w:rFonts w:ascii="宋体" w:hAnsi="宋体" w:cs="宋体"/>
                <w:szCs w:val="21"/>
              </w:rPr>
              <w:t>2.</w:t>
            </w:r>
            <w:r>
              <w:rPr>
                <w:rFonts w:hint="eastAsia" w:ascii="宋体" w:hAnsi="宋体" w:cs="宋体"/>
                <w:szCs w:val="21"/>
              </w:rPr>
              <w:t>儿童常见水、电解质、酸碱平衡紊乱；</w:t>
            </w:r>
            <w:r>
              <w:rPr>
                <w:rFonts w:ascii="宋体" w:hAnsi="宋体" w:cs="宋体"/>
                <w:szCs w:val="21"/>
              </w:rPr>
              <w:t>3.</w:t>
            </w:r>
            <w:r>
              <w:rPr>
                <w:rFonts w:hint="eastAsia" w:ascii="宋体" w:hAnsi="宋体" w:cs="宋体"/>
                <w:szCs w:val="21"/>
              </w:rPr>
              <w:t>腹泻液体疗法。</w:t>
            </w:r>
          </w:p>
        </w:tc>
        <w:tc>
          <w:tcPr>
            <w:tcW w:w="1500" w:type="dxa"/>
          </w:tcPr>
          <w:p>
            <w:pPr>
              <w:rPr>
                <w:rFonts w:ascii="宋体" w:cs="宋体"/>
                <w:szCs w:val="21"/>
              </w:rPr>
            </w:pPr>
            <w:r>
              <w:rPr>
                <w:rFonts w:hint="eastAsia" w:ascii="宋体" w:hAnsi="宋体" w:cs="宋体"/>
                <w:szCs w:val="21"/>
              </w:rPr>
              <w:t>学会对脱水的患儿进行液体疗法的护理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判断脱水性质；</w:t>
            </w:r>
            <w:r>
              <w:rPr>
                <w:rFonts w:ascii="宋体" w:hAnsi="宋体" w:cs="宋体"/>
                <w:szCs w:val="21"/>
              </w:rPr>
              <w:t>2.</w:t>
            </w:r>
            <w:r>
              <w:rPr>
                <w:rFonts w:hint="eastAsia" w:ascii="宋体" w:hAnsi="宋体" w:cs="宋体"/>
                <w:szCs w:val="21"/>
              </w:rPr>
              <w:t>代谢性酸中毒临床表现；</w:t>
            </w:r>
          </w:p>
          <w:p>
            <w:pPr>
              <w:rPr>
                <w:rFonts w:ascii="宋体" w:cs="宋体"/>
                <w:szCs w:val="21"/>
              </w:rPr>
            </w:pPr>
            <w:r>
              <w:rPr>
                <w:rFonts w:ascii="宋体" w:hAnsi="宋体" w:cs="宋体"/>
                <w:szCs w:val="21"/>
              </w:rPr>
              <w:t>3.</w:t>
            </w:r>
            <w:r>
              <w:rPr>
                <w:rFonts w:hint="eastAsia" w:ascii="宋体" w:hAnsi="宋体" w:cs="宋体"/>
                <w:szCs w:val="21"/>
              </w:rPr>
              <w:t>低钾血症的临床表现及护理；</w:t>
            </w:r>
          </w:p>
          <w:p>
            <w:pPr>
              <w:rPr>
                <w:rFonts w:ascii="宋体" w:cs="宋体"/>
                <w:szCs w:val="21"/>
              </w:rPr>
            </w:pPr>
            <w:r>
              <w:rPr>
                <w:rFonts w:ascii="宋体" w:hAnsi="宋体" w:cs="宋体"/>
                <w:szCs w:val="21"/>
              </w:rPr>
              <w:t>4.</w:t>
            </w:r>
            <w:r>
              <w:rPr>
                <w:rFonts w:hint="eastAsia" w:ascii="宋体" w:hAnsi="宋体" w:cs="宋体"/>
                <w:szCs w:val="21"/>
              </w:rPr>
              <w:t>腹泻患儿液体疗法的计算与护理。</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jc w:val="center"/>
        </w:trPr>
        <w:tc>
          <w:tcPr>
            <w:tcW w:w="525" w:type="dxa"/>
            <w:vMerge w:val="restart"/>
          </w:tcPr>
          <w:p>
            <w:pPr>
              <w:jc w:val="center"/>
              <w:rPr>
                <w:rFonts w:ascii="宋体" w:cs="宋体"/>
                <w:szCs w:val="21"/>
              </w:rPr>
            </w:pPr>
            <w:r>
              <w:rPr>
                <w:rFonts w:ascii="宋体" w:hAnsi="宋体" w:cs="宋体"/>
                <w:szCs w:val="21"/>
              </w:rPr>
              <w:t>8</w:t>
            </w:r>
          </w:p>
        </w:tc>
        <w:tc>
          <w:tcPr>
            <w:tcW w:w="382" w:type="dxa"/>
            <w:vMerge w:val="restart"/>
          </w:tcPr>
          <w:p>
            <w:pPr>
              <w:rPr>
                <w:rFonts w:ascii="宋体" w:cs="宋体"/>
                <w:szCs w:val="21"/>
              </w:rPr>
            </w:pPr>
            <w:r>
              <w:rPr>
                <w:rFonts w:hint="eastAsia" w:ascii="宋体" w:hAnsi="宋体" w:cs="宋体"/>
                <w:szCs w:val="21"/>
              </w:rPr>
              <w:t>呼吸系统疾病患儿的护理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上呼吸道感染患儿、急性喉炎的护理</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上呼吸道感染患儿的护理要点；</w:t>
            </w:r>
            <w:r>
              <w:rPr>
                <w:rFonts w:ascii="宋体" w:hAnsi="宋体" w:cs="宋体"/>
                <w:szCs w:val="21"/>
              </w:rPr>
              <w:t>2.</w:t>
            </w:r>
            <w:r>
              <w:rPr>
                <w:rFonts w:hint="eastAsia" w:ascii="宋体" w:hAnsi="宋体" w:cs="宋体"/>
                <w:szCs w:val="21"/>
              </w:rPr>
              <w:t>急性喉炎的临床表现与护理措施</w:t>
            </w:r>
          </w:p>
        </w:tc>
        <w:tc>
          <w:tcPr>
            <w:tcW w:w="1500" w:type="dxa"/>
          </w:tcPr>
          <w:p>
            <w:pPr>
              <w:rPr>
                <w:rFonts w:ascii="宋体" w:cs="宋体"/>
                <w:szCs w:val="21"/>
              </w:rPr>
            </w:pPr>
            <w:r>
              <w:rPr>
                <w:rFonts w:hint="eastAsia" w:ascii="宋体" w:hAnsi="宋体" w:cs="宋体"/>
                <w:szCs w:val="21"/>
              </w:rPr>
              <w:t>学会对上呼吸道感染患儿、急性喉炎的患儿进行整体护理</w:t>
            </w:r>
          </w:p>
        </w:tc>
        <w:tc>
          <w:tcPr>
            <w:tcW w:w="1425" w:type="dxa"/>
          </w:tcPr>
          <w:p>
            <w:pPr>
              <w:numPr>
                <w:ilvl w:val="0"/>
                <w:numId w:val="17"/>
              </w:numPr>
              <w:rPr>
                <w:rFonts w:ascii="宋体" w:cs="宋体"/>
                <w:szCs w:val="21"/>
              </w:rPr>
            </w:pPr>
            <w:r>
              <w:rPr>
                <w:rFonts w:hint="eastAsia" w:ascii="宋体" w:hAnsi="宋体" w:cs="宋体"/>
                <w:szCs w:val="21"/>
              </w:rPr>
              <w:t>上呼吸道感染患儿临床表现；</w:t>
            </w:r>
          </w:p>
          <w:p>
            <w:pPr>
              <w:rPr>
                <w:rFonts w:ascii="宋体" w:cs="宋体"/>
                <w:szCs w:val="21"/>
              </w:rPr>
            </w:pPr>
            <w:r>
              <w:rPr>
                <w:rFonts w:ascii="宋体" w:hAnsi="宋体" w:cs="宋体"/>
                <w:szCs w:val="21"/>
              </w:rPr>
              <w:t>2.</w:t>
            </w:r>
            <w:r>
              <w:rPr>
                <w:rFonts w:hint="eastAsia" w:ascii="宋体" w:hAnsi="宋体" w:cs="宋体"/>
                <w:szCs w:val="21"/>
              </w:rPr>
              <w:t>急性喉炎典型表现与护理措施。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小儿肺炎</w:t>
            </w:r>
          </w:p>
        </w:tc>
        <w:tc>
          <w:tcPr>
            <w:tcW w:w="1230" w:type="dxa"/>
          </w:tcPr>
          <w:p>
            <w:pPr>
              <w:rPr>
                <w:rFonts w:ascii="宋体" w:cs="宋体"/>
                <w:szCs w:val="21"/>
              </w:rPr>
            </w:pPr>
            <w:r>
              <w:rPr>
                <w:rFonts w:hint="eastAsia" w:ascii="宋体" w:hAnsi="宋体" w:cs="宋体"/>
                <w:szCs w:val="21"/>
              </w:rPr>
              <w:t>小儿肺炎病因、身体状况、并发症、治疗及护理措施</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学会对小儿肺炎患儿进行整体护理；</w:t>
            </w:r>
            <w:r>
              <w:rPr>
                <w:rFonts w:ascii="宋体" w:hAnsi="宋体" w:cs="宋体"/>
                <w:szCs w:val="21"/>
              </w:rPr>
              <w:t>2.</w:t>
            </w:r>
            <w:r>
              <w:rPr>
                <w:rFonts w:hint="eastAsia" w:ascii="宋体" w:hAnsi="宋体" w:cs="宋体"/>
                <w:szCs w:val="21"/>
              </w:rPr>
              <w:t>拍背手法；</w:t>
            </w:r>
            <w:r>
              <w:rPr>
                <w:rFonts w:ascii="宋体" w:hAnsi="宋体" w:cs="宋体"/>
                <w:szCs w:val="21"/>
              </w:rPr>
              <w:t>3.</w:t>
            </w:r>
            <w:r>
              <w:rPr>
                <w:rFonts w:hint="eastAsia" w:ascii="宋体" w:hAnsi="宋体" w:cs="宋体"/>
                <w:szCs w:val="21"/>
              </w:rPr>
              <w:t>排痰的护理要点。</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肺炎的分类；</w:t>
            </w:r>
          </w:p>
          <w:p>
            <w:pPr>
              <w:rPr>
                <w:rFonts w:ascii="宋体" w:cs="宋体"/>
                <w:szCs w:val="21"/>
              </w:rPr>
            </w:pPr>
            <w:r>
              <w:rPr>
                <w:rFonts w:ascii="宋体" w:hAnsi="宋体" w:cs="宋体"/>
                <w:szCs w:val="21"/>
              </w:rPr>
              <w:t>2.</w:t>
            </w:r>
            <w:r>
              <w:rPr>
                <w:rFonts w:hint="eastAsia" w:ascii="宋体" w:hAnsi="宋体" w:cs="宋体"/>
                <w:szCs w:val="21"/>
              </w:rPr>
              <w:t>轻症肺炎与重症肺炎临床表现；</w:t>
            </w:r>
            <w:r>
              <w:rPr>
                <w:rFonts w:ascii="宋体" w:hAnsi="宋体" w:cs="宋体"/>
                <w:szCs w:val="21"/>
              </w:rPr>
              <w:t>3.</w:t>
            </w:r>
            <w:r>
              <w:rPr>
                <w:rFonts w:hint="eastAsia" w:ascii="宋体" w:hAnsi="宋体" w:cs="宋体"/>
                <w:szCs w:val="21"/>
              </w:rPr>
              <w:t>肺炎治疗原则与护理措施。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525" w:type="dxa"/>
            <w:vMerge w:val="restart"/>
          </w:tcPr>
          <w:p>
            <w:pPr>
              <w:jc w:val="center"/>
              <w:rPr>
                <w:rFonts w:ascii="宋体" w:cs="宋体"/>
                <w:szCs w:val="21"/>
              </w:rPr>
            </w:pPr>
            <w:r>
              <w:rPr>
                <w:rFonts w:ascii="宋体" w:hAnsi="宋体" w:cs="宋体"/>
                <w:szCs w:val="21"/>
              </w:rPr>
              <w:t>9</w:t>
            </w:r>
          </w:p>
        </w:tc>
        <w:tc>
          <w:tcPr>
            <w:tcW w:w="382" w:type="dxa"/>
            <w:vMerge w:val="restart"/>
          </w:tcPr>
          <w:p>
            <w:pPr>
              <w:rPr>
                <w:rFonts w:ascii="宋体" w:cs="宋体"/>
                <w:szCs w:val="21"/>
              </w:rPr>
            </w:pPr>
            <w:r>
              <w:rPr>
                <w:rFonts w:hint="eastAsia" w:ascii="宋体" w:hAnsi="宋体" w:cs="宋体"/>
                <w:szCs w:val="21"/>
              </w:rPr>
              <w:t>循环系统疾病患儿的护理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先天性心脏病</w:t>
            </w:r>
          </w:p>
          <w:p>
            <w:pPr>
              <w:rPr>
                <w:rFonts w:ascii="宋体" w:cs="宋体"/>
                <w:szCs w:val="21"/>
              </w:rPr>
            </w:pPr>
          </w:p>
        </w:tc>
        <w:tc>
          <w:tcPr>
            <w:tcW w:w="1230" w:type="dxa"/>
          </w:tcPr>
          <w:p>
            <w:pPr>
              <w:rPr>
                <w:rFonts w:ascii="宋体" w:cs="宋体"/>
                <w:szCs w:val="21"/>
              </w:rPr>
            </w:pPr>
            <w:r>
              <w:rPr>
                <w:rFonts w:ascii="宋体" w:hAnsi="宋体" w:cs="宋体"/>
                <w:szCs w:val="21"/>
              </w:rPr>
              <w:t>1.</w:t>
            </w:r>
            <w:r>
              <w:rPr>
                <w:rFonts w:hint="eastAsia" w:ascii="宋体" w:hAnsi="宋体" w:cs="宋体"/>
                <w:szCs w:val="21"/>
              </w:rPr>
              <w:t>先天性心脏病的分类；</w:t>
            </w:r>
          </w:p>
          <w:p>
            <w:pPr>
              <w:rPr>
                <w:rFonts w:ascii="宋体" w:cs="宋体"/>
                <w:szCs w:val="21"/>
              </w:rPr>
            </w:pPr>
            <w:r>
              <w:rPr>
                <w:rFonts w:ascii="宋体" w:hAnsi="宋体" w:cs="宋体"/>
                <w:szCs w:val="21"/>
              </w:rPr>
              <w:t>2.</w:t>
            </w:r>
            <w:r>
              <w:rPr>
                <w:rFonts w:hint="eastAsia" w:ascii="宋体" w:hAnsi="宋体" w:cs="宋体"/>
                <w:szCs w:val="21"/>
              </w:rPr>
              <w:t>房缺、室缺、动脉导管未闭、法络四联症的临床表现、治疗措施及护理措施。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学会对先天性心脏病的患儿进行整体护理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先天性心脏病分类；</w:t>
            </w:r>
          </w:p>
          <w:p>
            <w:pPr>
              <w:rPr>
                <w:rFonts w:ascii="宋体" w:cs="宋体"/>
                <w:szCs w:val="21"/>
              </w:rPr>
            </w:pPr>
            <w:r>
              <w:rPr>
                <w:rFonts w:ascii="宋体" w:hAnsi="宋体" w:cs="宋体"/>
                <w:szCs w:val="21"/>
              </w:rPr>
              <w:t>2.</w:t>
            </w:r>
            <w:r>
              <w:rPr>
                <w:rFonts w:hint="eastAsia" w:ascii="宋体" w:hAnsi="宋体" w:cs="宋体"/>
                <w:szCs w:val="21"/>
              </w:rPr>
              <w:t>房缺、室缺、动脉导管未闭、法络四联症的身体状况、治疗措施、护理诊断及护理措施。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病毒性心肌炎</w:t>
            </w:r>
          </w:p>
          <w:p>
            <w:pPr>
              <w:rPr>
                <w:rFonts w:ascii="宋体" w:cs="宋体"/>
                <w:szCs w:val="21"/>
              </w:rPr>
            </w:pPr>
          </w:p>
        </w:tc>
        <w:tc>
          <w:tcPr>
            <w:tcW w:w="1230" w:type="dxa"/>
          </w:tcPr>
          <w:p>
            <w:pPr>
              <w:rPr>
                <w:rFonts w:ascii="宋体" w:cs="宋体"/>
                <w:szCs w:val="21"/>
              </w:rPr>
            </w:pPr>
            <w:r>
              <w:rPr>
                <w:rFonts w:hint="eastAsia" w:ascii="宋体" w:hAnsi="宋体" w:cs="宋体"/>
                <w:szCs w:val="21"/>
              </w:rPr>
              <w:t>病毒性心肌炎的病因、身体状况、辅助检查、治疗及护理措施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学会对病毒性心肌炎的患儿进行整体护理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病毒性心肌炎病因；</w:t>
            </w:r>
          </w:p>
          <w:p>
            <w:pPr>
              <w:rPr>
                <w:rFonts w:ascii="宋体" w:cs="宋体"/>
                <w:szCs w:val="21"/>
              </w:rPr>
            </w:pPr>
            <w:r>
              <w:rPr>
                <w:rFonts w:ascii="宋体" w:hAnsi="宋体" w:cs="宋体"/>
                <w:szCs w:val="21"/>
              </w:rPr>
              <w:t>2.</w:t>
            </w:r>
            <w:r>
              <w:rPr>
                <w:rFonts w:hint="eastAsia" w:ascii="宋体" w:hAnsi="宋体" w:cs="宋体"/>
                <w:szCs w:val="21"/>
              </w:rPr>
              <w:t>症状和体征表现；</w:t>
            </w:r>
          </w:p>
          <w:p>
            <w:pPr>
              <w:rPr>
                <w:rFonts w:ascii="宋体" w:cs="宋体"/>
                <w:szCs w:val="21"/>
              </w:rPr>
            </w:pPr>
            <w:r>
              <w:rPr>
                <w:rFonts w:ascii="宋体" w:hAnsi="宋体" w:cs="宋体"/>
                <w:szCs w:val="21"/>
              </w:rPr>
              <w:t>3.</w:t>
            </w:r>
            <w:r>
              <w:rPr>
                <w:rFonts w:hint="eastAsia" w:ascii="宋体" w:hAnsi="宋体" w:cs="宋体"/>
                <w:szCs w:val="21"/>
              </w:rPr>
              <w:t>血液和心电图特点。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充血性心力衰竭</w:t>
            </w:r>
          </w:p>
        </w:tc>
        <w:tc>
          <w:tcPr>
            <w:tcW w:w="1230" w:type="dxa"/>
          </w:tcPr>
          <w:p>
            <w:pPr>
              <w:rPr>
                <w:rFonts w:ascii="宋体" w:cs="宋体"/>
                <w:szCs w:val="21"/>
              </w:rPr>
            </w:pPr>
            <w:r>
              <w:rPr>
                <w:rFonts w:hint="eastAsia" w:ascii="宋体" w:hAnsi="宋体" w:cs="宋体"/>
                <w:szCs w:val="21"/>
              </w:rPr>
              <w:t>充血性心力衰竭的病因、身体状况、辅助检查、治疗及护理措施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学会对充血性心力衰竭的患儿进行整体护理</w:t>
            </w:r>
          </w:p>
        </w:tc>
        <w:tc>
          <w:tcPr>
            <w:tcW w:w="1425" w:type="dxa"/>
          </w:tcPr>
          <w:p>
            <w:pPr>
              <w:numPr>
                <w:ilvl w:val="0"/>
                <w:numId w:val="18"/>
              </w:numPr>
              <w:rPr>
                <w:rFonts w:ascii="宋体" w:cs="宋体"/>
                <w:szCs w:val="21"/>
              </w:rPr>
            </w:pPr>
            <w:r>
              <w:rPr>
                <w:rFonts w:hint="eastAsia" w:ascii="宋体" w:hAnsi="宋体" w:cs="宋体"/>
                <w:szCs w:val="21"/>
              </w:rPr>
              <w:t>心衰判断依据；</w:t>
            </w:r>
          </w:p>
          <w:p>
            <w:pPr>
              <w:numPr>
                <w:ilvl w:val="0"/>
                <w:numId w:val="18"/>
              </w:numPr>
              <w:rPr>
                <w:rFonts w:ascii="宋体" w:cs="宋体"/>
                <w:szCs w:val="21"/>
              </w:rPr>
            </w:pPr>
            <w:r>
              <w:rPr>
                <w:rFonts w:hint="eastAsia" w:ascii="宋体" w:hAnsi="宋体" w:cs="宋体"/>
                <w:szCs w:val="21"/>
              </w:rPr>
              <w:t>临床诊断依据；</w:t>
            </w:r>
          </w:p>
          <w:p>
            <w:pPr>
              <w:rPr>
                <w:rFonts w:ascii="宋体" w:cs="宋体"/>
                <w:szCs w:val="21"/>
              </w:rPr>
            </w:pPr>
            <w:r>
              <w:rPr>
                <w:rFonts w:ascii="宋体" w:hAnsi="宋体" w:cs="宋体"/>
                <w:szCs w:val="21"/>
              </w:rPr>
              <w:t>3.</w:t>
            </w:r>
            <w:r>
              <w:rPr>
                <w:rFonts w:hint="eastAsia" w:ascii="宋体" w:hAnsi="宋体" w:cs="宋体"/>
                <w:szCs w:val="21"/>
              </w:rPr>
              <w:t>药物治疗要点；</w:t>
            </w:r>
          </w:p>
          <w:p>
            <w:pPr>
              <w:rPr>
                <w:rFonts w:ascii="宋体" w:cs="宋体"/>
                <w:szCs w:val="21"/>
              </w:rPr>
            </w:pPr>
            <w:r>
              <w:rPr>
                <w:rFonts w:ascii="宋体" w:hAnsi="宋体" w:cs="宋体"/>
                <w:szCs w:val="21"/>
              </w:rPr>
              <w:t>4.</w:t>
            </w:r>
            <w:r>
              <w:rPr>
                <w:rFonts w:hint="eastAsia" w:ascii="宋体" w:hAnsi="宋体" w:cs="宋体"/>
                <w:szCs w:val="21"/>
              </w:rPr>
              <w:t>减轻心脏负荷的护理要点。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jc w:val="center"/>
        </w:trPr>
        <w:tc>
          <w:tcPr>
            <w:tcW w:w="525" w:type="dxa"/>
            <w:vMerge w:val="restart"/>
          </w:tcPr>
          <w:p>
            <w:pPr>
              <w:jc w:val="center"/>
              <w:rPr>
                <w:rFonts w:ascii="宋体" w:cs="宋体"/>
                <w:szCs w:val="21"/>
              </w:rPr>
            </w:pPr>
            <w:r>
              <w:rPr>
                <w:rFonts w:ascii="宋体" w:hAnsi="宋体" w:cs="宋体"/>
                <w:szCs w:val="21"/>
              </w:rPr>
              <w:t>10</w:t>
            </w:r>
          </w:p>
        </w:tc>
        <w:tc>
          <w:tcPr>
            <w:tcW w:w="382" w:type="dxa"/>
            <w:vMerge w:val="restart"/>
          </w:tcPr>
          <w:p>
            <w:pPr>
              <w:rPr>
                <w:rFonts w:ascii="宋体" w:cs="宋体"/>
                <w:szCs w:val="21"/>
              </w:rPr>
            </w:pPr>
            <w:r>
              <w:rPr>
                <w:rFonts w:hint="eastAsia" w:ascii="宋体" w:hAnsi="宋体" w:cs="宋体"/>
                <w:szCs w:val="21"/>
              </w:rPr>
              <w:t>泌尿系统疾病患儿的护理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急性肾小球肾炎</w:t>
            </w:r>
          </w:p>
          <w:p>
            <w:pPr>
              <w:rPr>
                <w:rFonts w:ascii="宋体" w:cs="宋体"/>
                <w:szCs w:val="21"/>
              </w:rPr>
            </w:pPr>
          </w:p>
        </w:tc>
        <w:tc>
          <w:tcPr>
            <w:tcW w:w="1230" w:type="dxa"/>
          </w:tcPr>
          <w:p>
            <w:pPr>
              <w:rPr>
                <w:rFonts w:ascii="宋体" w:cs="宋体"/>
                <w:szCs w:val="21"/>
              </w:rPr>
            </w:pPr>
            <w:r>
              <w:rPr>
                <w:rFonts w:hint="eastAsia" w:ascii="宋体" w:hAnsi="宋体" w:cs="宋体"/>
                <w:szCs w:val="21"/>
              </w:rPr>
              <w:t>急性肾小球肾炎的病因、身体状况、辅助检查、治疗及护理措施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学会对急性肾小球肾炎的患者进行整体护理</w:t>
            </w:r>
          </w:p>
          <w:p>
            <w:pPr>
              <w:rPr>
                <w:rFonts w:ascii="宋体" w:cs="宋体"/>
                <w:szCs w:val="21"/>
              </w:rPr>
            </w:pPr>
          </w:p>
        </w:tc>
        <w:tc>
          <w:tcPr>
            <w:tcW w:w="1425" w:type="dxa"/>
          </w:tcPr>
          <w:p>
            <w:pPr>
              <w:numPr>
                <w:ilvl w:val="0"/>
                <w:numId w:val="19"/>
              </w:numPr>
              <w:rPr>
                <w:rFonts w:ascii="宋体" w:cs="宋体"/>
                <w:szCs w:val="21"/>
              </w:rPr>
            </w:pPr>
            <w:r>
              <w:rPr>
                <w:rFonts w:hint="eastAsia" w:ascii="宋体" w:hAnsi="宋体" w:cs="宋体"/>
                <w:szCs w:val="21"/>
              </w:rPr>
              <w:t>急性肾炎病因；</w:t>
            </w:r>
          </w:p>
          <w:p>
            <w:pPr>
              <w:rPr>
                <w:rFonts w:ascii="宋体" w:cs="宋体"/>
                <w:szCs w:val="21"/>
              </w:rPr>
            </w:pPr>
            <w:r>
              <w:rPr>
                <w:rFonts w:ascii="宋体" w:hAnsi="宋体" w:cs="宋体"/>
                <w:szCs w:val="21"/>
              </w:rPr>
              <w:t>2.</w:t>
            </w:r>
            <w:r>
              <w:rPr>
                <w:rFonts w:hint="eastAsia" w:ascii="宋体" w:hAnsi="宋体" w:cs="宋体"/>
                <w:szCs w:val="21"/>
              </w:rPr>
              <w:t>急性肾炎典型表现；</w:t>
            </w:r>
            <w:r>
              <w:rPr>
                <w:rFonts w:ascii="宋体" w:hAnsi="宋体" w:cs="宋体"/>
                <w:szCs w:val="21"/>
              </w:rPr>
              <w:t>3.</w:t>
            </w:r>
            <w:r>
              <w:rPr>
                <w:rFonts w:hint="eastAsia" w:ascii="宋体" w:hAnsi="宋体" w:cs="宋体"/>
                <w:szCs w:val="21"/>
              </w:rPr>
              <w:t>急性肾炎辅助检查方法。</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肾病综合征</w:t>
            </w:r>
          </w:p>
        </w:tc>
        <w:tc>
          <w:tcPr>
            <w:tcW w:w="1230" w:type="dxa"/>
          </w:tcPr>
          <w:p>
            <w:pPr>
              <w:rPr>
                <w:rFonts w:ascii="宋体" w:cs="宋体"/>
                <w:szCs w:val="21"/>
              </w:rPr>
            </w:pPr>
            <w:r>
              <w:rPr>
                <w:rFonts w:hint="eastAsia" w:ascii="宋体" w:hAnsi="宋体" w:cs="宋体"/>
                <w:szCs w:val="21"/>
              </w:rPr>
              <w:t>肾病综合征病因、身体状况、辅助检查、治疗及护理措施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学会对肾病综合征的患者进行整体护理</w:t>
            </w:r>
          </w:p>
          <w:p>
            <w:pPr>
              <w:rPr>
                <w:rFonts w:ascii="宋体" w:cs="宋体"/>
                <w:szCs w:val="21"/>
              </w:rPr>
            </w:pPr>
          </w:p>
        </w:tc>
        <w:tc>
          <w:tcPr>
            <w:tcW w:w="1425" w:type="dxa"/>
          </w:tcPr>
          <w:p>
            <w:pPr>
              <w:numPr>
                <w:ilvl w:val="0"/>
                <w:numId w:val="20"/>
              </w:numPr>
              <w:rPr>
                <w:rFonts w:ascii="宋体" w:cs="宋体"/>
                <w:szCs w:val="21"/>
              </w:rPr>
            </w:pPr>
            <w:r>
              <w:rPr>
                <w:rFonts w:hint="eastAsia" w:ascii="宋体" w:hAnsi="宋体" w:cs="宋体"/>
                <w:szCs w:val="21"/>
              </w:rPr>
              <w:t>临床四大特征；</w:t>
            </w:r>
          </w:p>
          <w:p>
            <w:pPr>
              <w:numPr>
                <w:ilvl w:val="0"/>
                <w:numId w:val="20"/>
              </w:numPr>
              <w:rPr>
                <w:rFonts w:ascii="宋体" w:cs="宋体"/>
                <w:szCs w:val="21"/>
              </w:rPr>
            </w:pPr>
            <w:r>
              <w:rPr>
                <w:rFonts w:hint="eastAsia" w:ascii="宋体" w:hAnsi="宋体" w:cs="宋体"/>
                <w:szCs w:val="21"/>
              </w:rPr>
              <w:t>肾病身体状况和并发症；</w:t>
            </w:r>
          </w:p>
          <w:p>
            <w:pPr>
              <w:rPr>
                <w:rFonts w:ascii="宋体" w:cs="宋体"/>
                <w:szCs w:val="21"/>
              </w:rPr>
            </w:pPr>
            <w:r>
              <w:rPr>
                <w:rFonts w:ascii="宋体" w:hAnsi="宋体" w:cs="宋体"/>
                <w:szCs w:val="21"/>
              </w:rPr>
              <w:t>3.</w:t>
            </w:r>
            <w:r>
              <w:rPr>
                <w:rFonts w:hint="eastAsia" w:ascii="宋体" w:hAnsi="宋体" w:cs="宋体"/>
                <w:szCs w:val="21"/>
              </w:rPr>
              <w:t>肾病激素治疗要点；</w:t>
            </w:r>
          </w:p>
          <w:p>
            <w:pPr>
              <w:rPr>
                <w:rFonts w:ascii="宋体" w:cs="宋体"/>
                <w:szCs w:val="21"/>
              </w:rPr>
            </w:pPr>
            <w:r>
              <w:rPr>
                <w:rFonts w:ascii="宋体" w:hAnsi="宋体" w:cs="宋体"/>
                <w:szCs w:val="21"/>
              </w:rPr>
              <w:t>4.</w:t>
            </w:r>
            <w:r>
              <w:rPr>
                <w:rFonts w:hint="eastAsia" w:ascii="宋体" w:hAnsi="宋体" w:cs="宋体"/>
                <w:szCs w:val="21"/>
              </w:rPr>
              <w:t>肾病预防感染措施。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泌尿道感染</w:t>
            </w:r>
          </w:p>
        </w:tc>
        <w:tc>
          <w:tcPr>
            <w:tcW w:w="1230" w:type="dxa"/>
          </w:tcPr>
          <w:p>
            <w:pPr>
              <w:rPr>
                <w:rFonts w:ascii="宋体" w:cs="宋体"/>
                <w:szCs w:val="21"/>
              </w:rPr>
            </w:pPr>
            <w:r>
              <w:rPr>
                <w:rFonts w:hint="eastAsia" w:ascii="宋体" w:hAnsi="宋体" w:cs="宋体"/>
                <w:szCs w:val="21"/>
              </w:rPr>
              <w:t>泌尿道感染病因、身体状况、辅助检查、治疗及护理措施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学会对泌尿道感染的患者进行整体护理</w:t>
            </w:r>
          </w:p>
          <w:p>
            <w:pPr>
              <w:rPr>
                <w:rFonts w:ascii="宋体" w:cs="宋体"/>
                <w:szCs w:val="21"/>
              </w:rPr>
            </w:pPr>
          </w:p>
        </w:tc>
        <w:tc>
          <w:tcPr>
            <w:tcW w:w="1425" w:type="dxa"/>
          </w:tcPr>
          <w:p>
            <w:pPr>
              <w:numPr>
                <w:ilvl w:val="0"/>
                <w:numId w:val="21"/>
              </w:numPr>
              <w:rPr>
                <w:rFonts w:ascii="宋体" w:cs="宋体"/>
                <w:szCs w:val="21"/>
              </w:rPr>
            </w:pPr>
            <w:r>
              <w:rPr>
                <w:rFonts w:hint="eastAsia" w:ascii="宋体" w:hAnsi="宋体" w:cs="宋体"/>
                <w:szCs w:val="21"/>
              </w:rPr>
              <w:t>泌尿道感染感染途径；</w:t>
            </w:r>
          </w:p>
          <w:p>
            <w:pPr>
              <w:rPr>
                <w:rFonts w:ascii="宋体" w:cs="宋体"/>
                <w:szCs w:val="21"/>
              </w:rPr>
            </w:pPr>
            <w:r>
              <w:rPr>
                <w:rFonts w:ascii="宋体" w:hAnsi="宋体" w:cs="宋体"/>
                <w:szCs w:val="21"/>
              </w:rPr>
              <w:t>2.</w:t>
            </w:r>
            <w:r>
              <w:rPr>
                <w:rFonts w:hint="eastAsia" w:ascii="宋体" w:hAnsi="宋体" w:cs="宋体"/>
                <w:szCs w:val="21"/>
              </w:rPr>
              <w:t>各年龄段感染特点；</w:t>
            </w:r>
            <w:r>
              <w:rPr>
                <w:rFonts w:ascii="宋体" w:hAnsi="宋体" w:cs="宋体"/>
                <w:szCs w:val="21"/>
              </w:rPr>
              <w:t>3.</w:t>
            </w:r>
            <w:r>
              <w:rPr>
                <w:rFonts w:hint="eastAsia" w:ascii="宋体" w:hAnsi="宋体" w:cs="宋体"/>
                <w:szCs w:val="21"/>
              </w:rPr>
              <w:t>确诊依据。</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525" w:type="dxa"/>
            <w:vMerge w:val="restart"/>
          </w:tcPr>
          <w:p>
            <w:pPr>
              <w:jc w:val="center"/>
              <w:rPr>
                <w:rFonts w:ascii="宋体" w:cs="宋体"/>
                <w:szCs w:val="21"/>
              </w:rPr>
            </w:pPr>
            <w:r>
              <w:rPr>
                <w:rFonts w:ascii="宋体" w:hAnsi="宋体" w:cs="宋体"/>
                <w:szCs w:val="21"/>
              </w:rPr>
              <w:t>11</w:t>
            </w:r>
          </w:p>
        </w:tc>
        <w:tc>
          <w:tcPr>
            <w:tcW w:w="382" w:type="dxa"/>
            <w:vMerge w:val="restart"/>
          </w:tcPr>
          <w:p>
            <w:pPr>
              <w:rPr>
                <w:rFonts w:ascii="宋体" w:cs="宋体"/>
                <w:szCs w:val="21"/>
              </w:rPr>
            </w:pPr>
            <w:r>
              <w:rPr>
                <w:rFonts w:hint="eastAsia" w:ascii="宋体" w:hAnsi="宋体" w:cs="宋体"/>
                <w:szCs w:val="21"/>
              </w:rPr>
              <w:t>血液系统疾病患儿的护理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儿童贫血概述、儿童营养性贫血</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贫血程度；</w:t>
            </w:r>
            <w:r>
              <w:rPr>
                <w:rFonts w:ascii="宋体" w:hAnsi="宋体" w:cs="宋体"/>
                <w:szCs w:val="21"/>
              </w:rPr>
              <w:t>2.</w:t>
            </w:r>
            <w:r>
              <w:rPr>
                <w:rFonts w:hint="eastAsia" w:ascii="宋体" w:hAnsi="宋体" w:cs="宋体"/>
                <w:szCs w:val="21"/>
              </w:rPr>
              <w:t>贫血分类；</w:t>
            </w:r>
          </w:p>
          <w:p>
            <w:pPr>
              <w:rPr>
                <w:rFonts w:ascii="宋体" w:cs="宋体"/>
                <w:szCs w:val="21"/>
              </w:rPr>
            </w:pPr>
            <w:r>
              <w:rPr>
                <w:rFonts w:ascii="宋体" w:hAnsi="宋体" w:cs="宋体"/>
                <w:szCs w:val="21"/>
              </w:rPr>
              <w:t>3.</w:t>
            </w:r>
            <w:r>
              <w:rPr>
                <w:rFonts w:hint="eastAsia" w:ascii="宋体" w:hAnsi="宋体" w:cs="宋体"/>
                <w:szCs w:val="21"/>
              </w:rPr>
              <w:t>营养性贫血病因、发病机制、辅助检查、治疗及护理措施。</w:t>
            </w:r>
          </w:p>
        </w:tc>
        <w:tc>
          <w:tcPr>
            <w:tcW w:w="1500" w:type="dxa"/>
          </w:tcPr>
          <w:p>
            <w:pPr>
              <w:rPr>
                <w:rFonts w:ascii="宋体" w:cs="宋体"/>
                <w:szCs w:val="21"/>
              </w:rPr>
            </w:pPr>
            <w:r>
              <w:rPr>
                <w:rFonts w:ascii="宋体" w:hAnsi="宋体" w:cs="宋体"/>
                <w:szCs w:val="21"/>
              </w:rPr>
              <w:t>1.</w:t>
            </w:r>
            <w:r>
              <w:rPr>
                <w:rFonts w:hint="eastAsia" w:ascii="宋体" w:hAnsi="宋体" w:cs="宋体"/>
                <w:szCs w:val="21"/>
              </w:rPr>
              <w:t>明确贫血各项指标；</w:t>
            </w:r>
          </w:p>
          <w:p>
            <w:pPr>
              <w:rPr>
                <w:rFonts w:ascii="宋体" w:cs="宋体"/>
                <w:szCs w:val="21"/>
              </w:rPr>
            </w:pPr>
            <w:r>
              <w:rPr>
                <w:rFonts w:ascii="宋体" w:hAnsi="宋体" w:cs="宋体"/>
                <w:szCs w:val="21"/>
              </w:rPr>
              <w:t>2.</w:t>
            </w:r>
            <w:r>
              <w:rPr>
                <w:rFonts w:hint="eastAsia" w:ascii="宋体" w:hAnsi="宋体" w:cs="宋体"/>
                <w:szCs w:val="21"/>
              </w:rPr>
              <w:t>学会对儿童营养性贫血患者进行整体护理。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贫血程度；</w:t>
            </w:r>
          </w:p>
          <w:p>
            <w:pPr>
              <w:rPr>
                <w:rFonts w:ascii="宋体" w:cs="宋体"/>
                <w:szCs w:val="21"/>
              </w:rPr>
            </w:pPr>
            <w:r>
              <w:rPr>
                <w:rFonts w:ascii="宋体" w:hAnsi="宋体" w:cs="宋体"/>
                <w:szCs w:val="21"/>
              </w:rPr>
              <w:t>2.</w:t>
            </w:r>
            <w:r>
              <w:rPr>
                <w:rFonts w:hint="eastAsia" w:ascii="宋体" w:hAnsi="宋体" w:cs="宋体"/>
                <w:szCs w:val="21"/>
              </w:rPr>
              <w:t>贫血分类；</w:t>
            </w:r>
          </w:p>
          <w:p>
            <w:pPr>
              <w:rPr>
                <w:rFonts w:ascii="宋体" w:cs="宋体"/>
                <w:szCs w:val="21"/>
              </w:rPr>
            </w:pPr>
            <w:r>
              <w:rPr>
                <w:rFonts w:ascii="宋体" w:hAnsi="宋体" w:cs="宋体"/>
                <w:szCs w:val="21"/>
              </w:rPr>
              <w:t>3.</w:t>
            </w:r>
            <w:r>
              <w:rPr>
                <w:rFonts w:hint="eastAsia" w:ascii="宋体" w:hAnsi="宋体" w:cs="宋体"/>
                <w:szCs w:val="21"/>
              </w:rPr>
              <w:t>缺铁性贫血身体状况、辅助检查；</w:t>
            </w:r>
          </w:p>
          <w:p>
            <w:pPr>
              <w:rPr>
                <w:rFonts w:ascii="宋体" w:cs="宋体"/>
                <w:szCs w:val="21"/>
              </w:rPr>
            </w:pPr>
            <w:r>
              <w:rPr>
                <w:rFonts w:ascii="宋体" w:hAnsi="宋体" w:cs="宋体"/>
                <w:szCs w:val="21"/>
              </w:rPr>
              <w:t>4.</w:t>
            </w:r>
            <w:r>
              <w:rPr>
                <w:rFonts w:hint="eastAsia" w:ascii="宋体" w:hAnsi="宋体" w:cs="宋体"/>
                <w:szCs w:val="21"/>
              </w:rPr>
              <w:t>服用铁剂的注意事项。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免疫性血小板减少症</w:t>
            </w:r>
          </w:p>
        </w:tc>
        <w:tc>
          <w:tcPr>
            <w:tcW w:w="1230" w:type="dxa"/>
          </w:tcPr>
          <w:p>
            <w:pPr>
              <w:rPr>
                <w:rFonts w:ascii="宋体" w:cs="宋体"/>
                <w:szCs w:val="21"/>
              </w:rPr>
            </w:pPr>
            <w:r>
              <w:rPr>
                <w:rFonts w:hint="eastAsia" w:ascii="宋体" w:hAnsi="宋体" w:cs="宋体"/>
                <w:szCs w:val="21"/>
              </w:rPr>
              <w:t>免疫性血小板减少症的身体状况、辅助检查、治疗及护理措施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学会对免疫性血小板减少症患者进行整体护理</w:t>
            </w:r>
          </w:p>
        </w:tc>
        <w:tc>
          <w:tcPr>
            <w:tcW w:w="1425" w:type="dxa"/>
          </w:tcPr>
          <w:p>
            <w:pPr>
              <w:numPr>
                <w:ilvl w:val="0"/>
                <w:numId w:val="22"/>
              </w:numPr>
              <w:rPr>
                <w:rFonts w:ascii="宋体" w:cs="宋体"/>
                <w:szCs w:val="21"/>
              </w:rPr>
            </w:pPr>
            <w:r>
              <w:rPr>
                <w:rFonts w:hint="eastAsia" w:ascii="宋体" w:hAnsi="宋体" w:cs="宋体"/>
                <w:szCs w:val="21"/>
              </w:rPr>
              <w:t>免疫性血小板减少症辅助检查项目；</w:t>
            </w:r>
          </w:p>
          <w:p>
            <w:pPr>
              <w:rPr>
                <w:rFonts w:ascii="宋体" w:cs="宋体"/>
                <w:szCs w:val="21"/>
              </w:rPr>
            </w:pPr>
            <w:r>
              <w:rPr>
                <w:rFonts w:ascii="宋体" w:hAnsi="宋体" w:cs="宋体"/>
                <w:szCs w:val="21"/>
              </w:rPr>
              <w:t>2.</w:t>
            </w:r>
            <w:r>
              <w:rPr>
                <w:rFonts w:hint="eastAsia" w:ascii="宋体" w:hAnsi="宋体" w:cs="宋体"/>
                <w:szCs w:val="21"/>
              </w:rPr>
              <w:t>防止出血的护理措施。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急性白血病</w:t>
            </w:r>
          </w:p>
        </w:tc>
        <w:tc>
          <w:tcPr>
            <w:tcW w:w="1230" w:type="dxa"/>
          </w:tcPr>
          <w:p>
            <w:pPr>
              <w:rPr>
                <w:rFonts w:ascii="宋体" w:cs="宋体"/>
                <w:szCs w:val="21"/>
              </w:rPr>
            </w:pPr>
            <w:r>
              <w:rPr>
                <w:rFonts w:hint="eastAsia" w:ascii="宋体" w:hAnsi="宋体" w:cs="宋体"/>
                <w:szCs w:val="21"/>
              </w:rPr>
              <w:t>急性白血病分类、身体状况、辅助检查、治疗及护理措施</w:t>
            </w:r>
          </w:p>
        </w:tc>
        <w:tc>
          <w:tcPr>
            <w:tcW w:w="1500" w:type="dxa"/>
          </w:tcPr>
          <w:p>
            <w:pPr>
              <w:rPr>
                <w:rFonts w:ascii="宋体" w:cs="宋体"/>
                <w:szCs w:val="21"/>
              </w:rPr>
            </w:pPr>
            <w:r>
              <w:rPr>
                <w:rFonts w:hint="eastAsia" w:ascii="宋体" w:hAnsi="宋体" w:cs="宋体"/>
                <w:szCs w:val="21"/>
              </w:rPr>
              <w:t>学会对急性白血病的患者进行整体护理</w:t>
            </w:r>
          </w:p>
        </w:tc>
        <w:tc>
          <w:tcPr>
            <w:tcW w:w="1425" w:type="dxa"/>
          </w:tcPr>
          <w:p>
            <w:pPr>
              <w:numPr>
                <w:ilvl w:val="0"/>
                <w:numId w:val="23"/>
              </w:numPr>
              <w:rPr>
                <w:rFonts w:ascii="宋体" w:cs="宋体"/>
                <w:szCs w:val="21"/>
              </w:rPr>
            </w:pPr>
            <w:r>
              <w:rPr>
                <w:rFonts w:hint="eastAsia" w:ascii="宋体" w:hAnsi="宋体" w:cs="宋体"/>
                <w:szCs w:val="21"/>
              </w:rPr>
              <w:t>急性白血病主要临床表现；</w:t>
            </w:r>
          </w:p>
          <w:p>
            <w:pPr>
              <w:rPr>
                <w:rFonts w:ascii="宋体" w:cs="宋体"/>
                <w:szCs w:val="21"/>
              </w:rPr>
            </w:pPr>
            <w:r>
              <w:rPr>
                <w:rFonts w:ascii="宋体" w:hAnsi="宋体" w:cs="宋体"/>
                <w:szCs w:val="21"/>
              </w:rPr>
              <w:t>2.</w:t>
            </w:r>
            <w:r>
              <w:rPr>
                <w:rFonts w:hint="eastAsia" w:ascii="宋体" w:hAnsi="宋体" w:cs="宋体"/>
                <w:szCs w:val="21"/>
              </w:rPr>
              <w:t>化疗药物的用药护理。</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525" w:type="dxa"/>
            <w:vMerge w:val="restart"/>
          </w:tcPr>
          <w:p>
            <w:pPr>
              <w:jc w:val="center"/>
              <w:rPr>
                <w:rFonts w:ascii="宋体" w:cs="宋体"/>
                <w:szCs w:val="21"/>
              </w:rPr>
            </w:pPr>
            <w:r>
              <w:rPr>
                <w:rFonts w:ascii="宋体" w:hAnsi="宋体" w:cs="宋体"/>
                <w:szCs w:val="21"/>
              </w:rPr>
              <w:t>12</w:t>
            </w:r>
          </w:p>
        </w:tc>
        <w:tc>
          <w:tcPr>
            <w:tcW w:w="382" w:type="dxa"/>
            <w:vMerge w:val="restart"/>
          </w:tcPr>
          <w:p>
            <w:pPr>
              <w:rPr>
                <w:rFonts w:ascii="宋体" w:cs="宋体"/>
                <w:szCs w:val="21"/>
              </w:rPr>
            </w:pPr>
            <w:r>
              <w:rPr>
                <w:rFonts w:hint="eastAsia" w:ascii="宋体" w:hAnsi="宋体" w:cs="宋体"/>
                <w:szCs w:val="21"/>
              </w:rPr>
              <w:t>神经系统疾病患儿的护理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小儿化脓性脑膜炎</w:t>
            </w:r>
          </w:p>
        </w:tc>
        <w:tc>
          <w:tcPr>
            <w:tcW w:w="1230" w:type="dxa"/>
          </w:tcPr>
          <w:p>
            <w:pPr>
              <w:rPr>
                <w:rFonts w:ascii="宋体" w:cs="宋体"/>
                <w:szCs w:val="21"/>
              </w:rPr>
            </w:pPr>
            <w:r>
              <w:rPr>
                <w:rFonts w:hint="eastAsia" w:ascii="宋体" w:hAnsi="宋体" w:cs="宋体"/>
                <w:szCs w:val="21"/>
              </w:rPr>
              <w:t>小儿化脓性脑膜炎身体状况、辅助检查、治疗及护理措施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学会对急性白血病小儿化脓性脑膜炎的患者进行整体护理</w:t>
            </w:r>
          </w:p>
        </w:tc>
        <w:tc>
          <w:tcPr>
            <w:tcW w:w="1425" w:type="dxa"/>
          </w:tcPr>
          <w:p>
            <w:pPr>
              <w:rPr>
                <w:rFonts w:ascii="宋体" w:cs="宋体"/>
                <w:szCs w:val="21"/>
              </w:rPr>
            </w:pPr>
            <w:r>
              <w:rPr>
                <w:rFonts w:ascii="宋体" w:hAnsi="宋体" w:cs="宋体"/>
                <w:szCs w:val="21"/>
              </w:rPr>
              <w:t>1.</w:t>
            </w:r>
            <w:r>
              <w:rPr>
                <w:rFonts w:hint="eastAsia" w:ascii="宋体" w:hAnsi="宋体" w:cs="宋体"/>
                <w:szCs w:val="21"/>
              </w:rPr>
              <w:t>小儿化脓性脑膜炎的入侵途径；</w:t>
            </w:r>
          </w:p>
          <w:p>
            <w:pPr>
              <w:rPr>
                <w:rFonts w:ascii="宋体" w:cs="宋体"/>
                <w:szCs w:val="21"/>
              </w:rPr>
            </w:pPr>
            <w:r>
              <w:rPr>
                <w:rFonts w:ascii="宋体" w:hAnsi="宋体" w:cs="宋体"/>
                <w:szCs w:val="21"/>
              </w:rPr>
              <w:t>2.</w:t>
            </w:r>
            <w:r>
              <w:rPr>
                <w:rFonts w:hint="eastAsia" w:ascii="宋体" w:hAnsi="宋体" w:cs="宋体"/>
                <w:szCs w:val="21"/>
              </w:rPr>
              <w:t>典型表现；</w:t>
            </w:r>
          </w:p>
          <w:p>
            <w:pPr>
              <w:rPr>
                <w:rFonts w:ascii="宋体" w:cs="宋体"/>
                <w:szCs w:val="21"/>
              </w:rPr>
            </w:pPr>
            <w:r>
              <w:rPr>
                <w:rFonts w:ascii="宋体" w:hAnsi="宋体" w:cs="宋体"/>
                <w:szCs w:val="21"/>
              </w:rPr>
              <w:t>3.</w:t>
            </w:r>
            <w:r>
              <w:rPr>
                <w:rFonts w:hint="eastAsia" w:ascii="宋体" w:hAnsi="宋体" w:cs="宋体"/>
                <w:szCs w:val="21"/>
              </w:rPr>
              <w:t>治疗原则及护理要点。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病毒性脑膜炎</w:t>
            </w:r>
          </w:p>
        </w:tc>
        <w:tc>
          <w:tcPr>
            <w:tcW w:w="1230" w:type="dxa"/>
          </w:tcPr>
          <w:p>
            <w:pPr>
              <w:rPr>
                <w:rFonts w:ascii="宋体" w:cs="宋体"/>
                <w:szCs w:val="21"/>
              </w:rPr>
            </w:pPr>
            <w:r>
              <w:rPr>
                <w:rFonts w:hint="eastAsia" w:ascii="宋体" w:hAnsi="宋体" w:cs="宋体"/>
                <w:szCs w:val="21"/>
              </w:rPr>
              <w:t>病毒性脑膜炎的身体状况、辅助检查、治疗及护理措施</w:t>
            </w:r>
          </w:p>
        </w:tc>
        <w:tc>
          <w:tcPr>
            <w:tcW w:w="1500" w:type="dxa"/>
          </w:tcPr>
          <w:p>
            <w:pPr>
              <w:rPr>
                <w:rFonts w:ascii="宋体" w:cs="宋体"/>
                <w:szCs w:val="21"/>
              </w:rPr>
            </w:pPr>
            <w:r>
              <w:rPr>
                <w:rFonts w:hint="eastAsia" w:ascii="宋体" w:hAnsi="宋体" w:cs="宋体"/>
                <w:szCs w:val="21"/>
              </w:rPr>
              <w:t>学会对病毒性脑膜炎的患者进行整体护理</w:t>
            </w:r>
          </w:p>
        </w:tc>
        <w:tc>
          <w:tcPr>
            <w:tcW w:w="1425" w:type="dxa"/>
          </w:tcPr>
          <w:p>
            <w:pPr>
              <w:numPr>
                <w:ilvl w:val="0"/>
                <w:numId w:val="24"/>
              </w:numPr>
              <w:rPr>
                <w:rFonts w:ascii="宋体" w:cs="宋体"/>
                <w:szCs w:val="21"/>
              </w:rPr>
            </w:pPr>
            <w:r>
              <w:rPr>
                <w:rFonts w:hint="eastAsia" w:ascii="宋体" w:hAnsi="宋体" w:cs="宋体"/>
                <w:szCs w:val="21"/>
              </w:rPr>
              <w:t>预防并发症；</w:t>
            </w:r>
          </w:p>
          <w:p>
            <w:pPr>
              <w:rPr>
                <w:rFonts w:ascii="宋体" w:cs="宋体"/>
                <w:szCs w:val="21"/>
              </w:rPr>
            </w:pPr>
            <w:r>
              <w:rPr>
                <w:rFonts w:ascii="宋体" w:hAnsi="宋体" w:cs="宋体"/>
                <w:szCs w:val="21"/>
              </w:rPr>
              <w:t>2.</w:t>
            </w:r>
            <w:r>
              <w:rPr>
                <w:rFonts w:hint="eastAsia" w:ascii="宋体" w:hAnsi="宋体" w:cs="宋体"/>
                <w:szCs w:val="21"/>
              </w:rPr>
              <w:t>脑脊液的护理措施。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3.</w:t>
            </w:r>
            <w:r>
              <w:rPr>
                <w:rFonts w:hint="eastAsia" w:ascii="宋体" w:hAnsi="宋体" w:cs="宋体"/>
                <w:szCs w:val="21"/>
              </w:rPr>
              <w:t>惊厥</w:t>
            </w:r>
          </w:p>
        </w:tc>
        <w:tc>
          <w:tcPr>
            <w:tcW w:w="1230" w:type="dxa"/>
          </w:tcPr>
          <w:p>
            <w:pPr>
              <w:rPr>
                <w:rFonts w:ascii="宋体" w:cs="宋体"/>
                <w:szCs w:val="21"/>
              </w:rPr>
            </w:pPr>
            <w:r>
              <w:rPr>
                <w:rFonts w:hint="eastAsia" w:ascii="宋体" w:hAnsi="宋体" w:cs="宋体"/>
                <w:szCs w:val="21"/>
              </w:rPr>
              <w:t>小儿惊厥的病因、身体状况、治疗及护理措施</w:t>
            </w:r>
          </w:p>
        </w:tc>
        <w:tc>
          <w:tcPr>
            <w:tcW w:w="1500" w:type="dxa"/>
          </w:tcPr>
          <w:p>
            <w:pPr>
              <w:rPr>
                <w:rFonts w:ascii="宋体" w:cs="宋体"/>
                <w:szCs w:val="21"/>
              </w:rPr>
            </w:pPr>
            <w:r>
              <w:rPr>
                <w:rFonts w:hint="eastAsia" w:ascii="宋体" w:hAnsi="宋体" w:cs="宋体"/>
                <w:szCs w:val="21"/>
              </w:rPr>
              <w:t>学会对惊厥的患者进行整体护理</w:t>
            </w:r>
          </w:p>
        </w:tc>
        <w:tc>
          <w:tcPr>
            <w:tcW w:w="1425" w:type="dxa"/>
          </w:tcPr>
          <w:p>
            <w:pPr>
              <w:numPr>
                <w:ilvl w:val="0"/>
                <w:numId w:val="25"/>
              </w:numPr>
              <w:rPr>
                <w:rFonts w:ascii="宋体" w:cs="宋体"/>
                <w:szCs w:val="21"/>
              </w:rPr>
            </w:pPr>
            <w:r>
              <w:rPr>
                <w:rFonts w:hint="eastAsia" w:ascii="宋体" w:hAnsi="宋体" w:cs="宋体"/>
                <w:szCs w:val="21"/>
              </w:rPr>
              <w:t>感染性因素；</w:t>
            </w:r>
          </w:p>
          <w:p>
            <w:pPr>
              <w:numPr>
                <w:ilvl w:val="0"/>
                <w:numId w:val="25"/>
              </w:numPr>
              <w:rPr>
                <w:rFonts w:ascii="宋体" w:cs="宋体"/>
                <w:szCs w:val="21"/>
              </w:rPr>
            </w:pPr>
            <w:r>
              <w:rPr>
                <w:rFonts w:hint="eastAsia" w:ascii="宋体" w:hAnsi="宋体" w:cs="宋体"/>
                <w:szCs w:val="21"/>
              </w:rPr>
              <w:t>典型表现；</w:t>
            </w:r>
          </w:p>
          <w:p>
            <w:pPr>
              <w:rPr>
                <w:rFonts w:ascii="宋体" w:cs="宋体"/>
                <w:szCs w:val="21"/>
              </w:rPr>
            </w:pPr>
            <w:r>
              <w:rPr>
                <w:rFonts w:ascii="宋体" w:hAnsi="宋体" w:cs="宋体"/>
                <w:szCs w:val="21"/>
              </w:rPr>
              <w:t>3.</w:t>
            </w:r>
            <w:r>
              <w:rPr>
                <w:rFonts w:hint="eastAsia" w:ascii="宋体" w:hAnsi="宋体" w:cs="宋体"/>
                <w:szCs w:val="21"/>
              </w:rPr>
              <w:t>单纯性热性惊厥与复杂性热性惊厥的对比。</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25" w:type="dxa"/>
            <w:vMerge w:val="restart"/>
          </w:tcPr>
          <w:p>
            <w:pPr>
              <w:jc w:val="center"/>
              <w:rPr>
                <w:rFonts w:ascii="宋体" w:cs="宋体"/>
                <w:szCs w:val="21"/>
              </w:rPr>
            </w:pPr>
            <w:r>
              <w:rPr>
                <w:rFonts w:ascii="宋体" w:hAnsi="宋体" w:cs="宋体"/>
                <w:szCs w:val="21"/>
              </w:rPr>
              <w:t>13</w:t>
            </w:r>
          </w:p>
        </w:tc>
        <w:tc>
          <w:tcPr>
            <w:tcW w:w="382" w:type="dxa"/>
            <w:vMerge w:val="restart"/>
          </w:tcPr>
          <w:p>
            <w:pPr>
              <w:rPr>
                <w:rFonts w:ascii="宋体" w:cs="宋体"/>
                <w:szCs w:val="21"/>
              </w:rPr>
            </w:pPr>
            <w:r>
              <w:rPr>
                <w:rFonts w:hint="eastAsia" w:ascii="宋体" w:hAnsi="宋体" w:cs="宋体"/>
                <w:szCs w:val="21"/>
              </w:rPr>
              <w:t>内分泌疾病患儿的护理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先天性甲减</w:t>
            </w:r>
          </w:p>
          <w:p>
            <w:pPr>
              <w:rPr>
                <w:rFonts w:ascii="宋体" w:cs="宋体"/>
                <w:szCs w:val="21"/>
              </w:rPr>
            </w:pPr>
          </w:p>
        </w:tc>
        <w:tc>
          <w:tcPr>
            <w:tcW w:w="1230" w:type="dxa"/>
          </w:tcPr>
          <w:p>
            <w:pPr>
              <w:rPr>
                <w:rFonts w:ascii="宋体" w:cs="宋体"/>
                <w:szCs w:val="21"/>
              </w:rPr>
            </w:pPr>
            <w:r>
              <w:rPr>
                <w:rFonts w:hint="eastAsia" w:ascii="宋体" w:hAnsi="宋体" w:cs="宋体"/>
                <w:szCs w:val="21"/>
              </w:rPr>
              <w:t>先天性甲减的病因、身体状况、治疗及护理措施</w:t>
            </w:r>
          </w:p>
        </w:tc>
        <w:tc>
          <w:tcPr>
            <w:tcW w:w="1500" w:type="dxa"/>
          </w:tcPr>
          <w:p>
            <w:pPr>
              <w:rPr>
                <w:rFonts w:ascii="宋体" w:cs="宋体"/>
                <w:szCs w:val="21"/>
              </w:rPr>
            </w:pPr>
            <w:r>
              <w:rPr>
                <w:rFonts w:hint="eastAsia" w:ascii="宋体" w:hAnsi="宋体" w:cs="宋体"/>
                <w:szCs w:val="21"/>
              </w:rPr>
              <w:t>学会对先天性甲减的患者进行整体护理</w:t>
            </w:r>
          </w:p>
        </w:tc>
        <w:tc>
          <w:tcPr>
            <w:tcW w:w="1425" w:type="dxa"/>
          </w:tcPr>
          <w:p>
            <w:pPr>
              <w:numPr>
                <w:ilvl w:val="0"/>
                <w:numId w:val="26"/>
              </w:numPr>
              <w:rPr>
                <w:rFonts w:ascii="宋体" w:cs="宋体"/>
                <w:szCs w:val="21"/>
              </w:rPr>
            </w:pPr>
            <w:r>
              <w:rPr>
                <w:rFonts w:hint="eastAsia" w:ascii="宋体" w:hAnsi="宋体" w:cs="宋体"/>
                <w:szCs w:val="21"/>
              </w:rPr>
              <w:t>先天性甲减的典型表现；</w:t>
            </w:r>
          </w:p>
          <w:p>
            <w:pPr>
              <w:rPr>
                <w:rFonts w:ascii="宋体" w:cs="宋体"/>
                <w:szCs w:val="21"/>
              </w:rPr>
            </w:pPr>
            <w:r>
              <w:rPr>
                <w:rFonts w:ascii="宋体" w:hAnsi="宋体" w:cs="宋体"/>
                <w:szCs w:val="21"/>
              </w:rPr>
              <w:t>2.</w:t>
            </w:r>
            <w:r>
              <w:rPr>
                <w:rFonts w:hint="eastAsia" w:ascii="宋体" w:hAnsi="宋体" w:cs="宋体"/>
                <w:szCs w:val="21"/>
              </w:rPr>
              <w:t>两种不同类型；</w:t>
            </w:r>
          </w:p>
          <w:p>
            <w:pPr>
              <w:rPr>
                <w:rFonts w:ascii="宋体" w:cs="宋体"/>
                <w:szCs w:val="21"/>
              </w:rPr>
            </w:pPr>
            <w:r>
              <w:rPr>
                <w:rFonts w:ascii="宋体" w:hAnsi="宋体" w:cs="宋体"/>
                <w:szCs w:val="21"/>
              </w:rPr>
              <w:t>3.</w:t>
            </w:r>
            <w:r>
              <w:rPr>
                <w:rFonts w:hint="eastAsia" w:ascii="宋体" w:hAnsi="宋体" w:cs="宋体"/>
                <w:szCs w:val="21"/>
              </w:rPr>
              <w:t>用药的护理要点。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儿童糖尿病</w:t>
            </w:r>
          </w:p>
        </w:tc>
        <w:tc>
          <w:tcPr>
            <w:tcW w:w="1230" w:type="dxa"/>
          </w:tcPr>
          <w:p>
            <w:pPr>
              <w:rPr>
                <w:rFonts w:ascii="宋体" w:cs="宋体"/>
                <w:szCs w:val="21"/>
              </w:rPr>
            </w:pPr>
            <w:r>
              <w:rPr>
                <w:rFonts w:hint="eastAsia" w:ascii="宋体" w:hAnsi="宋体" w:cs="宋体"/>
                <w:szCs w:val="21"/>
              </w:rPr>
              <w:t>儿童糖尿病的病因、身体状况、治疗及护理措施</w:t>
            </w:r>
          </w:p>
        </w:tc>
        <w:tc>
          <w:tcPr>
            <w:tcW w:w="1500" w:type="dxa"/>
          </w:tcPr>
          <w:p>
            <w:pPr>
              <w:rPr>
                <w:rFonts w:ascii="宋体" w:cs="宋体"/>
                <w:szCs w:val="21"/>
              </w:rPr>
            </w:pPr>
            <w:r>
              <w:rPr>
                <w:rFonts w:hint="eastAsia" w:ascii="宋体" w:hAnsi="宋体" w:cs="宋体"/>
                <w:szCs w:val="21"/>
              </w:rPr>
              <w:t>学会对儿童糖尿病的患者进行整体护理</w:t>
            </w:r>
          </w:p>
        </w:tc>
        <w:tc>
          <w:tcPr>
            <w:tcW w:w="1425" w:type="dxa"/>
          </w:tcPr>
          <w:p>
            <w:pPr>
              <w:numPr>
                <w:ilvl w:val="0"/>
                <w:numId w:val="27"/>
              </w:numPr>
              <w:rPr>
                <w:rFonts w:ascii="宋体" w:cs="宋体"/>
                <w:szCs w:val="21"/>
              </w:rPr>
            </w:pPr>
            <w:r>
              <w:rPr>
                <w:rFonts w:hint="eastAsia" w:ascii="宋体" w:hAnsi="宋体" w:cs="宋体"/>
                <w:szCs w:val="21"/>
              </w:rPr>
              <w:t>三多一少的症状；</w:t>
            </w:r>
          </w:p>
          <w:p>
            <w:pPr>
              <w:numPr>
                <w:ilvl w:val="0"/>
                <w:numId w:val="27"/>
              </w:numPr>
              <w:rPr>
                <w:rFonts w:ascii="宋体" w:cs="宋体"/>
                <w:szCs w:val="21"/>
              </w:rPr>
            </w:pPr>
            <w:r>
              <w:rPr>
                <w:rFonts w:hint="eastAsia" w:ascii="宋体" w:hAnsi="宋体" w:cs="宋体"/>
                <w:szCs w:val="21"/>
              </w:rPr>
              <w:t>血液检查项目；</w:t>
            </w:r>
          </w:p>
          <w:p>
            <w:pPr>
              <w:numPr>
                <w:ilvl w:val="0"/>
                <w:numId w:val="27"/>
              </w:numPr>
              <w:rPr>
                <w:rFonts w:ascii="宋体" w:cs="宋体"/>
                <w:szCs w:val="21"/>
              </w:rPr>
            </w:pPr>
            <w:r>
              <w:rPr>
                <w:rFonts w:hint="eastAsia" w:ascii="宋体" w:hAnsi="宋体" w:cs="宋体"/>
                <w:szCs w:val="21"/>
              </w:rPr>
              <w:t>治疗原则及护理措施；</w:t>
            </w:r>
          </w:p>
          <w:p>
            <w:pPr>
              <w:rPr>
                <w:rFonts w:ascii="宋体" w:cs="宋体"/>
                <w:szCs w:val="21"/>
              </w:rPr>
            </w:pPr>
            <w:r>
              <w:rPr>
                <w:rFonts w:ascii="宋体" w:hAnsi="宋体" w:cs="宋体"/>
                <w:szCs w:val="21"/>
              </w:rPr>
              <w:t>4.</w:t>
            </w:r>
            <w:r>
              <w:rPr>
                <w:rFonts w:hint="eastAsia" w:ascii="宋体" w:hAnsi="宋体" w:cs="宋体"/>
                <w:szCs w:val="21"/>
              </w:rPr>
              <w:t>预防并发症。</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525" w:type="dxa"/>
            <w:vMerge w:val="restart"/>
          </w:tcPr>
          <w:p>
            <w:pPr>
              <w:jc w:val="center"/>
              <w:rPr>
                <w:rFonts w:ascii="宋体" w:cs="宋体"/>
                <w:szCs w:val="21"/>
              </w:rPr>
            </w:pPr>
            <w:r>
              <w:rPr>
                <w:rFonts w:ascii="宋体" w:hAnsi="宋体" w:cs="宋体"/>
                <w:szCs w:val="21"/>
              </w:rPr>
              <w:t>14</w:t>
            </w:r>
          </w:p>
        </w:tc>
        <w:tc>
          <w:tcPr>
            <w:tcW w:w="382" w:type="dxa"/>
            <w:vMerge w:val="restart"/>
          </w:tcPr>
          <w:p>
            <w:pPr>
              <w:rPr>
                <w:rFonts w:ascii="宋体" w:cs="宋体"/>
                <w:szCs w:val="21"/>
              </w:rPr>
            </w:pPr>
            <w:r>
              <w:rPr>
                <w:rFonts w:hint="eastAsia" w:ascii="宋体" w:hAnsi="宋体" w:cs="宋体"/>
                <w:szCs w:val="21"/>
              </w:rPr>
              <w:t>风湿性疾病患儿的护理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风湿热</w:t>
            </w:r>
          </w:p>
          <w:p>
            <w:pPr>
              <w:rPr>
                <w:rFonts w:ascii="宋体" w:cs="宋体"/>
                <w:szCs w:val="21"/>
              </w:rPr>
            </w:pPr>
          </w:p>
        </w:tc>
        <w:tc>
          <w:tcPr>
            <w:tcW w:w="1230" w:type="dxa"/>
          </w:tcPr>
          <w:p>
            <w:pPr>
              <w:rPr>
                <w:rFonts w:ascii="宋体" w:cs="宋体"/>
                <w:szCs w:val="21"/>
              </w:rPr>
            </w:pPr>
            <w:r>
              <w:rPr>
                <w:rFonts w:hint="eastAsia" w:ascii="宋体" w:hAnsi="宋体" w:cs="宋体"/>
                <w:szCs w:val="21"/>
              </w:rPr>
              <w:t>风湿热的病因、身体状况、治疗及护理措施</w:t>
            </w:r>
          </w:p>
          <w:p>
            <w:pPr>
              <w:rPr>
                <w:rFonts w:ascii="宋体" w:cs="宋体"/>
                <w:szCs w:val="21"/>
              </w:rPr>
            </w:pPr>
          </w:p>
        </w:tc>
        <w:tc>
          <w:tcPr>
            <w:tcW w:w="1500" w:type="dxa"/>
          </w:tcPr>
          <w:p>
            <w:pPr>
              <w:rPr>
                <w:rFonts w:ascii="宋体" w:cs="宋体"/>
                <w:szCs w:val="21"/>
              </w:rPr>
            </w:pPr>
            <w:r>
              <w:rPr>
                <w:rFonts w:hint="eastAsia" w:ascii="宋体" w:hAnsi="宋体" w:cs="宋体"/>
                <w:szCs w:val="21"/>
              </w:rPr>
              <w:t>学会对风湿热的患者进行整体护理</w:t>
            </w:r>
          </w:p>
        </w:tc>
        <w:tc>
          <w:tcPr>
            <w:tcW w:w="1425" w:type="dxa"/>
          </w:tcPr>
          <w:p>
            <w:pPr>
              <w:numPr>
                <w:ilvl w:val="0"/>
                <w:numId w:val="28"/>
              </w:numPr>
              <w:rPr>
                <w:rFonts w:ascii="宋体" w:cs="宋体"/>
                <w:szCs w:val="21"/>
              </w:rPr>
            </w:pPr>
            <w:r>
              <w:rPr>
                <w:rFonts w:hint="eastAsia" w:ascii="宋体" w:hAnsi="宋体" w:cs="宋体"/>
                <w:szCs w:val="21"/>
              </w:rPr>
              <w:t>风湿热典型表现；</w:t>
            </w:r>
          </w:p>
          <w:p>
            <w:pPr>
              <w:rPr>
                <w:rFonts w:ascii="宋体" w:cs="宋体"/>
                <w:szCs w:val="21"/>
              </w:rPr>
            </w:pPr>
            <w:r>
              <w:rPr>
                <w:rFonts w:ascii="宋体" w:hAnsi="宋体" w:cs="宋体"/>
                <w:szCs w:val="21"/>
              </w:rPr>
              <w:t>2.</w:t>
            </w:r>
            <w:r>
              <w:rPr>
                <w:rFonts w:hint="eastAsia" w:ascii="宋体" w:hAnsi="宋体" w:cs="宋体"/>
                <w:szCs w:val="21"/>
              </w:rPr>
              <w:t>风湿热治疗要点；</w:t>
            </w:r>
          </w:p>
          <w:p>
            <w:pPr>
              <w:rPr>
                <w:rFonts w:ascii="宋体" w:cs="宋体"/>
                <w:szCs w:val="21"/>
              </w:rPr>
            </w:pPr>
            <w:r>
              <w:rPr>
                <w:rFonts w:ascii="宋体" w:hAnsi="宋体" w:cs="宋体"/>
                <w:szCs w:val="21"/>
              </w:rPr>
              <w:t>3.</w:t>
            </w:r>
            <w:r>
              <w:rPr>
                <w:rFonts w:hint="eastAsia" w:ascii="宋体" w:hAnsi="宋体" w:cs="宋体"/>
                <w:szCs w:val="21"/>
              </w:rPr>
              <w:t>缓解关节疼痛护理要点；</w:t>
            </w:r>
          </w:p>
          <w:p>
            <w:pPr>
              <w:rPr>
                <w:rFonts w:ascii="宋体" w:cs="宋体"/>
                <w:szCs w:val="21"/>
              </w:rPr>
            </w:pPr>
            <w:r>
              <w:rPr>
                <w:rFonts w:ascii="宋体" w:hAnsi="宋体" w:cs="宋体"/>
                <w:szCs w:val="21"/>
              </w:rPr>
              <w:t>4.</w:t>
            </w:r>
            <w:r>
              <w:rPr>
                <w:rFonts w:hint="eastAsia" w:ascii="宋体" w:hAnsi="宋体" w:cs="宋体"/>
                <w:szCs w:val="21"/>
              </w:rPr>
              <w:t>预防并发症的发生。</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过敏性紫癜</w:t>
            </w:r>
          </w:p>
        </w:tc>
        <w:tc>
          <w:tcPr>
            <w:tcW w:w="1230" w:type="dxa"/>
          </w:tcPr>
          <w:p>
            <w:pPr>
              <w:rPr>
                <w:rFonts w:ascii="宋体" w:cs="宋体"/>
                <w:szCs w:val="21"/>
              </w:rPr>
            </w:pPr>
            <w:r>
              <w:rPr>
                <w:rFonts w:hint="eastAsia" w:ascii="宋体" w:hAnsi="宋体" w:cs="宋体"/>
                <w:szCs w:val="21"/>
              </w:rPr>
              <w:t>过敏性紫癜病因、身体状况、辅助检查、治疗及护理措施</w:t>
            </w:r>
          </w:p>
        </w:tc>
        <w:tc>
          <w:tcPr>
            <w:tcW w:w="1500" w:type="dxa"/>
          </w:tcPr>
          <w:p>
            <w:pPr>
              <w:rPr>
                <w:rFonts w:ascii="宋体" w:cs="宋体"/>
                <w:szCs w:val="21"/>
              </w:rPr>
            </w:pPr>
            <w:r>
              <w:rPr>
                <w:rFonts w:hint="eastAsia" w:ascii="宋体" w:hAnsi="宋体" w:cs="宋体"/>
                <w:szCs w:val="21"/>
              </w:rPr>
              <w:t>学会对过敏性紫癜的患者进行整体护理</w:t>
            </w:r>
          </w:p>
        </w:tc>
        <w:tc>
          <w:tcPr>
            <w:tcW w:w="1425" w:type="dxa"/>
          </w:tcPr>
          <w:p>
            <w:pPr>
              <w:numPr>
                <w:ilvl w:val="0"/>
                <w:numId w:val="29"/>
              </w:numPr>
              <w:rPr>
                <w:rFonts w:ascii="宋体" w:cs="宋体"/>
                <w:szCs w:val="21"/>
              </w:rPr>
            </w:pPr>
            <w:r>
              <w:rPr>
                <w:rFonts w:hint="eastAsia" w:ascii="宋体" w:hAnsi="宋体" w:cs="宋体"/>
                <w:szCs w:val="21"/>
              </w:rPr>
              <w:t>皮肤紫癜表现；</w:t>
            </w:r>
          </w:p>
          <w:p>
            <w:pPr>
              <w:rPr>
                <w:rFonts w:ascii="宋体" w:cs="宋体"/>
                <w:szCs w:val="21"/>
              </w:rPr>
            </w:pPr>
            <w:r>
              <w:rPr>
                <w:rFonts w:ascii="宋体" w:hAnsi="宋体" w:cs="宋体"/>
                <w:szCs w:val="21"/>
              </w:rPr>
              <w:t>2.</w:t>
            </w:r>
            <w:r>
              <w:rPr>
                <w:rFonts w:hint="eastAsia" w:ascii="宋体" w:hAnsi="宋体" w:cs="宋体"/>
                <w:szCs w:val="21"/>
              </w:rPr>
              <w:t>糖皮质激素的用药特点。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525" w:type="dxa"/>
          </w:tcPr>
          <w:p>
            <w:pPr>
              <w:jc w:val="center"/>
              <w:rPr>
                <w:rFonts w:ascii="宋体" w:cs="宋体"/>
                <w:szCs w:val="21"/>
              </w:rPr>
            </w:pPr>
            <w:r>
              <w:rPr>
                <w:rFonts w:ascii="宋体" w:hAnsi="宋体" w:cs="宋体"/>
                <w:szCs w:val="21"/>
              </w:rPr>
              <w:t>15</w:t>
            </w:r>
          </w:p>
        </w:tc>
        <w:tc>
          <w:tcPr>
            <w:tcW w:w="382" w:type="dxa"/>
          </w:tcPr>
          <w:p>
            <w:pPr>
              <w:rPr>
                <w:rFonts w:ascii="宋体" w:cs="宋体"/>
                <w:szCs w:val="21"/>
              </w:rPr>
            </w:pPr>
            <w:r>
              <w:rPr>
                <w:rFonts w:hint="eastAsia" w:ascii="宋体" w:hAnsi="宋体" w:cs="宋体"/>
                <w:szCs w:val="21"/>
              </w:rPr>
              <w:t>遗传代谢性疾病患儿的护理</w:t>
            </w:r>
          </w:p>
        </w:tc>
        <w:tc>
          <w:tcPr>
            <w:tcW w:w="1388" w:type="dxa"/>
          </w:tcPr>
          <w:p>
            <w:pPr>
              <w:rPr>
                <w:rFonts w:ascii="宋体" w:cs="宋体"/>
                <w:szCs w:val="21"/>
              </w:rPr>
            </w:pPr>
            <w:r>
              <w:rPr>
                <w:rFonts w:ascii="宋体" w:hAnsi="宋体" w:cs="宋体"/>
                <w:szCs w:val="21"/>
              </w:rPr>
              <w:t>21-</w:t>
            </w:r>
            <w:r>
              <w:rPr>
                <w:rFonts w:hint="eastAsia" w:ascii="宋体" w:hAnsi="宋体" w:cs="宋体"/>
                <w:szCs w:val="21"/>
              </w:rPr>
              <w:t>三体综合症、苯丙酮尿症</w:t>
            </w:r>
          </w:p>
        </w:tc>
        <w:tc>
          <w:tcPr>
            <w:tcW w:w="1230" w:type="dxa"/>
          </w:tcPr>
          <w:p>
            <w:pPr>
              <w:rPr>
                <w:rFonts w:ascii="宋体" w:cs="宋体"/>
                <w:szCs w:val="21"/>
              </w:rPr>
            </w:pPr>
            <w:r>
              <w:rPr>
                <w:rFonts w:ascii="宋体" w:hAnsi="宋体" w:cs="宋体"/>
                <w:szCs w:val="21"/>
              </w:rPr>
              <w:t>21-</w:t>
            </w:r>
            <w:r>
              <w:rPr>
                <w:rFonts w:hint="eastAsia" w:ascii="宋体" w:hAnsi="宋体" w:cs="宋体"/>
                <w:szCs w:val="21"/>
              </w:rPr>
              <w:t>三体综合症、苯丙酮尿症患儿病因、身体状况、辅助检查、治疗及护理措施</w:t>
            </w:r>
          </w:p>
        </w:tc>
        <w:tc>
          <w:tcPr>
            <w:tcW w:w="1500" w:type="dxa"/>
          </w:tcPr>
          <w:p>
            <w:pPr>
              <w:rPr>
                <w:rFonts w:ascii="宋体" w:cs="宋体"/>
                <w:szCs w:val="21"/>
              </w:rPr>
            </w:pPr>
            <w:r>
              <w:rPr>
                <w:rFonts w:hint="eastAsia" w:ascii="宋体" w:hAnsi="宋体" w:cs="宋体"/>
                <w:szCs w:val="21"/>
              </w:rPr>
              <w:t>学会按照护理程序正确护理遗传代谢性疾病的患儿</w:t>
            </w:r>
          </w:p>
        </w:tc>
        <w:tc>
          <w:tcPr>
            <w:tcW w:w="1425" w:type="dxa"/>
          </w:tcPr>
          <w:p>
            <w:pPr>
              <w:rPr>
                <w:rFonts w:ascii="宋体" w:cs="宋体"/>
                <w:szCs w:val="21"/>
              </w:rPr>
            </w:pPr>
            <w:r>
              <w:rPr>
                <w:rFonts w:ascii="宋体" w:hAnsi="宋体" w:cs="宋体"/>
                <w:szCs w:val="21"/>
              </w:rPr>
              <w:t>1.21-</w:t>
            </w:r>
            <w:r>
              <w:rPr>
                <w:rFonts w:hint="eastAsia" w:ascii="宋体" w:hAnsi="宋体" w:cs="宋体"/>
                <w:szCs w:val="21"/>
              </w:rPr>
              <w:t>三体综合症、苯丙酮尿症患儿身体状况；</w:t>
            </w:r>
          </w:p>
          <w:p>
            <w:pPr>
              <w:rPr>
                <w:rFonts w:ascii="宋体" w:cs="宋体"/>
                <w:szCs w:val="21"/>
              </w:rPr>
            </w:pPr>
            <w:r>
              <w:rPr>
                <w:rFonts w:ascii="宋体" w:hAnsi="宋体" w:cs="宋体"/>
                <w:szCs w:val="21"/>
              </w:rPr>
              <w:t>2.</w:t>
            </w:r>
            <w:r>
              <w:rPr>
                <w:rFonts w:hint="eastAsia" w:ascii="宋体" w:hAnsi="宋体" w:cs="宋体"/>
                <w:szCs w:val="21"/>
              </w:rPr>
              <w:t>预防感染护理措施。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jc w:val="center"/>
        </w:trPr>
        <w:tc>
          <w:tcPr>
            <w:tcW w:w="525" w:type="dxa"/>
            <w:vMerge w:val="restart"/>
          </w:tcPr>
          <w:p>
            <w:pPr>
              <w:jc w:val="center"/>
              <w:rPr>
                <w:rFonts w:ascii="宋体" w:cs="宋体"/>
                <w:szCs w:val="21"/>
              </w:rPr>
            </w:pPr>
            <w:r>
              <w:rPr>
                <w:rFonts w:ascii="宋体" w:hAnsi="宋体" w:cs="宋体"/>
                <w:szCs w:val="21"/>
              </w:rPr>
              <w:t>16</w:t>
            </w:r>
          </w:p>
        </w:tc>
        <w:tc>
          <w:tcPr>
            <w:tcW w:w="382" w:type="dxa"/>
            <w:vMerge w:val="restart"/>
          </w:tcPr>
          <w:p>
            <w:pPr>
              <w:rPr>
                <w:rFonts w:ascii="宋体" w:cs="宋体"/>
                <w:szCs w:val="21"/>
              </w:rPr>
            </w:pPr>
            <w:r>
              <w:rPr>
                <w:rFonts w:hint="eastAsia" w:ascii="宋体" w:hAnsi="宋体" w:cs="宋体"/>
                <w:szCs w:val="21"/>
              </w:rPr>
              <w:t>结核病患儿的护理</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原发型肺结核</w:t>
            </w:r>
          </w:p>
        </w:tc>
        <w:tc>
          <w:tcPr>
            <w:tcW w:w="1230" w:type="dxa"/>
          </w:tcPr>
          <w:p>
            <w:pPr>
              <w:rPr>
                <w:rFonts w:ascii="宋体" w:cs="宋体"/>
                <w:szCs w:val="21"/>
              </w:rPr>
            </w:pPr>
            <w:r>
              <w:rPr>
                <w:rFonts w:ascii="宋体" w:hAnsi="宋体" w:cs="宋体"/>
                <w:szCs w:val="21"/>
              </w:rPr>
              <w:t>1.</w:t>
            </w:r>
            <w:r>
              <w:rPr>
                <w:rFonts w:hint="eastAsia" w:ascii="宋体" w:hAnsi="宋体" w:cs="宋体"/>
                <w:szCs w:val="21"/>
              </w:rPr>
              <w:t>儿童结核病流行病学特征；</w:t>
            </w:r>
            <w:r>
              <w:rPr>
                <w:rFonts w:ascii="宋体" w:hAnsi="宋体" w:cs="宋体"/>
                <w:szCs w:val="21"/>
              </w:rPr>
              <w:t>2.</w:t>
            </w:r>
            <w:r>
              <w:rPr>
                <w:rFonts w:hint="eastAsia" w:ascii="宋体" w:hAnsi="宋体" w:cs="宋体"/>
                <w:szCs w:val="21"/>
              </w:rPr>
              <w:t>原发型肺结核身体状况、辅助检查及护理措施。</w:t>
            </w:r>
          </w:p>
        </w:tc>
        <w:tc>
          <w:tcPr>
            <w:tcW w:w="1500" w:type="dxa"/>
          </w:tcPr>
          <w:p>
            <w:pPr>
              <w:rPr>
                <w:rFonts w:ascii="宋体" w:cs="宋体"/>
                <w:szCs w:val="21"/>
              </w:rPr>
            </w:pPr>
            <w:r>
              <w:rPr>
                <w:rFonts w:hint="eastAsia" w:ascii="宋体" w:hAnsi="宋体" w:cs="宋体"/>
                <w:szCs w:val="21"/>
              </w:rPr>
              <w:t>学会对原发型肺结核的患者进行整体护理</w:t>
            </w:r>
          </w:p>
        </w:tc>
        <w:tc>
          <w:tcPr>
            <w:tcW w:w="1425" w:type="dxa"/>
          </w:tcPr>
          <w:p>
            <w:pPr>
              <w:numPr>
                <w:ilvl w:val="0"/>
                <w:numId w:val="30"/>
              </w:numPr>
              <w:rPr>
                <w:rFonts w:ascii="宋体" w:cs="宋体"/>
                <w:szCs w:val="21"/>
              </w:rPr>
            </w:pPr>
            <w:r>
              <w:rPr>
                <w:rFonts w:hint="eastAsia" w:ascii="宋体" w:hAnsi="宋体" w:cs="宋体"/>
                <w:szCs w:val="21"/>
              </w:rPr>
              <w:t>儿童结核病流行病学特征；</w:t>
            </w:r>
          </w:p>
          <w:p>
            <w:pPr>
              <w:rPr>
                <w:rFonts w:ascii="宋体" w:cs="宋体"/>
                <w:szCs w:val="21"/>
              </w:rPr>
            </w:pPr>
            <w:r>
              <w:rPr>
                <w:rFonts w:ascii="宋体" w:hAnsi="宋体" w:cs="宋体"/>
                <w:szCs w:val="21"/>
              </w:rPr>
              <w:t>2.</w:t>
            </w:r>
            <w:r>
              <w:rPr>
                <w:rFonts w:hint="eastAsia" w:ascii="宋体" w:hAnsi="宋体" w:cs="宋体"/>
                <w:szCs w:val="21"/>
              </w:rPr>
              <w:t>原发型肺结核分类；</w:t>
            </w:r>
            <w:r>
              <w:rPr>
                <w:rFonts w:ascii="宋体" w:hAnsi="宋体" w:cs="宋体"/>
                <w:szCs w:val="21"/>
              </w:rPr>
              <w:t>3.</w:t>
            </w:r>
            <w:r>
              <w:rPr>
                <w:rFonts w:hint="eastAsia" w:ascii="宋体" w:hAnsi="宋体" w:cs="宋体"/>
                <w:szCs w:val="21"/>
              </w:rPr>
              <w:t>抗结核药物的护理要点。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25" w:type="dxa"/>
            <w:vMerge w:val="continue"/>
          </w:tcPr>
          <w:p>
            <w:pPr>
              <w:jc w:val="center"/>
              <w:rPr>
                <w:rFonts w:ascii="宋体" w:cs="宋体"/>
                <w:szCs w:val="21"/>
              </w:rPr>
            </w:pPr>
          </w:p>
        </w:tc>
        <w:tc>
          <w:tcPr>
            <w:tcW w:w="382" w:type="dxa"/>
            <w:vMerge w:val="continue"/>
          </w:tcPr>
          <w:p>
            <w:pPr>
              <w:rPr>
                <w:rFonts w:ascii="宋体" w:cs="宋体"/>
                <w:szCs w:val="21"/>
              </w:rPr>
            </w:pPr>
          </w:p>
        </w:tc>
        <w:tc>
          <w:tcPr>
            <w:tcW w:w="1388" w:type="dxa"/>
          </w:tcPr>
          <w:p>
            <w:pPr>
              <w:rPr>
                <w:rFonts w:ascii="宋体" w:cs="宋体"/>
                <w:szCs w:val="21"/>
              </w:rPr>
            </w:pPr>
            <w:r>
              <w:rPr>
                <w:rFonts w:ascii="宋体" w:hAnsi="宋体" w:cs="宋体"/>
                <w:szCs w:val="21"/>
              </w:rPr>
              <w:t>2.</w:t>
            </w:r>
            <w:r>
              <w:rPr>
                <w:rFonts w:hint="eastAsia" w:ascii="宋体" w:hAnsi="宋体" w:cs="宋体"/>
                <w:szCs w:val="21"/>
              </w:rPr>
              <w:t>结核性脑膜炎</w:t>
            </w:r>
          </w:p>
        </w:tc>
        <w:tc>
          <w:tcPr>
            <w:tcW w:w="1230" w:type="dxa"/>
          </w:tcPr>
          <w:p>
            <w:pPr>
              <w:rPr>
                <w:rFonts w:ascii="宋体" w:cs="宋体"/>
                <w:szCs w:val="21"/>
              </w:rPr>
            </w:pPr>
            <w:r>
              <w:rPr>
                <w:rFonts w:hint="eastAsia" w:ascii="宋体" w:hAnsi="宋体" w:cs="宋体"/>
                <w:szCs w:val="21"/>
              </w:rPr>
              <w:t>结核性脑膜炎的病因、身体状况、辅助检查、治疗及护理措施</w:t>
            </w:r>
          </w:p>
        </w:tc>
        <w:tc>
          <w:tcPr>
            <w:tcW w:w="1500" w:type="dxa"/>
          </w:tcPr>
          <w:p>
            <w:pPr>
              <w:rPr>
                <w:rFonts w:ascii="宋体" w:cs="宋体"/>
                <w:szCs w:val="21"/>
              </w:rPr>
            </w:pPr>
            <w:r>
              <w:rPr>
                <w:rFonts w:hint="eastAsia" w:ascii="宋体" w:hAnsi="宋体" w:cs="宋体"/>
                <w:szCs w:val="21"/>
              </w:rPr>
              <w:t>学会对结核性脑膜炎的患者进行整体护理</w:t>
            </w:r>
          </w:p>
        </w:tc>
        <w:tc>
          <w:tcPr>
            <w:tcW w:w="1425" w:type="dxa"/>
          </w:tcPr>
          <w:p>
            <w:pPr>
              <w:numPr>
                <w:ilvl w:val="0"/>
                <w:numId w:val="31"/>
              </w:numPr>
              <w:rPr>
                <w:rFonts w:ascii="宋体" w:cs="宋体"/>
                <w:szCs w:val="21"/>
              </w:rPr>
            </w:pPr>
            <w:r>
              <w:rPr>
                <w:rFonts w:hint="eastAsia" w:ascii="宋体" w:hAnsi="宋体" w:cs="宋体"/>
                <w:szCs w:val="21"/>
              </w:rPr>
              <w:t>结核性脑膜炎病程三大分期；</w:t>
            </w:r>
          </w:p>
          <w:p>
            <w:pPr>
              <w:rPr>
                <w:rFonts w:ascii="宋体" w:cs="宋体"/>
                <w:szCs w:val="21"/>
              </w:rPr>
            </w:pPr>
            <w:r>
              <w:rPr>
                <w:rFonts w:ascii="宋体" w:hAnsi="宋体" w:cs="宋体"/>
                <w:szCs w:val="21"/>
              </w:rPr>
              <w:t>2.</w:t>
            </w:r>
            <w:r>
              <w:rPr>
                <w:rFonts w:hint="eastAsia" w:ascii="宋体" w:hAnsi="宋体" w:cs="宋体"/>
                <w:szCs w:val="21"/>
              </w:rPr>
              <w:t>确诊依据；</w:t>
            </w:r>
          </w:p>
          <w:p>
            <w:pPr>
              <w:rPr>
                <w:rFonts w:ascii="宋体" w:cs="宋体"/>
                <w:szCs w:val="21"/>
              </w:rPr>
            </w:pPr>
            <w:r>
              <w:rPr>
                <w:rFonts w:ascii="宋体" w:hAnsi="宋体" w:cs="宋体"/>
                <w:szCs w:val="21"/>
              </w:rPr>
              <w:t>3.</w:t>
            </w:r>
            <w:r>
              <w:rPr>
                <w:rFonts w:hint="eastAsia" w:ascii="宋体" w:hAnsi="宋体" w:cs="宋体"/>
                <w:szCs w:val="21"/>
              </w:rPr>
              <w:t>结核性脑膜炎治疗原则与护理措施。</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525" w:type="dxa"/>
          </w:tcPr>
          <w:p>
            <w:pPr>
              <w:jc w:val="center"/>
              <w:rPr>
                <w:rFonts w:ascii="宋体" w:cs="宋体"/>
                <w:szCs w:val="21"/>
              </w:rPr>
            </w:pPr>
            <w:r>
              <w:rPr>
                <w:rFonts w:ascii="宋体" w:hAnsi="宋体" w:cs="宋体"/>
                <w:szCs w:val="21"/>
              </w:rPr>
              <w:t>17</w:t>
            </w:r>
          </w:p>
        </w:tc>
        <w:tc>
          <w:tcPr>
            <w:tcW w:w="382" w:type="dxa"/>
          </w:tcPr>
          <w:p>
            <w:pPr>
              <w:rPr>
                <w:rFonts w:ascii="宋体" w:cs="宋体"/>
                <w:szCs w:val="21"/>
              </w:rPr>
            </w:pPr>
            <w:r>
              <w:rPr>
                <w:rFonts w:hint="eastAsia" w:ascii="宋体" w:hAnsi="宋体" w:cs="宋体"/>
                <w:szCs w:val="21"/>
              </w:rPr>
              <w:t>儿科常用护理技术</w:t>
            </w:r>
          </w:p>
        </w:tc>
        <w:tc>
          <w:tcPr>
            <w:tcW w:w="1388" w:type="dxa"/>
          </w:tcPr>
          <w:p>
            <w:pPr>
              <w:rPr>
                <w:rFonts w:ascii="宋体" w:cs="宋体"/>
                <w:szCs w:val="21"/>
              </w:rPr>
            </w:pPr>
            <w:r>
              <w:rPr>
                <w:rFonts w:ascii="宋体" w:hAnsi="宋体" w:cs="宋体"/>
                <w:szCs w:val="21"/>
              </w:rPr>
              <w:t>1.</w:t>
            </w:r>
            <w:r>
              <w:rPr>
                <w:rFonts w:hint="eastAsia" w:ascii="宋体" w:hAnsi="宋体" w:cs="宋体"/>
                <w:szCs w:val="21"/>
              </w:rPr>
              <w:t>体格测量；</w:t>
            </w:r>
          </w:p>
          <w:p>
            <w:pPr>
              <w:rPr>
                <w:rFonts w:ascii="宋体" w:cs="宋体"/>
                <w:szCs w:val="21"/>
              </w:rPr>
            </w:pPr>
            <w:r>
              <w:rPr>
                <w:rFonts w:ascii="宋体" w:hAnsi="宋体" w:cs="宋体"/>
                <w:szCs w:val="21"/>
              </w:rPr>
              <w:t>2.</w:t>
            </w:r>
            <w:r>
              <w:rPr>
                <w:rFonts w:hint="eastAsia" w:ascii="宋体" w:hAnsi="宋体" w:cs="宋体"/>
                <w:szCs w:val="21"/>
              </w:rPr>
              <w:t>皮肤护理；</w:t>
            </w:r>
          </w:p>
          <w:p>
            <w:pPr>
              <w:rPr>
                <w:rFonts w:ascii="宋体" w:cs="宋体"/>
                <w:szCs w:val="21"/>
              </w:rPr>
            </w:pPr>
            <w:r>
              <w:rPr>
                <w:rFonts w:ascii="宋体" w:hAnsi="宋体" w:cs="宋体"/>
                <w:szCs w:val="21"/>
              </w:rPr>
              <w:t>3.</w:t>
            </w:r>
            <w:r>
              <w:rPr>
                <w:rFonts w:hint="eastAsia" w:ascii="宋体" w:hAnsi="宋体" w:cs="宋体"/>
                <w:szCs w:val="21"/>
              </w:rPr>
              <w:t>人工喂养；</w:t>
            </w:r>
          </w:p>
          <w:p>
            <w:pPr>
              <w:rPr>
                <w:rFonts w:ascii="宋体" w:cs="宋体"/>
                <w:szCs w:val="21"/>
              </w:rPr>
            </w:pPr>
            <w:r>
              <w:rPr>
                <w:rFonts w:ascii="宋体" w:hAnsi="宋体" w:cs="宋体"/>
                <w:szCs w:val="21"/>
              </w:rPr>
              <w:t>4.</w:t>
            </w:r>
            <w:r>
              <w:rPr>
                <w:rFonts w:hint="eastAsia" w:ascii="宋体" w:hAnsi="宋体" w:cs="宋体"/>
                <w:szCs w:val="21"/>
              </w:rPr>
              <w:t>婴儿抚触；</w:t>
            </w:r>
          </w:p>
          <w:p>
            <w:pPr>
              <w:rPr>
                <w:rFonts w:ascii="宋体" w:cs="宋体"/>
                <w:szCs w:val="21"/>
              </w:rPr>
            </w:pPr>
            <w:r>
              <w:rPr>
                <w:rFonts w:ascii="宋体" w:hAnsi="宋体" w:cs="宋体"/>
                <w:szCs w:val="21"/>
              </w:rPr>
              <w:t>5.</w:t>
            </w:r>
            <w:r>
              <w:rPr>
                <w:rFonts w:hint="eastAsia" w:ascii="宋体" w:hAnsi="宋体" w:cs="宋体"/>
                <w:szCs w:val="21"/>
              </w:rPr>
              <w:t>静脉输液；</w:t>
            </w:r>
          </w:p>
          <w:p>
            <w:pPr>
              <w:rPr>
                <w:rFonts w:ascii="宋体" w:cs="宋体"/>
                <w:szCs w:val="21"/>
              </w:rPr>
            </w:pPr>
            <w:r>
              <w:rPr>
                <w:rFonts w:ascii="宋体" w:hAnsi="宋体" w:cs="宋体"/>
                <w:szCs w:val="21"/>
              </w:rPr>
              <w:t>6.</w:t>
            </w:r>
            <w:r>
              <w:rPr>
                <w:rFonts w:hint="eastAsia" w:ascii="宋体" w:hAnsi="宋体" w:cs="宋体"/>
                <w:szCs w:val="21"/>
              </w:rPr>
              <w:t>温箱使用；</w:t>
            </w:r>
          </w:p>
          <w:p>
            <w:pPr>
              <w:rPr>
                <w:rFonts w:ascii="宋体" w:cs="宋体"/>
                <w:szCs w:val="21"/>
              </w:rPr>
            </w:pPr>
            <w:r>
              <w:rPr>
                <w:rFonts w:ascii="宋体" w:hAnsi="宋体" w:cs="宋体"/>
                <w:szCs w:val="21"/>
              </w:rPr>
              <w:t>7.</w:t>
            </w:r>
            <w:r>
              <w:rPr>
                <w:rFonts w:hint="eastAsia" w:ascii="宋体" w:hAnsi="宋体" w:cs="宋体"/>
                <w:szCs w:val="21"/>
              </w:rPr>
              <w:t>光照疗法；</w:t>
            </w:r>
          </w:p>
          <w:p>
            <w:pPr>
              <w:rPr>
                <w:rFonts w:ascii="宋体" w:cs="宋体"/>
                <w:szCs w:val="21"/>
              </w:rPr>
            </w:pPr>
            <w:r>
              <w:rPr>
                <w:rFonts w:ascii="宋体" w:hAnsi="宋体" w:cs="宋体"/>
                <w:szCs w:val="21"/>
              </w:rPr>
              <w:t>8.</w:t>
            </w:r>
            <w:r>
              <w:rPr>
                <w:rFonts w:hint="eastAsia" w:ascii="宋体" w:hAnsi="宋体" w:cs="宋体"/>
                <w:szCs w:val="21"/>
              </w:rPr>
              <w:t>心肺复苏。</w:t>
            </w:r>
          </w:p>
        </w:tc>
        <w:tc>
          <w:tcPr>
            <w:tcW w:w="1230" w:type="dxa"/>
          </w:tcPr>
          <w:p>
            <w:pPr>
              <w:rPr>
                <w:rFonts w:ascii="宋体" w:cs="宋体"/>
                <w:szCs w:val="21"/>
              </w:rPr>
            </w:pPr>
            <w:r>
              <w:rPr>
                <w:rFonts w:hint="eastAsia" w:ascii="宋体" w:hAnsi="宋体" w:cs="宋体"/>
                <w:szCs w:val="21"/>
              </w:rPr>
              <w:t>各项儿科技术的目的、操作步骤、注意事项</w:t>
            </w:r>
          </w:p>
        </w:tc>
        <w:tc>
          <w:tcPr>
            <w:tcW w:w="1500" w:type="dxa"/>
          </w:tcPr>
          <w:p>
            <w:pPr>
              <w:rPr>
                <w:rFonts w:ascii="宋体" w:cs="宋体"/>
                <w:szCs w:val="21"/>
              </w:rPr>
            </w:pPr>
            <w:r>
              <w:rPr>
                <w:rFonts w:hint="eastAsia" w:ascii="宋体" w:hAnsi="宋体" w:cs="宋体"/>
                <w:szCs w:val="21"/>
              </w:rPr>
              <w:t>学会各项儿科基本技术，要求动作熟练，操作规范</w:t>
            </w:r>
          </w:p>
        </w:tc>
        <w:tc>
          <w:tcPr>
            <w:tcW w:w="1425" w:type="dxa"/>
          </w:tcPr>
          <w:p>
            <w:pPr>
              <w:rPr>
                <w:rFonts w:ascii="宋体" w:cs="宋体"/>
                <w:szCs w:val="21"/>
              </w:rPr>
            </w:pPr>
            <w:r>
              <w:rPr>
                <w:rFonts w:hint="eastAsia" w:ascii="宋体" w:hAnsi="宋体" w:cs="宋体"/>
                <w:szCs w:val="21"/>
              </w:rPr>
              <w:t>鼻饲喂养法、婴儿抚触、头皮针静脉输液、光照疗法、心肺复苏术的操作步骤及注意事项</w:t>
            </w:r>
          </w:p>
        </w:tc>
        <w:tc>
          <w:tcPr>
            <w:tcW w:w="982"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527"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432" w:type="dxa"/>
            <w:gridSpan w:val="7"/>
          </w:tcPr>
          <w:p>
            <w:pPr>
              <w:jc w:val="center"/>
              <w:rPr>
                <w:rFonts w:ascii="宋体" w:cs="宋体"/>
                <w:szCs w:val="21"/>
              </w:rPr>
            </w:pPr>
            <w:r>
              <w:rPr>
                <w:rFonts w:hint="eastAsia" w:ascii="宋体" w:hAnsi="宋体" w:cs="宋体"/>
                <w:szCs w:val="21"/>
              </w:rPr>
              <w:t>合计</w:t>
            </w:r>
          </w:p>
        </w:tc>
        <w:tc>
          <w:tcPr>
            <w:tcW w:w="527" w:type="dxa"/>
          </w:tcPr>
          <w:p>
            <w:pPr>
              <w:jc w:val="center"/>
              <w:rPr>
                <w:rFonts w:ascii="宋体" w:cs="宋体"/>
                <w:szCs w:val="21"/>
              </w:rPr>
            </w:pPr>
            <w:r>
              <w:rPr>
                <w:rFonts w:ascii="宋体" w:hAnsi="宋体" w:cs="宋体"/>
                <w:szCs w:val="21"/>
              </w:rPr>
              <w:t>64</w:t>
            </w:r>
          </w:p>
        </w:tc>
      </w:tr>
    </w:tbl>
    <w:p>
      <w:pPr>
        <w:spacing w:line="360" w:lineRule="auto"/>
        <w:ind w:firstLine="240"/>
        <w:rPr>
          <w:rFonts w:hint="eastAsia" w:ascii="宋体" w:eastAsia="宋体" w:cs="宋体"/>
          <w:sz w:val="24"/>
          <w:lang w:val="en-US" w:eastAsia="zh-CN"/>
        </w:rPr>
      </w:pPr>
      <w:r>
        <w:rPr>
          <w:rFonts w:hint="eastAsia" w:ascii="宋体" w:hAnsi="宋体" w:cs="宋体"/>
          <w:sz w:val="24"/>
        </w:rPr>
        <w:t>执笔人：高丽</w:t>
      </w:r>
      <w:r>
        <w:rPr>
          <w:rFonts w:ascii="宋体" w:hAnsi="宋体" w:cs="宋体"/>
          <w:sz w:val="24"/>
        </w:rPr>
        <w:t xml:space="preserve">                          </w:t>
      </w:r>
      <w:r>
        <w:rPr>
          <w:rFonts w:hint="eastAsia" w:ascii="宋体" w:hAnsi="宋体" w:cs="宋体"/>
          <w:sz w:val="24"/>
        </w:rPr>
        <w:t>审核人：</w:t>
      </w:r>
      <w:r>
        <w:rPr>
          <w:rFonts w:hint="eastAsia" w:ascii="宋体" w:hAnsi="宋体" w:cs="宋体"/>
          <w:sz w:val="24"/>
          <w:lang w:val="en-US" w:eastAsia="zh-CN"/>
        </w:rPr>
        <w:t>董文静</w:t>
      </w:r>
    </w:p>
    <w:p>
      <w:pPr>
        <w:spacing w:line="360" w:lineRule="auto"/>
        <w:ind w:firstLine="240" w:firstLineChars="100"/>
        <w:rPr>
          <w:rFonts w:ascii="宋体" w:cs="宋体"/>
          <w:sz w:val="24"/>
          <w:szCs w:val="24"/>
        </w:rPr>
      </w:pPr>
      <w:r>
        <w:rPr>
          <w:rFonts w:hint="eastAsia" w:ascii="宋体" w:hAnsi="宋体" w:cs="宋体"/>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2"/>
        <w:ind w:firstLine="420"/>
        <w:jc w:val="center"/>
        <w:rPr>
          <w:rFonts w:ascii="黑体" w:hAnsi="黑体" w:eastAsia="黑体" w:cs="黑体"/>
          <w:b/>
          <w:bCs/>
          <w:sz w:val="36"/>
          <w:szCs w:val="36"/>
        </w:rPr>
      </w:pPr>
      <w:r>
        <w:br w:type="page"/>
      </w:r>
      <w:r>
        <w:rPr>
          <w:rFonts w:hint="eastAsia" w:ascii="黑体" w:hAnsi="黑体" w:eastAsia="黑体" w:cs="黑体"/>
          <w:b/>
          <w:bCs/>
          <w:sz w:val="36"/>
          <w:szCs w:val="36"/>
        </w:rPr>
        <w:t>《妇产科护理》课程标准</w:t>
      </w:r>
    </w:p>
    <w:p>
      <w:pPr>
        <w:spacing w:line="360" w:lineRule="auto"/>
      </w:pPr>
    </w:p>
    <w:p>
      <w:pPr>
        <w:spacing w:line="360" w:lineRule="auto"/>
        <w:rPr>
          <w:rFonts w:ascii="黑体" w:hAnsi="黑体" w:eastAsia="黑体" w:cs="黑体"/>
          <w:sz w:val="24"/>
          <w:szCs w:val="24"/>
        </w:rPr>
      </w:pPr>
      <w:r>
        <w:rPr>
          <w:rFonts w:hint="eastAsia" w:ascii="黑体" w:hAnsi="黑体" w:eastAsia="黑体" w:cs="黑体"/>
          <w:b/>
          <w:bCs/>
          <w:sz w:val="24"/>
          <w:szCs w:val="24"/>
        </w:rPr>
        <w:t>课程性质：</w:t>
      </w:r>
      <w:r>
        <w:rPr>
          <w:rFonts w:hint="eastAsia" w:ascii="黑体" w:hAnsi="黑体" w:eastAsia="黑体" w:cs="黑体"/>
          <w:sz w:val="24"/>
          <w:szCs w:val="24"/>
        </w:rPr>
        <w:t>专业核心课程</w:t>
      </w:r>
    </w:p>
    <w:p>
      <w:pPr>
        <w:spacing w:line="360" w:lineRule="auto"/>
        <w:rPr>
          <w:rFonts w:ascii="黑体" w:hAnsi="黑体" w:eastAsia="黑体" w:cs="黑体"/>
          <w:sz w:val="24"/>
          <w:szCs w:val="24"/>
        </w:rPr>
      </w:pPr>
      <w:r>
        <w:rPr>
          <w:rFonts w:hint="eastAsia" w:ascii="黑体" w:hAnsi="黑体" w:eastAsia="黑体" w:cs="黑体"/>
          <w:b/>
          <w:bCs/>
          <w:sz w:val="24"/>
          <w:szCs w:val="24"/>
        </w:rPr>
        <w:t>课程代码：</w:t>
      </w:r>
      <w:r>
        <w:rPr>
          <w:rFonts w:ascii="黑体" w:hAnsi="黑体" w:eastAsia="黑体" w:cs="黑体"/>
          <w:sz w:val="24"/>
          <w:szCs w:val="24"/>
        </w:rPr>
        <w:t>YH121015</w:t>
      </w:r>
    </w:p>
    <w:p>
      <w:pPr>
        <w:spacing w:line="360" w:lineRule="auto"/>
        <w:rPr>
          <w:rFonts w:ascii="黑体" w:hAnsi="黑体" w:eastAsia="黑体" w:cs="黑体"/>
          <w:sz w:val="24"/>
          <w:szCs w:val="24"/>
        </w:rPr>
      </w:pPr>
      <w:r>
        <w:rPr>
          <w:rFonts w:hint="eastAsia" w:ascii="黑体" w:hAnsi="黑体" w:eastAsia="黑体" w:cs="黑体"/>
          <w:b/>
          <w:bCs/>
          <w:sz w:val="24"/>
          <w:szCs w:val="24"/>
        </w:rPr>
        <w:t>学时数：</w:t>
      </w:r>
      <w:r>
        <w:rPr>
          <w:rFonts w:ascii="黑体" w:hAnsi="黑体" w:eastAsia="黑体" w:cs="黑体"/>
          <w:sz w:val="24"/>
          <w:szCs w:val="24"/>
        </w:rPr>
        <w:t>96</w:t>
      </w:r>
    </w:p>
    <w:p>
      <w:pPr>
        <w:spacing w:line="360" w:lineRule="auto"/>
        <w:rPr>
          <w:rFonts w:ascii="黑体" w:hAnsi="黑体" w:eastAsia="黑体" w:cs="黑体"/>
          <w:sz w:val="24"/>
          <w:szCs w:val="24"/>
        </w:rPr>
      </w:pPr>
      <w:r>
        <w:rPr>
          <w:rFonts w:hint="eastAsia" w:ascii="黑体" w:hAnsi="黑体" w:eastAsia="黑体" w:cs="黑体"/>
          <w:b/>
          <w:bCs/>
          <w:sz w:val="24"/>
          <w:szCs w:val="24"/>
        </w:rPr>
        <w:t>学分数：</w:t>
      </w:r>
      <w:r>
        <w:rPr>
          <w:rFonts w:ascii="黑体" w:hAnsi="黑体" w:eastAsia="黑体" w:cs="黑体"/>
          <w:sz w:val="24"/>
          <w:szCs w:val="24"/>
        </w:rPr>
        <w:t>5</w:t>
      </w:r>
    </w:p>
    <w:p>
      <w:pPr>
        <w:spacing w:line="360" w:lineRule="auto"/>
        <w:rPr>
          <w:rFonts w:ascii="黑体" w:hAnsi="黑体" w:eastAsia="黑体" w:cs="黑体"/>
          <w:b/>
          <w:bCs/>
          <w:sz w:val="24"/>
          <w:szCs w:val="24"/>
        </w:rPr>
      </w:pPr>
      <w:r>
        <w:rPr>
          <w:rFonts w:hint="eastAsia" w:ascii="黑体" w:hAnsi="黑体" w:eastAsia="黑体" w:cs="黑体"/>
          <w:b/>
          <w:bCs/>
          <w:sz w:val="24"/>
          <w:szCs w:val="24"/>
        </w:rPr>
        <w:t>开设学期：</w:t>
      </w:r>
      <w:r>
        <w:rPr>
          <w:rFonts w:ascii="黑体" w:hAnsi="黑体" w:eastAsia="黑体" w:cs="黑体"/>
          <w:sz w:val="24"/>
          <w:szCs w:val="24"/>
        </w:rPr>
        <w:t>4</w:t>
      </w:r>
    </w:p>
    <w:p>
      <w:pPr>
        <w:spacing w:line="360" w:lineRule="auto"/>
        <w:rPr>
          <w:rFonts w:ascii="黑体" w:hAnsi="黑体" w:eastAsia="黑体" w:cs="黑体"/>
          <w:sz w:val="24"/>
          <w:szCs w:val="24"/>
        </w:rPr>
      </w:pPr>
      <w:r>
        <w:rPr>
          <w:rFonts w:hint="eastAsia" w:ascii="黑体" w:hAnsi="黑体" w:eastAsia="黑体" w:cs="黑体"/>
          <w:b/>
          <w:bCs/>
          <w:sz w:val="24"/>
          <w:szCs w:val="24"/>
        </w:rPr>
        <w:t>适用对象：</w:t>
      </w:r>
      <w:r>
        <w:rPr>
          <w:rFonts w:hint="eastAsia" w:ascii="黑体" w:hAnsi="黑体" w:eastAsia="黑体" w:cs="黑体"/>
          <w:sz w:val="24"/>
          <w:szCs w:val="24"/>
        </w:rPr>
        <w:t>三年制高职护理专业</w:t>
      </w:r>
    </w:p>
    <w:p>
      <w:pPr>
        <w:spacing w:line="360" w:lineRule="auto"/>
        <w:rPr>
          <w:rFonts w:ascii="黑体" w:hAnsi="黑体" w:eastAsia="黑体" w:cs="黑体"/>
          <w:sz w:val="24"/>
          <w:szCs w:val="24"/>
        </w:rPr>
      </w:pPr>
      <w:r>
        <w:rPr>
          <w:rFonts w:hint="eastAsia" w:ascii="黑体" w:hAnsi="黑体" w:eastAsia="黑体" w:cs="黑体"/>
          <w:b/>
          <w:bCs/>
          <w:sz w:val="24"/>
          <w:szCs w:val="24"/>
        </w:rPr>
        <w:t>开设系部：</w:t>
      </w:r>
      <w:r>
        <w:rPr>
          <w:rFonts w:hint="eastAsia" w:ascii="黑体" w:hAnsi="黑体" w:eastAsia="黑体" w:cs="黑体"/>
          <w:sz w:val="24"/>
          <w:szCs w:val="24"/>
        </w:rPr>
        <w:t>医学护理学院</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一、课程性质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（一）课程定位</w:t>
      </w:r>
    </w:p>
    <w:p>
      <w:pPr>
        <w:spacing w:line="360" w:lineRule="auto"/>
        <w:ind w:firstLine="480" w:firstLineChars="200"/>
        <w:rPr>
          <w:rFonts w:ascii="宋体" w:cs="宋体"/>
          <w:sz w:val="24"/>
          <w:szCs w:val="24"/>
        </w:rPr>
      </w:pPr>
      <w:r>
        <w:rPr>
          <w:rFonts w:hint="eastAsia" w:ascii="宋体" w:hAnsi="宋体" w:cs="宋体"/>
          <w:sz w:val="24"/>
          <w:szCs w:val="24"/>
        </w:rPr>
        <w:t>《妇产科护理》为护理专业核心课程，是一门诊断并处理女性对现存的和潜在的健康问题的反应、为女性健康提供服务的科学，是护理专业的重要组成部分。</w:t>
      </w:r>
    </w:p>
    <w:p>
      <w:pPr>
        <w:spacing w:line="360" w:lineRule="auto"/>
        <w:ind w:firstLine="480" w:firstLineChars="200"/>
        <w:rPr>
          <w:rFonts w:ascii="宋体" w:cs="宋体"/>
          <w:sz w:val="24"/>
          <w:szCs w:val="24"/>
        </w:rPr>
      </w:pPr>
      <w:r>
        <w:rPr>
          <w:rFonts w:hint="eastAsia" w:ascii="宋体" w:hAnsi="宋体" w:cs="宋体"/>
          <w:sz w:val="24"/>
          <w:szCs w:val="24"/>
        </w:rPr>
        <w:t>本课程是高职护理专业的专业平台课。在该专业课程体系中，先修课程为《正常人体结构》、《病原生物与免疫学》、《护理学导论》、《正常人体功能》、《病理学》等。通过本门课程的学习，使学生掌握妇产科护理学的基础理论、基本知识和基本技能，并使理论联系实际，提高学生观察、分析和解决问题的能力，以适应医学、护理模式的转变，培养学生创新思维、独立解决妇产科护理问题等方面的职业能力和职业素养。</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（二）设计思路</w:t>
      </w:r>
    </w:p>
    <w:p>
      <w:pPr>
        <w:spacing w:line="360" w:lineRule="auto"/>
        <w:ind w:firstLine="480" w:firstLineChars="200"/>
        <w:rPr>
          <w:rFonts w:ascii="宋体" w:cs="宋体"/>
          <w:sz w:val="24"/>
          <w:szCs w:val="24"/>
        </w:rPr>
      </w:pPr>
      <w:r>
        <w:rPr>
          <w:rFonts w:hint="eastAsia" w:ascii="宋体" w:hAnsi="宋体" w:cs="宋体"/>
          <w:sz w:val="24"/>
          <w:szCs w:val="24"/>
        </w:rPr>
        <w:t>《妇产科护理》课程的研究对象包括生命各阶段不同健康状况的女性，以及相关的家庭成员和社会成员；研究的内容包括孕产妇的护理、妇科疾病患者的护理、妇女保健和计划生育指导；主要教学目标是使学生能运用所学知识提供妇女自我保健及疾病预防知识，提高他们的自理能力，帮助他们维持健康，增进健康，减轻病痛，促进康复。通过本课程的学习，学生能够运用护理程序对处于妊娠早、中、晚期的孕妇实行整体护理，并协助医生进行孕期检查；能运用护理程序对分娩期、产褥期的孕产妇实行整体护理，能协助完成接生过程。运用护理程序对伴有妊娠期或</w:t>
      </w:r>
      <w:r>
        <w:rPr>
          <w:rFonts w:ascii="宋体" w:hAnsi="宋体" w:cs="宋体"/>
          <w:sz w:val="24"/>
          <w:szCs w:val="24"/>
        </w:rPr>
        <w:t>/</w:t>
      </w:r>
      <w:r>
        <w:rPr>
          <w:rFonts w:hint="eastAsia" w:ascii="宋体" w:hAnsi="宋体" w:cs="宋体"/>
          <w:sz w:val="24"/>
          <w:szCs w:val="24"/>
        </w:rPr>
        <w:t>及分娩期常见并发症和</w:t>
      </w:r>
      <w:r>
        <w:rPr>
          <w:rFonts w:ascii="宋体" w:hAnsi="宋体" w:cs="宋体"/>
          <w:sz w:val="24"/>
          <w:szCs w:val="24"/>
        </w:rPr>
        <w:t>/</w:t>
      </w:r>
      <w:r>
        <w:rPr>
          <w:rFonts w:hint="eastAsia" w:ascii="宋体" w:hAnsi="宋体" w:cs="宋体"/>
          <w:sz w:val="24"/>
          <w:szCs w:val="24"/>
        </w:rPr>
        <w:t>或合并症的孕产妇实行整体护理；制定新生儿护理计划，教会产妇护理新生儿的技巧、常识和方法。运用护理程序，对妇科疾病患者提供有效的整体护理。积极参与课堂教学和临床见习，在教学实践中以职业伦理道德作为指导行为的准则，并认真完成个案护理计划。</w:t>
      </w:r>
    </w:p>
    <w:p>
      <w:pPr>
        <w:spacing w:line="360" w:lineRule="auto"/>
        <w:ind w:firstLine="480" w:firstLineChars="200"/>
        <w:rPr>
          <w:rFonts w:ascii="宋体" w:cs="宋体"/>
          <w:sz w:val="24"/>
          <w:szCs w:val="24"/>
        </w:rPr>
      </w:pPr>
      <w:r>
        <w:rPr>
          <w:rFonts w:hint="eastAsia" w:ascii="宋体" w:hAnsi="宋体" w:cs="宋体"/>
          <w:sz w:val="24"/>
          <w:szCs w:val="24"/>
        </w:rPr>
        <w:t>在教学过程中，应始终贯彻整体护理的思想，坚持理论与实践相结合，灵活运用课堂讲授、自学、讨论、实验、实习、多媒体和信息化教学等多种方法和手段进行教学活动，注重培养学生的综合能力和综合素质，突出培养学生的动手操作能力和创新能力。以生理产科及妇产科常见病、多发病病人的护理为教学重点，授课过程中及时融入专业国内外最新进展。</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二、课程目标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（一）知识目标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了解妇产科常见病、多发病的病因、病理；</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熟悉其临床表现、处理原则；</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掌握其护理评估、护理诊断和护理措施（包括观察和识别病情变化、配合临床检查、做好治疗的配合与护理）。</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（二）能力目标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把现代护理学的基本思想和基本方法应用到病人的护理过程中，根据病人的生理、心理、社会文化的需求，运用护理程序的方法，为病人提供个体化的整体护理；</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运用护理程序对妊娠早、中、晚期的孕妇实行整体护理，并协助医生进行系统的产前检查；</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运用护理程序对妊娠期、分娩期、产褥期的妇女实行整体护理，并能协助完成接生过程；</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运用护理程序对伴有妊娠期或</w:t>
      </w:r>
      <w:r>
        <w:rPr>
          <w:rFonts w:ascii="宋体" w:hAnsi="宋体" w:cs="宋体"/>
          <w:sz w:val="24"/>
          <w:szCs w:val="24"/>
        </w:rPr>
        <w:t>/</w:t>
      </w:r>
      <w:r>
        <w:rPr>
          <w:rFonts w:hint="eastAsia" w:ascii="宋体" w:hAnsi="宋体" w:cs="宋体"/>
          <w:sz w:val="24"/>
          <w:szCs w:val="24"/>
        </w:rPr>
        <w:t>和分娩期并发症或</w:t>
      </w:r>
      <w:r>
        <w:rPr>
          <w:rFonts w:ascii="宋体" w:hAnsi="宋体" w:cs="宋体"/>
          <w:sz w:val="24"/>
          <w:szCs w:val="24"/>
        </w:rPr>
        <w:t>/</w:t>
      </w:r>
      <w:r>
        <w:rPr>
          <w:rFonts w:hint="eastAsia" w:ascii="宋体" w:hAnsi="宋体" w:cs="宋体"/>
          <w:sz w:val="24"/>
          <w:szCs w:val="24"/>
        </w:rPr>
        <w:t>和合并症的孕产妇实行整体护理；</w:t>
      </w:r>
    </w:p>
    <w:p>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积极参与课堂教学，在教学实践中以职业伦理道德作为指导行为的准则，并认真完成个案护理计划。</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学会合作，关心他人，爱护病人，并具有热情、认真、严谨的工作作风；</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通过本课程学习使学生能强化专业理念，热爱妇产科护理工作；</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具有良好的人际沟通能力、人文素质、团队合作精神和服务意识；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具有良好的职业道德，把握妇产科护士的素质及角色要求，努力塑造一名合格的职业护士。</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三、课程内容与要求</w:t>
      </w:r>
    </w:p>
    <w:tbl>
      <w:tblPr>
        <w:tblStyle w:val="24"/>
        <w:tblW w:w="80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1900"/>
        <w:gridCol w:w="3965"/>
        <w:gridCol w:w="8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43"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1900"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3965"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880"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第一章女性生殖系统解剖与生理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解剖生理</w:t>
            </w:r>
          </w:p>
        </w:tc>
        <w:tc>
          <w:tcPr>
            <w:tcW w:w="3965"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通过学习女性基本解剖生理结构，让同学们了解学好基础知识，才能更好的进行疾病护理，对母婴要有责任心、医者仁心的情怀</w:t>
            </w:r>
          </w:p>
        </w:tc>
        <w:tc>
          <w:tcPr>
            <w:tcW w:w="880" w:type="dxa"/>
            <w:vAlign w:val="center"/>
          </w:tcPr>
          <w:p>
            <w:pPr>
              <w:rPr>
                <w:rFonts w:ascii="宋体" w:cs="宋体"/>
                <w:szCs w:val="21"/>
              </w:rPr>
            </w:pPr>
            <w:r>
              <w:rPr>
                <w:rFonts w:hint="eastAsia" w:ascii="宋体" w:hAnsi="宋体" w:cs="宋体"/>
                <w:szCs w:val="21"/>
              </w:rPr>
              <w:t>女性基本解剖结构图片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第二章妊娠期妇女的护理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胚胎、胎儿的发育及生理特点</w:t>
            </w:r>
          </w:p>
        </w:tc>
        <w:tc>
          <w:tcPr>
            <w:tcW w:w="396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紧贴临床实践和日常生活，结合课程专业知识，引入社会热点话题“性别鉴定”，要求医务人员</w:t>
            </w:r>
          </w:p>
          <w:p>
            <w:pPr>
              <w:widowControl/>
              <w:jc w:val="left"/>
              <w:textAlignment w:val="center"/>
              <w:rPr>
                <w:rFonts w:ascii="宋体" w:cs="宋体"/>
                <w:color w:val="000000"/>
                <w:szCs w:val="21"/>
              </w:rPr>
            </w:pPr>
            <w:r>
              <w:rPr>
                <w:rFonts w:hint="eastAsia" w:ascii="宋体" w:hAnsi="宋体" w:cs="宋体"/>
                <w:color w:val="000000"/>
                <w:kern w:val="0"/>
                <w:szCs w:val="21"/>
              </w:rPr>
              <w:t>具备法制意识，了解行医过程中涉及的相关法律责任和义务，用法律法规规范自身行为</w:t>
            </w:r>
          </w:p>
        </w:tc>
        <w:tc>
          <w:tcPr>
            <w:tcW w:w="880" w:type="dxa"/>
            <w:vAlign w:val="center"/>
          </w:tcPr>
          <w:p>
            <w:pPr>
              <w:rPr>
                <w:rFonts w:ascii="宋体" w:cs="宋体"/>
                <w:szCs w:val="21"/>
              </w:rPr>
            </w:pPr>
            <w:r>
              <w:rPr>
                <w:rFonts w:hint="eastAsia" w:ascii="宋体" w:hAnsi="宋体" w:cs="宋体"/>
                <w:szCs w:val="21"/>
              </w:rPr>
              <w:t>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第三章分娩期妇女的护理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分娩期的护理管理</w:t>
            </w:r>
          </w:p>
        </w:tc>
        <w:tc>
          <w:tcPr>
            <w:tcW w:w="3965"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由于第一产程时间较长，子宫收缩痛加上对分娩的担心和害怕，产妇容易紧张、焦虑。因此，要求学生关爱护理对象，关注患者感受，强调对患者的人文关怀，通过人文关怀满足患者精神需求</w:t>
            </w:r>
          </w:p>
        </w:tc>
        <w:tc>
          <w:tcPr>
            <w:tcW w:w="880" w:type="dxa"/>
            <w:vAlign w:val="center"/>
          </w:tcPr>
          <w:p>
            <w:pPr>
              <w:jc w:val="left"/>
              <w:rPr>
                <w:rFonts w:ascii="宋体" w:cs="宋体"/>
                <w:szCs w:val="21"/>
              </w:rPr>
            </w:pPr>
            <w:r>
              <w:rPr>
                <w:rFonts w:hint="eastAsia" w:ascii="宋体" w:hAnsi="宋体" w:cs="宋体"/>
                <w:szCs w:val="21"/>
              </w:rPr>
              <w:t>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第四章产褥期母婴的护理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产褥期妇女的身心变化</w:t>
            </w:r>
          </w:p>
        </w:tc>
        <w:tc>
          <w:tcPr>
            <w:tcW w:w="39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结合社会热点“产后抑郁症”通过案例让学生们感受到医学家的医德、医风。让学生明白心理健康的重要性</w:t>
            </w:r>
          </w:p>
        </w:tc>
        <w:tc>
          <w:tcPr>
            <w:tcW w:w="880" w:type="dxa"/>
            <w:vAlign w:val="center"/>
          </w:tcPr>
          <w:p>
            <w:pPr>
              <w:jc w:val="left"/>
              <w:rPr>
                <w:rFonts w:ascii="宋体" w:cs="宋体"/>
                <w:szCs w:val="21"/>
              </w:rPr>
            </w:pPr>
            <w:r>
              <w:rPr>
                <w:rFonts w:hint="eastAsia" w:ascii="宋体" w:hAnsi="宋体" w:cs="宋体"/>
                <w:szCs w:val="21"/>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第六章异常妊娠妇女的护理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自然流产</w:t>
            </w:r>
          </w:p>
        </w:tc>
        <w:tc>
          <w:tcPr>
            <w:tcW w:w="39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近几年，受西方国家性开放性自由理念的冲击，年轻一代的婚姻观念及性观念产生巨变通过观看流产视频，让同学们认识到洁身自爱、自尊自强的重要性，以负责、科学的态度对待性、爱情及婚姻</w:t>
            </w:r>
          </w:p>
        </w:tc>
        <w:tc>
          <w:tcPr>
            <w:tcW w:w="880" w:type="dxa"/>
            <w:vAlign w:val="center"/>
          </w:tcPr>
          <w:p>
            <w:pPr>
              <w:jc w:val="left"/>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第八章妊娠合并症妇女的护理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急性病毒性肝炎</w:t>
            </w:r>
          </w:p>
        </w:tc>
        <w:tc>
          <w:tcPr>
            <w:tcW w:w="39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通过学习病毒性肝炎的相关知识，让同学们加强对产妇的鼓励安慰，重视围婚期保健，提倡生殖健康</w:t>
            </w:r>
          </w:p>
        </w:tc>
        <w:tc>
          <w:tcPr>
            <w:tcW w:w="880" w:type="dxa"/>
            <w:vAlign w:val="center"/>
          </w:tcPr>
          <w:p>
            <w:pPr>
              <w:jc w:val="left"/>
              <w:rPr>
                <w:rFonts w:ascii="宋体" w:cs="宋体"/>
                <w:szCs w:val="21"/>
              </w:rPr>
            </w:pPr>
            <w:r>
              <w:rPr>
                <w:rFonts w:hint="eastAsia" w:ascii="宋体" w:hAnsi="宋体" w:cs="宋体"/>
                <w:szCs w:val="21"/>
              </w:rPr>
              <w:t>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第十三章女性生殖系统炎症患者的护理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阴道炎症</w:t>
            </w:r>
          </w:p>
        </w:tc>
        <w:tc>
          <w:tcPr>
            <w:tcW w:w="39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涉及到女性生殖系统炎症内容时，可提及工作与生活两者的平衡关系教育理念。让学生认识到要学会劳逸结合、自我调适、爱护自己、远离危害，培养学生正确的健康观、生命观</w:t>
            </w:r>
          </w:p>
        </w:tc>
        <w:tc>
          <w:tcPr>
            <w:tcW w:w="880" w:type="dxa"/>
            <w:vAlign w:val="center"/>
          </w:tcPr>
          <w:p>
            <w:pPr>
              <w:jc w:val="left"/>
              <w:rPr>
                <w:rFonts w:ascii="宋体" w:cs="宋体"/>
                <w:szCs w:val="21"/>
              </w:rPr>
            </w:pPr>
            <w:r>
              <w:rPr>
                <w:rFonts w:hint="eastAsia" w:ascii="宋体" w:hAnsi="宋体" w:cs="宋体"/>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第二十一章计划生育妇女的护理</w:t>
            </w:r>
          </w:p>
        </w:tc>
        <w:tc>
          <w:tcPr>
            <w:tcW w:w="1900"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避孕</w:t>
            </w:r>
          </w:p>
        </w:tc>
        <w:tc>
          <w:tcPr>
            <w:tcW w:w="39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计划生育优生优育指导、避孕指导、坚持我国基本国策：计划生育、男女平等。使同学们了解避孕知识，避免意外妊娠，树立正确的生育观</w:t>
            </w:r>
          </w:p>
        </w:tc>
        <w:tc>
          <w:tcPr>
            <w:tcW w:w="880" w:type="dxa"/>
            <w:vAlign w:val="center"/>
          </w:tcPr>
          <w:p>
            <w:pPr>
              <w:jc w:val="left"/>
              <w:rPr>
                <w:rFonts w:ascii="宋体" w:cs="宋体"/>
                <w:szCs w:val="21"/>
              </w:rPr>
            </w:pPr>
            <w:r>
              <w:rPr>
                <w:rFonts w:hint="eastAsia" w:ascii="宋体" w:hAnsi="宋体" w:cs="宋体"/>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3"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第二十二章妇产科护理操作技术</w:t>
            </w:r>
          </w:p>
        </w:tc>
        <w:tc>
          <w:tcPr>
            <w:tcW w:w="1900" w:type="dxa"/>
            <w:tcBorders>
              <w:bottom w:val="single" w:color="auto" w:sz="8" w:space="0"/>
            </w:tcBorders>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产时外阴消毒</w:t>
            </w:r>
          </w:p>
        </w:tc>
        <w:tc>
          <w:tcPr>
            <w:tcW w:w="396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妇产科常用护理技术、护患沟通等对患者保密，认真负责，严格遵守操作规程，对患者要像对待自己的亲人</w:t>
            </w:r>
          </w:p>
        </w:tc>
        <w:tc>
          <w:tcPr>
            <w:tcW w:w="880" w:type="dxa"/>
            <w:tcBorders>
              <w:bottom w:val="single" w:color="auto" w:sz="8" w:space="0"/>
            </w:tcBorders>
            <w:vAlign w:val="center"/>
          </w:tcPr>
          <w:p>
            <w:pPr>
              <w:jc w:val="left"/>
              <w:rPr>
                <w:rFonts w:ascii="宋体" w:cs="宋体"/>
                <w:szCs w:val="21"/>
              </w:rPr>
            </w:pPr>
            <w:r>
              <w:rPr>
                <w:rFonts w:hint="eastAsia" w:ascii="宋体" w:hAnsi="宋体" w:cs="宋体"/>
                <w:szCs w:val="21"/>
              </w:rPr>
              <w:t>视频</w:t>
            </w:r>
          </w:p>
        </w:tc>
      </w:tr>
    </w:tbl>
    <w:p>
      <w:pPr>
        <w:spacing w:line="360" w:lineRule="auto"/>
        <w:jc w:val="center"/>
        <w:rPr>
          <w:rFonts w:ascii="黑体" w:hAnsi="黑体" w:eastAsia="黑体" w:cs="黑体"/>
          <w:b/>
          <w:bCs/>
          <w:sz w:val="32"/>
          <w:szCs w:val="32"/>
        </w:rPr>
      </w:pP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四、实施建议</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（一）教学基本要求</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w:t>
      </w:r>
      <w:r>
        <w:rPr>
          <w:rFonts w:ascii="宋体" w:cs="宋体"/>
          <w:sz w:val="24"/>
          <w:szCs w:val="24"/>
        </w:rPr>
        <w:t>,</w:t>
      </w:r>
      <w:r>
        <w:rPr>
          <w:rFonts w:hint="eastAsia" w:ascii="宋体" w:hAnsi="宋体" w:cs="宋体"/>
          <w:sz w:val="24"/>
          <w:szCs w:val="24"/>
        </w:rPr>
        <w:t>本课程教学团队由</w:t>
      </w:r>
      <w:r>
        <w:rPr>
          <w:rFonts w:ascii="宋体" w:hAnsi="宋体" w:cs="宋体"/>
          <w:sz w:val="24"/>
          <w:szCs w:val="24"/>
        </w:rPr>
        <w:t>3</w:t>
      </w:r>
      <w:r>
        <w:rPr>
          <w:rFonts w:hint="eastAsia" w:ascii="宋体" w:hAnsi="宋体" w:cs="宋体"/>
          <w:sz w:val="24"/>
          <w:szCs w:val="24"/>
        </w:rPr>
        <w:t>名校内专职主讲教师</w:t>
      </w:r>
      <w:r>
        <w:rPr>
          <w:rFonts w:hint="eastAsia" w:ascii="宋体" w:hAnsi="宋体"/>
          <w:sz w:val="24"/>
        </w:rPr>
        <w:t>和</w:t>
      </w:r>
      <w:r>
        <w:rPr>
          <w:rFonts w:ascii="宋体" w:hAnsi="宋体"/>
          <w:sz w:val="24"/>
        </w:rPr>
        <w:t>N</w:t>
      </w:r>
      <w:r>
        <w:rPr>
          <w:rFonts w:hint="eastAsia" w:ascii="宋体" w:hAnsi="宋体"/>
          <w:sz w:val="24"/>
        </w:rPr>
        <w:t>名医院兼职教师形成“</w:t>
      </w:r>
      <w:r>
        <w:rPr>
          <w:rFonts w:ascii="宋体" w:hAnsi="宋体"/>
          <w:sz w:val="24"/>
        </w:rPr>
        <w:t>3+N</w:t>
      </w:r>
      <w:r>
        <w:rPr>
          <w:rFonts w:hint="eastAsia" w:ascii="宋体" w:hAnsi="宋体"/>
          <w:sz w:val="24"/>
        </w:rPr>
        <w:t>”教学团队，</w:t>
      </w:r>
      <w:r>
        <w:rPr>
          <w:rFonts w:hint="eastAsia" w:ascii="宋体" w:hAnsi="宋体" w:cs="宋体"/>
          <w:sz w:val="24"/>
          <w:szCs w:val="24"/>
        </w:rPr>
        <w:t>采用老中青结合的团队结构。职称结构合理，包括高级、中级、初级职称。教学团队成员毕业于著名医学类大学，学历均为本科及以上学历。教学团队有较强的团队意识和合作精神。</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主讲教师具有教师资格证，通过了学院职业教育教学能力测评；有一年以上临床护理工作经历，具有与该课程内容相关的妇产科临床实践经验，获取了护士资格证书，并不断学习掌握妇产科护理新技术，具有一定的科研能力。</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pPr>
        <w:spacing w:line="360" w:lineRule="auto"/>
        <w:ind w:firstLine="480" w:firstLineChars="200"/>
        <w:rPr>
          <w:rFonts w:ascii="宋体" w:cs="宋体"/>
          <w:sz w:val="24"/>
          <w:szCs w:val="24"/>
        </w:rPr>
      </w:pPr>
      <w:r>
        <w:rPr>
          <w:rFonts w:hint="eastAsia" w:ascii="宋体" w:hAnsi="宋体" w:cs="宋体"/>
          <w:sz w:val="24"/>
          <w:szCs w:val="24"/>
        </w:rPr>
        <w:t>校内实训有本课程具备的实训室：模拟产房、产前检查、母婴实训室。</w:t>
      </w:r>
    </w:p>
    <w:p>
      <w:pPr>
        <w:spacing w:line="360" w:lineRule="auto"/>
        <w:ind w:firstLine="480" w:firstLineChars="200"/>
        <w:rPr>
          <w:rFonts w:ascii="宋体" w:cs="宋体"/>
          <w:sz w:val="24"/>
          <w:szCs w:val="24"/>
        </w:rPr>
      </w:pPr>
      <w:r>
        <w:rPr>
          <w:rFonts w:hint="eastAsia" w:ascii="宋体" w:hAnsi="宋体" w:cs="宋体"/>
          <w:sz w:val="24"/>
          <w:szCs w:val="24"/>
        </w:rPr>
        <w:t>校外实训单位为二级以上综合性医院或教学医院，部分社区医院等。</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本课程具备的教学资源：网络课程、课程标准、授课计划、教案、多媒体资料、试题、校本教材等。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教学模式：本课程采取讲授式教学模式，对教学内容遵循由易到难，由简单到复杂的原则。</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教学方法：采用活体定位教学法、任务驱动教学法、小组学习法、直观教学法等。</w:t>
      </w:r>
      <w:r>
        <w:rPr>
          <w:rFonts w:ascii="宋体" w:hAnsi="宋体" w:cs="宋体"/>
          <w:sz w:val="24"/>
          <w:szCs w:val="24"/>
        </w:rPr>
        <w:t xml:space="preserve">  </w:t>
      </w:r>
    </w:p>
    <w:p>
      <w:pPr>
        <w:spacing w:line="360" w:lineRule="auto"/>
        <w:ind w:firstLine="560" w:firstLineChars="200"/>
        <w:rPr>
          <w:rFonts w:ascii="黑体" w:hAnsi="黑体" w:eastAsia="黑体" w:cs="黑体"/>
          <w:sz w:val="28"/>
          <w:szCs w:val="28"/>
        </w:rPr>
      </w:pPr>
      <w:r>
        <w:rPr>
          <w:rFonts w:ascii="黑体" w:hAnsi="黑体" w:eastAsia="黑体" w:cs="黑体"/>
          <w:sz w:val="28"/>
          <w:szCs w:val="28"/>
        </w:rPr>
        <w:t xml:space="preserve"> </w:t>
      </w:r>
      <w:r>
        <w:rPr>
          <w:rFonts w:hint="eastAsia" w:ascii="黑体" w:hAnsi="黑体" w:eastAsia="黑体" w:cs="黑体"/>
          <w:sz w:val="28"/>
          <w:szCs w:val="28"/>
        </w:rPr>
        <w:t>（三）参考书</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郑修霞</w:t>
      </w:r>
      <w:r>
        <w:rPr>
          <w:rFonts w:ascii="宋体" w:cs="宋体"/>
          <w:sz w:val="24"/>
          <w:szCs w:val="24"/>
        </w:rPr>
        <w:t>.</w:t>
      </w:r>
      <w:r>
        <w:rPr>
          <w:rFonts w:hint="eastAsia" w:ascii="宋体" w:hAnsi="宋体" w:cs="宋体"/>
          <w:sz w:val="24"/>
          <w:szCs w:val="24"/>
        </w:rPr>
        <w:t>妇产科护理学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4</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2015.</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张新宇</w:t>
      </w:r>
      <w:r>
        <w:rPr>
          <w:rFonts w:ascii="宋体" w:cs="宋体"/>
          <w:sz w:val="24"/>
          <w:szCs w:val="24"/>
        </w:rPr>
        <w:t>.</w:t>
      </w:r>
      <w:r>
        <w:rPr>
          <w:rFonts w:hint="eastAsia" w:ascii="宋体" w:hAnsi="宋体" w:cs="宋体"/>
          <w:sz w:val="24"/>
          <w:szCs w:val="24"/>
        </w:rPr>
        <w:t>妇产科护理学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2</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2014.</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胡晓玲</w:t>
      </w:r>
      <w:r>
        <w:rPr>
          <w:rFonts w:ascii="宋体" w:cs="宋体"/>
          <w:sz w:val="24"/>
          <w:szCs w:val="24"/>
        </w:rPr>
        <w:t>.</w:t>
      </w:r>
      <w:r>
        <w:rPr>
          <w:rFonts w:hint="eastAsia" w:ascii="宋体" w:hAnsi="宋体" w:cs="宋体"/>
          <w:sz w:val="24"/>
          <w:szCs w:val="24"/>
        </w:rPr>
        <w:t>妇产科护理学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武汉：同济大学出版社，</w:t>
      </w:r>
      <w:r>
        <w:rPr>
          <w:rFonts w:ascii="宋体" w:hAnsi="宋体" w:cs="宋体"/>
          <w:sz w:val="24"/>
          <w:szCs w:val="24"/>
        </w:rPr>
        <w:t>2016.</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spacing w:line="360" w:lineRule="auto"/>
        <w:ind w:firstLine="480" w:firstLineChars="200"/>
        <w:rPr>
          <w:rFonts w:ascii="宋体" w:cs="宋体"/>
          <w:sz w:val="24"/>
          <w:szCs w:val="24"/>
        </w:rPr>
      </w:pPr>
      <w:r>
        <w:rPr>
          <w:rFonts w:hint="eastAsia" w:ascii="宋体" w:hAnsi="宋体" w:cs="宋体"/>
          <w:sz w:val="24"/>
          <w:szCs w:val="24"/>
        </w:rPr>
        <w:t>课程综合成绩包括终结性考试成绩和形成性考核成绩两种形式，其中终结性考试成绩占课程综合成绩的</w:t>
      </w:r>
      <w:r>
        <w:rPr>
          <w:rFonts w:ascii="宋体" w:hAnsi="宋体" w:cs="宋体"/>
          <w:sz w:val="24"/>
          <w:szCs w:val="24"/>
        </w:rPr>
        <w:t>50%</w:t>
      </w:r>
      <w:r>
        <w:rPr>
          <w:rFonts w:hint="eastAsia" w:ascii="宋体" w:hAnsi="宋体" w:cs="宋体"/>
          <w:sz w:val="24"/>
          <w:szCs w:val="24"/>
        </w:rPr>
        <w:t>，形成性考核成绩占课程综合成绩的</w:t>
      </w:r>
      <w:r>
        <w:rPr>
          <w:rFonts w:ascii="宋体" w:hAnsi="宋体" w:cs="宋体"/>
          <w:sz w:val="24"/>
          <w:szCs w:val="24"/>
        </w:rPr>
        <w:t>50%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（一）终结性考试</w:t>
      </w:r>
    </w:p>
    <w:p>
      <w:pPr>
        <w:spacing w:line="360" w:lineRule="auto"/>
        <w:ind w:firstLine="480" w:firstLineChars="200"/>
        <w:rPr>
          <w:rFonts w:ascii="宋体" w:cs="宋体"/>
          <w:sz w:val="24"/>
          <w:szCs w:val="24"/>
        </w:rPr>
      </w:pPr>
      <w:r>
        <w:rPr>
          <w:rFonts w:hint="eastAsia" w:ascii="宋体" w:hAnsi="宋体" w:cs="宋体"/>
          <w:sz w:val="24"/>
          <w:szCs w:val="24"/>
        </w:rPr>
        <w:t>本课程终结性考试采取闭卷、笔试的形式，满分为</w:t>
      </w:r>
      <w:r>
        <w:rPr>
          <w:rFonts w:ascii="宋体" w:hAnsi="宋体" w:cs="宋体"/>
          <w:sz w:val="24"/>
          <w:szCs w:val="24"/>
        </w:rPr>
        <w:t>100</w:t>
      </w:r>
      <w:r>
        <w:rPr>
          <w:rFonts w:hint="eastAsia" w:ascii="宋体" w:hAnsi="宋体" w:cs="宋体"/>
          <w:sz w:val="24"/>
          <w:szCs w:val="24"/>
        </w:rPr>
        <w:t>分，按实际成绩的</w:t>
      </w:r>
      <w:r>
        <w:rPr>
          <w:rFonts w:ascii="宋体" w:hAnsi="宋体" w:cs="宋体"/>
          <w:sz w:val="24"/>
          <w:szCs w:val="24"/>
        </w:rPr>
        <w:t>50%</w:t>
      </w:r>
      <w:r>
        <w:rPr>
          <w:rFonts w:hint="eastAsia" w:ascii="宋体" w:hAnsi="宋体" w:cs="宋体"/>
          <w:sz w:val="24"/>
          <w:szCs w:val="24"/>
        </w:rPr>
        <w:t>计入本课程综合成绩。具体考试时间由学校统一安排。</w:t>
      </w:r>
    </w:p>
    <w:p>
      <w:pPr>
        <w:spacing w:line="360" w:lineRule="auto"/>
        <w:ind w:firstLine="480" w:firstLineChars="200"/>
        <w:rPr>
          <w:rFonts w:ascii="宋体" w:cs="宋体"/>
          <w:sz w:val="24"/>
          <w:szCs w:val="24"/>
        </w:rPr>
      </w:pPr>
      <w:r>
        <w:rPr>
          <w:rFonts w:hint="eastAsia" w:ascii="宋体" w:hAnsi="宋体" w:cs="宋体"/>
          <w:sz w:val="24"/>
          <w:szCs w:val="24"/>
        </w:rPr>
        <w:t>（二）形成性考核</w:t>
      </w:r>
    </w:p>
    <w:p>
      <w:pPr>
        <w:spacing w:line="360" w:lineRule="auto"/>
        <w:ind w:firstLine="480" w:firstLineChars="200"/>
        <w:rPr>
          <w:rFonts w:ascii="宋体" w:cs="宋体"/>
          <w:sz w:val="24"/>
          <w:szCs w:val="24"/>
        </w:rPr>
      </w:pPr>
      <w:r>
        <w:rPr>
          <w:rFonts w:hint="eastAsia" w:ascii="宋体" w:hAnsi="宋体" w:cs="宋体"/>
          <w:sz w:val="24"/>
          <w:szCs w:val="24"/>
        </w:rPr>
        <w:t>本课程形成性考核包括到课率、课堂表现、作业完成情况、单项技能考核等考核方式，满分为</w:t>
      </w:r>
      <w:r>
        <w:rPr>
          <w:rFonts w:ascii="宋体" w:hAnsi="宋体" w:cs="宋体"/>
          <w:sz w:val="24"/>
          <w:szCs w:val="24"/>
        </w:rPr>
        <w:t>50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到课率（</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每次课前</w:t>
      </w:r>
      <w:r>
        <w:rPr>
          <w:rFonts w:ascii="宋体" w:hAnsi="宋体" w:cs="宋体"/>
          <w:sz w:val="24"/>
          <w:szCs w:val="24"/>
        </w:rPr>
        <w:t>5</w:t>
      </w:r>
      <w:r>
        <w:rPr>
          <w:rFonts w:hint="eastAsia" w:ascii="宋体" w:hAnsi="宋体" w:cs="宋体"/>
          <w:sz w:val="24"/>
          <w:szCs w:val="24"/>
        </w:rPr>
        <w:t>分钟由班干部负责点名。教师对出勤情况进行核对。事假、病假、迟到、早退，每次扣</w:t>
      </w:r>
      <w:r>
        <w:rPr>
          <w:rFonts w:ascii="宋体" w:hAnsi="宋体" w:cs="宋体"/>
          <w:sz w:val="24"/>
          <w:szCs w:val="24"/>
        </w:rPr>
        <w:t>1</w:t>
      </w:r>
      <w:r>
        <w:rPr>
          <w:rFonts w:hint="eastAsia" w:ascii="宋体" w:hAnsi="宋体" w:cs="宋体"/>
          <w:sz w:val="24"/>
          <w:szCs w:val="24"/>
        </w:rPr>
        <w:t>分；旷课每次扣</w:t>
      </w:r>
      <w:r>
        <w:rPr>
          <w:rFonts w:ascii="宋体" w:hAnsi="宋体" w:cs="宋体"/>
          <w:sz w:val="24"/>
          <w:szCs w:val="24"/>
        </w:rPr>
        <w:t>2</w:t>
      </w:r>
      <w:r>
        <w:rPr>
          <w:rFonts w:hint="eastAsia" w:ascii="宋体" w:hAnsi="宋体" w:cs="宋体"/>
          <w:sz w:val="24"/>
          <w:szCs w:val="24"/>
        </w:rPr>
        <w:t>分。以上扣完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课堂表现（</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sz w:val="24"/>
          <w:szCs w:val="24"/>
        </w:rPr>
        <w:t>1</w:t>
      </w:r>
      <w:r>
        <w:rPr>
          <w:rFonts w:hint="eastAsia" w:ascii="宋体" w:hAnsi="宋体" w:cs="宋体"/>
          <w:sz w:val="24"/>
          <w:szCs w:val="24"/>
        </w:rPr>
        <w:t>分。扣完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作业完成情况（</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根据学生作业完成的质量和数量进行评分。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单项技能考核（</w:t>
      </w:r>
      <w:r>
        <w:rPr>
          <w:rFonts w:ascii="宋体" w:hAnsi="宋体" w:cs="宋体"/>
          <w:sz w:val="24"/>
          <w:szCs w:val="24"/>
        </w:rPr>
        <w:t>20</w:t>
      </w:r>
      <w:r>
        <w:rPr>
          <w:rFonts w:hint="eastAsia" w:ascii="宋体" w:hAnsi="宋体" w:cs="宋体"/>
          <w:sz w:val="24"/>
          <w:szCs w:val="24"/>
        </w:rPr>
        <w:t>分）</w:t>
      </w:r>
    </w:p>
    <w:p>
      <w:pPr>
        <w:spacing w:line="360" w:lineRule="auto"/>
        <w:ind w:firstLine="480" w:firstLineChars="200"/>
        <w:jc w:val="center"/>
        <w:rPr>
          <w:rFonts w:ascii="宋体" w:cs="宋体"/>
          <w:sz w:val="24"/>
          <w:szCs w:val="24"/>
        </w:rPr>
      </w:pPr>
      <w:r>
        <w:rPr>
          <w:rFonts w:hint="eastAsia" w:ascii="宋体" w:hAnsi="宋体" w:cs="宋体"/>
          <w:sz w:val="24"/>
          <w:szCs w:val="24"/>
        </w:rPr>
        <w:t>本考核在每个模块完成后进行，旨在考查学生对知识和技能的掌握程度。</w:t>
      </w:r>
    </w:p>
    <w:p>
      <w:pPr>
        <w:jc w:val="center"/>
        <w:rPr>
          <w:rFonts w:ascii="宋体" w:cs="宋体"/>
          <w:sz w:val="28"/>
          <w:szCs w:val="28"/>
        </w:rPr>
      </w:pPr>
      <w:r>
        <w:rPr>
          <w:rFonts w:hint="eastAsia" w:ascii="黑体" w:hAnsi="黑体" w:eastAsia="黑体" w:cs="黑体"/>
          <w:b/>
          <w:bCs/>
          <w:sz w:val="28"/>
          <w:szCs w:val="28"/>
        </w:rPr>
        <w:t>六、课程整体设计</w:t>
      </w:r>
    </w:p>
    <w:tbl>
      <w:tblPr>
        <w:tblStyle w:val="24"/>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736"/>
        <w:gridCol w:w="1530"/>
        <w:gridCol w:w="1480"/>
        <w:gridCol w:w="1420"/>
        <w:gridCol w:w="1480"/>
        <w:gridCol w:w="711"/>
        <w:gridCol w:w="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513" w:type="dxa"/>
            <w:vAlign w:val="center"/>
          </w:tcPr>
          <w:p>
            <w:pPr>
              <w:jc w:val="center"/>
              <w:rPr>
                <w:rFonts w:ascii="Times New Roman" w:hAnsi="Times New Roman"/>
                <w:b/>
                <w:szCs w:val="24"/>
              </w:rPr>
            </w:pPr>
            <w:r>
              <w:rPr>
                <w:rFonts w:hint="eastAsia" w:ascii="Times New Roman" w:hAnsi="Times New Roman"/>
                <w:b/>
                <w:szCs w:val="24"/>
              </w:rPr>
              <w:t>序号</w:t>
            </w:r>
          </w:p>
        </w:tc>
        <w:tc>
          <w:tcPr>
            <w:tcW w:w="736" w:type="dxa"/>
            <w:vAlign w:val="center"/>
          </w:tcPr>
          <w:p>
            <w:pPr>
              <w:jc w:val="center"/>
              <w:rPr>
                <w:rFonts w:ascii="Times New Roman" w:hAnsi="Times New Roman"/>
                <w:b/>
                <w:szCs w:val="24"/>
              </w:rPr>
            </w:pPr>
            <w:r>
              <w:rPr>
                <w:rFonts w:hint="eastAsia" w:ascii="Times New Roman" w:hAnsi="Times New Roman"/>
                <w:b/>
                <w:szCs w:val="24"/>
              </w:rPr>
              <w:t>项目</w:t>
            </w:r>
          </w:p>
        </w:tc>
        <w:tc>
          <w:tcPr>
            <w:tcW w:w="1530" w:type="dxa"/>
            <w:vAlign w:val="center"/>
          </w:tcPr>
          <w:p>
            <w:pPr>
              <w:jc w:val="center"/>
              <w:rPr>
                <w:rFonts w:ascii="Times New Roman" w:hAnsi="Times New Roman"/>
                <w:b/>
                <w:szCs w:val="24"/>
              </w:rPr>
            </w:pPr>
            <w:r>
              <w:rPr>
                <w:rFonts w:hint="eastAsia" w:ascii="Times New Roman" w:hAnsi="Times New Roman"/>
                <w:b/>
                <w:szCs w:val="24"/>
              </w:rPr>
              <w:t>任务</w:t>
            </w:r>
          </w:p>
        </w:tc>
        <w:tc>
          <w:tcPr>
            <w:tcW w:w="1480" w:type="dxa"/>
            <w:vAlign w:val="center"/>
          </w:tcPr>
          <w:p>
            <w:pPr>
              <w:jc w:val="center"/>
              <w:rPr>
                <w:rFonts w:ascii="Times New Roman" w:hAnsi="Times New Roman"/>
                <w:b/>
                <w:szCs w:val="24"/>
              </w:rPr>
            </w:pPr>
            <w:r>
              <w:rPr>
                <w:rFonts w:hint="eastAsia" w:ascii="Times New Roman" w:hAnsi="Times New Roman"/>
                <w:b/>
                <w:szCs w:val="24"/>
              </w:rPr>
              <w:t>知识点</w:t>
            </w:r>
          </w:p>
        </w:tc>
        <w:tc>
          <w:tcPr>
            <w:tcW w:w="1420"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480" w:type="dxa"/>
            <w:vAlign w:val="center"/>
          </w:tcPr>
          <w:p>
            <w:pPr>
              <w:jc w:val="center"/>
              <w:rPr>
                <w:rFonts w:ascii="Times New Roman" w:hAnsi="Times New Roman"/>
                <w:b/>
                <w:szCs w:val="24"/>
              </w:rPr>
            </w:pPr>
            <w:r>
              <w:rPr>
                <w:rFonts w:hint="eastAsia" w:ascii="Times New Roman" w:hAnsi="Times New Roman"/>
                <w:b/>
                <w:szCs w:val="24"/>
              </w:rPr>
              <w:t>教学重点</w:t>
            </w:r>
          </w:p>
        </w:tc>
        <w:tc>
          <w:tcPr>
            <w:tcW w:w="711" w:type="dxa"/>
            <w:vAlign w:val="center"/>
          </w:tcPr>
          <w:p>
            <w:pPr>
              <w:jc w:val="center"/>
              <w:rPr>
                <w:rFonts w:ascii="Times New Roman" w:hAnsi="Times New Roman"/>
                <w:b/>
                <w:szCs w:val="24"/>
              </w:rPr>
            </w:pPr>
            <w:r>
              <w:rPr>
                <w:rFonts w:hint="eastAsia" w:ascii="Times New Roman" w:hAnsi="Times New Roman"/>
                <w:b/>
                <w:szCs w:val="24"/>
              </w:rPr>
              <w:t>教学设计</w:t>
            </w:r>
          </w:p>
        </w:tc>
        <w:tc>
          <w:tcPr>
            <w:tcW w:w="570" w:type="dxa"/>
            <w:vAlign w:val="center"/>
          </w:tcPr>
          <w:p>
            <w:pPr>
              <w:jc w:val="center"/>
              <w:rPr>
                <w:rFonts w:ascii="Times New Roman" w:hAnsi="Times New Roman"/>
                <w:b/>
                <w:szCs w:val="24"/>
              </w:rPr>
            </w:pPr>
            <w:r>
              <w:rPr>
                <w:rFonts w:hint="eastAsia" w:ascii="Times New Roman" w:hAnsi="Times New Roman"/>
                <w:b/>
                <w:szCs w:val="24"/>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13" w:type="dxa"/>
            <w:vAlign w:val="center"/>
          </w:tcPr>
          <w:p>
            <w:pPr>
              <w:spacing w:line="360" w:lineRule="auto"/>
              <w:jc w:val="center"/>
              <w:rPr>
                <w:rFonts w:ascii="宋体" w:cs="宋体"/>
                <w:szCs w:val="21"/>
              </w:rPr>
            </w:pPr>
            <w:r>
              <w:rPr>
                <w:rFonts w:ascii="宋体" w:hAnsi="宋体" w:cs="宋体"/>
                <w:szCs w:val="21"/>
              </w:rPr>
              <w:t>1</w:t>
            </w:r>
          </w:p>
        </w:tc>
        <w:tc>
          <w:tcPr>
            <w:tcW w:w="736" w:type="dxa"/>
          </w:tcPr>
          <w:p>
            <w:pPr>
              <w:rPr>
                <w:rFonts w:ascii="宋体" w:cs="宋体"/>
                <w:szCs w:val="21"/>
              </w:rPr>
            </w:pPr>
            <w:r>
              <w:rPr>
                <w:rFonts w:hint="eastAsia" w:ascii="宋体" w:hAnsi="宋体" w:cs="宋体"/>
                <w:szCs w:val="21"/>
              </w:rPr>
              <w:t>绪论、女性生殖系统解剖与生理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女性生殖系统解剖</w:t>
            </w:r>
          </w:p>
          <w:p>
            <w:pPr>
              <w:rPr>
                <w:rFonts w:ascii="宋体" w:cs="宋体"/>
                <w:szCs w:val="21"/>
              </w:rPr>
            </w:pPr>
            <w:r>
              <w:rPr>
                <w:rFonts w:ascii="宋体" w:hAnsi="宋体" w:cs="宋体"/>
                <w:szCs w:val="21"/>
              </w:rPr>
              <w:t>2.</w:t>
            </w:r>
            <w:r>
              <w:rPr>
                <w:rFonts w:hint="eastAsia" w:ascii="宋体" w:hAnsi="宋体" w:cs="宋体"/>
                <w:szCs w:val="21"/>
              </w:rPr>
              <w:t>女性生殖系统的解剖</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内生殖器的结构与功能；</w:t>
            </w:r>
          </w:p>
          <w:p>
            <w:pPr>
              <w:rPr>
                <w:rFonts w:ascii="宋体" w:cs="宋体"/>
                <w:szCs w:val="21"/>
              </w:rPr>
            </w:pPr>
            <w:r>
              <w:rPr>
                <w:rFonts w:ascii="宋体" w:hAnsi="宋体" w:cs="宋体"/>
                <w:szCs w:val="21"/>
              </w:rPr>
              <w:t>2.</w:t>
            </w:r>
            <w:r>
              <w:rPr>
                <w:rFonts w:hint="eastAsia" w:ascii="宋体" w:hAnsi="宋体" w:cs="宋体"/>
                <w:szCs w:val="21"/>
              </w:rPr>
              <w:t>雌、孕激素的生理功能；</w:t>
            </w:r>
          </w:p>
          <w:p>
            <w:pPr>
              <w:rPr>
                <w:rFonts w:ascii="宋体" w:cs="宋体"/>
                <w:szCs w:val="21"/>
              </w:rPr>
            </w:pPr>
            <w:r>
              <w:rPr>
                <w:rFonts w:ascii="宋体" w:hAnsi="宋体" w:cs="宋体"/>
                <w:szCs w:val="21"/>
              </w:rPr>
              <w:t>3.</w:t>
            </w:r>
            <w:r>
              <w:rPr>
                <w:rFonts w:hint="eastAsia" w:ascii="宋体" w:hAnsi="宋体" w:cs="宋体"/>
                <w:szCs w:val="21"/>
              </w:rPr>
              <w:t>卵巢与子宫内膜的周期性变化。</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经期保健的知识指导；</w:t>
            </w:r>
          </w:p>
          <w:p>
            <w:pPr>
              <w:rPr>
                <w:rFonts w:ascii="宋体" w:cs="宋体"/>
                <w:szCs w:val="21"/>
              </w:rPr>
            </w:pPr>
            <w:r>
              <w:rPr>
                <w:rFonts w:ascii="宋体" w:hAnsi="宋体" w:cs="宋体"/>
                <w:szCs w:val="21"/>
              </w:rPr>
              <w:t>2.</w:t>
            </w:r>
            <w:r>
              <w:rPr>
                <w:rFonts w:hint="eastAsia" w:ascii="宋体" w:hAnsi="宋体" w:cs="宋体"/>
                <w:szCs w:val="21"/>
              </w:rPr>
              <w:t>月经临床表现的观察。</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内生殖器的功能；</w:t>
            </w:r>
          </w:p>
          <w:p>
            <w:pPr>
              <w:rPr>
                <w:rFonts w:ascii="宋体" w:cs="宋体"/>
                <w:szCs w:val="21"/>
              </w:rPr>
            </w:pPr>
            <w:r>
              <w:rPr>
                <w:rFonts w:ascii="宋体" w:hAnsi="宋体" w:cs="宋体"/>
                <w:szCs w:val="21"/>
              </w:rPr>
              <w:t>2.</w:t>
            </w:r>
            <w:r>
              <w:rPr>
                <w:rFonts w:hint="eastAsia" w:ascii="宋体" w:hAnsi="宋体" w:cs="宋体"/>
                <w:szCs w:val="21"/>
              </w:rPr>
              <w:t>子宫内膜的周期性变化；</w:t>
            </w:r>
          </w:p>
          <w:p>
            <w:pPr>
              <w:rPr>
                <w:rFonts w:ascii="宋体" w:cs="宋体"/>
                <w:szCs w:val="21"/>
              </w:rPr>
            </w:pPr>
            <w:r>
              <w:rPr>
                <w:rFonts w:ascii="宋体" w:hAnsi="宋体" w:cs="宋体"/>
                <w:szCs w:val="21"/>
              </w:rPr>
              <w:t>3.</w:t>
            </w:r>
            <w:r>
              <w:rPr>
                <w:rFonts w:hint="eastAsia" w:ascii="宋体" w:hAnsi="宋体" w:cs="宋体"/>
                <w:szCs w:val="21"/>
              </w:rPr>
              <w:t>培养学生具有良好的职业道德。</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513" w:type="dxa"/>
            <w:vAlign w:val="center"/>
          </w:tcPr>
          <w:p>
            <w:pPr>
              <w:spacing w:line="360" w:lineRule="auto"/>
              <w:jc w:val="center"/>
              <w:rPr>
                <w:rFonts w:ascii="宋体" w:cs="宋体"/>
                <w:szCs w:val="21"/>
              </w:rPr>
            </w:pPr>
            <w:r>
              <w:rPr>
                <w:rFonts w:ascii="宋体" w:hAnsi="宋体" w:cs="宋体"/>
                <w:szCs w:val="21"/>
              </w:rPr>
              <w:t>2</w:t>
            </w:r>
          </w:p>
        </w:tc>
        <w:tc>
          <w:tcPr>
            <w:tcW w:w="736" w:type="dxa"/>
          </w:tcPr>
          <w:p>
            <w:pPr>
              <w:rPr>
                <w:rFonts w:ascii="宋体" w:cs="宋体"/>
                <w:szCs w:val="21"/>
              </w:rPr>
            </w:pPr>
            <w:r>
              <w:rPr>
                <w:rFonts w:hint="eastAsia" w:ascii="宋体" w:hAnsi="宋体" w:cs="宋体"/>
                <w:szCs w:val="21"/>
              </w:rPr>
              <w:t>妊娠期妇女的护理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妊娠发生</w:t>
            </w:r>
          </w:p>
          <w:p>
            <w:pPr>
              <w:rPr>
                <w:rFonts w:ascii="宋体" w:cs="宋体"/>
                <w:szCs w:val="21"/>
              </w:rPr>
            </w:pPr>
            <w:r>
              <w:rPr>
                <w:rFonts w:ascii="宋体" w:hAnsi="宋体" w:cs="宋体"/>
                <w:szCs w:val="21"/>
              </w:rPr>
              <w:t>2.</w:t>
            </w:r>
            <w:r>
              <w:rPr>
                <w:rFonts w:hint="eastAsia" w:ascii="宋体" w:hAnsi="宋体" w:cs="宋体"/>
                <w:szCs w:val="21"/>
              </w:rPr>
              <w:t>胚胎、胎儿的发育及生理特点</w:t>
            </w:r>
          </w:p>
          <w:p>
            <w:pPr>
              <w:rPr>
                <w:rFonts w:ascii="宋体" w:cs="宋体"/>
                <w:szCs w:val="21"/>
              </w:rPr>
            </w:pPr>
            <w:r>
              <w:rPr>
                <w:rFonts w:ascii="宋体" w:hAnsi="宋体" w:cs="宋体"/>
                <w:szCs w:val="21"/>
              </w:rPr>
              <w:t>3.</w:t>
            </w:r>
            <w:r>
              <w:rPr>
                <w:rFonts w:hint="eastAsia" w:ascii="宋体" w:hAnsi="宋体" w:cs="宋体"/>
                <w:szCs w:val="21"/>
              </w:rPr>
              <w:t>孕妇的身心变化</w:t>
            </w:r>
          </w:p>
          <w:p>
            <w:pPr>
              <w:rPr>
                <w:rFonts w:ascii="宋体" w:cs="宋体"/>
                <w:szCs w:val="21"/>
              </w:rPr>
            </w:pPr>
            <w:r>
              <w:rPr>
                <w:rFonts w:ascii="宋体" w:hAnsi="宋体" w:cs="宋体"/>
                <w:szCs w:val="21"/>
              </w:rPr>
              <w:t>4.</w:t>
            </w:r>
            <w:r>
              <w:rPr>
                <w:rFonts w:hint="eastAsia" w:ascii="宋体" w:hAnsi="宋体" w:cs="宋体"/>
                <w:szCs w:val="21"/>
              </w:rPr>
              <w:t>妊娠诊断</w:t>
            </w:r>
          </w:p>
          <w:p>
            <w:pPr>
              <w:rPr>
                <w:rFonts w:ascii="宋体" w:cs="宋体"/>
                <w:szCs w:val="21"/>
              </w:rPr>
            </w:pPr>
            <w:r>
              <w:rPr>
                <w:rFonts w:ascii="宋体" w:hAnsi="宋体" w:cs="宋体"/>
                <w:szCs w:val="21"/>
              </w:rPr>
              <w:t>5.</w:t>
            </w:r>
            <w:r>
              <w:rPr>
                <w:rFonts w:hint="eastAsia" w:ascii="宋体" w:hAnsi="宋体" w:cs="宋体"/>
                <w:szCs w:val="21"/>
              </w:rPr>
              <w:t>妊娠期管理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胎盘的组织结构与功能；</w:t>
            </w:r>
          </w:p>
          <w:p>
            <w:pPr>
              <w:rPr>
                <w:rFonts w:ascii="宋体" w:cs="宋体"/>
                <w:szCs w:val="21"/>
              </w:rPr>
            </w:pPr>
            <w:r>
              <w:rPr>
                <w:rFonts w:ascii="宋体" w:hAnsi="宋体" w:cs="宋体"/>
                <w:szCs w:val="21"/>
              </w:rPr>
              <w:t>2.</w:t>
            </w:r>
            <w:r>
              <w:rPr>
                <w:rFonts w:hint="eastAsia" w:ascii="宋体" w:hAnsi="宋体" w:cs="宋体"/>
                <w:szCs w:val="21"/>
              </w:rPr>
              <w:t>胎产式、胎先露、胎方位的概念及判断；</w:t>
            </w:r>
          </w:p>
          <w:p>
            <w:pPr>
              <w:rPr>
                <w:rFonts w:ascii="宋体" w:cs="宋体"/>
                <w:szCs w:val="21"/>
              </w:rPr>
            </w:pPr>
            <w:r>
              <w:rPr>
                <w:rFonts w:ascii="宋体" w:hAnsi="宋体" w:cs="宋体"/>
                <w:szCs w:val="21"/>
              </w:rPr>
              <w:t>3.</w:t>
            </w:r>
            <w:r>
              <w:rPr>
                <w:rFonts w:hint="eastAsia" w:ascii="宋体" w:hAnsi="宋体" w:cs="宋体"/>
                <w:szCs w:val="21"/>
              </w:rPr>
              <w:t>骨盆测量；</w:t>
            </w:r>
          </w:p>
          <w:p>
            <w:pPr>
              <w:rPr>
                <w:rFonts w:ascii="宋体" w:cs="宋体"/>
                <w:szCs w:val="21"/>
              </w:rPr>
            </w:pPr>
            <w:r>
              <w:rPr>
                <w:rFonts w:ascii="宋体" w:hAnsi="宋体" w:cs="宋体"/>
                <w:szCs w:val="21"/>
              </w:rPr>
              <w:t>4.</w:t>
            </w:r>
            <w:r>
              <w:rPr>
                <w:rFonts w:hint="eastAsia" w:ascii="宋体" w:hAnsi="宋体" w:cs="宋体"/>
                <w:szCs w:val="21"/>
              </w:rPr>
              <w:t>妊娠期的护理措施。</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熟练进行孕期健康指导；</w:t>
            </w:r>
          </w:p>
          <w:p>
            <w:pPr>
              <w:rPr>
                <w:rFonts w:ascii="宋体" w:cs="宋体"/>
                <w:szCs w:val="21"/>
              </w:rPr>
            </w:pPr>
            <w:r>
              <w:rPr>
                <w:rFonts w:ascii="宋体" w:hAnsi="宋体" w:cs="宋体"/>
                <w:szCs w:val="21"/>
              </w:rPr>
              <w:t>2.</w:t>
            </w:r>
            <w:r>
              <w:rPr>
                <w:rFonts w:hint="eastAsia" w:ascii="宋体" w:hAnsi="宋体" w:cs="宋体"/>
                <w:szCs w:val="21"/>
              </w:rPr>
              <w:t>预产期的推算；</w:t>
            </w:r>
          </w:p>
          <w:p>
            <w:pPr>
              <w:rPr>
                <w:rFonts w:ascii="宋体" w:cs="宋体"/>
                <w:szCs w:val="21"/>
              </w:rPr>
            </w:pPr>
            <w:r>
              <w:rPr>
                <w:rFonts w:ascii="宋体" w:hAnsi="宋体" w:cs="宋体"/>
                <w:szCs w:val="21"/>
              </w:rPr>
              <w:t>3.</w:t>
            </w:r>
            <w:r>
              <w:rPr>
                <w:rFonts w:hint="eastAsia" w:ascii="宋体" w:hAnsi="宋体" w:cs="宋体"/>
                <w:szCs w:val="21"/>
              </w:rPr>
              <w:t>骨盆测量的方法。</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胎儿附属物的功能；</w:t>
            </w:r>
          </w:p>
          <w:p>
            <w:pPr>
              <w:rPr>
                <w:rFonts w:ascii="宋体" w:cs="宋体"/>
                <w:szCs w:val="21"/>
              </w:rPr>
            </w:pPr>
            <w:r>
              <w:rPr>
                <w:rFonts w:ascii="宋体" w:hAnsi="宋体" w:cs="宋体"/>
                <w:szCs w:val="21"/>
              </w:rPr>
              <w:t>2.</w:t>
            </w:r>
            <w:r>
              <w:rPr>
                <w:rFonts w:hint="eastAsia" w:ascii="宋体" w:hAnsi="宋体" w:cs="宋体"/>
                <w:szCs w:val="21"/>
              </w:rPr>
              <w:t>妊娠各期的概念及诊断；</w:t>
            </w:r>
          </w:p>
          <w:p>
            <w:pPr>
              <w:rPr>
                <w:rFonts w:ascii="宋体" w:cs="宋体"/>
                <w:szCs w:val="21"/>
              </w:rPr>
            </w:pPr>
            <w:r>
              <w:rPr>
                <w:rFonts w:ascii="宋体" w:hAnsi="宋体" w:cs="宋体"/>
                <w:szCs w:val="21"/>
              </w:rPr>
              <w:t>3.</w:t>
            </w:r>
            <w:r>
              <w:rPr>
                <w:rFonts w:hint="eastAsia" w:ascii="宋体" w:hAnsi="宋体" w:cs="宋体"/>
                <w:szCs w:val="21"/>
              </w:rPr>
              <w:t>产科检查；</w:t>
            </w:r>
          </w:p>
          <w:p>
            <w:pPr>
              <w:rPr>
                <w:rFonts w:ascii="宋体" w:cs="宋体"/>
                <w:szCs w:val="21"/>
              </w:rPr>
            </w:pPr>
            <w:r>
              <w:rPr>
                <w:rFonts w:ascii="宋体" w:hAnsi="宋体" w:cs="宋体"/>
                <w:szCs w:val="21"/>
              </w:rPr>
              <w:t>4.</w:t>
            </w:r>
            <w:r>
              <w:rPr>
                <w:rFonts w:hint="eastAsia" w:ascii="宋体" w:hAnsi="宋体" w:cs="宋体"/>
                <w:szCs w:val="21"/>
              </w:rPr>
              <w:t>培养学生具有细心严谨、热情真诚的护理素质。</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spacing w:line="360" w:lineRule="auto"/>
              <w:jc w:val="center"/>
              <w:rPr>
                <w:rFonts w:ascii="宋体" w:cs="宋体"/>
                <w:szCs w:val="21"/>
              </w:rPr>
            </w:pPr>
            <w:r>
              <w:rPr>
                <w:rFonts w:ascii="宋体" w:hAnsi="宋体" w:cs="宋体"/>
                <w:szCs w:val="21"/>
              </w:rPr>
              <w:t>3</w:t>
            </w:r>
          </w:p>
        </w:tc>
        <w:tc>
          <w:tcPr>
            <w:tcW w:w="736" w:type="dxa"/>
          </w:tcPr>
          <w:p>
            <w:pPr>
              <w:rPr>
                <w:rFonts w:ascii="宋体" w:cs="宋体"/>
                <w:szCs w:val="21"/>
              </w:rPr>
            </w:pPr>
            <w:r>
              <w:rPr>
                <w:rFonts w:hint="eastAsia" w:ascii="宋体" w:hAnsi="宋体" w:cs="宋体"/>
                <w:szCs w:val="21"/>
              </w:rPr>
              <w:t>分娩期妇女的护理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决定分娩的因素</w:t>
            </w:r>
          </w:p>
          <w:p>
            <w:pPr>
              <w:rPr>
                <w:rFonts w:ascii="宋体" w:cs="宋体"/>
                <w:szCs w:val="21"/>
              </w:rPr>
            </w:pPr>
            <w:r>
              <w:rPr>
                <w:rFonts w:ascii="宋体" w:hAnsi="宋体" w:cs="宋体"/>
                <w:szCs w:val="21"/>
              </w:rPr>
              <w:t>2.</w:t>
            </w:r>
            <w:r>
              <w:rPr>
                <w:rFonts w:hint="eastAsia" w:ascii="宋体" w:hAnsi="宋体" w:cs="宋体"/>
                <w:szCs w:val="21"/>
              </w:rPr>
              <w:t>枕先露的分娩机制</w:t>
            </w:r>
          </w:p>
          <w:p>
            <w:pPr>
              <w:rPr>
                <w:rFonts w:ascii="宋体" w:cs="宋体"/>
                <w:szCs w:val="21"/>
              </w:rPr>
            </w:pPr>
            <w:r>
              <w:rPr>
                <w:rFonts w:ascii="宋体" w:hAnsi="宋体" w:cs="宋体"/>
                <w:szCs w:val="21"/>
              </w:rPr>
              <w:t>3.</w:t>
            </w:r>
            <w:r>
              <w:rPr>
                <w:rFonts w:hint="eastAsia" w:ascii="宋体" w:hAnsi="宋体" w:cs="宋体"/>
                <w:szCs w:val="21"/>
              </w:rPr>
              <w:t>先兆临产及临产诊断</w:t>
            </w:r>
          </w:p>
          <w:p>
            <w:pPr>
              <w:rPr>
                <w:rFonts w:ascii="宋体" w:cs="宋体"/>
                <w:szCs w:val="21"/>
              </w:rPr>
            </w:pPr>
            <w:r>
              <w:rPr>
                <w:rFonts w:ascii="宋体" w:hAnsi="宋体" w:cs="宋体"/>
                <w:szCs w:val="21"/>
              </w:rPr>
              <w:t>4.</w:t>
            </w:r>
            <w:r>
              <w:rPr>
                <w:rFonts w:hint="eastAsia" w:ascii="宋体" w:hAnsi="宋体" w:cs="宋体"/>
                <w:szCs w:val="21"/>
              </w:rPr>
              <w:t>分娩期的护理管理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分娩期妇女各产程的护理评估、护理措施；</w:t>
            </w:r>
          </w:p>
          <w:p>
            <w:pPr>
              <w:rPr>
                <w:rFonts w:ascii="宋体" w:cs="宋体"/>
                <w:szCs w:val="21"/>
              </w:rPr>
            </w:pPr>
            <w:r>
              <w:rPr>
                <w:rFonts w:ascii="宋体" w:hAnsi="宋体" w:cs="宋体"/>
                <w:szCs w:val="21"/>
              </w:rPr>
              <w:t>2.</w:t>
            </w:r>
            <w:r>
              <w:rPr>
                <w:rFonts w:hint="eastAsia" w:ascii="宋体" w:hAnsi="宋体" w:cs="宋体"/>
                <w:szCs w:val="21"/>
              </w:rPr>
              <w:t>新生儿</w:t>
            </w:r>
            <w:r>
              <w:rPr>
                <w:rFonts w:ascii="宋体" w:hAnsi="宋体" w:cs="宋体"/>
                <w:szCs w:val="21"/>
              </w:rPr>
              <w:t>Apgar</w:t>
            </w:r>
            <w:r>
              <w:rPr>
                <w:rFonts w:hint="eastAsia" w:ascii="宋体" w:hAnsi="宋体" w:cs="宋体"/>
                <w:szCs w:val="21"/>
              </w:rPr>
              <w:t>评分标准及方法；</w:t>
            </w:r>
          </w:p>
          <w:p>
            <w:pPr>
              <w:rPr>
                <w:rFonts w:ascii="宋体" w:cs="宋体"/>
                <w:szCs w:val="21"/>
              </w:rPr>
            </w:pPr>
            <w:r>
              <w:rPr>
                <w:rFonts w:ascii="宋体" w:hAnsi="宋体" w:cs="宋体"/>
                <w:szCs w:val="21"/>
              </w:rPr>
              <w:t>3.</w:t>
            </w:r>
            <w:r>
              <w:rPr>
                <w:rFonts w:hint="eastAsia" w:ascii="宋体" w:hAnsi="宋体" w:cs="宋体"/>
                <w:szCs w:val="21"/>
              </w:rPr>
              <w:t>决定分娩的因素。</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对产妇进行产程观察；</w:t>
            </w:r>
          </w:p>
          <w:p>
            <w:pPr>
              <w:rPr>
                <w:rFonts w:ascii="宋体" w:cs="宋体"/>
                <w:szCs w:val="21"/>
              </w:rPr>
            </w:pPr>
            <w:r>
              <w:rPr>
                <w:rFonts w:ascii="宋体" w:hAnsi="宋体" w:cs="宋体"/>
                <w:szCs w:val="21"/>
              </w:rPr>
              <w:t>2.</w:t>
            </w:r>
            <w:r>
              <w:rPr>
                <w:rFonts w:hint="eastAsia" w:ascii="宋体" w:hAnsi="宋体" w:cs="宋体"/>
                <w:szCs w:val="21"/>
              </w:rPr>
              <w:t>对新生儿进行处理；</w:t>
            </w:r>
          </w:p>
          <w:p>
            <w:pPr>
              <w:rPr>
                <w:rFonts w:ascii="宋体" w:cs="宋体"/>
                <w:szCs w:val="21"/>
              </w:rPr>
            </w:pPr>
            <w:r>
              <w:rPr>
                <w:rFonts w:ascii="宋体" w:hAnsi="宋体" w:cs="宋体"/>
                <w:szCs w:val="21"/>
              </w:rPr>
              <w:t>3.</w:t>
            </w:r>
            <w:r>
              <w:rPr>
                <w:rFonts w:hint="eastAsia" w:ascii="宋体" w:hAnsi="宋体" w:cs="宋体"/>
                <w:szCs w:val="21"/>
              </w:rPr>
              <w:t>决定分娩的护理评价。</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各产程的护理措施；</w:t>
            </w:r>
          </w:p>
          <w:p>
            <w:pPr>
              <w:rPr>
                <w:rFonts w:ascii="宋体" w:cs="宋体"/>
                <w:szCs w:val="21"/>
              </w:rPr>
            </w:pPr>
            <w:r>
              <w:rPr>
                <w:rFonts w:ascii="宋体" w:hAnsi="宋体" w:cs="宋体"/>
                <w:szCs w:val="21"/>
              </w:rPr>
              <w:t>2.</w:t>
            </w:r>
            <w:r>
              <w:rPr>
                <w:rFonts w:hint="eastAsia" w:ascii="宋体" w:hAnsi="宋体" w:cs="宋体"/>
                <w:szCs w:val="21"/>
              </w:rPr>
              <w:t>决定分娩的因素；</w:t>
            </w:r>
          </w:p>
          <w:p>
            <w:pPr>
              <w:rPr>
                <w:rFonts w:ascii="宋体" w:cs="宋体"/>
                <w:szCs w:val="21"/>
              </w:rPr>
            </w:pPr>
            <w:r>
              <w:rPr>
                <w:rFonts w:ascii="宋体" w:hAnsi="宋体" w:cs="宋体"/>
                <w:szCs w:val="21"/>
              </w:rPr>
              <w:t>3.</w:t>
            </w:r>
            <w:r>
              <w:rPr>
                <w:rFonts w:hint="eastAsia" w:ascii="宋体" w:hAnsi="宋体" w:cs="宋体"/>
                <w:szCs w:val="21"/>
              </w:rPr>
              <w:t>指导学生对产妇充满关爱。</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13" w:type="dxa"/>
            <w:vAlign w:val="center"/>
          </w:tcPr>
          <w:p>
            <w:pPr>
              <w:spacing w:line="360" w:lineRule="auto"/>
              <w:jc w:val="center"/>
              <w:rPr>
                <w:rFonts w:ascii="宋体" w:cs="宋体"/>
                <w:szCs w:val="21"/>
              </w:rPr>
            </w:pPr>
            <w:r>
              <w:rPr>
                <w:rFonts w:ascii="宋体" w:hAnsi="宋体" w:cs="宋体"/>
                <w:szCs w:val="21"/>
              </w:rPr>
              <w:t>4</w:t>
            </w:r>
          </w:p>
        </w:tc>
        <w:tc>
          <w:tcPr>
            <w:tcW w:w="736" w:type="dxa"/>
          </w:tcPr>
          <w:p>
            <w:pPr>
              <w:rPr>
                <w:rFonts w:ascii="宋体" w:cs="宋体"/>
                <w:szCs w:val="21"/>
              </w:rPr>
            </w:pPr>
            <w:r>
              <w:rPr>
                <w:rFonts w:hint="eastAsia" w:ascii="宋体" w:hAnsi="宋体" w:cs="宋体"/>
                <w:szCs w:val="21"/>
              </w:rPr>
              <w:t>产褥期管理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产褥期妇女的身心变化</w:t>
            </w:r>
          </w:p>
          <w:p>
            <w:pPr>
              <w:rPr>
                <w:rFonts w:ascii="宋体" w:cs="宋体"/>
                <w:szCs w:val="21"/>
              </w:rPr>
            </w:pPr>
            <w:r>
              <w:rPr>
                <w:rFonts w:ascii="宋体" w:hAnsi="宋体" w:cs="宋体"/>
                <w:szCs w:val="21"/>
              </w:rPr>
              <w:t>2.</w:t>
            </w:r>
            <w:r>
              <w:rPr>
                <w:rFonts w:hint="eastAsia" w:ascii="宋体" w:hAnsi="宋体" w:cs="宋体"/>
                <w:szCs w:val="21"/>
              </w:rPr>
              <w:t>产褥期妇女的护理管理</w:t>
            </w:r>
          </w:p>
          <w:p>
            <w:pPr>
              <w:rPr>
                <w:rFonts w:ascii="宋体" w:cs="宋体"/>
                <w:szCs w:val="21"/>
              </w:rPr>
            </w:pPr>
            <w:r>
              <w:rPr>
                <w:rFonts w:ascii="宋体" w:hAnsi="宋体" w:cs="宋体"/>
                <w:szCs w:val="21"/>
              </w:rPr>
              <w:t>3.</w:t>
            </w:r>
            <w:r>
              <w:rPr>
                <w:rFonts w:hint="eastAsia" w:ascii="宋体" w:hAnsi="宋体" w:cs="宋体"/>
                <w:szCs w:val="21"/>
              </w:rPr>
              <w:t>正常新生儿的护理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产褥期妇女的生理变化及临床表现；</w:t>
            </w:r>
          </w:p>
          <w:p>
            <w:pPr>
              <w:rPr>
                <w:rFonts w:ascii="宋体" w:cs="宋体"/>
                <w:szCs w:val="21"/>
              </w:rPr>
            </w:pPr>
            <w:r>
              <w:rPr>
                <w:rFonts w:ascii="宋体" w:hAnsi="宋体" w:cs="宋体"/>
                <w:szCs w:val="21"/>
              </w:rPr>
              <w:t>2.</w:t>
            </w:r>
            <w:r>
              <w:rPr>
                <w:rFonts w:hint="eastAsia" w:ascii="宋体" w:hAnsi="宋体" w:cs="宋体"/>
                <w:szCs w:val="21"/>
              </w:rPr>
              <w:t>产褥期妇女的心理变化及新生儿的生理特点。</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对产褥期妇女及新生儿进行评估；</w:t>
            </w:r>
          </w:p>
          <w:p>
            <w:pPr>
              <w:rPr>
                <w:rFonts w:ascii="宋体" w:cs="宋体"/>
                <w:szCs w:val="21"/>
              </w:rPr>
            </w:pPr>
            <w:r>
              <w:rPr>
                <w:rFonts w:ascii="宋体" w:hAnsi="宋体" w:cs="宋体"/>
                <w:szCs w:val="21"/>
              </w:rPr>
              <w:t>2.</w:t>
            </w:r>
            <w:r>
              <w:rPr>
                <w:rFonts w:hint="eastAsia" w:ascii="宋体" w:hAnsi="宋体" w:cs="宋体"/>
                <w:szCs w:val="21"/>
              </w:rPr>
              <w:t>提供产褥期护理及健康教育。</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产褥期妇女的生理变化；</w:t>
            </w:r>
          </w:p>
          <w:p>
            <w:pPr>
              <w:rPr>
                <w:rFonts w:ascii="宋体" w:cs="宋体"/>
                <w:szCs w:val="21"/>
              </w:rPr>
            </w:pPr>
            <w:r>
              <w:rPr>
                <w:rFonts w:ascii="宋体" w:hAnsi="宋体" w:cs="宋体"/>
                <w:szCs w:val="21"/>
              </w:rPr>
              <w:t>2.</w:t>
            </w:r>
            <w:r>
              <w:rPr>
                <w:rFonts w:hint="eastAsia" w:ascii="宋体" w:hAnsi="宋体" w:cs="宋体"/>
                <w:szCs w:val="21"/>
              </w:rPr>
              <w:t>产褥期妇女的临床表现；</w:t>
            </w:r>
          </w:p>
          <w:p>
            <w:pPr>
              <w:rPr>
                <w:rFonts w:ascii="宋体" w:cs="宋体"/>
                <w:szCs w:val="21"/>
              </w:rPr>
            </w:pPr>
            <w:r>
              <w:rPr>
                <w:rFonts w:ascii="宋体" w:hAnsi="宋体" w:cs="宋体"/>
                <w:szCs w:val="21"/>
              </w:rPr>
              <w:t>3.</w:t>
            </w:r>
            <w:r>
              <w:rPr>
                <w:rFonts w:hint="eastAsia" w:ascii="宋体" w:hAnsi="宋体" w:cs="宋体"/>
                <w:szCs w:val="21"/>
              </w:rPr>
              <w:t>指导学生关爱产妇及新生儿，护理产妇时保护隐私。</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spacing w:line="360" w:lineRule="auto"/>
              <w:jc w:val="center"/>
              <w:rPr>
                <w:rFonts w:ascii="宋体" w:cs="宋体"/>
                <w:szCs w:val="21"/>
              </w:rPr>
            </w:pPr>
            <w:r>
              <w:rPr>
                <w:rFonts w:ascii="宋体" w:hAnsi="宋体" w:cs="宋体"/>
                <w:szCs w:val="21"/>
              </w:rPr>
              <w:t>5</w:t>
            </w:r>
          </w:p>
        </w:tc>
        <w:tc>
          <w:tcPr>
            <w:tcW w:w="736" w:type="dxa"/>
          </w:tcPr>
          <w:p>
            <w:pPr>
              <w:rPr>
                <w:rFonts w:ascii="宋体" w:cs="宋体"/>
                <w:szCs w:val="21"/>
              </w:rPr>
            </w:pPr>
            <w:r>
              <w:rPr>
                <w:rFonts w:hint="eastAsia" w:ascii="宋体" w:hAnsi="宋体" w:cs="宋体"/>
                <w:szCs w:val="21"/>
              </w:rPr>
              <w:t>高危妊娠管理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概述</w:t>
            </w:r>
          </w:p>
          <w:p>
            <w:pPr>
              <w:rPr>
                <w:rFonts w:ascii="宋体" w:cs="宋体"/>
                <w:szCs w:val="21"/>
              </w:rPr>
            </w:pPr>
            <w:r>
              <w:rPr>
                <w:rFonts w:ascii="宋体" w:hAnsi="宋体" w:cs="宋体"/>
                <w:szCs w:val="21"/>
              </w:rPr>
              <w:t>2.</w:t>
            </w:r>
            <w:r>
              <w:rPr>
                <w:rFonts w:hint="eastAsia" w:ascii="宋体" w:hAnsi="宋体" w:cs="宋体"/>
                <w:szCs w:val="21"/>
              </w:rPr>
              <w:t>高危妊娠妇女的管理</w:t>
            </w:r>
          </w:p>
          <w:p>
            <w:pPr>
              <w:rPr>
                <w:rFonts w:ascii="宋体" w:cs="宋体"/>
                <w:szCs w:val="21"/>
              </w:rPr>
            </w:pPr>
            <w:r>
              <w:rPr>
                <w:rFonts w:ascii="宋体" w:hAnsi="宋体" w:cs="宋体"/>
                <w:szCs w:val="21"/>
              </w:rPr>
              <w:t>3.</w:t>
            </w:r>
            <w:r>
              <w:rPr>
                <w:rFonts w:hint="eastAsia" w:ascii="宋体" w:hAnsi="宋体" w:cs="宋体"/>
                <w:szCs w:val="21"/>
              </w:rPr>
              <w:t>高危妊娠妇女的护理</w:t>
            </w:r>
          </w:p>
          <w:p>
            <w:pPr>
              <w:rPr>
                <w:rFonts w:ascii="宋体" w:cs="宋体"/>
                <w:szCs w:val="21"/>
              </w:rPr>
            </w:pPr>
            <w:r>
              <w:rPr>
                <w:rFonts w:ascii="宋体" w:hAnsi="宋体" w:cs="宋体"/>
                <w:szCs w:val="21"/>
              </w:rPr>
              <w:t>4.</w:t>
            </w:r>
            <w:r>
              <w:rPr>
                <w:rFonts w:hint="eastAsia" w:ascii="宋体" w:hAnsi="宋体" w:cs="宋体"/>
                <w:szCs w:val="21"/>
              </w:rPr>
              <w:t>高危儿的管理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高危妊娠的筛查及监护措施；</w:t>
            </w:r>
          </w:p>
          <w:p>
            <w:pPr>
              <w:rPr>
                <w:rFonts w:ascii="宋体" w:cs="宋体"/>
                <w:szCs w:val="21"/>
              </w:rPr>
            </w:pPr>
            <w:r>
              <w:rPr>
                <w:rFonts w:ascii="宋体" w:hAnsi="宋体" w:cs="宋体"/>
                <w:szCs w:val="21"/>
              </w:rPr>
              <w:t>2.</w:t>
            </w:r>
            <w:r>
              <w:rPr>
                <w:rFonts w:hint="eastAsia" w:ascii="宋体" w:hAnsi="宋体" w:cs="宋体"/>
                <w:szCs w:val="21"/>
              </w:rPr>
              <w:t>胎儿窘迫的定义、临床表现；</w:t>
            </w:r>
          </w:p>
          <w:p>
            <w:pPr>
              <w:rPr>
                <w:rFonts w:ascii="宋体" w:cs="宋体"/>
                <w:szCs w:val="21"/>
              </w:rPr>
            </w:pPr>
            <w:r>
              <w:rPr>
                <w:rFonts w:ascii="宋体" w:hAnsi="宋体" w:cs="宋体"/>
                <w:szCs w:val="21"/>
              </w:rPr>
              <w:t>3.</w:t>
            </w:r>
            <w:r>
              <w:rPr>
                <w:rFonts w:hint="eastAsia" w:ascii="宋体" w:hAnsi="宋体" w:cs="宋体"/>
                <w:szCs w:val="21"/>
              </w:rPr>
              <w:t>新生儿窒息的定义、临床表现及处理原则。</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对高危孕妇进行护理；</w:t>
            </w:r>
          </w:p>
          <w:p>
            <w:pPr>
              <w:rPr>
                <w:rFonts w:ascii="宋体" w:cs="宋体"/>
                <w:szCs w:val="21"/>
              </w:rPr>
            </w:pPr>
            <w:r>
              <w:rPr>
                <w:rFonts w:ascii="宋体" w:hAnsi="宋体" w:cs="宋体"/>
                <w:szCs w:val="21"/>
              </w:rPr>
              <w:t>2.</w:t>
            </w:r>
            <w:r>
              <w:rPr>
                <w:rFonts w:hint="eastAsia" w:ascii="宋体" w:hAnsi="宋体" w:cs="宋体"/>
                <w:szCs w:val="21"/>
              </w:rPr>
              <w:t>对高危儿进行护理。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高危妊娠的筛查；</w:t>
            </w:r>
          </w:p>
          <w:p>
            <w:pPr>
              <w:rPr>
                <w:rFonts w:ascii="宋体" w:cs="宋体"/>
                <w:szCs w:val="21"/>
              </w:rPr>
            </w:pPr>
            <w:r>
              <w:rPr>
                <w:rFonts w:ascii="宋体" w:hAnsi="宋体" w:cs="宋体"/>
                <w:szCs w:val="21"/>
              </w:rPr>
              <w:t>2.</w:t>
            </w:r>
            <w:r>
              <w:rPr>
                <w:rFonts w:hint="eastAsia" w:ascii="宋体" w:hAnsi="宋体" w:cs="宋体"/>
                <w:szCs w:val="21"/>
              </w:rPr>
              <w:t>胎儿窘迫的临床表现、处理原则；</w:t>
            </w:r>
          </w:p>
          <w:p>
            <w:pPr>
              <w:rPr>
                <w:rFonts w:ascii="宋体" w:cs="宋体"/>
                <w:szCs w:val="21"/>
              </w:rPr>
            </w:pPr>
            <w:r>
              <w:rPr>
                <w:rFonts w:ascii="宋体" w:hAnsi="宋体" w:cs="宋体"/>
                <w:szCs w:val="21"/>
              </w:rPr>
              <w:t>3.</w:t>
            </w:r>
            <w:r>
              <w:rPr>
                <w:rFonts w:hint="eastAsia" w:ascii="宋体" w:hAnsi="宋体" w:cs="宋体"/>
                <w:szCs w:val="21"/>
              </w:rPr>
              <w:t>理解高危孕妇及家属的心理感受，提供心理支持。</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13" w:type="dxa"/>
            <w:vAlign w:val="center"/>
          </w:tcPr>
          <w:p>
            <w:pPr>
              <w:spacing w:line="360" w:lineRule="auto"/>
              <w:jc w:val="center"/>
              <w:rPr>
                <w:rFonts w:ascii="宋体" w:cs="宋体"/>
                <w:szCs w:val="21"/>
              </w:rPr>
            </w:pPr>
            <w:r>
              <w:rPr>
                <w:rFonts w:ascii="宋体" w:hAnsi="宋体" w:cs="宋体"/>
                <w:szCs w:val="21"/>
              </w:rPr>
              <w:t>6</w:t>
            </w:r>
          </w:p>
        </w:tc>
        <w:tc>
          <w:tcPr>
            <w:tcW w:w="736" w:type="dxa"/>
          </w:tcPr>
          <w:p>
            <w:pPr>
              <w:rPr>
                <w:rFonts w:ascii="宋体" w:cs="宋体"/>
                <w:szCs w:val="21"/>
              </w:rPr>
            </w:pPr>
            <w:r>
              <w:rPr>
                <w:rFonts w:hint="eastAsia" w:ascii="宋体" w:hAnsi="宋体" w:cs="宋体"/>
                <w:szCs w:val="21"/>
              </w:rPr>
              <w:t>妊娠期并发症妇女的护理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自然流产</w:t>
            </w:r>
          </w:p>
          <w:p>
            <w:pPr>
              <w:rPr>
                <w:rFonts w:ascii="宋体" w:cs="宋体"/>
                <w:szCs w:val="21"/>
              </w:rPr>
            </w:pPr>
            <w:r>
              <w:rPr>
                <w:rFonts w:ascii="宋体" w:hAnsi="宋体" w:cs="宋体"/>
                <w:szCs w:val="21"/>
              </w:rPr>
              <w:t>2.</w:t>
            </w:r>
            <w:r>
              <w:rPr>
                <w:rFonts w:hint="eastAsia" w:ascii="宋体" w:hAnsi="宋体" w:cs="宋体"/>
                <w:szCs w:val="21"/>
              </w:rPr>
              <w:t>异位妊娠</w:t>
            </w:r>
          </w:p>
          <w:p>
            <w:pPr>
              <w:rPr>
                <w:rFonts w:ascii="宋体" w:cs="宋体"/>
                <w:szCs w:val="21"/>
              </w:rPr>
            </w:pPr>
            <w:r>
              <w:rPr>
                <w:rFonts w:ascii="宋体" w:hAnsi="宋体" w:cs="宋体"/>
                <w:szCs w:val="21"/>
              </w:rPr>
              <w:t>3.</w:t>
            </w:r>
            <w:r>
              <w:rPr>
                <w:rFonts w:hint="eastAsia" w:ascii="宋体" w:hAnsi="宋体" w:cs="宋体"/>
                <w:szCs w:val="21"/>
              </w:rPr>
              <w:t>前置胎盘</w:t>
            </w:r>
          </w:p>
          <w:p>
            <w:pPr>
              <w:rPr>
                <w:rFonts w:ascii="宋体" w:cs="宋体"/>
                <w:szCs w:val="21"/>
              </w:rPr>
            </w:pPr>
            <w:r>
              <w:rPr>
                <w:rFonts w:ascii="宋体" w:hAnsi="宋体" w:cs="宋体"/>
                <w:szCs w:val="21"/>
              </w:rPr>
              <w:t>4.</w:t>
            </w:r>
            <w:r>
              <w:rPr>
                <w:rFonts w:hint="eastAsia" w:ascii="宋体" w:hAnsi="宋体" w:cs="宋体"/>
                <w:szCs w:val="21"/>
              </w:rPr>
              <w:t>胎盘早剥</w:t>
            </w:r>
          </w:p>
          <w:p>
            <w:pPr>
              <w:rPr>
                <w:rFonts w:ascii="宋体" w:cs="宋体"/>
                <w:szCs w:val="21"/>
              </w:rPr>
            </w:pPr>
            <w:r>
              <w:rPr>
                <w:rFonts w:ascii="宋体" w:hAnsi="宋体" w:cs="宋体"/>
                <w:szCs w:val="21"/>
              </w:rPr>
              <w:t>5.</w:t>
            </w:r>
            <w:r>
              <w:rPr>
                <w:rFonts w:hint="eastAsia" w:ascii="宋体" w:hAnsi="宋体" w:cs="宋体"/>
                <w:szCs w:val="21"/>
              </w:rPr>
              <w:t>早产</w:t>
            </w:r>
          </w:p>
          <w:p>
            <w:pPr>
              <w:rPr>
                <w:rFonts w:ascii="宋体" w:cs="宋体"/>
                <w:szCs w:val="21"/>
              </w:rPr>
            </w:pPr>
            <w:r>
              <w:rPr>
                <w:rFonts w:ascii="宋体" w:hAnsi="宋体" w:cs="宋体"/>
                <w:szCs w:val="21"/>
              </w:rPr>
              <w:t>6.</w:t>
            </w:r>
            <w:r>
              <w:rPr>
                <w:rFonts w:hint="eastAsia" w:ascii="宋体" w:hAnsi="宋体" w:cs="宋体"/>
                <w:szCs w:val="21"/>
              </w:rPr>
              <w:t>多胎妊娠</w:t>
            </w:r>
          </w:p>
          <w:p>
            <w:pPr>
              <w:rPr>
                <w:rFonts w:ascii="宋体" w:cs="宋体"/>
                <w:szCs w:val="21"/>
              </w:rPr>
            </w:pPr>
            <w:r>
              <w:rPr>
                <w:rFonts w:ascii="宋体" w:hAnsi="宋体" w:cs="宋体"/>
                <w:szCs w:val="21"/>
              </w:rPr>
              <w:t>7.</w:t>
            </w:r>
            <w:r>
              <w:rPr>
                <w:rFonts w:hint="eastAsia" w:ascii="宋体" w:hAnsi="宋体" w:cs="宋体"/>
                <w:szCs w:val="21"/>
              </w:rPr>
              <w:t>羊水量异常</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异位妊娠的临床表现、处理原则及护理措施；</w:t>
            </w:r>
          </w:p>
          <w:p>
            <w:pPr>
              <w:rPr>
                <w:rFonts w:ascii="宋体" w:cs="宋体"/>
                <w:szCs w:val="21"/>
              </w:rPr>
            </w:pPr>
            <w:r>
              <w:rPr>
                <w:rFonts w:ascii="宋体" w:hAnsi="宋体" w:cs="宋体"/>
                <w:szCs w:val="21"/>
              </w:rPr>
              <w:t>2.</w:t>
            </w:r>
            <w:r>
              <w:rPr>
                <w:rFonts w:hint="eastAsia" w:ascii="宋体" w:hAnsi="宋体" w:cs="宋体"/>
                <w:szCs w:val="21"/>
              </w:rPr>
              <w:t>异常妊娠的辅助检查方法。</w:t>
            </w:r>
          </w:p>
        </w:tc>
        <w:tc>
          <w:tcPr>
            <w:tcW w:w="1420" w:type="dxa"/>
          </w:tcPr>
          <w:p>
            <w:pPr>
              <w:rPr>
                <w:rFonts w:ascii="宋体" w:cs="宋体"/>
                <w:szCs w:val="21"/>
              </w:rPr>
            </w:pPr>
            <w:r>
              <w:rPr>
                <w:rFonts w:hint="eastAsia" w:ascii="宋体" w:hAnsi="宋体" w:cs="宋体"/>
                <w:szCs w:val="21"/>
              </w:rPr>
              <w:t>熟练进行常见异常妊娠孕妇的各项护理操作</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流产、异位妊娠、前置胎盘、胎盘早剥的临床表现及护理措施；</w:t>
            </w:r>
          </w:p>
          <w:p>
            <w:pPr>
              <w:rPr>
                <w:rFonts w:ascii="宋体" w:cs="宋体"/>
                <w:szCs w:val="21"/>
              </w:rPr>
            </w:pPr>
            <w:r>
              <w:rPr>
                <w:rFonts w:ascii="宋体" w:hAnsi="宋体" w:cs="宋体"/>
                <w:szCs w:val="21"/>
              </w:rPr>
              <w:t>2.</w:t>
            </w:r>
            <w:r>
              <w:rPr>
                <w:rFonts w:hint="eastAsia" w:ascii="宋体" w:hAnsi="宋体" w:cs="宋体"/>
                <w:szCs w:val="21"/>
              </w:rPr>
              <w:t>异常妊娠的辅助检查方法；</w:t>
            </w:r>
          </w:p>
          <w:p>
            <w:pPr>
              <w:rPr>
                <w:rFonts w:ascii="宋体" w:cs="宋体"/>
                <w:szCs w:val="21"/>
              </w:rPr>
            </w:pPr>
            <w:r>
              <w:rPr>
                <w:rFonts w:ascii="宋体" w:hAnsi="宋体" w:cs="宋体"/>
                <w:szCs w:val="21"/>
              </w:rPr>
              <w:t>3.</w:t>
            </w:r>
            <w:r>
              <w:rPr>
                <w:rFonts w:hint="eastAsia" w:ascii="宋体" w:hAnsi="宋体" w:cs="宋体"/>
                <w:szCs w:val="21"/>
              </w:rPr>
              <w:t>尊重关心孕妇，尽力帮助异常妊娠孕妇及其家庭安全渡过妊娠期。</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spacing w:line="360" w:lineRule="auto"/>
              <w:jc w:val="center"/>
              <w:rPr>
                <w:rFonts w:ascii="宋体" w:cs="宋体"/>
                <w:szCs w:val="21"/>
              </w:rPr>
            </w:pPr>
            <w:r>
              <w:rPr>
                <w:rFonts w:ascii="宋体" w:hAnsi="宋体" w:cs="宋体"/>
                <w:szCs w:val="21"/>
              </w:rPr>
              <w:t>7</w:t>
            </w:r>
          </w:p>
        </w:tc>
        <w:tc>
          <w:tcPr>
            <w:tcW w:w="736" w:type="dxa"/>
          </w:tcPr>
          <w:p>
            <w:pPr>
              <w:rPr>
                <w:rFonts w:ascii="宋体" w:cs="宋体"/>
                <w:szCs w:val="21"/>
              </w:rPr>
            </w:pPr>
            <w:r>
              <w:rPr>
                <w:rFonts w:hint="eastAsia" w:ascii="宋体" w:hAnsi="宋体" w:cs="宋体"/>
                <w:szCs w:val="21"/>
              </w:rPr>
              <w:t>妊娠合并症妇女的护理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妊娠期高血压疾病</w:t>
            </w:r>
          </w:p>
          <w:p>
            <w:pPr>
              <w:rPr>
                <w:rFonts w:ascii="宋体" w:cs="宋体"/>
                <w:szCs w:val="21"/>
              </w:rPr>
            </w:pPr>
            <w:r>
              <w:rPr>
                <w:rFonts w:ascii="宋体" w:hAnsi="宋体" w:cs="宋体"/>
                <w:szCs w:val="21"/>
              </w:rPr>
              <w:t>2.</w:t>
            </w:r>
            <w:r>
              <w:rPr>
                <w:rFonts w:hint="eastAsia" w:ascii="宋体" w:hAnsi="宋体" w:cs="宋体"/>
                <w:szCs w:val="21"/>
              </w:rPr>
              <w:t>妊娠期糖尿病</w:t>
            </w:r>
          </w:p>
          <w:p>
            <w:pPr>
              <w:rPr>
                <w:rFonts w:ascii="宋体" w:cs="宋体"/>
                <w:szCs w:val="21"/>
              </w:rPr>
            </w:pPr>
            <w:r>
              <w:rPr>
                <w:rFonts w:ascii="宋体" w:hAnsi="宋体" w:cs="宋体"/>
                <w:szCs w:val="21"/>
              </w:rPr>
              <w:t>3.</w:t>
            </w:r>
            <w:r>
              <w:rPr>
                <w:rFonts w:hint="eastAsia" w:ascii="宋体" w:hAnsi="宋体" w:cs="宋体"/>
                <w:szCs w:val="21"/>
              </w:rPr>
              <w:t>心脏病</w:t>
            </w:r>
          </w:p>
          <w:p>
            <w:pPr>
              <w:rPr>
                <w:rFonts w:ascii="宋体" w:cs="宋体"/>
                <w:szCs w:val="21"/>
              </w:rPr>
            </w:pPr>
            <w:r>
              <w:rPr>
                <w:rFonts w:ascii="宋体" w:hAnsi="宋体" w:cs="宋体"/>
                <w:szCs w:val="21"/>
              </w:rPr>
              <w:t>4.</w:t>
            </w:r>
            <w:r>
              <w:rPr>
                <w:rFonts w:hint="eastAsia" w:ascii="宋体" w:hAnsi="宋体" w:cs="宋体"/>
                <w:szCs w:val="21"/>
              </w:rPr>
              <w:t>急性病毒性肝炎、贫血</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妊娠期高血压、妊娠期糖尿病的概念、护理评估及护理措施；</w:t>
            </w:r>
          </w:p>
          <w:p>
            <w:pPr>
              <w:rPr>
                <w:rFonts w:ascii="宋体" w:cs="宋体"/>
                <w:szCs w:val="21"/>
              </w:rPr>
            </w:pPr>
            <w:r>
              <w:rPr>
                <w:rFonts w:ascii="宋体" w:hAnsi="宋体" w:cs="宋体"/>
                <w:szCs w:val="21"/>
              </w:rPr>
              <w:t>2.</w:t>
            </w:r>
            <w:r>
              <w:rPr>
                <w:rFonts w:hint="eastAsia" w:ascii="宋体" w:hAnsi="宋体" w:cs="宋体"/>
                <w:szCs w:val="21"/>
              </w:rPr>
              <w:t>常见妊娠并发症及妊娠、分娩与产褥之间的相互影响。</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进行妊娠期高血压、妊娠期糖尿病健康指导及整体护理的能力；</w:t>
            </w:r>
          </w:p>
          <w:p>
            <w:pPr>
              <w:rPr>
                <w:rFonts w:ascii="宋体" w:cs="宋体"/>
                <w:szCs w:val="21"/>
              </w:rPr>
            </w:pPr>
            <w:r>
              <w:rPr>
                <w:rFonts w:ascii="宋体" w:hAnsi="宋体" w:cs="宋体"/>
                <w:szCs w:val="21"/>
              </w:rPr>
              <w:t>2.</w:t>
            </w:r>
            <w:r>
              <w:rPr>
                <w:rFonts w:hint="eastAsia" w:ascii="宋体" w:hAnsi="宋体" w:cs="宋体"/>
                <w:szCs w:val="21"/>
              </w:rPr>
              <w:t>识别糖尿病以及开展宣教指导的能力。</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妊娠期高血压、糖尿病的护理措施；</w:t>
            </w:r>
          </w:p>
          <w:p>
            <w:pPr>
              <w:rPr>
                <w:rFonts w:ascii="宋体" w:cs="宋体"/>
                <w:szCs w:val="21"/>
              </w:rPr>
            </w:pPr>
            <w:r>
              <w:rPr>
                <w:rFonts w:ascii="宋体" w:hAnsi="宋体" w:cs="宋体"/>
                <w:szCs w:val="21"/>
              </w:rPr>
              <w:t>2.</w:t>
            </w:r>
            <w:r>
              <w:rPr>
                <w:rFonts w:hint="eastAsia" w:ascii="宋体" w:hAnsi="宋体" w:cs="宋体"/>
                <w:szCs w:val="21"/>
              </w:rPr>
              <w:t>妊娠期高血压的处理原则；</w:t>
            </w:r>
          </w:p>
          <w:p>
            <w:pPr>
              <w:rPr>
                <w:rFonts w:ascii="宋体" w:cs="宋体"/>
                <w:szCs w:val="21"/>
              </w:rPr>
            </w:pPr>
            <w:r>
              <w:rPr>
                <w:rFonts w:ascii="宋体" w:hAnsi="宋体" w:cs="宋体"/>
                <w:szCs w:val="21"/>
              </w:rPr>
              <w:t>3.</w:t>
            </w:r>
            <w:r>
              <w:rPr>
                <w:rFonts w:hint="eastAsia" w:ascii="宋体" w:hAnsi="宋体" w:cs="宋体"/>
                <w:szCs w:val="21"/>
              </w:rPr>
              <w:t>树立“儿童优先，母亲安全”观念。</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spacing w:line="360" w:lineRule="auto"/>
              <w:jc w:val="center"/>
              <w:rPr>
                <w:rFonts w:ascii="宋体" w:cs="宋体"/>
                <w:szCs w:val="21"/>
              </w:rPr>
            </w:pPr>
            <w:r>
              <w:rPr>
                <w:rFonts w:ascii="宋体" w:hAnsi="宋体" w:cs="宋体"/>
                <w:szCs w:val="21"/>
              </w:rPr>
              <w:t>8</w:t>
            </w:r>
          </w:p>
        </w:tc>
        <w:tc>
          <w:tcPr>
            <w:tcW w:w="736" w:type="dxa"/>
          </w:tcPr>
          <w:p>
            <w:pPr>
              <w:rPr>
                <w:rFonts w:ascii="宋体" w:cs="宋体"/>
                <w:szCs w:val="21"/>
              </w:rPr>
            </w:pPr>
            <w:r>
              <w:rPr>
                <w:rFonts w:hint="eastAsia" w:ascii="宋体" w:hAnsi="宋体" w:cs="宋体"/>
                <w:szCs w:val="21"/>
              </w:rPr>
              <w:t>异常分娩妇女的护理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产力异常</w:t>
            </w:r>
          </w:p>
          <w:p>
            <w:pPr>
              <w:rPr>
                <w:rFonts w:ascii="宋体" w:cs="宋体"/>
                <w:szCs w:val="21"/>
              </w:rPr>
            </w:pPr>
            <w:r>
              <w:rPr>
                <w:rFonts w:ascii="宋体" w:hAnsi="宋体" w:cs="宋体"/>
                <w:szCs w:val="21"/>
              </w:rPr>
              <w:t>2.</w:t>
            </w:r>
            <w:r>
              <w:rPr>
                <w:rFonts w:hint="eastAsia" w:ascii="宋体" w:hAnsi="宋体" w:cs="宋体"/>
                <w:szCs w:val="21"/>
              </w:rPr>
              <w:t>产道异常</w:t>
            </w:r>
          </w:p>
          <w:p>
            <w:pPr>
              <w:rPr>
                <w:rFonts w:ascii="宋体" w:cs="宋体"/>
                <w:szCs w:val="21"/>
              </w:rPr>
            </w:pPr>
            <w:r>
              <w:rPr>
                <w:rFonts w:ascii="宋体" w:hAnsi="宋体" w:cs="宋体"/>
                <w:szCs w:val="21"/>
              </w:rPr>
              <w:t>3.</w:t>
            </w:r>
            <w:r>
              <w:rPr>
                <w:rFonts w:hint="eastAsia" w:ascii="宋体" w:hAnsi="宋体" w:cs="宋体"/>
                <w:szCs w:val="21"/>
              </w:rPr>
              <w:t>胎儿异常</w:t>
            </w:r>
          </w:p>
          <w:p>
            <w:pPr>
              <w:rPr>
                <w:rFonts w:ascii="宋体" w:cs="宋体"/>
                <w:szCs w:val="21"/>
              </w:rPr>
            </w:pPr>
            <w:r>
              <w:rPr>
                <w:rFonts w:ascii="宋体" w:hAnsi="宋体" w:cs="宋体"/>
                <w:szCs w:val="21"/>
              </w:rPr>
              <w:t>4.</w:t>
            </w:r>
            <w:r>
              <w:rPr>
                <w:rFonts w:hint="eastAsia" w:ascii="宋体" w:hAnsi="宋体" w:cs="宋体"/>
                <w:szCs w:val="21"/>
              </w:rPr>
              <w:t>分娩焦虑及恐惧</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缩宫素用药护理；</w:t>
            </w:r>
          </w:p>
          <w:p>
            <w:pPr>
              <w:rPr>
                <w:rFonts w:ascii="宋体" w:cs="宋体"/>
                <w:szCs w:val="21"/>
              </w:rPr>
            </w:pPr>
            <w:r>
              <w:rPr>
                <w:rFonts w:ascii="宋体" w:hAnsi="宋体" w:cs="宋体"/>
                <w:szCs w:val="21"/>
              </w:rPr>
              <w:t>2.</w:t>
            </w:r>
            <w:r>
              <w:rPr>
                <w:rFonts w:hint="eastAsia" w:ascii="宋体" w:hAnsi="宋体" w:cs="宋体"/>
                <w:szCs w:val="21"/>
              </w:rPr>
              <w:t>异常分娩的护理观察；</w:t>
            </w:r>
          </w:p>
          <w:p>
            <w:pPr>
              <w:rPr>
                <w:rFonts w:ascii="宋体" w:cs="宋体"/>
                <w:szCs w:val="21"/>
              </w:rPr>
            </w:pPr>
            <w:r>
              <w:rPr>
                <w:rFonts w:ascii="宋体" w:hAnsi="宋体" w:cs="宋体"/>
                <w:szCs w:val="21"/>
              </w:rPr>
              <w:t>3.</w:t>
            </w:r>
            <w:r>
              <w:rPr>
                <w:rFonts w:hint="eastAsia" w:ascii="宋体" w:hAnsi="宋体" w:cs="宋体"/>
                <w:szCs w:val="21"/>
              </w:rPr>
              <w:t>人工破膜的护理。</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异常分娩的护理观察；</w:t>
            </w:r>
          </w:p>
          <w:p>
            <w:pPr>
              <w:rPr>
                <w:rFonts w:ascii="宋体" w:cs="宋体"/>
                <w:szCs w:val="21"/>
              </w:rPr>
            </w:pPr>
            <w:r>
              <w:rPr>
                <w:rFonts w:ascii="宋体" w:hAnsi="宋体" w:cs="宋体"/>
                <w:szCs w:val="21"/>
              </w:rPr>
              <w:t>2.</w:t>
            </w:r>
            <w:r>
              <w:rPr>
                <w:rFonts w:hint="eastAsia" w:ascii="宋体" w:hAnsi="宋体" w:cs="宋体"/>
                <w:szCs w:val="21"/>
              </w:rPr>
              <w:t>狭窄骨盆的鉴定。</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异常分娩的护理观察；</w:t>
            </w:r>
          </w:p>
          <w:p>
            <w:pPr>
              <w:rPr>
                <w:rFonts w:ascii="宋体" w:cs="宋体"/>
                <w:szCs w:val="21"/>
              </w:rPr>
            </w:pPr>
            <w:r>
              <w:rPr>
                <w:rFonts w:ascii="宋体" w:hAnsi="宋体" w:cs="宋体"/>
                <w:szCs w:val="21"/>
              </w:rPr>
              <w:t>2.</w:t>
            </w:r>
            <w:r>
              <w:rPr>
                <w:rFonts w:hint="eastAsia" w:ascii="宋体" w:hAnsi="宋体" w:cs="宋体"/>
                <w:szCs w:val="21"/>
              </w:rPr>
              <w:t>缩宫素用药护理；</w:t>
            </w:r>
          </w:p>
          <w:p>
            <w:pPr>
              <w:rPr>
                <w:rFonts w:ascii="宋体" w:cs="宋体"/>
                <w:szCs w:val="21"/>
              </w:rPr>
            </w:pPr>
            <w:r>
              <w:rPr>
                <w:rFonts w:ascii="宋体" w:hAnsi="宋体" w:cs="宋体"/>
                <w:szCs w:val="21"/>
              </w:rPr>
              <w:t>3.</w:t>
            </w:r>
            <w:r>
              <w:rPr>
                <w:rFonts w:hint="eastAsia" w:ascii="宋体" w:hAnsi="宋体" w:cs="宋体"/>
                <w:szCs w:val="21"/>
              </w:rPr>
              <w:t>缓解宫缩疼痛的护理方法；</w:t>
            </w:r>
          </w:p>
          <w:p>
            <w:pPr>
              <w:rPr>
                <w:rFonts w:ascii="宋体" w:cs="宋体"/>
                <w:szCs w:val="21"/>
              </w:rPr>
            </w:pPr>
            <w:r>
              <w:rPr>
                <w:rFonts w:ascii="宋体" w:hAnsi="宋体" w:cs="宋体"/>
                <w:szCs w:val="21"/>
              </w:rPr>
              <w:t>4.</w:t>
            </w:r>
            <w:r>
              <w:rPr>
                <w:rFonts w:hint="eastAsia" w:ascii="宋体" w:hAnsi="宋体" w:cs="宋体"/>
                <w:szCs w:val="21"/>
              </w:rPr>
              <w:t>关爱、尊重、理解异常分娩的产妇。</w:t>
            </w:r>
          </w:p>
          <w:p>
            <w:pPr>
              <w:rPr>
                <w:rFonts w:ascii="宋体" w:cs="宋体"/>
                <w:szCs w:val="21"/>
              </w:rPr>
            </w:pP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spacing w:line="360" w:lineRule="auto"/>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3" w:type="dxa"/>
            <w:vAlign w:val="center"/>
          </w:tcPr>
          <w:p>
            <w:pPr>
              <w:jc w:val="center"/>
              <w:rPr>
                <w:rFonts w:ascii="宋体" w:cs="宋体"/>
                <w:szCs w:val="21"/>
              </w:rPr>
            </w:pPr>
            <w:r>
              <w:rPr>
                <w:rFonts w:ascii="宋体" w:hAnsi="宋体" w:cs="宋体"/>
                <w:szCs w:val="21"/>
              </w:rPr>
              <w:t>9</w:t>
            </w:r>
          </w:p>
        </w:tc>
        <w:tc>
          <w:tcPr>
            <w:tcW w:w="736" w:type="dxa"/>
          </w:tcPr>
          <w:p>
            <w:pPr>
              <w:rPr>
                <w:rFonts w:ascii="宋体" w:cs="宋体"/>
                <w:szCs w:val="21"/>
              </w:rPr>
            </w:pPr>
            <w:r>
              <w:rPr>
                <w:rFonts w:hint="eastAsia" w:ascii="宋体" w:hAnsi="宋体" w:cs="宋体"/>
                <w:szCs w:val="21"/>
              </w:rPr>
              <w:t>分娩期并发症妇女的护理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胎膜早破</w:t>
            </w:r>
          </w:p>
          <w:p>
            <w:pPr>
              <w:rPr>
                <w:rFonts w:ascii="宋体" w:cs="宋体"/>
                <w:szCs w:val="21"/>
              </w:rPr>
            </w:pPr>
            <w:r>
              <w:rPr>
                <w:rFonts w:ascii="宋体" w:hAnsi="宋体" w:cs="宋体"/>
                <w:szCs w:val="21"/>
              </w:rPr>
              <w:t>2.</w:t>
            </w:r>
            <w:r>
              <w:rPr>
                <w:rFonts w:hint="eastAsia" w:ascii="宋体" w:hAnsi="宋体" w:cs="宋体"/>
                <w:szCs w:val="21"/>
              </w:rPr>
              <w:t>产后出血</w:t>
            </w:r>
          </w:p>
          <w:p>
            <w:pPr>
              <w:rPr>
                <w:rFonts w:ascii="宋体" w:cs="宋体"/>
                <w:szCs w:val="21"/>
              </w:rPr>
            </w:pPr>
            <w:r>
              <w:rPr>
                <w:rFonts w:ascii="宋体" w:hAnsi="宋体" w:cs="宋体"/>
                <w:szCs w:val="21"/>
              </w:rPr>
              <w:t>3.</w:t>
            </w:r>
            <w:r>
              <w:rPr>
                <w:rFonts w:hint="eastAsia" w:ascii="宋体" w:hAnsi="宋体" w:cs="宋体"/>
                <w:szCs w:val="21"/>
              </w:rPr>
              <w:t>子宫破裂</w:t>
            </w:r>
          </w:p>
          <w:p>
            <w:pPr>
              <w:rPr>
                <w:rFonts w:ascii="宋体" w:cs="宋体"/>
                <w:szCs w:val="21"/>
              </w:rPr>
            </w:pPr>
            <w:r>
              <w:rPr>
                <w:rFonts w:ascii="宋体" w:hAnsi="宋体" w:cs="宋体"/>
                <w:szCs w:val="21"/>
              </w:rPr>
              <w:t>4.</w:t>
            </w:r>
            <w:r>
              <w:rPr>
                <w:rFonts w:hint="eastAsia" w:ascii="宋体" w:hAnsi="宋体" w:cs="宋体"/>
                <w:szCs w:val="21"/>
              </w:rPr>
              <w:t>羊水栓塞</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分娩期并发症的临床表现、护理评估、预防及护理措施；</w:t>
            </w:r>
          </w:p>
          <w:p>
            <w:pPr>
              <w:rPr>
                <w:rFonts w:ascii="宋体" w:cs="宋体"/>
                <w:szCs w:val="21"/>
              </w:rPr>
            </w:pPr>
            <w:r>
              <w:rPr>
                <w:rFonts w:ascii="宋体" w:hAnsi="宋体" w:cs="宋体"/>
                <w:szCs w:val="21"/>
              </w:rPr>
              <w:t>2.</w:t>
            </w:r>
            <w:r>
              <w:rPr>
                <w:rFonts w:hint="eastAsia" w:ascii="宋体" w:hAnsi="宋体" w:cs="宋体"/>
                <w:szCs w:val="21"/>
              </w:rPr>
              <w:t>分娩期并发症的辅助检查方法和处理原则。</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学会按摩子宫的方法；</w:t>
            </w:r>
          </w:p>
          <w:p>
            <w:pPr>
              <w:rPr>
                <w:rFonts w:ascii="宋体" w:cs="宋体"/>
                <w:szCs w:val="21"/>
              </w:rPr>
            </w:pPr>
            <w:r>
              <w:rPr>
                <w:rFonts w:ascii="宋体" w:hAnsi="宋体" w:cs="宋体"/>
                <w:szCs w:val="21"/>
              </w:rPr>
              <w:t>2.</w:t>
            </w:r>
            <w:r>
              <w:rPr>
                <w:rFonts w:hint="eastAsia" w:ascii="宋体" w:hAnsi="宋体" w:cs="宋体"/>
                <w:szCs w:val="21"/>
              </w:rPr>
              <w:t>识别正常分娩和分娩并发症。</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胎膜早破、产后出血、子宫破裂、羊水栓塞的临床表现；</w:t>
            </w:r>
          </w:p>
          <w:p>
            <w:pPr>
              <w:rPr>
                <w:rFonts w:ascii="宋体" w:cs="宋体"/>
                <w:szCs w:val="21"/>
              </w:rPr>
            </w:pPr>
            <w:r>
              <w:rPr>
                <w:rFonts w:ascii="宋体" w:hAnsi="宋体" w:cs="宋体"/>
                <w:szCs w:val="21"/>
              </w:rPr>
              <w:t>2.</w:t>
            </w:r>
            <w:r>
              <w:rPr>
                <w:rFonts w:hint="eastAsia" w:ascii="宋体" w:hAnsi="宋体" w:cs="宋体"/>
                <w:szCs w:val="21"/>
              </w:rPr>
              <w:t>产后出血的护理措施；</w:t>
            </w:r>
          </w:p>
          <w:p>
            <w:pPr>
              <w:rPr>
                <w:rFonts w:ascii="宋体" w:cs="宋体"/>
                <w:szCs w:val="21"/>
              </w:rPr>
            </w:pPr>
            <w:r>
              <w:rPr>
                <w:rFonts w:ascii="宋体" w:hAnsi="宋体" w:cs="宋体"/>
                <w:szCs w:val="21"/>
              </w:rPr>
              <w:t>3.</w:t>
            </w:r>
            <w:r>
              <w:rPr>
                <w:rFonts w:hint="eastAsia" w:ascii="宋体" w:hAnsi="宋体" w:cs="宋体"/>
                <w:szCs w:val="21"/>
              </w:rPr>
              <w:t>培养学生尽全力保障母婴安全的职业情感。</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jc w:val="center"/>
              <w:rPr>
                <w:rFonts w:ascii="宋体" w:cs="宋体"/>
                <w:szCs w:val="21"/>
              </w:rPr>
            </w:pPr>
            <w:r>
              <w:rPr>
                <w:rFonts w:ascii="宋体" w:hAnsi="宋体" w:cs="宋体"/>
                <w:szCs w:val="21"/>
              </w:rPr>
              <w:t>10</w:t>
            </w:r>
          </w:p>
        </w:tc>
        <w:tc>
          <w:tcPr>
            <w:tcW w:w="736" w:type="dxa"/>
          </w:tcPr>
          <w:p>
            <w:pPr>
              <w:rPr>
                <w:rFonts w:ascii="宋体" w:cs="宋体"/>
                <w:szCs w:val="21"/>
              </w:rPr>
            </w:pPr>
            <w:r>
              <w:rPr>
                <w:rFonts w:hint="eastAsia" w:ascii="宋体" w:hAnsi="宋体" w:cs="宋体"/>
                <w:szCs w:val="21"/>
              </w:rPr>
              <w:t>产后并发症妇女的护理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产褥感染</w:t>
            </w:r>
          </w:p>
          <w:p>
            <w:pPr>
              <w:rPr>
                <w:rFonts w:ascii="宋体" w:cs="宋体"/>
                <w:szCs w:val="21"/>
              </w:rPr>
            </w:pPr>
            <w:r>
              <w:rPr>
                <w:rFonts w:ascii="宋体" w:hAnsi="宋体" w:cs="宋体"/>
                <w:szCs w:val="21"/>
              </w:rPr>
              <w:t>2.</w:t>
            </w:r>
            <w:r>
              <w:rPr>
                <w:rFonts w:hint="eastAsia" w:ascii="宋体" w:hAnsi="宋体" w:cs="宋体"/>
                <w:szCs w:val="21"/>
              </w:rPr>
              <w:t>产褥期抑郁症</w:t>
            </w:r>
          </w:p>
          <w:p>
            <w:pPr>
              <w:rPr>
                <w:rFonts w:ascii="宋体" w:cs="宋体"/>
                <w:szCs w:val="21"/>
              </w:rPr>
            </w:pPr>
            <w:r>
              <w:rPr>
                <w:rFonts w:ascii="宋体" w:hAnsi="宋体" w:cs="宋体"/>
                <w:szCs w:val="21"/>
              </w:rPr>
              <w:t>3.</w:t>
            </w:r>
            <w:r>
              <w:rPr>
                <w:rFonts w:hint="eastAsia" w:ascii="宋体" w:hAnsi="宋体" w:cs="宋体"/>
                <w:szCs w:val="21"/>
              </w:rPr>
              <w:t>晚期产后出血</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产褥感染、产褥病率的概念；</w:t>
            </w:r>
          </w:p>
          <w:p>
            <w:pPr>
              <w:rPr>
                <w:rFonts w:ascii="宋体" w:cs="宋体"/>
                <w:szCs w:val="21"/>
              </w:rPr>
            </w:pPr>
            <w:r>
              <w:rPr>
                <w:rFonts w:ascii="宋体" w:hAnsi="宋体" w:cs="宋体"/>
                <w:szCs w:val="21"/>
              </w:rPr>
              <w:t>2.</w:t>
            </w:r>
            <w:r>
              <w:rPr>
                <w:rFonts w:hint="eastAsia" w:ascii="宋体" w:hAnsi="宋体" w:cs="宋体"/>
                <w:szCs w:val="21"/>
              </w:rPr>
              <w:t>产褥感染的临床表现；</w:t>
            </w:r>
          </w:p>
          <w:p>
            <w:pPr>
              <w:rPr>
                <w:rFonts w:ascii="宋体" w:cs="宋体"/>
                <w:szCs w:val="21"/>
              </w:rPr>
            </w:pPr>
            <w:r>
              <w:rPr>
                <w:rFonts w:ascii="宋体" w:hAnsi="宋体" w:cs="宋体"/>
                <w:szCs w:val="21"/>
              </w:rPr>
              <w:t>3.</w:t>
            </w:r>
            <w:r>
              <w:rPr>
                <w:rFonts w:hint="eastAsia" w:ascii="宋体" w:hAnsi="宋体" w:cs="宋体"/>
                <w:szCs w:val="21"/>
              </w:rPr>
              <w:t>产褥期抑郁症的临床表现。</w:t>
            </w:r>
          </w:p>
        </w:tc>
        <w:tc>
          <w:tcPr>
            <w:tcW w:w="1420" w:type="dxa"/>
          </w:tcPr>
          <w:p>
            <w:pPr>
              <w:rPr>
                <w:rFonts w:ascii="宋体" w:cs="宋体"/>
                <w:szCs w:val="21"/>
              </w:rPr>
            </w:pPr>
            <w:r>
              <w:rPr>
                <w:rFonts w:hint="eastAsia" w:ascii="宋体" w:hAnsi="宋体" w:cs="宋体"/>
                <w:szCs w:val="21"/>
              </w:rPr>
              <w:t>为产褥感染及产后抑郁妇女提供护理及健康教育</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产褥感染的临床表现；</w:t>
            </w:r>
          </w:p>
          <w:p>
            <w:pPr>
              <w:rPr>
                <w:rFonts w:ascii="宋体" w:cs="宋体"/>
                <w:szCs w:val="21"/>
              </w:rPr>
            </w:pPr>
            <w:r>
              <w:rPr>
                <w:rFonts w:ascii="宋体" w:hAnsi="宋体" w:cs="宋体"/>
                <w:szCs w:val="21"/>
              </w:rPr>
              <w:t>2.</w:t>
            </w:r>
            <w:r>
              <w:rPr>
                <w:rFonts w:hint="eastAsia" w:ascii="宋体" w:hAnsi="宋体" w:cs="宋体"/>
                <w:szCs w:val="21"/>
              </w:rPr>
              <w:t>产褥期抑郁症的处理原则；</w:t>
            </w:r>
          </w:p>
          <w:p>
            <w:pPr>
              <w:rPr>
                <w:rFonts w:ascii="宋体" w:cs="宋体"/>
                <w:szCs w:val="21"/>
              </w:rPr>
            </w:pPr>
            <w:r>
              <w:rPr>
                <w:rFonts w:ascii="宋体" w:hAnsi="宋体" w:cs="宋体"/>
                <w:szCs w:val="21"/>
              </w:rPr>
              <w:t>3.</w:t>
            </w:r>
            <w:r>
              <w:rPr>
                <w:rFonts w:hint="eastAsia" w:ascii="宋体" w:hAnsi="宋体" w:cs="宋体"/>
                <w:szCs w:val="21"/>
              </w:rPr>
              <w:t>能够理解产褥期抑郁症妇女的临床表现，并关爱产妇。</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513" w:type="dxa"/>
            <w:vAlign w:val="center"/>
          </w:tcPr>
          <w:p>
            <w:pPr>
              <w:jc w:val="center"/>
              <w:rPr>
                <w:rFonts w:ascii="宋体" w:cs="宋体"/>
                <w:szCs w:val="21"/>
              </w:rPr>
            </w:pPr>
            <w:r>
              <w:rPr>
                <w:rFonts w:ascii="宋体" w:hAnsi="宋体" w:cs="宋体"/>
                <w:szCs w:val="21"/>
              </w:rPr>
              <w:t>11</w:t>
            </w:r>
          </w:p>
        </w:tc>
        <w:tc>
          <w:tcPr>
            <w:tcW w:w="736" w:type="dxa"/>
          </w:tcPr>
          <w:p>
            <w:pPr>
              <w:rPr>
                <w:rFonts w:ascii="宋体" w:cs="宋体"/>
                <w:szCs w:val="21"/>
              </w:rPr>
            </w:pPr>
            <w:r>
              <w:rPr>
                <w:rFonts w:hint="eastAsia" w:ascii="宋体" w:hAnsi="宋体" w:cs="宋体"/>
                <w:szCs w:val="21"/>
              </w:rPr>
              <w:t>女性生殖系统炎症病人的护理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概述</w:t>
            </w:r>
          </w:p>
          <w:p>
            <w:pPr>
              <w:rPr>
                <w:rFonts w:ascii="宋体" w:cs="宋体"/>
                <w:szCs w:val="21"/>
              </w:rPr>
            </w:pPr>
            <w:r>
              <w:rPr>
                <w:rFonts w:ascii="宋体" w:hAnsi="宋体" w:cs="宋体"/>
                <w:szCs w:val="21"/>
              </w:rPr>
              <w:t>2.</w:t>
            </w:r>
            <w:r>
              <w:rPr>
                <w:rFonts w:hint="eastAsia" w:ascii="宋体" w:hAnsi="宋体" w:cs="宋体"/>
                <w:szCs w:val="21"/>
              </w:rPr>
              <w:t>外阴炎症</w:t>
            </w:r>
          </w:p>
          <w:p>
            <w:pPr>
              <w:rPr>
                <w:rFonts w:ascii="宋体" w:cs="宋体"/>
                <w:szCs w:val="21"/>
              </w:rPr>
            </w:pPr>
            <w:r>
              <w:rPr>
                <w:rFonts w:ascii="宋体" w:hAnsi="宋体" w:cs="宋体"/>
                <w:szCs w:val="21"/>
              </w:rPr>
              <w:t>3.</w:t>
            </w:r>
            <w:r>
              <w:rPr>
                <w:rFonts w:hint="eastAsia" w:ascii="宋体" w:hAnsi="宋体" w:cs="宋体"/>
                <w:szCs w:val="21"/>
              </w:rPr>
              <w:t>阴道炎症</w:t>
            </w:r>
          </w:p>
          <w:p>
            <w:pPr>
              <w:rPr>
                <w:rFonts w:ascii="宋体" w:cs="宋体"/>
                <w:szCs w:val="21"/>
              </w:rPr>
            </w:pPr>
            <w:r>
              <w:rPr>
                <w:rFonts w:hint="eastAsia" w:ascii="宋体" w:hAnsi="宋体" w:cs="宋体"/>
                <w:szCs w:val="21"/>
              </w:rPr>
              <w:t>子宫颈炎症</w:t>
            </w:r>
          </w:p>
          <w:p>
            <w:pPr>
              <w:rPr>
                <w:rFonts w:ascii="宋体" w:cs="宋体"/>
                <w:szCs w:val="21"/>
              </w:rPr>
            </w:pPr>
            <w:r>
              <w:rPr>
                <w:rFonts w:ascii="宋体" w:hAnsi="宋体" w:cs="宋体"/>
                <w:szCs w:val="21"/>
              </w:rPr>
              <w:t>4.</w:t>
            </w:r>
            <w:r>
              <w:rPr>
                <w:rFonts w:hint="eastAsia" w:ascii="宋体" w:hAnsi="宋体" w:cs="宋体"/>
                <w:szCs w:val="21"/>
              </w:rPr>
              <w:t>盆腔炎性疾病</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妇科病史的采集方法和内容；</w:t>
            </w:r>
          </w:p>
          <w:p>
            <w:pPr>
              <w:rPr>
                <w:rFonts w:ascii="宋体" w:cs="宋体"/>
                <w:szCs w:val="21"/>
              </w:rPr>
            </w:pPr>
            <w:r>
              <w:rPr>
                <w:rFonts w:ascii="宋体" w:hAnsi="宋体" w:cs="宋体"/>
                <w:szCs w:val="21"/>
              </w:rPr>
              <w:t>2.</w:t>
            </w:r>
            <w:r>
              <w:rPr>
                <w:rFonts w:hint="eastAsia" w:ascii="宋体" w:hAnsi="宋体" w:cs="宋体"/>
                <w:szCs w:val="21"/>
              </w:rPr>
              <w:t>妇科检查的方法及护理配合。</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对妇科炎症患者进行健康教育；</w:t>
            </w:r>
          </w:p>
          <w:p>
            <w:pPr>
              <w:rPr>
                <w:rFonts w:ascii="宋体" w:cs="宋体"/>
                <w:szCs w:val="21"/>
              </w:rPr>
            </w:pPr>
            <w:r>
              <w:rPr>
                <w:rFonts w:ascii="宋体" w:hAnsi="宋体" w:cs="宋体"/>
                <w:szCs w:val="21"/>
              </w:rPr>
              <w:t>2.</w:t>
            </w:r>
            <w:r>
              <w:rPr>
                <w:rFonts w:hint="eastAsia" w:ascii="宋体" w:hAnsi="宋体" w:cs="宋体"/>
                <w:szCs w:val="21"/>
              </w:rPr>
              <w:t>观察阴道炎症的临床表现。</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阴道炎、宫颈炎、盆腔炎的临床表现及护理措施；</w:t>
            </w:r>
          </w:p>
          <w:p>
            <w:pPr>
              <w:rPr>
                <w:rFonts w:ascii="宋体" w:cs="宋体"/>
                <w:szCs w:val="21"/>
              </w:rPr>
            </w:pPr>
            <w:r>
              <w:rPr>
                <w:rFonts w:ascii="宋体" w:hAnsi="宋体" w:cs="宋体"/>
                <w:szCs w:val="21"/>
              </w:rPr>
              <w:t>2.</w:t>
            </w:r>
            <w:r>
              <w:rPr>
                <w:rFonts w:hint="eastAsia" w:ascii="宋体" w:hAnsi="宋体" w:cs="宋体"/>
                <w:szCs w:val="21"/>
              </w:rPr>
              <w:t>妇科炎症的病因、传播途径；</w:t>
            </w:r>
          </w:p>
          <w:p>
            <w:pPr>
              <w:rPr>
                <w:rFonts w:ascii="宋体" w:cs="宋体"/>
                <w:szCs w:val="21"/>
              </w:rPr>
            </w:pPr>
            <w:r>
              <w:rPr>
                <w:rFonts w:ascii="宋体" w:hAnsi="宋体" w:cs="宋体"/>
                <w:szCs w:val="21"/>
              </w:rPr>
              <w:t>3.</w:t>
            </w:r>
            <w:r>
              <w:rPr>
                <w:rFonts w:hint="eastAsia" w:ascii="宋体" w:hAnsi="宋体" w:cs="宋体"/>
                <w:szCs w:val="21"/>
              </w:rPr>
              <w:t>学会尊重患者、保护患者的隐私，与患者进行良好的沟通。</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jc w:val="center"/>
              <w:rPr>
                <w:rFonts w:ascii="宋体" w:cs="宋体"/>
                <w:szCs w:val="21"/>
              </w:rPr>
            </w:pPr>
            <w:r>
              <w:rPr>
                <w:rFonts w:ascii="宋体" w:hAnsi="宋体" w:cs="宋体"/>
                <w:szCs w:val="21"/>
              </w:rPr>
              <w:t>12</w:t>
            </w:r>
          </w:p>
        </w:tc>
        <w:tc>
          <w:tcPr>
            <w:tcW w:w="736" w:type="dxa"/>
          </w:tcPr>
          <w:p>
            <w:pPr>
              <w:rPr>
                <w:rFonts w:ascii="宋体" w:cs="宋体"/>
                <w:szCs w:val="21"/>
              </w:rPr>
            </w:pPr>
            <w:r>
              <w:rPr>
                <w:rFonts w:hint="eastAsia" w:ascii="宋体" w:hAnsi="宋体" w:cs="宋体"/>
                <w:szCs w:val="21"/>
              </w:rPr>
              <w:t>月经失调病人的护理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异常子宫出血</w:t>
            </w:r>
          </w:p>
          <w:p>
            <w:pPr>
              <w:rPr>
                <w:rFonts w:ascii="宋体" w:cs="宋体"/>
                <w:szCs w:val="21"/>
              </w:rPr>
            </w:pPr>
            <w:r>
              <w:rPr>
                <w:rFonts w:ascii="宋体" w:hAnsi="宋体" w:cs="宋体"/>
                <w:szCs w:val="21"/>
              </w:rPr>
              <w:t>2.</w:t>
            </w:r>
            <w:r>
              <w:rPr>
                <w:rFonts w:hint="eastAsia" w:ascii="宋体" w:hAnsi="宋体" w:cs="宋体"/>
                <w:szCs w:val="21"/>
              </w:rPr>
              <w:t>闭经</w:t>
            </w:r>
          </w:p>
          <w:p>
            <w:pPr>
              <w:rPr>
                <w:rFonts w:ascii="宋体" w:cs="宋体"/>
                <w:szCs w:val="21"/>
              </w:rPr>
            </w:pPr>
            <w:r>
              <w:rPr>
                <w:rFonts w:ascii="宋体" w:hAnsi="宋体" w:cs="宋体"/>
                <w:szCs w:val="21"/>
              </w:rPr>
              <w:t>3.</w:t>
            </w:r>
            <w:r>
              <w:rPr>
                <w:rFonts w:hint="eastAsia" w:ascii="宋体" w:hAnsi="宋体" w:cs="宋体"/>
                <w:szCs w:val="21"/>
              </w:rPr>
              <w:t>痛经</w:t>
            </w:r>
          </w:p>
          <w:p>
            <w:pPr>
              <w:rPr>
                <w:rFonts w:ascii="宋体" w:cs="宋体"/>
                <w:szCs w:val="21"/>
              </w:rPr>
            </w:pPr>
            <w:r>
              <w:rPr>
                <w:rFonts w:ascii="宋体" w:hAnsi="宋体" w:cs="宋体"/>
                <w:szCs w:val="21"/>
              </w:rPr>
              <w:t>4.</w:t>
            </w:r>
            <w:r>
              <w:rPr>
                <w:rFonts w:hint="eastAsia" w:ascii="宋体" w:hAnsi="宋体" w:cs="宋体"/>
                <w:szCs w:val="21"/>
              </w:rPr>
              <w:t>经前期综合征</w:t>
            </w:r>
          </w:p>
          <w:p>
            <w:pPr>
              <w:rPr>
                <w:rFonts w:ascii="宋体" w:cs="宋体"/>
                <w:szCs w:val="21"/>
              </w:rPr>
            </w:pPr>
            <w:r>
              <w:rPr>
                <w:rFonts w:ascii="宋体" w:hAnsi="宋体" w:cs="宋体"/>
                <w:szCs w:val="21"/>
              </w:rPr>
              <w:t>5.</w:t>
            </w:r>
            <w:r>
              <w:rPr>
                <w:rFonts w:hint="eastAsia" w:ascii="宋体" w:hAnsi="宋体" w:cs="宋体"/>
                <w:szCs w:val="21"/>
              </w:rPr>
              <w:t>绝经综合征</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异常子宫出血患者和绝经综合征患者的护理措施；</w:t>
            </w:r>
          </w:p>
          <w:p>
            <w:pPr>
              <w:rPr>
                <w:rFonts w:ascii="宋体" w:cs="宋体"/>
                <w:szCs w:val="21"/>
              </w:rPr>
            </w:pPr>
            <w:r>
              <w:rPr>
                <w:rFonts w:ascii="宋体" w:hAnsi="宋体" w:cs="宋体"/>
                <w:szCs w:val="21"/>
              </w:rPr>
              <w:t>2.</w:t>
            </w:r>
            <w:r>
              <w:rPr>
                <w:rFonts w:hint="eastAsia" w:ascii="宋体" w:hAnsi="宋体" w:cs="宋体"/>
                <w:szCs w:val="21"/>
              </w:rPr>
              <w:t>绝经综合征患者的护理评估内容。</w:t>
            </w:r>
          </w:p>
        </w:tc>
        <w:tc>
          <w:tcPr>
            <w:tcW w:w="1420" w:type="dxa"/>
          </w:tcPr>
          <w:p>
            <w:pPr>
              <w:rPr>
                <w:rFonts w:ascii="宋体" w:cs="宋体"/>
                <w:szCs w:val="21"/>
              </w:rPr>
            </w:pPr>
            <w:r>
              <w:rPr>
                <w:rFonts w:hint="eastAsia" w:ascii="宋体" w:hAnsi="宋体" w:cs="宋体"/>
                <w:szCs w:val="21"/>
              </w:rPr>
              <w:t>学会基础体温的测定、记录和解读</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绝经综合征患者的护理措施；</w:t>
            </w:r>
          </w:p>
          <w:p>
            <w:pPr>
              <w:rPr>
                <w:rFonts w:ascii="宋体" w:cs="宋体"/>
                <w:szCs w:val="21"/>
              </w:rPr>
            </w:pPr>
            <w:r>
              <w:rPr>
                <w:rFonts w:ascii="宋体" w:hAnsi="宋体" w:cs="宋体"/>
                <w:szCs w:val="21"/>
              </w:rPr>
              <w:t>2.</w:t>
            </w:r>
            <w:r>
              <w:rPr>
                <w:rFonts w:hint="eastAsia" w:ascii="宋体" w:hAnsi="宋体" w:cs="宋体"/>
                <w:szCs w:val="21"/>
              </w:rPr>
              <w:t>异常子宫出血患者的护理评估内容；</w:t>
            </w:r>
          </w:p>
          <w:p>
            <w:pPr>
              <w:rPr>
                <w:rFonts w:ascii="宋体" w:cs="宋体"/>
                <w:szCs w:val="21"/>
              </w:rPr>
            </w:pPr>
            <w:r>
              <w:rPr>
                <w:rFonts w:ascii="宋体" w:hAnsi="宋体" w:cs="宋体"/>
                <w:szCs w:val="21"/>
              </w:rPr>
              <w:t>3.</w:t>
            </w:r>
            <w:r>
              <w:rPr>
                <w:rFonts w:hint="eastAsia" w:ascii="宋体" w:hAnsi="宋体" w:cs="宋体"/>
                <w:szCs w:val="21"/>
              </w:rPr>
              <w:t>能够在护理评估和护理操作过程中表现出尊重患者、爱护患者的情感。</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513" w:type="dxa"/>
            <w:vAlign w:val="center"/>
          </w:tcPr>
          <w:p>
            <w:pPr>
              <w:jc w:val="center"/>
              <w:rPr>
                <w:rFonts w:ascii="宋体" w:cs="宋体"/>
                <w:szCs w:val="21"/>
              </w:rPr>
            </w:pPr>
            <w:r>
              <w:rPr>
                <w:rFonts w:ascii="宋体" w:hAnsi="宋体" w:cs="宋体"/>
                <w:szCs w:val="21"/>
              </w:rPr>
              <w:t>13</w:t>
            </w:r>
          </w:p>
        </w:tc>
        <w:tc>
          <w:tcPr>
            <w:tcW w:w="736" w:type="dxa"/>
          </w:tcPr>
          <w:p>
            <w:pPr>
              <w:rPr>
                <w:rFonts w:ascii="宋体" w:cs="宋体"/>
                <w:szCs w:val="21"/>
              </w:rPr>
            </w:pPr>
            <w:r>
              <w:rPr>
                <w:rFonts w:hint="eastAsia" w:ascii="宋体" w:hAnsi="宋体" w:cs="宋体"/>
                <w:szCs w:val="21"/>
              </w:rPr>
              <w:t>妊娠滋养细胞疾病病人的护理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葡萄胎</w:t>
            </w:r>
          </w:p>
          <w:p>
            <w:pPr>
              <w:rPr>
                <w:rFonts w:ascii="宋体" w:cs="宋体"/>
                <w:szCs w:val="21"/>
              </w:rPr>
            </w:pPr>
            <w:r>
              <w:rPr>
                <w:rFonts w:ascii="宋体" w:hAnsi="宋体" w:cs="宋体"/>
                <w:szCs w:val="21"/>
              </w:rPr>
              <w:t>2.</w:t>
            </w:r>
            <w:r>
              <w:rPr>
                <w:rFonts w:hint="eastAsia" w:ascii="宋体" w:hAnsi="宋体" w:cs="宋体"/>
                <w:szCs w:val="21"/>
              </w:rPr>
              <w:t>侵蚀性葡萄胎和绒毛膜癌</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葡萄胎、侵蚀性葡萄胎和绒毛膜癌的护理评估和护理措施；</w:t>
            </w:r>
          </w:p>
          <w:p>
            <w:pPr>
              <w:rPr>
                <w:rFonts w:ascii="宋体" w:cs="宋体"/>
                <w:szCs w:val="21"/>
              </w:rPr>
            </w:pPr>
            <w:r>
              <w:rPr>
                <w:rFonts w:ascii="宋体" w:hAnsi="宋体" w:cs="宋体"/>
                <w:szCs w:val="21"/>
              </w:rPr>
              <w:t>2.</w:t>
            </w:r>
            <w:r>
              <w:rPr>
                <w:rFonts w:hint="eastAsia" w:ascii="宋体" w:hAnsi="宋体" w:cs="宋体"/>
                <w:szCs w:val="21"/>
              </w:rPr>
              <w:t>滋养细胞疾病的定义、临床表现、处理原则及随访指导。</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为妊娠滋养细胞疾病患者提供整体护理；</w:t>
            </w:r>
          </w:p>
          <w:p>
            <w:pPr>
              <w:rPr>
                <w:rFonts w:ascii="宋体" w:cs="宋体"/>
                <w:szCs w:val="21"/>
              </w:rPr>
            </w:pPr>
            <w:r>
              <w:rPr>
                <w:rFonts w:ascii="宋体" w:hAnsi="宋体" w:cs="宋体"/>
                <w:szCs w:val="21"/>
              </w:rPr>
              <w:t>2.</w:t>
            </w:r>
            <w:r>
              <w:rPr>
                <w:rFonts w:hint="eastAsia" w:ascii="宋体" w:hAnsi="宋体" w:cs="宋体"/>
                <w:szCs w:val="21"/>
              </w:rPr>
              <w:t>为妊娠滋养细胞疾病患者进行随访指导。</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葡萄胎患者的护理措施；</w:t>
            </w:r>
          </w:p>
          <w:p>
            <w:pPr>
              <w:rPr>
                <w:rFonts w:ascii="宋体" w:cs="宋体"/>
                <w:szCs w:val="21"/>
              </w:rPr>
            </w:pPr>
            <w:r>
              <w:rPr>
                <w:rFonts w:ascii="宋体" w:hAnsi="宋体" w:cs="宋体"/>
                <w:szCs w:val="21"/>
              </w:rPr>
              <w:t>2.</w:t>
            </w:r>
            <w:r>
              <w:rPr>
                <w:rFonts w:hint="eastAsia" w:ascii="宋体" w:hAnsi="宋体" w:cs="宋体"/>
                <w:szCs w:val="21"/>
              </w:rPr>
              <w:t>滋养细胞疾病的临床表现、处理原则；</w:t>
            </w:r>
          </w:p>
          <w:p>
            <w:pPr>
              <w:rPr>
                <w:rFonts w:ascii="宋体" w:cs="宋体"/>
                <w:szCs w:val="21"/>
              </w:rPr>
            </w:pPr>
            <w:r>
              <w:rPr>
                <w:rFonts w:ascii="宋体" w:hAnsi="宋体" w:cs="宋体"/>
                <w:szCs w:val="21"/>
              </w:rPr>
              <w:t>3.</w:t>
            </w:r>
            <w:r>
              <w:rPr>
                <w:rFonts w:hint="eastAsia" w:ascii="宋体" w:hAnsi="宋体" w:cs="宋体"/>
                <w:szCs w:val="21"/>
              </w:rPr>
              <w:t>学会与患者进行良好沟通，为患者提供心理支持。</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3" w:type="dxa"/>
            <w:vAlign w:val="center"/>
          </w:tcPr>
          <w:p>
            <w:pPr>
              <w:jc w:val="center"/>
              <w:rPr>
                <w:rFonts w:ascii="宋体" w:cs="宋体"/>
                <w:szCs w:val="21"/>
              </w:rPr>
            </w:pPr>
            <w:r>
              <w:rPr>
                <w:rFonts w:ascii="宋体" w:hAnsi="宋体" w:cs="宋体"/>
                <w:szCs w:val="21"/>
              </w:rPr>
              <w:t>14</w:t>
            </w:r>
          </w:p>
        </w:tc>
        <w:tc>
          <w:tcPr>
            <w:tcW w:w="736" w:type="dxa"/>
          </w:tcPr>
          <w:p>
            <w:pPr>
              <w:rPr>
                <w:rFonts w:ascii="宋体" w:cs="宋体"/>
                <w:szCs w:val="21"/>
              </w:rPr>
            </w:pPr>
            <w:r>
              <w:rPr>
                <w:rFonts w:hint="eastAsia" w:ascii="宋体" w:hAnsi="宋体" w:cs="宋体"/>
                <w:szCs w:val="21"/>
              </w:rPr>
              <w:t>腹部手术病人的护理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子宫肌瘤</w:t>
            </w:r>
          </w:p>
          <w:p>
            <w:pPr>
              <w:rPr>
                <w:rFonts w:ascii="宋体" w:cs="宋体"/>
                <w:szCs w:val="21"/>
              </w:rPr>
            </w:pPr>
            <w:r>
              <w:rPr>
                <w:rFonts w:ascii="宋体" w:hAnsi="宋体" w:cs="宋体"/>
                <w:szCs w:val="21"/>
              </w:rPr>
              <w:t>2.</w:t>
            </w:r>
            <w:r>
              <w:rPr>
                <w:rFonts w:hint="eastAsia" w:ascii="宋体" w:hAnsi="宋体" w:cs="宋体"/>
                <w:szCs w:val="21"/>
              </w:rPr>
              <w:t>子宫颈癌</w:t>
            </w:r>
          </w:p>
          <w:p>
            <w:pPr>
              <w:rPr>
                <w:rFonts w:ascii="宋体" w:cs="宋体"/>
                <w:szCs w:val="21"/>
              </w:rPr>
            </w:pPr>
            <w:r>
              <w:rPr>
                <w:rFonts w:ascii="宋体" w:hAnsi="宋体" w:cs="宋体"/>
                <w:szCs w:val="21"/>
              </w:rPr>
              <w:t>3.</w:t>
            </w:r>
            <w:r>
              <w:rPr>
                <w:rFonts w:hint="eastAsia" w:ascii="宋体" w:hAnsi="宋体" w:cs="宋体"/>
                <w:szCs w:val="21"/>
              </w:rPr>
              <w:t>子宫内膜癌</w:t>
            </w:r>
          </w:p>
          <w:p>
            <w:pPr>
              <w:rPr>
                <w:rFonts w:ascii="宋体" w:cs="宋体"/>
                <w:szCs w:val="21"/>
              </w:rPr>
            </w:pPr>
            <w:r>
              <w:rPr>
                <w:rFonts w:ascii="宋体" w:hAnsi="宋体" w:cs="宋体"/>
                <w:szCs w:val="21"/>
              </w:rPr>
              <w:t>4.</w:t>
            </w:r>
            <w:r>
              <w:rPr>
                <w:rFonts w:hint="eastAsia" w:ascii="宋体" w:hAnsi="宋体" w:cs="宋体"/>
                <w:szCs w:val="21"/>
              </w:rPr>
              <w:t>术前、术后护理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妇科手术术前术后护理的原则和主要措施；</w:t>
            </w:r>
          </w:p>
          <w:p>
            <w:pPr>
              <w:rPr>
                <w:rFonts w:ascii="宋体" w:cs="宋体"/>
                <w:szCs w:val="21"/>
              </w:rPr>
            </w:pPr>
            <w:r>
              <w:rPr>
                <w:rFonts w:ascii="宋体" w:hAnsi="宋体" w:cs="宋体"/>
                <w:szCs w:val="21"/>
              </w:rPr>
              <w:t>2.</w:t>
            </w:r>
            <w:r>
              <w:rPr>
                <w:rFonts w:hint="eastAsia" w:ascii="宋体" w:hAnsi="宋体" w:cs="宋体"/>
                <w:szCs w:val="21"/>
              </w:rPr>
              <w:t>腹部手术术前和术后护理评估的内容。</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妇科各种手术的术前准备和术后护理的操作；</w:t>
            </w:r>
          </w:p>
          <w:p>
            <w:pPr>
              <w:rPr>
                <w:rFonts w:ascii="宋体" w:cs="宋体"/>
                <w:szCs w:val="21"/>
              </w:rPr>
            </w:pPr>
            <w:r>
              <w:rPr>
                <w:rFonts w:ascii="宋体" w:hAnsi="宋体" w:cs="宋体"/>
                <w:szCs w:val="21"/>
              </w:rPr>
              <w:t>2.</w:t>
            </w:r>
            <w:r>
              <w:rPr>
                <w:rFonts w:hint="eastAsia" w:ascii="宋体" w:hAnsi="宋体" w:cs="宋体"/>
                <w:szCs w:val="21"/>
              </w:rPr>
              <w:t>清楚各种手术的名称。</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妇科手术术后的护理措施；</w:t>
            </w:r>
          </w:p>
          <w:p>
            <w:pPr>
              <w:rPr>
                <w:rFonts w:ascii="宋体" w:cs="宋体"/>
                <w:szCs w:val="21"/>
              </w:rPr>
            </w:pPr>
            <w:r>
              <w:rPr>
                <w:rFonts w:ascii="宋体" w:hAnsi="宋体" w:cs="宋体"/>
                <w:szCs w:val="21"/>
              </w:rPr>
              <w:t>2.</w:t>
            </w:r>
            <w:r>
              <w:rPr>
                <w:rFonts w:hint="eastAsia" w:ascii="宋体" w:hAnsi="宋体" w:cs="宋体"/>
                <w:szCs w:val="21"/>
              </w:rPr>
              <w:t>妇科腹部手术术前和术后护理评估的内容；</w:t>
            </w:r>
          </w:p>
          <w:p>
            <w:pPr>
              <w:rPr>
                <w:rFonts w:ascii="宋体" w:cs="宋体"/>
                <w:szCs w:val="21"/>
              </w:rPr>
            </w:pPr>
            <w:r>
              <w:rPr>
                <w:rFonts w:ascii="宋体" w:hAnsi="宋体" w:cs="宋体"/>
                <w:szCs w:val="21"/>
              </w:rPr>
              <w:t>3.</w:t>
            </w:r>
            <w:r>
              <w:rPr>
                <w:rFonts w:hint="eastAsia" w:ascii="宋体" w:hAnsi="宋体" w:cs="宋体"/>
                <w:szCs w:val="21"/>
              </w:rPr>
              <w:t>能够在术前和术后护理过程中尊重患者，保护患者隐私。</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513" w:type="dxa"/>
            <w:vAlign w:val="center"/>
          </w:tcPr>
          <w:p>
            <w:pPr>
              <w:jc w:val="center"/>
              <w:rPr>
                <w:rFonts w:ascii="宋体" w:cs="宋体"/>
                <w:szCs w:val="21"/>
              </w:rPr>
            </w:pPr>
            <w:r>
              <w:rPr>
                <w:rFonts w:ascii="宋体" w:hAnsi="宋体" w:cs="宋体"/>
                <w:szCs w:val="21"/>
              </w:rPr>
              <w:t>15</w:t>
            </w:r>
          </w:p>
        </w:tc>
        <w:tc>
          <w:tcPr>
            <w:tcW w:w="736" w:type="dxa"/>
          </w:tcPr>
          <w:p>
            <w:pPr>
              <w:rPr>
                <w:rFonts w:ascii="宋体" w:cs="宋体"/>
                <w:szCs w:val="21"/>
              </w:rPr>
            </w:pPr>
            <w:r>
              <w:rPr>
                <w:rFonts w:hint="eastAsia" w:ascii="宋体" w:hAnsi="宋体" w:cs="宋体"/>
                <w:szCs w:val="21"/>
              </w:rPr>
              <w:t>外阴、阴道手术病人的护理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外阴、阴道手术患者的术前术后护理</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手术术前准备和术后护理的操作。</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熟练术前准备；</w:t>
            </w:r>
          </w:p>
          <w:p>
            <w:pPr>
              <w:rPr>
                <w:rFonts w:ascii="宋体" w:cs="宋体"/>
                <w:szCs w:val="21"/>
              </w:rPr>
            </w:pPr>
            <w:r>
              <w:rPr>
                <w:rFonts w:ascii="宋体" w:hAnsi="宋体" w:cs="宋体"/>
                <w:szCs w:val="21"/>
              </w:rPr>
              <w:t>2.</w:t>
            </w:r>
            <w:r>
              <w:rPr>
                <w:rFonts w:hint="eastAsia" w:ascii="宋体" w:hAnsi="宋体" w:cs="宋体"/>
                <w:szCs w:val="21"/>
              </w:rPr>
              <w:t>熟练术后护理措施。</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外阴、阴道手术患者术后的护理措施；</w:t>
            </w:r>
          </w:p>
          <w:p>
            <w:pPr>
              <w:rPr>
                <w:rFonts w:ascii="宋体" w:cs="宋体"/>
                <w:szCs w:val="21"/>
              </w:rPr>
            </w:pPr>
            <w:r>
              <w:rPr>
                <w:rFonts w:ascii="宋体" w:hAnsi="宋体" w:cs="宋体"/>
                <w:szCs w:val="21"/>
              </w:rPr>
              <w:t>2.</w:t>
            </w:r>
            <w:r>
              <w:rPr>
                <w:rFonts w:hint="eastAsia" w:ascii="宋体" w:hAnsi="宋体" w:cs="宋体"/>
                <w:szCs w:val="21"/>
              </w:rPr>
              <w:t>注意保护患者隐私。</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13" w:type="dxa"/>
            <w:vAlign w:val="center"/>
          </w:tcPr>
          <w:p>
            <w:pPr>
              <w:jc w:val="center"/>
              <w:rPr>
                <w:rFonts w:ascii="宋体" w:cs="宋体"/>
                <w:szCs w:val="21"/>
              </w:rPr>
            </w:pPr>
            <w:r>
              <w:rPr>
                <w:rFonts w:ascii="宋体" w:hAnsi="宋体" w:cs="宋体"/>
                <w:szCs w:val="21"/>
              </w:rPr>
              <w:t>16</w:t>
            </w:r>
          </w:p>
        </w:tc>
        <w:tc>
          <w:tcPr>
            <w:tcW w:w="736" w:type="dxa"/>
          </w:tcPr>
          <w:p>
            <w:pPr>
              <w:rPr>
                <w:rFonts w:ascii="宋体" w:cs="宋体"/>
                <w:szCs w:val="21"/>
              </w:rPr>
            </w:pPr>
            <w:r>
              <w:rPr>
                <w:rFonts w:hint="eastAsia" w:ascii="宋体" w:hAnsi="宋体" w:cs="宋体"/>
                <w:szCs w:val="21"/>
              </w:rPr>
              <w:t>妇女保健</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妇女各期的保健</w:t>
            </w:r>
          </w:p>
          <w:p>
            <w:pPr>
              <w:rPr>
                <w:rFonts w:ascii="宋体" w:cs="宋体"/>
                <w:szCs w:val="21"/>
              </w:rPr>
            </w:pPr>
            <w:r>
              <w:rPr>
                <w:rFonts w:ascii="宋体" w:hAnsi="宋体" w:cs="宋体"/>
                <w:szCs w:val="21"/>
              </w:rPr>
              <w:t>2.</w:t>
            </w:r>
            <w:r>
              <w:rPr>
                <w:rFonts w:hint="eastAsia" w:ascii="宋体" w:hAnsi="宋体" w:cs="宋体"/>
                <w:szCs w:val="21"/>
              </w:rPr>
              <w:t>妇科常见病的防治</w:t>
            </w:r>
          </w:p>
          <w:p>
            <w:pPr>
              <w:rPr>
                <w:rFonts w:ascii="宋体" w:cs="宋体"/>
                <w:szCs w:val="21"/>
              </w:rPr>
            </w:pPr>
            <w:r>
              <w:rPr>
                <w:rFonts w:ascii="宋体" w:hAnsi="宋体" w:cs="宋体"/>
                <w:szCs w:val="21"/>
              </w:rPr>
              <w:t>3.</w:t>
            </w:r>
            <w:r>
              <w:rPr>
                <w:rFonts w:hint="eastAsia" w:ascii="宋体" w:hAnsi="宋体" w:cs="宋体"/>
                <w:szCs w:val="21"/>
              </w:rPr>
              <w:t>两癌筛查</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乳腺癌、宫颈癌的筛查方法；</w:t>
            </w:r>
          </w:p>
          <w:p>
            <w:pPr>
              <w:rPr>
                <w:rFonts w:ascii="宋体" w:cs="宋体"/>
                <w:szCs w:val="21"/>
              </w:rPr>
            </w:pPr>
            <w:r>
              <w:rPr>
                <w:rFonts w:ascii="宋体" w:hAnsi="宋体" w:cs="宋体"/>
                <w:szCs w:val="21"/>
              </w:rPr>
              <w:t>2.</w:t>
            </w:r>
            <w:r>
              <w:rPr>
                <w:rFonts w:hint="eastAsia" w:ascii="宋体" w:hAnsi="宋体" w:cs="宋体"/>
                <w:szCs w:val="21"/>
              </w:rPr>
              <w:t>产褥期妇女的保健。</w:t>
            </w:r>
          </w:p>
        </w:tc>
        <w:tc>
          <w:tcPr>
            <w:tcW w:w="1420" w:type="dxa"/>
          </w:tcPr>
          <w:p>
            <w:pPr>
              <w:rPr>
                <w:rFonts w:ascii="宋体" w:cs="宋体"/>
                <w:szCs w:val="21"/>
              </w:rPr>
            </w:pPr>
            <w:r>
              <w:rPr>
                <w:rFonts w:hint="eastAsia" w:ascii="宋体" w:hAnsi="宋体" w:cs="宋体"/>
                <w:szCs w:val="21"/>
              </w:rPr>
              <w:t>指导各期妇女做好保健工作</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两癌的筛查方法；</w:t>
            </w:r>
          </w:p>
          <w:p>
            <w:pPr>
              <w:rPr>
                <w:rFonts w:ascii="宋体" w:cs="宋体"/>
                <w:szCs w:val="21"/>
              </w:rPr>
            </w:pPr>
            <w:r>
              <w:rPr>
                <w:rFonts w:ascii="宋体" w:hAnsi="宋体" w:cs="宋体"/>
                <w:szCs w:val="21"/>
              </w:rPr>
              <w:t>2.</w:t>
            </w:r>
            <w:r>
              <w:rPr>
                <w:rFonts w:hint="eastAsia" w:ascii="宋体" w:hAnsi="宋体" w:cs="宋体"/>
                <w:szCs w:val="21"/>
              </w:rPr>
              <w:t>增强学生对各期妇女的保健宣教意识。</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jc w:val="center"/>
              <w:rPr>
                <w:rFonts w:ascii="宋体" w:cs="宋体"/>
                <w:szCs w:val="21"/>
              </w:rPr>
            </w:pPr>
            <w:r>
              <w:rPr>
                <w:rFonts w:ascii="宋体" w:hAnsi="宋体" w:cs="宋体"/>
                <w:szCs w:val="21"/>
              </w:rPr>
              <w:t>17</w:t>
            </w:r>
          </w:p>
        </w:tc>
        <w:tc>
          <w:tcPr>
            <w:tcW w:w="736" w:type="dxa"/>
          </w:tcPr>
          <w:p>
            <w:pPr>
              <w:rPr>
                <w:rFonts w:ascii="宋体" w:cs="宋体"/>
                <w:szCs w:val="21"/>
              </w:rPr>
            </w:pPr>
            <w:r>
              <w:rPr>
                <w:rFonts w:hint="eastAsia" w:ascii="宋体" w:hAnsi="宋体" w:cs="宋体"/>
                <w:szCs w:val="21"/>
              </w:rPr>
              <w:t>计划生育妇女的护理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避孕</w:t>
            </w:r>
          </w:p>
          <w:p>
            <w:pPr>
              <w:rPr>
                <w:rFonts w:ascii="宋体" w:cs="宋体"/>
                <w:szCs w:val="21"/>
              </w:rPr>
            </w:pPr>
            <w:r>
              <w:rPr>
                <w:rFonts w:ascii="宋体" w:hAnsi="宋体" w:cs="宋体"/>
                <w:szCs w:val="21"/>
              </w:rPr>
              <w:t>2.</w:t>
            </w:r>
            <w:r>
              <w:rPr>
                <w:rFonts w:hint="eastAsia" w:ascii="宋体" w:hAnsi="宋体" w:cs="宋体"/>
                <w:szCs w:val="21"/>
              </w:rPr>
              <w:t>绝育</w:t>
            </w:r>
          </w:p>
          <w:p>
            <w:pPr>
              <w:rPr>
                <w:rFonts w:ascii="宋体" w:cs="宋体"/>
                <w:szCs w:val="21"/>
              </w:rPr>
            </w:pPr>
            <w:r>
              <w:rPr>
                <w:rFonts w:ascii="宋体" w:hAnsi="宋体" w:cs="宋体"/>
                <w:szCs w:val="21"/>
              </w:rPr>
              <w:t>3.</w:t>
            </w:r>
            <w:r>
              <w:rPr>
                <w:rFonts w:hint="eastAsia" w:ascii="宋体" w:hAnsi="宋体" w:cs="宋体"/>
                <w:szCs w:val="21"/>
              </w:rPr>
              <w:t>终止妊娠</w:t>
            </w:r>
          </w:p>
          <w:p>
            <w:pPr>
              <w:rPr>
                <w:rFonts w:ascii="宋体" w:cs="宋体"/>
                <w:szCs w:val="21"/>
              </w:rPr>
            </w:pPr>
            <w:r>
              <w:rPr>
                <w:rFonts w:ascii="宋体" w:hAnsi="宋体" w:cs="宋体"/>
                <w:szCs w:val="21"/>
              </w:rPr>
              <w:t>4.</w:t>
            </w:r>
            <w:r>
              <w:rPr>
                <w:rFonts w:hint="eastAsia" w:ascii="宋体" w:hAnsi="宋体" w:cs="宋体"/>
                <w:szCs w:val="21"/>
              </w:rPr>
              <w:t>计划生育方法的选择</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避孕的方法、适应症、禁忌症及注意事项；</w:t>
            </w:r>
          </w:p>
          <w:p>
            <w:pPr>
              <w:rPr>
                <w:rFonts w:ascii="宋体" w:cs="宋体"/>
                <w:szCs w:val="21"/>
              </w:rPr>
            </w:pPr>
            <w:r>
              <w:rPr>
                <w:rFonts w:ascii="宋体" w:hAnsi="宋体" w:cs="宋体"/>
                <w:szCs w:val="21"/>
              </w:rPr>
              <w:t>2.</w:t>
            </w:r>
            <w:r>
              <w:rPr>
                <w:rFonts w:hint="eastAsia" w:ascii="宋体" w:hAnsi="宋体" w:cs="宋体"/>
                <w:szCs w:val="21"/>
              </w:rPr>
              <w:t>绝育的方法及护理。</w:t>
            </w:r>
          </w:p>
        </w:tc>
        <w:tc>
          <w:tcPr>
            <w:tcW w:w="1420" w:type="dxa"/>
          </w:tcPr>
          <w:p>
            <w:pPr>
              <w:rPr>
                <w:rFonts w:ascii="宋体" w:cs="宋体"/>
                <w:szCs w:val="21"/>
              </w:rPr>
            </w:pPr>
            <w:r>
              <w:rPr>
                <w:rFonts w:hint="eastAsia" w:ascii="宋体" w:hAnsi="宋体" w:cs="宋体"/>
                <w:szCs w:val="21"/>
              </w:rPr>
              <w:t>指导育龄妇女选择合适的避孕方法</w:t>
            </w:r>
          </w:p>
          <w:p>
            <w:pPr>
              <w:rPr>
                <w:rFonts w:ascii="宋体" w:cs="宋体"/>
                <w:szCs w:val="21"/>
              </w:rPr>
            </w:pPr>
          </w:p>
        </w:tc>
        <w:tc>
          <w:tcPr>
            <w:tcW w:w="1480" w:type="dxa"/>
          </w:tcPr>
          <w:p>
            <w:pPr>
              <w:rPr>
                <w:rFonts w:ascii="宋体" w:cs="宋体"/>
                <w:szCs w:val="21"/>
              </w:rPr>
            </w:pPr>
            <w:r>
              <w:rPr>
                <w:rFonts w:ascii="宋体" w:hAnsi="宋体" w:cs="宋体"/>
                <w:szCs w:val="21"/>
              </w:rPr>
              <w:t>1.</w:t>
            </w:r>
            <w:r>
              <w:rPr>
                <w:rFonts w:hint="eastAsia" w:ascii="宋体" w:hAnsi="宋体" w:cs="宋体"/>
                <w:szCs w:val="21"/>
              </w:rPr>
              <w:t>避孕的方法、注意事项；</w:t>
            </w:r>
          </w:p>
          <w:p>
            <w:pPr>
              <w:rPr>
                <w:rFonts w:ascii="宋体" w:cs="宋体"/>
                <w:szCs w:val="21"/>
              </w:rPr>
            </w:pPr>
            <w:r>
              <w:rPr>
                <w:rFonts w:ascii="宋体" w:hAnsi="宋体" w:cs="宋体"/>
                <w:szCs w:val="21"/>
              </w:rPr>
              <w:t>2.</w:t>
            </w:r>
            <w:r>
              <w:rPr>
                <w:rFonts w:hint="eastAsia" w:ascii="宋体" w:hAnsi="宋体" w:cs="宋体"/>
                <w:szCs w:val="21"/>
              </w:rPr>
              <w:t>计划生育方法的选择；</w:t>
            </w:r>
          </w:p>
          <w:p>
            <w:pPr>
              <w:rPr>
                <w:rFonts w:ascii="宋体" w:cs="宋体"/>
                <w:szCs w:val="21"/>
              </w:rPr>
            </w:pPr>
            <w:r>
              <w:rPr>
                <w:rFonts w:ascii="宋体" w:hAnsi="宋体" w:cs="宋体"/>
                <w:szCs w:val="21"/>
              </w:rPr>
              <w:t>3.</w:t>
            </w:r>
            <w:r>
              <w:rPr>
                <w:rFonts w:hint="eastAsia" w:ascii="宋体" w:hAnsi="宋体" w:cs="宋体"/>
                <w:szCs w:val="21"/>
              </w:rPr>
              <w:t>关心体贴选择避孕、终止妊娠、绝育的妇女。</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13" w:type="dxa"/>
            <w:vAlign w:val="center"/>
          </w:tcPr>
          <w:p>
            <w:pPr>
              <w:jc w:val="center"/>
              <w:rPr>
                <w:rFonts w:ascii="宋体" w:cs="宋体"/>
                <w:szCs w:val="21"/>
              </w:rPr>
            </w:pPr>
            <w:r>
              <w:rPr>
                <w:rFonts w:ascii="宋体" w:hAnsi="宋体" w:cs="宋体"/>
                <w:szCs w:val="21"/>
              </w:rPr>
              <w:t>18</w:t>
            </w:r>
          </w:p>
        </w:tc>
        <w:tc>
          <w:tcPr>
            <w:tcW w:w="736" w:type="dxa"/>
          </w:tcPr>
          <w:p>
            <w:pPr>
              <w:rPr>
                <w:rFonts w:ascii="宋体" w:cs="宋体"/>
                <w:szCs w:val="21"/>
              </w:rPr>
            </w:pPr>
            <w:r>
              <w:rPr>
                <w:rFonts w:hint="eastAsia" w:ascii="宋体" w:hAnsi="宋体" w:cs="宋体"/>
                <w:szCs w:val="21"/>
              </w:rPr>
              <w:t>妇产科常用护理技术</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产时外阴消毒</w:t>
            </w:r>
          </w:p>
          <w:p>
            <w:pPr>
              <w:rPr>
                <w:rFonts w:ascii="宋体" w:cs="宋体"/>
                <w:szCs w:val="21"/>
              </w:rPr>
            </w:pPr>
            <w:r>
              <w:rPr>
                <w:rFonts w:ascii="宋体" w:hAnsi="宋体" w:cs="宋体"/>
                <w:szCs w:val="21"/>
              </w:rPr>
              <w:t>2.</w:t>
            </w:r>
            <w:r>
              <w:rPr>
                <w:rFonts w:hint="eastAsia" w:ascii="宋体" w:hAnsi="宋体" w:cs="宋体"/>
                <w:szCs w:val="21"/>
              </w:rPr>
              <w:t>会阴擦洗</w:t>
            </w:r>
          </w:p>
          <w:p>
            <w:pPr>
              <w:rPr>
                <w:rFonts w:ascii="宋体" w:cs="宋体"/>
                <w:szCs w:val="21"/>
              </w:rPr>
            </w:pPr>
            <w:r>
              <w:rPr>
                <w:rFonts w:ascii="宋体" w:hAnsi="宋体" w:cs="宋体"/>
                <w:szCs w:val="21"/>
              </w:rPr>
              <w:t>3.</w:t>
            </w:r>
            <w:r>
              <w:rPr>
                <w:rFonts w:hint="eastAsia" w:ascii="宋体" w:hAnsi="宋体" w:cs="宋体"/>
                <w:szCs w:val="21"/>
              </w:rPr>
              <w:t>会阴湿热敷</w:t>
            </w:r>
          </w:p>
          <w:p>
            <w:pPr>
              <w:rPr>
                <w:rFonts w:ascii="宋体" w:cs="宋体"/>
                <w:szCs w:val="21"/>
              </w:rPr>
            </w:pPr>
            <w:r>
              <w:rPr>
                <w:rFonts w:ascii="宋体" w:hAnsi="宋体" w:cs="宋体"/>
                <w:szCs w:val="21"/>
              </w:rPr>
              <w:t>4.</w:t>
            </w:r>
            <w:r>
              <w:rPr>
                <w:rFonts w:hint="eastAsia" w:ascii="宋体" w:hAnsi="宋体" w:cs="宋体"/>
                <w:szCs w:val="21"/>
              </w:rPr>
              <w:t>阴道冲洗</w:t>
            </w:r>
            <w:r>
              <w:rPr>
                <w:rFonts w:ascii="宋体" w:hAnsi="宋体" w:cs="宋体"/>
                <w:szCs w:val="21"/>
              </w:rPr>
              <w:t>/</w:t>
            </w:r>
            <w:r>
              <w:rPr>
                <w:rFonts w:hint="eastAsia" w:ascii="宋体" w:hAnsi="宋体" w:cs="宋体"/>
                <w:szCs w:val="21"/>
              </w:rPr>
              <w:t>擦洗</w:t>
            </w:r>
          </w:p>
          <w:p>
            <w:pPr>
              <w:rPr>
                <w:rFonts w:ascii="宋体" w:cs="宋体"/>
                <w:szCs w:val="21"/>
              </w:rPr>
            </w:pPr>
            <w:r>
              <w:rPr>
                <w:rFonts w:ascii="宋体" w:hAnsi="宋体" w:cs="宋体"/>
                <w:szCs w:val="21"/>
              </w:rPr>
              <w:t>5.</w:t>
            </w:r>
            <w:r>
              <w:rPr>
                <w:rFonts w:hint="eastAsia" w:ascii="宋体" w:hAnsi="宋体" w:cs="宋体"/>
                <w:szCs w:val="21"/>
              </w:rPr>
              <w:t>坐浴</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妇产科常用技术的目的、适应症；</w:t>
            </w:r>
          </w:p>
          <w:p>
            <w:pPr>
              <w:rPr>
                <w:rFonts w:ascii="宋体" w:cs="宋体"/>
                <w:szCs w:val="21"/>
              </w:rPr>
            </w:pPr>
            <w:r>
              <w:rPr>
                <w:rFonts w:ascii="宋体" w:hAnsi="宋体" w:cs="宋体"/>
                <w:szCs w:val="21"/>
              </w:rPr>
              <w:t>2.</w:t>
            </w:r>
            <w:r>
              <w:rPr>
                <w:rFonts w:hint="eastAsia" w:ascii="宋体" w:hAnsi="宋体" w:cs="宋体"/>
                <w:szCs w:val="21"/>
              </w:rPr>
              <w:t>操作方法的要领；</w:t>
            </w:r>
          </w:p>
          <w:p>
            <w:pPr>
              <w:rPr>
                <w:rFonts w:ascii="宋体" w:cs="宋体"/>
                <w:szCs w:val="21"/>
              </w:rPr>
            </w:pPr>
            <w:r>
              <w:rPr>
                <w:rFonts w:ascii="宋体" w:hAnsi="宋体" w:cs="宋体"/>
                <w:szCs w:val="21"/>
              </w:rPr>
              <w:t>3.</w:t>
            </w:r>
            <w:r>
              <w:rPr>
                <w:rFonts w:hint="eastAsia" w:ascii="宋体" w:hAnsi="宋体" w:cs="宋体"/>
                <w:szCs w:val="21"/>
              </w:rPr>
              <w:t>妇产科常用技术的物品准备及护理要点。</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熟练会阴消毒、会阴擦洗技术；</w:t>
            </w:r>
          </w:p>
          <w:p>
            <w:pPr>
              <w:rPr>
                <w:rFonts w:ascii="宋体" w:cs="宋体"/>
                <w:szCs w:val="21"/>
              </w:rPr>
            </w:pPr>
            <w:r>
              <w:rPr>
                <w:rFonts w:ascii="宋体" w:hAnsi="宋体" w:cs="宋体"/>
                <w:szCs w:val="21"/>
              </w:rPr>
              <w:t>2.</w:t>
            </w:r>
            <w:r>
              <w:rPr>
                <w:rFonts w:hint="eastAsia" w:ascii="宋体" w:hAnsi="宋体" w:cs="宋体"/>
                <w:szCs w:val="21"/>
              </w:rPr>
              <w:t>学会会阴湿热敷。</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妇产科常用技术的目的、适应症</w:t>
            </w:r>
          </w:p>
          <w:p>
            <w:pPr>
              <w:rPr>
                <w:rFonts w:ascii="宋体" w:cs="宋体"/>
                <w:szCs w:val="21"/>
              </w:rPr>
            </w:pPr>
            <w:r>
              <w:rPr>
                <w:rFonts w:ascii="宋体" w:hAnsi="宋体" w:cs="宋体"/>
                <w:szCs w:val="21"/>
              </w:rPr>
              <w:t>2.</w:t>
            </w:r>
            <w:r>
              <w:rPr>
                <w:rFonts w:hint="eastAsia" w:ascii="宋体" w:hAnsi="宋体" w:cs="宋体"/>
                <w:szCs w:val="21"/>
              </w:rPr>
              <w:t>掌握操作方法的要领；</w:t>
            </w:r>
          </w:p>
          <w:p>
            <w:pPr>
              <w:rPr>
                <w:rFonts w:ascii="宋体" w:cs="宋体"/>
                <w:szCs w:val="21"/>
              </w:rPr>
            </w:pPr>
            <w:r>
              <w:rPr>
                <w:rFonts w:ascii="宋体" w:hAnsi="宋体" w:cs="宋体"/>
                <w:szCs w:val="21"/>
              </w:rPr>
              <w:t>3.</w:t>
            </w:r>
            <w:r>
              <w:rPr>
                <w:rFonts w:hint="eastAsia" w:ascii="宋体" w:hAnsi="宋体" w:cs="宋体"/>
                <w:szCs w:val="21"/>
              </w:rPr>
              <w:t>操作过程中动作轻柔，尊重关爱妇女。</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513" w:type="dxa"/>
            <w:vAlign w:val="center"/>
          </w:tcPr>
          <w:p>
            <w:pPr>
              <w:jc w:val="center"/>
              <w:rPr>
                <w:rFonts w:ascii="宋体" w:cs="宋体"/>
                <w:szCs w:val="21"/>
              </w:rPr>
            </w:pPr>
            <w:r>
              <w:rPr>
                <w:rFonts w:ascii="宋体" w:hAnsi="宋体" w:cs="宋体"/>
                <w:szCs w:val="21"/>
              </w:rPr>
              <w:t>19</w:t>
            </w:r>
          </w:p>
        </w:tc>
        <w:tc>
          <w:tcPr>
            <w:tcW w:w="736" w:type="dxa"/>
          </w:tcPr>
          <w:p>
            <w:pPr>
              <w:rPr>
                <w:rFonts w:ascii="宋体" w:cs="宋体"/>
                <w:szCs w:val="21"/>
              </w:rPr>
            </w:pPr>
            <w:r>
              <w:rPr>
                <w:rFonts w:hint="eastAsia" w:ascii="宋体" w:hAnsi="宋体" w:cs="宋体"/>
                <w:szCs w:val="21"/>
              </w:rPr>
              <w:t>妇产科诊疗及手术病人的护理</w:t>
            </w:r>
          </w:p>
        </w:tc>
        <w:tc>
          <w:tcPr>
            <w:tcW w:w="1530" w:type="dxa"/>
          </w:tcPr>
          <w:p>
            <w:pPr>
              <w:rPr>
                <w:rFonts w:ascii="宋体" w:cs="宋体"/>
                <w:szCs w:val="21"/>
              </w:rPr>
            </w:pPr>
            <w:r>
              <w:rPr>
                <w:rFonts w:ascii="宋体" w:hAnsi="宋体" w:cs="宋体"/>
                <w:szCs w:val="21"/>
              </w:rPr>
              <w:t>1.</w:t>
            </w:r>
            <w:r>
              <w:rPr>
                <w:rFonts w:hint="eastAsia" w:ascii="宋体" w:hAnsi="宋体" w:cs="宋体"/>
                <w:szCs w:val="21"/>
              </w:rPr>
              <w:t>阴道分泌物检查</w:t>
            </w:r>
          </w:p>
          <w:p>
            <w:pPr>
              <w:rPr>
                <w:rFonts w:ascii="宋体" w:cs="宋体"/>
                <w:szCs w:val="21"/>
              </w:rPr>
            </w:pPr>
            <w:r>
              <w:rPr>
                <w:rFonts w:ascii="宋体" w:hAnsi="宋体" w:cs="宋体"/>
                <w:szCs w:val="21"/>
              </w:rPr>
              <w:t>2.</w:t>
            </w:r>
            <w:r>
              <w:rPr>
                <w:rFonts w:hint="eastAsia" w:ascii="宋体" w:hAnsi="宋体" w:cs="宋体"/>
                <w:szCs w:val="21"/>
              </w:rPr>
              <w:t>妇产科常用诊疗手法</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阴道分泌物的检查方法以及检查结果的观察；</w:t>
            </w:r>
          </w:p>
          <w:p>
            <w:pPr>
              <w:rPr>
                <w:rFonts w:ascii="宋体" w:cs="宋体"/>
                <w:szCs w:val="21"/>
              </w:rPr>
            </w:pPr>
            <w:r>
              <w:rPr>
                <w:rFonts w:ascii="宋体" w:hAnsi="宋体" w:cs="宋体"/>
                <w:szCs w:val="21"/>
              </w:rPr>
              <w:t>2.</w:t>
            </w:r>
            <w:r>
              <w:rPr>
                <w:rFonts w:hint="eastAsia" w:ascii="宋体" w:hAnsi="宋体" w:cs="宋体"/>
                <w:szCs w:val="21"/>
              </w:rPr>
              <w:t>双合诊、三合诊检查，阴道窥器检查。</w:t>
            </w:r>
          </w:p>
        </w:tc>
        <w:tc>
          <w:tcPr>
            <w:tcW w:w="1420" w:type="dxa"/>
          </w:tcPr>
          <w:p>
            <w:pPr>
              <w:rPr>
                <w:rFonts w:ascii="宋体" w:cs="宋体"/>
                <w:szCs w:val="21"/>
              </w:rPr>
            </w:pPr>
            <w:r>
              <w:rPr>
                <w:rFonts w:ascii="宋体" w:hAnsi="宋体" w:cs="宋体"/>
                <w:szCs w:val="21"/>
              </w:rPr>
              <w:t>1.</w:t>
            </w:r>
            <w:r>
              <w:rPr>
                <w:rFonts w:hint="eastAsia" w:ascii="宋体" w:hAnsi="宋体" w:cs="宋体"/>
                <w:szCs w:val="21"/>
              </w:rPr>
              <w:t>学会阴道检查的方法；</w:t>
            </w:r>
          </w:p>
          <w:p>
            <w:pPr>
              <w:rPr>
                <w:rFonts w:ascii="宋体" w:cs="宋体"/>
                <w:szCs w:val="21"/>
              </w:rPr>
            </w:pPr>
            <w:r>
              <w:rPr>
                <w:rFonts w:ascii="宋体" w:hAnsi="宋体" w:cs="宋体"/>
                <w:szCs w:val="21"/>
              </w:rPr>
              <w:t>2.</w:t>
            </w:r>
            <w:r>
              <w:rPr>
                <w:rFonts w:hint="eastAsia" w:ascii="宋体" w:hAnsi="宋体" w:cs="宋体"/>
                <w:szCs w:val="21"/>
              </w:rPr>
              <w:t>双合诊检查方法。</w:t>
            </w:r>
          </w:p>
        </w:tc>
        <w:tc>
          <w:tcPr>
            <w:tcW w:w="1480" w:type="dxa"/>
          </w:tcPr>
          <w:p>
            <w:pPr>
              <w:rPr>
                <w:rFonts w:ascii="宋体" w:cs="宋体"/>
                <w:szCs w:val="21"/>
              </w:rPr>
            </w:pPr>
            <w:r>
              <w:rPr>
                <w:rFonts w:ascii="宋体" w:hAnsi="宋体" w:cs="宋体"/>
                <w:szCs w:val="21"/>
              </w:rPr>
              <w:t>1.</w:t>
            </w:r>
            <w:r>
              <w:rPr>
                <w:rFonts w:hint="eastAsia" w:ascii="宋体" w:hAnsi="宋体" w:cs="宋体"/>
                <w:szCs w:val="21"/>
              </w:rPr>
              <w:t>阴道分泌物结果的观察；</w:t>
            </w:r>
          </w:p>
          <w:p>
            <w:pPr>
              <w:rPr>
                <w:rFonts w:ascii="宋体" w:cs="宋体"/>
                <w:szCs w:val="21"/>
              </w:rPr>
            </w:pPr>
            <w:r>
              <w:rPr>
                <w:rFonts w:ascii="宋体" w:hAnsi="宋体" w:cs="宋体"/>
                <w:szCs w:val="21"/>
              </w:rPr>
              <w:t>2.</w:t>
            </w:r>
            <w:r>
              <w:rPr>
                <w:rFonts w:hint="eastAsia" w:ascii="宋体" w:hAnsi="宋体" w:cs="宋体"/>
                <w:szCs w:val="21"/>
              </w:rPr>
              <w:t>双合诊、三合诊检查方法的具体操作步骤；</w:t>
            </w:r>
          </w:p>
          <w:p>
            <w:pPr>
              <w:rPr>
                <w:rFonts w:ascii="宋体" w:cs="宋体"/>
                <w:szCs w:val="21"/>
              </w:rPr>
            </w:pPr>
            <w:r>
              <w:rPr>
                <w:rFonts w:ascii="宋体" w:hAnsi="宋体" w:cs="宋体"/>
                <w:szCs w:val="21"/>
              </w:rPr>
              <w:t>3.</w:t>
            </w:r>
            <w:r>
              <w:rPr>
                <w:rFonts w:hint="eastAsia" w:ascii="宋体" w:hAnsi="宋体" w:cs="宋体"/>
                <w:szCs w:val="21"/>
              </w:rPr>
              <w:t>操作过程中动作轻柔，关爱妇女，增强责任心。</w:t>
            </w:r>
          </w:p>
        </w:tc>
        <w:tc>
          <w:tcPr>
            <w:tcW w:w="711"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tc>
        <w:tc>
          <w:tcPr>
            <w:tcW w:w="570" w:type="dxa"/>
            <w:vAlign w:val="center"/>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870" w:type="dxa"/>
            <w:gridSpan w:val="7"/>
            <w:vAlign w:val="center"/>
          </w:tcPr>
          <w:p>
            <w:pPr>
              <w:spacing w:line="360" w:lineRule="auto"/>
              <w:jc w:val="center"/>
              <w:rPr>
                <w:rFonts w:ascii="宋体" w:cs="宋体"/>
                <w:szCs w:val="21"/>
              </w:rPr>
            </w:pPr>
            <w:r>
              <w:rPr>
                <w:rFonts w:hint="eastAsia" w:ascii="宋体" w:hAnsi="宋体" w:cs="宋体"/>
                <w:szCs w:val="21"/>
              </w:rPr>
              <w:t>合计</w:t>
            </w:r>
          </w:p>
        </w:tc>
        <w:tc>
          <w:tcPr>
            <w:tcW w:w="570" w:type="dxa"/>
            <w:vAlign w:val="center"/>
          </w:tcPr>
          <w:p>
            <w:pPr>
              <w:spacing w:line="360" w:lineRule="auto"/>
              <w:jc w:val="center"/>
              <w:rPr>
                <w:rFonts w:ascii="宋体" w:cs="宋体"/>
                <w:szCs w:val="21"/>
              </w:rPr>
            </w:pPr>
            <w:r>
              <w:rPr>
                <w:rFonts w:ascii="宋体" w:hAnsi="宋体" w:cs="宋体"/>
                <w:szCs w:val="21"/>
              </w:rPr>
              <w:t>64</w:t>
            </w:r>
          </w:p>
        </w:tc>
      </w:tr>
    </w:tbl>
    <w:p>
      <w:pPr>
        <w:spacing w:line="360" w:lineRule="auto"/>
        <w:rPr>
          <w:sz w:val="24"/>
        </w:rPr>
      </w:pPr>
    </w:p>
    <w:p>
      <w:pPr>
        <w:spacing w:line="360" w:lineRule="auto"/>
        <w:ind w:firstLine="480" w:firstLineChars="200"/>
        <w:rPr>
          <w:rFonts w:hint="eastAsia" w:eastAsia="宋体"/>
          <w:color w:val="000000"/>
          <w:sz w:val="24"/>
          <w:lang w:val="en-US" w:eastAsia="zh-CN"/>
        </w:rPr>
      </w:pPr>
      <w:r>
        <w:rPr>
          <w:rFonts w:hint="eastAsia"/>
          <w:sz w:val="24"/>
        </w:rPr>
        <w:t>执笔人：杨秋倩</w:t>
      </w:r>
      <w:r>
        <w:rPr>
          <w:sz w:val="24"/>
        </w:rPr>
        <w:t xml:space="preserve">                       </w:t>
      </w:r>
      <w:r>
        <w:rPr>
          <w:color w:val="000000"/>
          <w:sz w:val="24"/>
        </w:rPr>
        <w:t xml:space="preserve"> </w:t>
      </w:r>
      <w:r>
        <w:rPr>
          <w:rFonts w:hint="eastAsia"/>
          <w:color w:val="000000"/>
          <w:sz w:val="24"/>
        </w:rPr>
        <w:t>审核人：</w:t>
      </w:r>
      <w:r>
        <w:rPr>
          <w:rFonts w:hint="eastAsia"/>
          <w:color w:val="000000"/>
          <w:sz w:val="24"/>
          <w:lang w:val="en-US" w:eastAsia="zh-CN"/>
        </w:rPr>
        <w:t>董文静</w:t>
      </w:r>
    </w:p>
    <w:p>
      <w:pPr>
        <w:spacing w:line="360" w:lineRule="auto"/>
        <w:ind w:firstLine="480" w:firstLineChars="200"/>
        <w:rPr>
          <w:sz w:val="24"/>
        </w:rPr>
      </w:pPr>
      <w:r>
        <w:rPr>
          <w:rFonts w:hint="eastAsia"/>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4"/>
        <w:ind w:firstLine="0" w:firstLineChars="0"/>
        <w:jc w:val="center"/>
        <w:rPr>
          <w:sz w:val="36"/>
          <w:szCs w:val="36"/>
        </w:rPr>
      </w:pPr>
      <w:bookmarkStart w:id="89" w:name="_Toc25840"/>
      <w:bookmarkStart w:id="90" w:name="_Toc463708691"/>
      <w:bookmarkStart w:id="91" w:name="_Toc409010392"/>
      <w:bookmarkStart w:id="92" w:name="_Toc19487"/>
      <w:bookmarkStart w:id="93" w:name="_Toc463709953"/>
      <w:r>
        <w:rPr>
          <w:sz w:val="36"/>
          <w:szCs w:val="36"/>
        </w:rPr>
        <w:br w:type="page"/>
      </w:r>
      <w:r>
        <w:rPr>
          <w:rFonts w:hint="eastAsia"/>
          <w:sz w:val="36"/>
          <w:szCs w:val="36"/>
        </w:rPr>
        <w:t>《护理礼仪与人际沟通》课程标准</w:t>
      </w:r>
      <w:bookmarkEnd w:id="89"/>
      <w:bookmarkEnd w:id="90"/>
      <w:bookmarkEnd w:id="91"/>
      <w:bookmarkEnd w:id="92"/>
      <w:bookmarkEnd w:id="93"/>
    </w:p>
    <w:p>
      <w:pPr>
        <w:spacing w:line="360" w:lineRule="auto"/>
        <w:rPr>
          <w:rFonts w:ascii="黑体" w:hAnsi="黑体" w:eastAsia="黑体" w:cs="黑体"/>
          <w:b/>
          <w:color w:val="000000"/>
          <w:szCs w:val="21"/>
        </w:rPr>
      </w:pP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课程性质：</w:t>
      </w:r>
      <w:r>
        <w:rPr>
          <w:rFonts w:hint="eastAsia" w:ascii="黑体" w:hAnsi="黑体" w:eastAsia="黑体" w:cs="黑体"/>
          <w:bCs/>
          <w:color w:val="000000"/>
          <w:sz w:val="24"/>
          <w:szCs w:val="24"/>
        </w:rPr>
        <w:t>专业选修课程</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课程代码：</w:t>
      </w:r>
      <w:r>
        <w:rPr>
          <w:rFonts w:ascii="黑体" w:hAnsi="黑体" w:eastAsia="黑体" w:cs="黑体"/>
          <w:bCs/>
          <w:color w:val="000000"/>
          <w:sz w:val="24"/>
          <w:szCs w:val="24"/>
        </w:rPr>
        <w:t>YH121006</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学时数：</w:t>
      </w:r>
      <w:r>
        <w:rPr>
          <w:rFonts w:ascii="黑体" w:hAnsi="黑体" w:eastAsia="黑体" w:cs="黑体"/>
          <w:bCs/>
          <w:color w:val="000000"/>
          <w:sz w:val="24"/>
          <w:szCs w:val="24"/>
        </w:rPr>
        <w:t>32</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学分数：</w:t>
      </w:r>
      <w:r>
        <w:rPr>
          <w:rFonts w:ascii="黑体" w:hAnsi="黑体" w:eastAsia="黑体" w:cs="黑体"/>
          <w:bCs/>
          <w:color w:val="000000"/>
          <w:sz w:val="24"/>
          <w:szCs w:val="24"/>
        </w:rPr>
        <w:t>1.5</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开设学期：</w:t>
      </w:r>
      <w:r>
        <w:rPr>
          <w:rFonts w:ascii="黑体" w:hAnsi="黑体" w:eastAsia="黑体" w:cs="黑体"/>
          <w:bCs/>
          <w:color w:val="000000"/>
          <w:sz w:val="24"/>
          <w:szCs w:val="24"/>
        </w:rPr>
        <w:t>2</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适用对象：</w:t>
      </w:r>
      <w:r>
        <w:rPr>
          <w:rFonts w:hint="eastAsia" w:ascii="黑体" w:hAnsi="黑体" w:eastAsia="黑体" w:cs="黑体"/>
          <w:bCs/>
          <w:color w:val="000000"/>
          <w:sz w:val="24"/>
          <w:szCs w:val="24"/>
        </w:rPr>
        <w:t>三年制高职护理专业</w:t>
      </w:r>
    </w:p>
    <w:p>
      <w:pPr>
        <w:spacing w:line="360" w:lineRule="auto"/>
        <w:rPr>
          <w:rFonts w:ascii="Times New Roman" w:hAnsi="Times New Roman"/>
          <w:b/>
          <w:color w:val="000000"/>
          <w:szCs w:val="21"/>
        </w:rPr>
      </w:pPr>
      <w:r>
        <w:rPr>
          <w:rFonts w:hint="eastAsia" w:ascii="黑体" w:hAnsi="黑体" w:eastAsia="黑体" w:cs="黑体"/>
          <w:b/>
          <w:color w:val="000000"/>
          <w:sz w:val="24"/>
          <w:szCs w:val="24"/>
        </w:rPr>
        <w:t>开课系部：</w:t>
      </w:r>
      <w:r>
        <w:rPr>
          <w:rFonts w:hint="eastAsia" w:ascii="黑体" w:hAnsi="黑体" w:eastAsia="黑体" w:cs="黑体"/>
          <w:bCs/>
          <w:color w:val="000000"/>
          <w:sz w:val="24"/>
          <w:szCs w:val="24"/>
        </w:rPr>
        <w:t>医学护理学院</w:t>
      </w:r>
      <w:r>
        <w:rPr>
          <w:rFonts w:ascii="Times New Roman" w:hAnsi="Times New Roman"/>
          <w:bCs/>
          <w:color w:val="000000"/>
          <w:szCs w:val="21"/>
        </w:rPr>
        <w:t xml:space="preserve"> </w:t>
      </w:r>
    </w:p>
    <w:p>
      <w:pPr>
        <w:numPr>
          <w:ilvl w:val="0"/>
          <w:numId w:val="32"/>
        </w:numPr>
        <w:spacing w:line="360" w:lineRule="auto"/>
        <w:jc w:val="center"/>
        <w:rPr>
          <w:rFonts w:ascii="黑体" w:hAnsi="宋体" w:eastAsia="黑体"/>
          <w:b/>
          <w:sz w:val="28"/>
          <w:szCs w:val="28"/>
        </w:rPr>
      </w:pPr>
      <w:r>
        <w:rPr>
          <w:rFonts w:hint="eastAsia" w:ascii="黑体" w:hAnsi="宋体" w:eastAsia="黑体"/>
          <w:b/>
          <w:sz w:val="28"/>
          <w:szCs w:val="28"/>
        </w:rPr>
        <w:t>课程性质</w:t>
      </w:r>
    </w:p>
    <w:p>
      <w:pPr>
        <w:spacing w:line="360" w:lineRule="auto"/>
        <w:ind w:left="420" w:leftChars="200"/>
        <w:rPr>
          <w:rFonts w:ascii="黑体" w:hAnsi="宋体" w:eastAsia="黑体"/>
          <w:bCs/>
          <w:sz w:val="28"/>
          <w:szCs w:val="28"/>
        </w:rPr>
      </w:pPr>
      <w:r>
        <w:rPr>
          <w:rFonts w:hint="eastAsia" w:ascii="黑体" w:hAnsi="宋体" w:eastAsia="黑体"/>
          <w:bCs/>
          <w:sz w:val="28"/>
          <w:szCs w:val="28"/>
        </w:rPr>
        <w:t>（一）课程定位</w:t>
      </w:r>
    </w:p>
    <w:p>
      <w:pPr>
        <w:spacing w:line="360" w:lineRule="auto"/>
        <w:ind w:firstLine="480" w:firstLineChars="200"/>
        <w:rPr>
          <w:rFonts w:ascii="Times New Roman" w:hAnsi="Times New Roman"/>
          <w:color w:val="000000"/>
          <w:sz w:val="24"/>
        </w:rPr>
      </w:pPr>
      <w:r>
        <w:rPr>
          <w:rFonts w:hint="eastAsia" w:ascii="Times New Roman" w:hAnsi="Times New Roman"/>
          <w:color w:val="000000"/>
          <w:sz w:val="24"/>
        </w:rPr>
        <w:t>《护理礼仪与人际沟通》是一门融《护理礼仪》、《人际沟通》、《护理美学》三门学科为一体的课程，是护理专业学生的人文修养课程，突出以人为中心的要求。其目的是通过对本课程的学习，使学生能够掌握护理礼仪、人际沟通的相关知识、技巧，并灵活运用到护理工作中。</w:t>
      </w:r>
    </w:p>
    <w:p>
      <w:pPr>
        <w:spacing w:line="360" w:lineRule="auto"/>
        <w:ind w:left="420" w:leftChars="200"/>
        <w:rPr>
          <w:rFonts w:ascii="黑体" w:hAnsi="黑体" w:eastAsia="黑体" w:cs="黑体"/>
          <w:color w:val="000000"/>
          <w:sz w:val="28"/>
          <w:szCs w:val="28"/>
        </w:rPr>
      </w:pPr>
      <w:r>
        <w:rPr>
          <w:rFonts w:hint="eastAsia" w:ascii="黑体" w:hAnsi="黑体" w:eastAsia="黑体" w:cs="黑体"/>
          <w:color w:val="000000"/>
          <w:sz w:val="28"/>
          <w:szCs w:val="28"/>
        </w:rPr>
        <w:t>（二）设计思路</w:t>
      </w:r>
    </w:p>
    <w:p>
      <w:pPr>
        <w:spacing w:line="360" w:lineRule="auto"/>
        <w:ind w:firstLine="480" w:firstLineChars="200"/>
        <w:rPr>
          <w:rFonts w:ascii="Times New Roman" w:hAnsi="Times New Roman"/>
          <w:color w:val="000000"/>
          <w:sz w:val="24"/>
        </w:rPr>
      </w:pPr>
      <w:r>
        <w:rPr>
          <w:rFonts w:hint="eastAsia" w:ascii="Times New Roman" w:hAnsi="Times New Roman"/>
          <w:color w:val="000000"/>
          <w:sz w:val="24"/>
        </w:rPr>
        <w:t>为了适应护理模式的转变，遵循“以服务为宗旨，以就业为导向，以岗位需求为标准”的职业教育指导思想，该课程目标定位于提高学生职业修养，注重人际沟通的实践性，贴近高职高专护理专业人才培养的需要。</w:t>
      </w:r>
    </w:p>
    <w:p>
      <w:pPr>
        <w:spacing w:line="360" w:lineRule="auto"/>
        <w:jc w:val="center"/>
        <w:rPr>
          <w:rFonts w:ascii="黑体" w:hAnsi="宋体" w:eastAsia="黑体"/>
          <w:b/>
          <w:sz w:val="28"/>
          <w:szCs w:val="28"/>
        </w:rPr>
      </w:pPr>
      <w:r>
        <w:rPr>
          <w:rFonts w:hint="eastAsia" w:ascii="黑体" w:hAnsi="宋体" w:eastAsia="黑体"/>
          <w:b/>
          <w:sz w:val="28"/>
          <w:szCs w:val="28"/>
        </w:rPr>
        <w:t>二、课程目标</w:t>
      </w:r>
    </w:p>
    <w:p>
      <w:pPr>
        <w:spacing w:line="360" w:lineRule="auto"/>
        <w:ind w:firstLine="560" w:firstLineChars="200"/>
        <w:rPr>
          <w:rFonts w:ascii="Times New Roman" w:hAnsi="Times New Roman" w:eastAsia="黑体"/>
          <w:color w:val="000000"/>
          <w:sz w:val="28"/>
          <w:szCs w:val="28"/>
        </w:rPr>
      </w:pPr>
      <w:r>
        <w:rPr>
          <w:rFonts w:hint="eastAsia" w:ascii="Times New Roman" w:hAnsi="Times New Roman" w:eastAsia="黑体"/>
          <w:color w:val="000000"/>
          <w:sz w:val="28"/>
          <w:szCs w:val="28"/>
        </w:rPr>
        <w:t>（一）知识目标</w:t>
      </w:r>
    </w:p>
    <w:p>
      <w:pPr>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color w:val="000000"/>
          <w:sz w:val="24"/>
        </w:rPr>
        <w:t>能熟练的掌握在护理工作中的护士仪容、服饰、举止礼仪；</w:t>
      </w:r>
    </w:p>
    <w:p>
      <w:pPr>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掌握护士在工作中日常礼仪与工作礼仪；</w:t>
      </w:r>
    </w:p>
    <w:p>
      <w:pPr>
        <w:spacing w:line="360" w:lineRule="auto"/>
        <w:ind w:firstLine="480" w:firstLineChars="200"/>
        <w:rPr>
          <w:rFonts w:ascii="宋体" w:cs="宋体"/>
          <w:color w:val="000000"/>
          <w:sz w:val="24"/>
        </w:rPr>
      </w:pPr>
      <w:r>
        <w:rPr>
          <w:rFonts w:ascii="宋体" w:hAnsi="宋体" w:cs="宋体"/>
          <w:color w:val="000000"/>
          <w:sz w:val="24"/>
        </w:rPr>
        <w:t>3.</w:t>
      </w:r>
      <w:r>
        <w:rPr>
          <w:rFonts w:hint="eastAsia" w:ascii="宋体" w:hAnsi="宋体" w:cs="宋体"/>
          <w:color w:val="000000"/>
          <w:sz w:val="24"/>
        </w:rPr>
        <w:t>掌握在护理工作中人际沟通和人际关系的基本理论；</w:t>
      </w:r>
    </w:p>
    <w:p>
      <w:pPr>
        <w:spacing w:line="360" w:lineRule="auto"/>
        <w:ind w:firstLine="480" w:firstLineChars="200"/>
        <w:rPr>
          <w:rFonts w:ascii="宋体" w:cs="宋体"/>
          <w:color w:val="000000"/>
          <w:kern w:val="0"/>
          <w:sz w:val="24"/>
        </w:rPr>
      </w:pPr>
      <w:r>
        <w:rPr>
          <w:rFonts w:ascii="宋体" w:hAnsi="宋体" w:cs="宋体"/>
          <w:color w:val="000000"/>
          <w:sz w:val="24"/>
        </w:rPr>
        <w:t>4.</w:t>
      </w:r>
      <w:r>
        <w:rPr>
          <w:rFonts w:hint="eastAsia" w:ascii="宋体" w:hAnsi="宋体" w:cs="宋体"/>
          <w:color w:val="000000"/>
          <w:sz w:val="24"/>
        </w:rPr>
        <w:t>掌握护理职业形象的规范要求，建立良好人际关系的方法和原则。</w:t>
      </w:r>
    </w:p>
    <w:p>
      <w:pPr>
        <w:adjustRightInd w:val="0"/>
        <w:snapToGrid w:val="0"/>
        <w:spacing w:line="360" w:lineRule="auto"/>
        <w:ind w:firstLine="560" w:firstLineChars="200"/>
        <w:jc w:val="left"/>
        <w:rPr>
          <w:rFonts w:ascii="Times New Roman" w:hAnsi="Times New Roman" w:eastAsia="黑体"/>
          <w:color w:val="000000"/>
          <w:sz w:val="28"/>
          <w:szCs w:val="28"/>
        </w:rPr>
      </w:pPr>
      <w:r>
        <w:rPr>
          <w:rFonts w:hint="eastAsia" w:ascii="Times New Roman" w:hAnsi="Times New Roman" w:eastAsia="黑体"/>
          <w:color w:val="000000"/>
          <w:sz w:val="28"/>
          <w:szCs w:val="28"/>
        </w:rPr>
        <w:t>（二）能力目标</w:t>
      </w:r>
      <w:r>
        <w:rPr>
          <w:rFonts w:ascii="Times New Roman" w:hAnsi="Times New Roman" w:eastAsia="黑体"/>
          <w:color w:val="000000"/>
          <w:sz w:val="28"/>
          <w:szCs w:val="28"/>
        </w:rPr>
        <w:t xml:space="preserve"> </w:t>
      </w:r>
    </w:p>
    <w:p>
      <w:pPr>
        <w:spacing w:line="360" w:lineRule="auto"/>
        <w:ind w:firstLine="480" w:firstLineChars="200"/>
        <w:rPr>
          <w:rFonts w:ascii="Times New Roman" w:hAnsi="Times New Roman"/>
          <w:color w:val="000000"/>
          <w:sz w:val="24"/>
        </w:rPr>
      </w:pPr>
      <w:r>
        <w:rPr>
          <w:rFonts w:hint="eastAsia" w:ascii="Times New Roman" w:hAnsi="Times New Roman"/>
          <w:color w:val="000000"/>
          <w:sz w:val="24"/>
        </w:rPr>
        <w:t>能够将人际沟通相关理论应用于工作实践领域中，学生能够根据实际情境快速与人进行沟通，建立良好的人际关系。</w:t>
      </w:r>
    </w:p>
    <w:p>
      <w:pPr>
        <w:adjustRightInd w:val="0"/>
        <w:snapToGrid w:val="0"/>
        <w:spacing w:line="360" w:lineRule="auto"/>
        <w:ind w:firstLine="560" w:firstLineChars="200"/>
        <w:jc w:val="left"/>
        <w:rPr>
          <w:rFonts w:ascii="Times New Roman" w:hAnsi="Times New Roman" w:eastAsia="黑体"/>
          <w:color w:val="000000"/>
          <w:sz w:val="28"/>
          <w:szCs w:val="28"/>
        </w:rPr>
      </w:pPr>
      <w:r>
        <w:rPr>
          <w:rFonts w:hint="eastAsia" w:ascii="Times New Roman" w:hAnsi="Times New Roman" w:eastAsia="黑体"/>
          <w:color w:val="000000"/>
          <w:sz w:val="28"/>
          <w:szCs w:val="28"/>
        </w:rPr>
        <w:t>（三）素质目标</w:t>
      </w:r>
    </w:p>
    <w:p>
      <w:pPr>
        <w:adjustRightInd w:val="0"/>
        <w:snapToGrid w:val="0"/>
        <w:spacing w:line="360" w:lineRule="auto"/>
        <w:ind w:firstLine="480" w:firstLineChars="200"/>
        <w:jc w:val="left"/>
        <w:rPr>
          <w:rFonts w:ascii="Times New Roman" w:hAnsi="Times New Roman"/>
          <w:b/>
          <w:sz w:val="24"/>
          <w:szCs w:val="24"/>
        </w:rPr>
      </w:pPr>
      <w:r>
        <w:rPr>
          <w:rFonts w:hint="eastAsia" w:ascii="宋体" w:hAnsi="宋体" w:cs="宋体"/>
          <w:color w:val="000000"/>
          <w:sz w:val="24"/>
          <w:szCs w:val="24"/>
        </w:rPr>
        <w:t>通过相关知识的教学，使学生掌握人际沟通和护理礼仪的基本规律和基本技巧，通过实际操作的练习能够提升学生的护理能力素养和较强的口语表达能力，强化护理岗位礼仪与沟通能力的学习和训练。培养学生良好的职业素质和行为习惯</w:t>
      </w:r>
      <w:r>
        <w:rPr>
          <w:rFonts w:ascii="宋体" w:hAnsi="宋体" w:cs="宋体"/>
          <w:color w:val="000000"/>
          <w:sz w:val="24"/>
          <w:szCs w:val="24"/>
        </w:rPr>
        <w:t>;</w:t>
      </w:r>
      <w:r>
        <w:rPr>
          <w:rFonts w:hint="eastAsia" w:ascii="宋体" w:hAnsi="宋体" w:cs="宋体"/>
          <w:color w:val="000000"/>
          <w:sz w:val="24"/>
          <w:szCs w:val="24"/>
        </w:rPr>
        <w:t>具有良好的职业礼仪修养，有助于实现培养素质优良、行为规范的应用型护理人才的培养目标。</w:t>
      </w:r>
    </w:p>
    <w:p>
      <w:pPr>
        <w:spacing w:line="360" w:lineRule="auto"/>
        <w:jc w:val="center"/>
        <w:rPr>
          <w:rFonts w:ascii="Times New Roman" w:hAnsi="Times New Roman" w:eastAsia="黑体"/>
          <w:b/>
          <w:sz w:val="28"/>
          <w:szCs w:val="28"/>
        </w:rPr>
      </w:pPr>
      <w:r>
        <w:rPr>
          <w:rFonts w:hint="eastAsia" w:ascii="黑体" w:hAnsi="宋体" w:eastAsia="黑体"/>
          <w:b/>
          <w:sz w:val="28"/>
          <w:szCs w:val="28"/>
        </w:rPr>
        <w:t>三、</w:t>
      </w:r>
      <w:r>
        <w:rPr>
          <w:rFonts w:hint="eastAsia" w:ascii="黑体" w:hAnsi="黑体" w:eastAsia="黑体" w:cs="黑体"/>
          <w:b/>
          <w:color w:val="000000"/>
          <w:sz w:val="28"/>
          <w:szCs w:val="28"/>
        </w:rPr>
        <w:t>课程思政教学设计</w:t>
      </w:r>
    </w:p>
    <w:tbl>
      <w:tblPr>
        <w:tblStyle w:val="2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1609"/>
        <w:gridCol w:w="4145"/>
        <w:gridCol w:w="18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5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160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4145"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83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59" w:type="dxa"/>
            <w:vAlign w:val="center"/>
          </w:tcPr>
          <w:p>
            <w:pPr>
              <w:jc w:val="center"/>
              <w:rPr>
                <w:rFonts w:ascii="宋体" w:cs="宋体"/>
                <w:szCs w:val="21"/>
              </w:rPr>
            </w:pPr>
            <w:r>
              <w:rPr>
                <w:rFonts w:hint="eastAsia" w:ascii="宋体" w:hAnsi="宋体" w:cs="宋体"/>
                <w:szCs w:val="21"/>
              </w:rPr>
              <w:t>礼仪及护理礼仪</w:t>
            </w:r>
          </w:p>
        </w:tc>
        <w:tc>
          <w:tcPr>
            <w:tcW w:w="1609" w:type="dxa"/>
            <w:vAlign w:val="center"/>
          </w:tcPr>
          <w:p>
            <w:pPr>
              <w:jc w:val="center"/>
              <w:rPr>
                <w:rFonts w:ascii="宋体" w:cs="宋体"/>
                <w:szCs w:val="21"/>
              </w:rPr>
            </w:pPr>
            <w:r>
              <w:rPr>
                <w:rFonts w:hint="eastAsia" w:ascii="宋体" w:hAnsi="宋体" w:cs="宋体"/>
                <w:szCs w:val="21"/>
              </w:rPr>
              <w:t>自律适度的原则</w:t>
            </w:r>
          </w:p>
        </w:tc>
        <w:tc>
          <w:tcPr>
            <w:tcW w:w="4145" w:type="dxa"/>
            <w:vAlign w:val="center"/>
          </w:tcPr>
          <w:p>
            <w:pPr>
              <w:jc w:val="left"/>
              <w:rPr>
                <w:rFonts w:ascii="宋体" w:cs="宋体"/>
              </w:rPr>
            </w:pPr>
            <w:r>
              <w:rPr>
                <w:rFonts w:hint="eastAsia" w:ascii="宋体" w:hAnsi="宋体" w:cs="宋体"/>
              </w:rPr>
              <w:t>为同学们讲解自律在生活中的重要性，做到“律人先律己”，在政治上与党中央保持高度一致，牢固树立政治意识、责任意识贺底线意识，自律就是自我约束，按照礼仪规范严格要求自己，知道自己该做什么不该做什么。</w:t>
            </w:r>
          </w:p>
        </w:tc>
        <w:tc>
          <w:tcPr>
            <w:tcW w:w="1832" w:type="dxa"/>
            <w:vAlign w:val="center"/>
          </w:tcPr>
          <w:p>
            <w:pPr>
              <w:rPr>
                <w:rFonts w:ascii="宋体" w:cs="宋体"/>
                <w:szCs w:val="21"/>
              </w:rPr>
            </w:pPr>
            <w:r>
              <w:rPr>
                <w:rFonts w:hint="eastAsia" w:ascii="宋体" w:hAnsi="宋体" w:cs="宋体"/>
                <w:szCs w:val="21"/>
              </w:rPr>
              <w:t>部队军人的训练视频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259" w:type="dxa"/>
            <w:vAlign w:val="center"/>
          </w:tcPr>
          <w:p>
            <w:pPr>
              <w:jc w:val="center"/>
              <w:rPr>
                <w:rFonts w:ascii="宋体" w:cs="宋体"/>
                <w:szCs w:val="21"/>
              </w:rPr>
            </w:pPr>
            <w:r>
              <w:rPr>
                <w:rFonts w:hint="eastAsia" w:ascii="宋体" w:hAnsi="宋体" w:cs="宋体"/>
                <w:szCs w:val="21"/>
              </w:rPr>
              <w:t>日常社交礼仪</w:t>
            </w:r>
          </w:p>
        </w:tc>
        <w:tc>
          <w:tcPr>
            <w:tcW w:w="1609" w:type="dxa"/>
            <w:vAlign w:val="center"/>
          </w:tcPr>
          <w:p>
            <w:pPr>
              <w:jc w:val="center"/>
              <w:rPr>
                <w:rFonts w:ascii="宋体" w:cs="宋体"/>
                <w:szCs w:val="21"/>
              </w:rPr>
            </w:pPr>
            <w:r>
              <w:rPr>
                <w:rFonts w:hint="eastAsia" w:ascii="宋体" w:hAnsi="宋体" w:cs="宋体"/>
                <w:szCs w:val="21"/>
              </w:rPr>
              <w:t>交往用礼</w:t>
            </w:r>
          </w:p>
        </w:tc>
        <w:tc>
          <w:tcPr>
            <w:tcW w:w="4145" w:type="dxa"/>
            <w:vAlign w:val="center"/>
          </w:tcPr>
          <w:p>
            <w:pPr>
              <w:jc w:val="left"/>
              <w:rPr>
                <w:rFonts w:ascii="宋体" w:cs="宋体"/>
                <w:szCs w:val="21"/>
              </w:rPr>
            </w:pPr>
            <w:r>
              <w:rPr>
                <w:rFonts w:hint="eastAsia" w:ascii="宋体" w:cs="宋体"/>
                <w:szCs w:val="21"/>
              </w:rPr>
              <w:t>“</w:t>
            </w:r>
            <w:r>
              <w:rPr>
                <w:rFonts w:hint="eastAsia" w:ascii="宋体" w:hAnsi="宋体" w:cs="宋体"/>
                <w:szCs w:val="21"/>
              </w:rPr>
              <w:t>礼者，敬人也”指出礼仪的核心要素就是“尊重”，不仅要“自尊”，还要学会“尊人”，不懂得尊重别人就会造成“个人主义”意识的泛滥，利益面前想自己，遇到问题想它因，没有责任担当。</w:t>
            </w:r>
          </w:p>
        </w:tc>
        <w:tc>
          <w:tcPr>
            <w:tcW w:w="1832" w:type="dxa"/>
            <w:vAlign w:val="center"/>
          </w:tcPr>
          <w:p>
            <w:pPr>
              <w:rPr>
                <w:rFonts w:ascii="宋体" w:cs="宋体"/>
                <w:szCs w:val="21"/>
              </w:rPr>
            </w:pPr>
            <w:r>
              <w:rPr>
                <w:rFonts w:hint="eastAsia" w:ascii="宋体" w:hAnsi="宋体" w:cs="宋体"/>
                <w:szCs w:val="21"/>
              </w:rPr>
              <w:t>孔子、老子、墨子、孟子、庄子等中国诸子百家学说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59" w:type="dxa"/>
            <w:vAlign w:val="center"/>
          </w:tcPr>
          <w:p>
            <w:pPr>
              <w:jc w:val="center"/>
              <w:rPr>
                <w:rFonts w:ascii="宋体" w:cs="宋体"/>
                <w:szCs w:val="21"/>
              </w:rPr>
            </w:pPr>
            <w:r>
              <w:rPr>
                <w:rFonts w:hint="eastAsia" w:ascii="宋体" w:hAnsi="宋体" w:cs="宋体"/>
                <w:szCs w:val="21"/>
              </w:rPr>
              <w:t>人际关系</w:t>
            </w:r>
          </w:p>
        </w:tc>
        <w:tc>
          <w:tcPr>
            <w:tcW w:w="1609" w:type="dxa"/>
            <w:vAlign w:val="center"/>
          </w:tcPr>
          <w:p>
            <w:pPr>
              <w:jc w:val="center"/>
              <w:rPr>
                <w:rFonts w:ascii="宋体" w:cs="宋体"/>
                <w:szCs w:val="21"/>
              </w:rPr>
            </w:pPr>
            <w:r>
              <w:rPr>
                <w:rFonts w:hint="eastAsia" w:ascii="宋体" w:hAnsi="宋体" w:cs="宋体"/>
                <w:szCs w:val="21"/>
              </w:rPr>
              <w:t>人际关系交往和沟通</w:t>
            </w:r>
          </w:p>
        </w:tc>
        <w:tc>
          <w:tcPr>
            <w:tcW w:w="4145" w:type="dxa"/>
            <w:vAlign w:val="center"/>
          </w:tcPr>
          <w:p>
            <w:pPr>
              <w:rPr>
                <w:lang w:val="zh-CN"/>
              </w:rPr>
            </w:pPr>
            <w:r>
              <w:rPr>
                <w:rFonts w:hint="eastAsia"/>
                <w:lang w:val="zh-CN"/>
              </w:rPr>
              <w:t>首因效应育人功能十分显著，小到大学生日常与人交往第一印象十分重要，往往影响事情的成功与否。大到作为国际舞台的外交家，是如何把握时机，取得外交主动权，获取国家利益最大化。古往今来，有多少外交家，在首因效应方面做的出色，维护了国家人民的利益和尊严。</w:t>
            </w:r>
          </w:p>
        </w:tc>
        <w:tc>
          <w:tcPr>
            <w:tcW w:w="1832" w:type="dxa"/>
            <w:vAlign w:val="center"/>
          </w:tcPr>
          <w:p>
            <w:pPr>
              <w:jc w:val="left"/>
              <w:rPr>
                <w:rFonts w:ascii="宋体" w:cs="宋体"/>
                <w:szCs w:val="21"/>
              </w:rPr>
            </w:pPr>
            <w:r>
              <w:rPr>
                <w:rFonts w:hint="eastAsia" w:ascii="宋体" w:hAnsi="宋体" w:cs="宋体"/>
                <w:szCs w:val="21"/>
              </w:rPr>
              <w:t>《晏子使楚》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59" w:type="dxa"/>
            <w:vAlign w:val="center"/>
          </w:tcPr>
          <w:p>
            <w:pPr>
              <w:jc w:val="center"/>
              <w:rPr>
                <w:rFonts w:ascii="宋体" w:cs="宋体"/>
                <w:szCs w:val="21"/>
              </w:rPr>
            </w:pPr>
            <w:r>
              <w:rPr>
                <w:rFonts w:hint="eastAsia" w:ascii="宋体" w:hAnsi="宋体" w:cs="宋体"/>
                <w:szCs w:val="21"/>
              </w:rPr>
              <w:t>护理工作中的语言沟通</w:t>
            </w:r>
          </w:p>
        </w:tc>
        <w:tc>
          <w:tcPr>
            <w:tcW w:w="1609" w:type="dxa"/>
            <w:vAlign w:val="center"/>
          </w:tcPr>
          <w:p>
            <w:pPr>
              <w:jc w:val="center"/>
              <w:rPr>
                <w:rFonts w:ascii="宋体" w:cs="宋体"/>
                <w:szCs w:val="21"/>
              </w:rPr>
            </w:pPr>
            <w:r>
              <w:rPr>
                <w:rFonts w:hint="eastAsia" w:ascii="宋体" w:hAnsi="宋体" w:cs="宋体"/>
                <w:szCs w:val="21"/>
              </w:rPr>
              <w:t>语言沟通</w:t>
            </w:r>
          </w:p>
        </w:tc>
        <w:tc>
          <w:tcPr>
            <w:tcW w:w="4145" w:type="dxa"/>
            <w:vAlign w:val="center"/>
          </w:tcPr>
          <w:p>
            <w:pPr>
              <w:rPr>
                <w:lang w:val="zh-CN"/>
              </w:rPr>
            </w:pPr>
            <w:r>
              <w:rPr>
                <w:rFonts w:hint="eastAsia"/>
                <w:lang w:val="zh-CN"/>
              </w:rPr>
              <w:t>激发情感共鸣，语言类课程还集深厚传统文化与现代文明双重背景于一体，在提升学生的语言文字素养之外，还可以结合传统文化知识，帮助学生解读博大精深的中华文化；结合语言服务社会的实例，帮助学生关注现代文明。比如，通过学习《论语》，可以让学生窥探古代姓名、礼俗文化，了解仁孝思想。</w:t>
            </w:r>
          </w:p>
        </w:tc>
        <w:tc>
          <w:tcPr>
            <w:tcW w:w="1832" w:type="dxa"/>
            <w:vAlign w:val="center"/>
          </w:tcPr>
          <w:p>
            <w:pPr>
              <w:jc w:val="left"/>
              <w:rPr>
                <w:rFonts w:ascii="宋体" w:cs="宋体"/>
                <w:szCs w:val="21"/>
              </w:rPr>
            </w:pPr>
            <w:r>
              <w:rPr>
                <w:rFonts w:hint="eastAsia" w:ascii="宋体" w:hAnsi="宋体" w:cs="宋体"/>
                <w:szCs w:val="21"/>
              </w:rPr>
              <w:t>《论语》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59" w:type="dxa"/>
            <w:vAlign w:val="center"/>
          </w:tcPr>
          <w:p>
            <w:pPr>
              <w:jc w:val="center"/>
              <w:rPr>
                <w:rFonts w:ascii="宋体" w:cs="宋体"/>
                <w:szCs w:val="21"/>
              </w:rPr>
            </w:pPr>
            <w:r>
              <w:rPr>
                <w:rFonts w:hint="eastAsia" w:ascii="宋体" w:hAnsi="宋体" w:cs="宋体"/>
                <w:szCs w:val="21"/>
              </w:rPr>
              <w:t>护理实践礼仪</w:t>
            </w:r>
          </w:p>
        </w:tc>
        <w:tc>
          <w:tcPr>
            <w:tcW w:w="1609" w:type="dxa"/>
            <w:vAlign w:val="center"/>
          </w:tcPr>
          <w:p>
            <w:pPr>
              <w:jc w:val="center"/>
              <w:rPr>
                <w:rFonts w:ascii="宋体" w:cs="宋体"/>
                <w:szCs w:val="21"/>
              </w:rPr>
            </w:pPr>
            <w:r>
              <w:rPr>
                <w:rFonts w:hint="eastAsia" w:ascii="宋体" w:hAnsi="宋体" w:cs="宋体"/>
                <w:szCs w:val="21"/>
              </w:rPr>
              <w:t>护生实习礼仪</w:t>
            </w:r>
          </w:p>
        </w:tc>
        <w:tc>
          <w:tcPr>
            <w:tcW w:w="4145" w:type="dxa"/>
            <w:vAlign w:val="center"/>
          </w:tcPr>
          <w:p>
            <w:r>
              <w:rPr>
                <w:rFonts w:hint="eastAsia"/>
              </w:rPr>
              <w:t>为学生讲清楚在医院内实习要遵守的基本礼仪，学会尊重患者，尊重同事，基本的问候及操作</w:t>
            </w:r>
          </w:p>
        </w:tc>
        <w:tc>
          <w:tcPr>
            <w:tcW w:w="1832" w:type="dxa"/>
            <w:vAlign w:val="center"/>
          </w:tcPr>
          <w:p>
            <w:pPr>
              <w:jc w:val="left"/>
              <w:rPr>
                <w:rFonts w:ascii="宋体" w:cs="宋体"/>
                <w:szCs w:val="21"/>
              </w:rPr>
            </w:pPr>
            <w:r>
              <w:rPr>
                <w:rFonts w:hint="eastAsia" w:ascii="宋体" w:hAnsi="宋体" w:cs="宋体"/>
                <w:szCs w:val="21"/>
              </w:rPr>
              <w:t>抖音短视频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59" w:type="dxa"/>
            <w:tcBorders>
              <w:bottom w:val="single" w:color="auto" w:sz="8" w:space="0"/>
            </w:tcBorders>
            <w:vAlign w:val="center"/>
          </w:tcPr>
          <w:p>
            <w:pPr>
              <w:jc w:val="center"/>
              <w:rPr>
                <w:rFonts w:ascii="宋体" w:cs="宋体"/>
                <w:szCs w:val="21"/>
              </w:rPr>
            </w:pPr>
            <w:r>
              <w:rPr>
                <w:rFonts w:hint="eastAsia" w:ascii="宋体" w:hAnsi="宋体" w:cs="宋体"/>
                <w:szCs w:val="21"/>
              </w:rPr>
              <w:t>求职礼仪</w:t>
            </w:r>
          </w:p>
        </w:tc>
        <w:tc>
          <w:tcPr>
            <w:tcW w:w="1609" w:type="dxa"/>
            <w:tcBorders>
              <w:bottom w:val="single" w:color="auto" w:sz="8" w:space="0"/>
            </w:tcBorders>
            <w:vAlign w:val="center"/>
          </w:tcPr>
          <w:p>
            <w:pPr>
              <w:jc w:val="center"/>
              <w:rPr>
                <w:rFonts w:ascii="宋体" w:cs="宋体"/>
                <w:szCs w:val="21"/>
              </w:rPr>
            </w:pPr>
            <w:r>
              <w:rPr>
                <w:rFonts w:hint="eastAsia" w:ascii="宋体" w:hAnsi="宋体" w:cs="宋体"/>
                <w:szCs w:val="21"/>
              </w:rPr>
              <w:t>面试礼仪</w:t>
            </w:r>
          </w:p>
        </w:tc>
        <w:tc>
          <w:tcPr>
            <w:tcW w:w="4145" w:type="dxa"/>
            <w:tcBorders>
              <w:bottom w:val="single" w:color="auto" w:sz="8" w:space="0"/>
            </w:tcBorders>
            <w:vAlign w:val="center"/>
          </w:tcPr>
          <w:p>
            <w:r>
              <w:rPr>
                <w:rFonts w:hint="eastAsia"/>
              </w:rPr>
              <w:t>在面试时注意自己的言行举止，可通过对方的表情、语气、肢体表达，观察对方的反应，以此调整自己的思路和话题，答题时要从容镇定、温文尔雅、谦虚诚恳，应抓住对方讲话的内容仔细聆听。可为自己的面试获得更多的加分点。</w:t>
            </w:r>
          </w:p>
        </w:tc>
        <w:tc>
          <w:tcPr>
            <w:tcW w:w="1832" w:type="dxa"/>
            <w:tcBorders>
              <w:bottom w:val="single" w:color="auto" w:sz="8" w:space="0"/>
            </w:tcBorders>
            <w:vAlign w:val="center"/>
          </w:tcPr>
          <w:p>
            <w:pPr>
              <w:jc w:val="left"/>
              <w:rPr>
                <w:rFonts w:ascii="宋体" w:cs="宋体"/>
                <w:szCs w:val="21"/>
              </w:rPr>
            </w:pPr>
            <w:r>
              <w:rPr>
                <w:rFonts w:hint="eastAsia" w:ascii="宋体" w:hAnsi="宋体" w:cs="宋体"/>
                <w:szCs w:val="21"/>
              </w:rPr>
              <w:t>各种面试求职视频</w:t>
            </w:r>
          </w:p>
        </w:tc>
      </w:tr>
    </w:tbl>
    <w:p>
      <w:pPr>
        <w:spacing w:line="360" w:lineRule="auto"/>
        <w:jc w:val="center"/>
        <w:rPr>
          <w:rFonts w:ascii="Times New Roman" w:hAnsi="Times New Roman" w:eastAsia="黑体"/>
          <w:b/>
          <w:sz w:val="28"/>
          <w:szCs w:val="28"/>
        </w:rPr>
      </w:pPr>
    </w:p>
    <w:p>
      <w:pPr>
        <w:spacing w:line="360" w:lineRule="auto"/>
        <w:jc w:val="center"/>
        <w:rPr>
          <w:rFonts w:ascii="黑体" w:hAnsi="宋体" w:eastAsia="黑体"/>
          <w:b/>
          <w:sz w:val="32"/>
          <w:szCs w:val="32"/>
        </w:rPr>
      </w:pPr>
      <w:r>
        <w:rPr>
          <w:rFonts w:hint="eastAsia" w:ascii="黑体" w:hAnsi="宋体" w:eastAsia="黑体"/>
          <w:b/>
          <w:sz w:val="28"/>
          <w:szCs w:val="28"/>
        </w:rPr>
        <w:t>四、实施建议</w:t>
      </w:r>
    </w:p>
    <w:p>
      <w:pPr>
        <w:spacing w:line="360" w:lineRule="auto"/>
        <w:ind w:firstLine="560" w:firstLineChars="200"/>
        <w:rPr>
          <w:rFonts w:ascii="黑体" w:hAnsi="宋体" w:eastAsia="黑体"/>
          <w:b/>
          <w:sz w:val="28"/>
          <w:szCs w:val="28"/>
        </w:rPr>
      </w:pPr>
      <w:r>
        <w:rPr>
          <w:rFonts w:hint="eastAsia" w:ascii="黑体" w:hAnsi="宋体" w:eastAsia="黑体"/>
          <w:sz w:val="28"/>
          <w:szCs w:val="28"/>
        </w:rPr>
        <w:t>（一）教学基本要求</w:t>
      </w:r>
    </w:p>
    <w:p>
      <w:pPr>
        <w:spacing w:line="360" w:lineRule="auto"/>
        <w:ind w:firstLine="480" w:firstLineChars="200"/>
        <w:rPr>
          <w:rFonts w:ascii="宋体"/>
          <w:sz w:val="24"/>
          <w:szCs w:val="24"/>
        </w:rPr>
      </w:pPr>
      <w:r>
        <w:rPr>
          <w:rFonts w:ascii="宋体" w:hAnsi="宋体"/>
          <w:sz w:val="24"/>
          <w:szCs w:val="24"/>
        </w:rPr>
        <w:t>1.</w:t>
      </w:r>
      <w:r>
        <w:rPr>
          <w:rFonts w:hint="eastAsia" w:ascii="宋体" w:hAnsi="宋体"/>
          <w:sz w:val="24"/>
          <w:szCs w:val="24"/>
        </w:rPr>
        <w:t>教学团队</w:t>
      </w:r>
    </w:p>
    <w:p>
      <w:pPr>
        <w:spacing w:line="360" w:lineRule="auto"/>
        <w:ind w:firstLine="480"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w:t>
      </w:r>
      <w:r>
        <w:rPr>
          <w:rFonts w:ascii="宋体"/>
          <w:sz w:val="24"/>
          <w:szCs w:val="24"/>
        </w:rPr>
        <w:t>,</w:t>
      </w:r>
      <w:r>
        <w:rPr>
          <w:rFonts w:hint="eastAsia" w:ascii="宋体" w:hAnsi="宋体"/>
          <w:sz w:val="24"/>
          <w:szCs w:val="24"/>
        </w:rPr>
        <w:t>本课程教学团队由</w:t>
      </w:r>
      <w:r>
        <w:rPr>
          <w:rFonts w:ascii="宋体" w:hAnsi="宋体"/>
          <w:sz w:val="24"/>
          <w:szCs w:val="24"/>
        </w:rPr>
        <w:t>3</w:t>
      </w:r>
      <w:r>
        <w:rPr>
          <w:rFonts w:hint="eastAsia" w:ascii="宋体" w:hAnsi="宋体"/>
          <w:sz w:val="24"/>
          <w:szCs w:val="24"/>
        </w:rPr>
        <w:t>名校内专职主讲教师和</w:t>
      </w:r>
      <w:r>
        <w:rPr>
          <w:rFonts w:ascii="宋体" w:hAnsi="宋体"/>
          <w:sz w:val="24"/>
          <w:szCs w:val="24"/>
        </w:rPr>
        <w:t>N</w:t>
      </w:r>
      <w:r>
        <w:rPr>
          <w:rFonts w:hint="eastAsia" w:ascii="宋体" w:hAnsi="宋体"/>
          <w:sz w:val="24"/>
          <w:szCs w:val="24"/>
        </w:rPr>
        <w:t>名医院兼职教师形成“</w:t>
      </w:r>
      <w:r>
        <w:rPr>
          <w:rFonts w:ascii="宋体" w:hAnsi="宋体"/>
          <w:sz w:val="24"/>
          <w:szCs w:val="24"/>
        </w:rPr>
        <w:t>3+N</w:t>
      </w:r>
      <w:r>
        <w:rPr>
          <w:rFonts w:hint="eastAsia" w:ascii="宋体" w:hAnsi="宋体"/>
          <w:sz w:val="24"/>
          <w:szCs w:val="24"/>
        </w:rPr>
        <w:t>”教学团队，采用老中青结合的团队结构。职称结构合理，包括高级、中级、初级职称。教学团队成员毕业于医学类大学，学历均为本科及以上学历。教学团队有较强的团队意识和合作精神。</w:t>
      </w:r>
    </w:p>
    <w:p>
      <w:pPr>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教师素质方面，主讲教师具有教师资格证，通过了学院职业教育教学能力测评；有一年以上临床护理工作经历，具有与该课程内容相关的实践经验，获取了护士资格证书，并不断学习掌握护理新技术，具有一定的科研能力。</w:t>
      </w:r>
    </w:p>
    <w:p>
      <w:pPr>
        <w:spacing w:line="360" w:lineRule="auto"/>
        <w:ind w:firstLine="480" w:firstLineChars="200"/>
        <w:rPr>
          <w:rFonts w:ascii="宋体"/>
          <w:sz w:val="24"/>
        </w:rPr>
      </w:pPr>
      <w:r>
        <w:rPr>
          <w:rFonts w:hint="eastAsia" w:ascii="宋体" w:hAnsi="宋体"/>
          <w:sz w:val="24"/>
        </w:rPr>
        <w:t>医院兼职教师在医院是技术＋业务骨干，本科学历，具有中级及以上职称。具有较高的师德修养，懂得教学规律，并遵守学校教学管理制度。</w:t>
      </w:r>
    </w:p>
    <w:p>
      <w:pPr>
        <w:spacing w:line="360" w:lineRule="auto"/>
        <w:ind w:firstLine="480" w:firstLineChars="200"/>
        <w:rPr>
          <w:rFonts w:ascii="宋体"/>
          <w:sz w:val="24"/>
        </w:rPr>
      </w:pPr>
      <w:r>
        <w:rPr>
          <w:rFonts w:ascii="宋体" w:hAnsi="宋体"/>
          <w:sz w:val="24"/>
        </w:rPr>
        <w:t>2.</w:t>
      </w:r>
      <w:r>
        <w:rPr>
          <w:rFonts w:hint="eastAsia" w:ascii="宋体" w:hAnsi="宋体"/>
          <w:sz w:val="24"/>
        </w:rPr>
        <w:t>实训条件</w:t>
      </w:r>
      <w:r>
        <w:rPr>
          <w:rFonts w:ascii="宋体" w:hAnsi="宋体"/>
          <w:sz w:val="24"/>
        </w:rPr>
        <w:t>(</w:t>
      </w:r>
      <w:r>
        <w:rPr>
          <w:rFonts w:hint="eastAsia" w:ascii="宋体" w:hAnsi="宋体"/>
          <w:sz w:val="24"/>
        </w:rPr>
        <w:t>实训室</w:t>
      </w:r>
      <w:r>
        <w:rPr>
          <w:rFonts w:ascii="宋体" w:hAnsi="宋体"/>
          <w:sz w:val="24"/>
        </w:rPr>
        <w:t>)</w:t>
      </w:r>
    </w:p>
    <w:p>
      <w:pPr>
        <w:spacing w:line="360" w:lineRule="auto"/>
        <w:ind w:firstLine="480" w:firstLineChars="200"/>
        <w:rPr>
          <w:rFonts w:ascii="宋体"/>
          <w:sz w:val="24"/>
        </w:rPr>
      </w:pPr>
      <w:r>
        <w:rPr>
          <w:rFonts w:hint="eastAsia" w:ascii="宋体" w:hAnsi="宋体"/>
          <w:sz w:val="24"/>
        </w:rPr>
        <w:t>校内实训有本课程具备的实训室：护理礼仪实训室。</w:t>
      </w:r>
    </w:p>
    <w:p>
      <w:pPr>
        <w:spacing w:line="360" w:lineRule="auto"/>
        <w:ind w:firstLine="480" w:firstLineChars="200"/>
        <w:rPr>
          <w:rFonts w:asci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ascii="宋体"/>
          <w:sz w:val="24"/>
        </w:rPr>
      </w:pPr>
      <w:r>
        <w:rPr>
          <w:rFonts w:hint="eastAsia" w:ascii="宋体" w:hAnsi="宋体"/>
          <w:sz w:val="24"/>
        </w:rPr>
        <w:t>本课程具备的教学资源：网络课程、课程标准、授课计划、教案、多媒体资料、试题、校本教材等。</w:t>
      </w:r>
    </w:p>
    <w:p>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（二）参考书</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秦东华</w:t>
      </w:r>
      <w:r>
        <w:rPr>
          <w:rFonts w:ascii="宋体" w:cs="宋体"/>
          <w:sz w:val="24"/>
          <w:szCs w:val="24"/>
        </w:rPr>
        <w:t>.</w:t>
      </w:r>
      <w:r>
        <w:rPr>
          <w:rFonts w:hint="eastAsia" w:ascii="宋体" w:hAnsi="宋体" w:cs="宋体"/>
          <w:sz w:val="24"/>
          <w:szCs w:val="24"/>
        </w:rPr>
        <w:t>护理礼仪与人际沟通</w:t>
      </w:r>
      <w:r>
        <w:rPr>
          <w:rFonts w:ascii="宋体" w:cs="宋体"/>
          <w:sz w:val="24"/>
          <w:szCs w:val="24"/>
        </w:rPr>
        <w:t>.</w:t>
      </w:r>
      <w:r>
        <w:rPr>
          <w:rFonts w:hint="eastAsia" w:ascii="宋体" w:hAnsi="宋体" w:cs="宋体"/>
          <w:sz w:val="24"/>
          <w:szCs w:val="24"/>
        </w:rPr>
        <w:t>第二版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cs="宋体"/>
          <w:sz w:val="24"/>
          <w:szCs w:val="24"/>
        </w:rPr>
        <w:t>,</w:t>
      </w:r>
      <w:r>
        <w:rPr>
          <w:rFonts w:ascii="宋体" w:hAnsi="宋体" w:cs="宋体"/>
          <w:sz w:val="24"/>
          <w:szCs w:val="24"/>
        </w:rPr>
        <w:t>2015.</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隋树杰</w:t>
      </w:r>
      <w:r>
        <w:rPr>
          <w:rFonts w:ascii="宋体" w:cs="宋体"/>
          <w:sz w:val="24"/>
          <w:szCs w:val="24"/>
        </w:rPr>
        <w:t>.</w:t>
      </w:r>
      <w:r>
        <w:rPr>
          <w:rFonts w:hint="eastAsia" w:ascii="宋体" w:hAnsi="宋体" w:cs="宋体"/>
          <w:sz w:val="24"/>
          <w:szCs w:val="24"/>
        </w:rPr>
        <w:t>护理人际沟通</w:t>
      </w:r>
      <w:r>
        <w:rPr>
          <w:rFonts w:ascii="宋体" w:cs="宋体"/>
          <w:sz w:val="24"/>
          <w:szCs w:val="24"/>
        </w:rPr>
        <w:t>.</w:t>
      </w:r>
      <w:r>
        <w:rPr>
          <w:rFonts w:hint="eastAsia" w:ascii="宋体" w:hAnsi="宋体" w:cs="宋体"/>
          <w:sz w:val="24"/>
          <w:szCs w:val="24"/>
        </w:rPr>
        <w:t>第八版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cs="宋体"/>
          <w:sz w:val="24"/>
          <w:szCs w:val="24"/>
        </w:rPr>
        <w:t>,</w:t>
      </w:r>
      <w:r>
        <w:rPr>
          <w:rFonts w:ascii="宋体" w:hAnsi="宋体" w:cs="宋体"/>
          <w:sz w:val="24"/>
          <w:szCs w:val="24"/>
        </w:rPr>
        <w:t>2018.</w:t>
      </w:r>
    </w:p>
    <w:p>
      <w:pPr>
        <w:spacing w:line="360" w:lineRule="auto"/>
        <w:ind w:firstLine="480" w:firstLineChars="200"/>
        <w:rPr>
          <w:rFonts w:ascii="Times New Roman" w:hAnsi="Times New Roman"/>
          <w:sz w:val="24"/>
          <w:szCs w:val="24"/>
        </w:rPr>
      </w:pPr>
      <w:r>
        <w:rPr>
          <w:rFonts w:ascii="宋体" w:hAnsi="宋体" w:cs="宋体"/>
          <w:sz w:val="24"/>
          <w:szCs w:val="24"/>
        </w:rPr>
        <w:t>3.</w:t>
      </w:r>
      <w:r>
        <w:rPr>
          <w:rFonts w:hint="eastAsia" w:ascii="宋体" w:hAnsi="宋体" w:cs="宋体"/>
          <w:sz w:val="24"/>
          <w:szCs w:val="24"/>
        </w:rPr>
        <w:t>廖雪梅</w:t>
      </w:r>
      <w:r>
        <w:rPr>
          <w:rFonts w:ascii="宋体" w:cs="宋体"/>
          <w:sz w:val="24"/>
          <w:szCs w:val="24"/>
        </w:rPr>
        <w:t>.</w:t>
      </w:r>
      <w:r>
        <w:rPr>
          <w:rFonts w:hint="eastAsia" w:ascii="宋体" w:hAnsi="宋体" w:cs="宋体"/>
          <w:sz w:val="24"/>
          <w:szCs w:val="24"/>
        </w:rPr>
        <w:t>护理人际沟通</w:t>
      </w:r>
      <w:r>
        <w:rPr>
          <w:rFonts w:ascii="宋体" w:cs="宋体"/>
          <w:sz w:val="24"/>
          <w:szCs w:val="24"/>
        </w:rPr>
        <w:t>.</w:t>
      </w:r>
      <w:r>
        <w:rPr>
          <w:rFonts w:hint="eastAsia" w:ascii="宋体" w:hAnsi="宋体" w:cs="宋体"/>
          <w:sz w:val="24"/>
          <w:szCs w:val="24"/>
        </w:rPr>
        <w:t>临床案例版</w:t>
      </w:r>
      <w:r>
        <w:rPr>
          <w:rFonts w:ascii="宋体" w:cs="宋体"/>
          <w:sz w:val="24"/>
          <w:szCs w:val="24"/>
        </w:rPr>
        <w:t>.</w:t>
      </w:r>
      <w:r>
        <w:rPr>
          <w:rFonts w:hint="eastAsia" w:ascii="宋体" w:hAnsi="宋体" w:cs="宋体"/>
          <w:sz w:val="24"/>
          <w:szCs w:val="24"/>
        </w:rPr>
        <w:t>湖北</w:t>
      </w:r>
      <w:r>
        <w:rPr>
          <w:rFonts w:ascii="宋体" w:hAnsi="宋体" w:cs="宋体"/>
          <w:sz w:val="24"/>
          <w:szCs w:val="24"/>
        </w:rPr>
        <w:t>:</w:t>
      </w:r>
      <w:r>
        <w:rPr>
          <w:rFonts w:hint="eastAsia" w:ascii="宋体" w:hAnsi="宋体" w:cs="宋体"/>
          <w:sz w:val="24"/>
          <w:szCs w:val="24"/>
        </w:rPr>
        <w:t>华中科技大学出版社</w:t>
      </w:r>
      <w:r>
        <w:rPr>
          <w:rFonts w:ascii="宋体" w:cs="宋体"/>
          <w:sz w:val="24"/>
          <w:szCs w:val="24"/>
        </w:rPr>
        <w:t>,</w:t>
      </w:r>
      <w:r>
        <w:rPr>
          <w:rFonts w:ascii="宋体" w:hAnsi="宋体" w:cs="宋体"/>
          <w:sz w:val="24"/>
          <w:szCs w:val="24"/>
        </w:rPr>
        <w:t>2016.</w:t>
      </w:r>
    </w:p>
    <w:p>
      <w:pPr>
        <w:spacing w:line="360" w:lineRule="auto"/>
        <w:jc w:val="center"/>
        <w:rPr>
          <w:rFonts w:ascii="Times New Roman" w:hAnsi="Times New Roman" w:eastAsia="黑体"/>
          <w:b/>
          <w:sz w:val="28"/>
          <w:szCs w:val="28"/>
        </w:rPr>
      </w:pPr>
      <w:r>
        <w:rPr>
          <w:rFonts w:hint="eastAsia" w:ascii="黑体" w:hAnsi="宋体" w:eastAsia="黑体"/>
          <w:b/>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spacing w:line="360" w:lineRule="auto"/>
        <w:ind w:firstLine="480" w:firstLineChars="200"/>
        <w:rPr>
          <w:rFonts w:ascii="黑体" w:hAnsi="黑体" w:eastAsia="黑体" w:cs="黑体"/>
          <w:sz w:val="28"/>
          <w:szCs w:val="28"/>
        </w:rPr>
      </w:pPr>
      <w:r>
        <w:rPr>
          <w:rFonts w:hint="eastAsia" w:ascii="宋体" w:hAnsi="宋体" w:cs="宋体"/>
          <w:sz w:val="24"/>
          <w:szCs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spacing w:line="360" w:lineRule="auto"/>
        <w:ind w:firstLine="480" w:firstLineChars="200"/>
        <w:rPr>
          <w:rFonts w:ascii="宋体" w:cs="宋体"/>
          <w:sz w:val="24"/>
          <w:szCs w:val="24"/>
        </w:rPr>
      </w:pPr>
      <w:r>
        <w:rPr>
          <w:rFonts w:hint="eastAsia" w:ascii="宋体" w:hAnsi="宋体" w:cs="宋体"/>
          <w:sz w:val="24"/>
          <w:szCs w:val="24"/>
        </w:rPr>
        <w:t>（二）过程性考核</w:t>
      </w:r>
    </w:p>
    <w:p>
      <w:pPr>
        <w:spacing w:line="360" w:lineRule="auto"/>
        <w:ind w:firstLine="480" w:firstLineChars="200"/>
        <w:rPr>
          <w:rFonts w:ascii="宋体" w:cs="宋体"/>
          <w:sz w:val="24"/>
          <w:szCs w:val="24"/>
        </w:rPr>
      </w:pPr>
      <w:r>
        <w:rPr>
          <w:rFonts w:hint="eastAsia" w:ascii="宋体" w:hAnsi="宋体" w:cs="宋体"/>
          <w:sz w:val="24"/>
          <w:szCs w:val="24"/>
        </w:rPr>
        <w:t>本课程形成性考核包括到课率、课堂表现、作业完成情况、单项技能考核等考核方式，满分为</w:t>
      </w:r>
      <w:r>
        <w:rPr>
          <w:rFonts w:ascii="宋体" w:hAnsi="宋体" w:cs="宋体"/>
          <w:sz w:val="24"/>
          <w:szCs w:val="24"/>
        </w:rPr>
        <w:t>50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．到课率（</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每次课前</w:t>
      </w:r>
      <w:r>
        <w:rPr>
          <w:rFonts w:ascii="宋体" w:hAnsi="宋体" w:cs="宋体"/>
          <w:sz w:val="24"/>
          <w:szCs w:val="24"/>
        </w:rPr>
        <w:t>5</w:t>
      </w:r>
      <w:r>
        <w:rPr>
          <w:rFonts w:hint="eastAsia" w:ascii="宋体" w:hAnsi="宋体" w:cs="宋体"/>
          <w:sz w:val="24"/>
          <w:szCs w:val="24"/>
        </w:rPr>
        <w:t>分钟由班干部负责点名。教师对出勤情况进行核对。事假、病假、迟到、早退，每次扣</w:t>
      </w:r>
      <w:r>
        <w:rPr>
          <w:rFonts w:ascii="宋体" w:hAnsi="宋体" w:cs="宋体"/>
          <w:sz w:val="24"/>
          <w:szCs w:val="24"/>
        </w:rPr>
        <w:t>1</w:t>
      </w:r>
      <w:r>
        <w:rPr>
          <w:rFonts w:hint="eastAsia" w:ascii="宋体" w:hAnsi="宋体" w:cs="宋体"/>
          <w:sz w:val="24"/>
          <w:szCs w:val="24"/>
        </w:rPr>
        <w:t>分；旷课每次扣</w:t>
      </w:r>
      <w:r>
        <w:rPr>
          <w:rFonts w:ascii="宋体" w:hAnsi="宋体" w:cs="宋体"/>
          <w:sz w:val="24"/>
          <w:szCs w:val="24"/>
        </w:rPr>
        <w:t>2</w:t>
      </w:r>
      <w:r>
        <w:rPr>
          <w:rFonts w:hint="eastAsia" w:ascii="宋体" w:hAnsi="宋体" w:cs="宋体"/>
          <w:sz w:val="24"/>
          <w:szCs w:val="24"/>
        </w:rPr>
        <w:t>分。以上扣完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．课堂表现（</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sz w:val="24"/>
          <w:szCs w:val="24"/>
        </w:rPr>
        <w:t>1</w:t>
      </w:r>
      <w:r>
        <w:rPr>
          <w:rFonts w:hint="eastAsia" w:ascii="宋体" w:hAnsi="宋体" w:cs="宋体"/>
          <w:sz w:val="24"/>
          <w:szCs w:val="24"/>
        </w:rPr>
        <w:t>分。扣完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．作业完成情况（</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根据学生作业完成的质量和数量进行评分。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．单项技能考核（</w:t>
      </w:r>
      <w:r>
        <w:rPr>
          <w:rFonts w:ascii="宋体" w:hAnsi="宋体" w:cs="宋体"/>
          <w:sz w:val="24"/>
          <w:szCs w:val="24"/>
        </w:rPr>
        <w:t>20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本考核在每个模块完成后进行，旨在考查学生对知识和技能的掌握程度。</w:t>
      </w:r>
    </w:p>
    <w:p>
      <w:pPr>
        <w:ind w:firstLine="562" w:firstLineChars="200"/>
        <w:jc w:val="center"/>
        <w:rPr>
          <w:b/>
          <w:bCs/>
          <w:sz w:val="28"/>
          <w:szCs w:val="28"/>
        </w:rPr>
      </w:pPr>
      <w:r>
        <w:rPr>
          <w:rFonts w:hint="eastAsia" w:ascii="黑体" w:hAnsi="黑体" w:eastAsia="黑体" w:cs="黑体"/>
          <w:b/>
          <w:bCs/>
          <w:sz w:val="28"/>
          <w:szCs w:val="28"/>
        </w:rPr>
        <w:t>六、课程整体设计</w:t>
      </w:r>
    </w:p>
    <w:tbl>
      <w:tblPr>
        <w:tblStyle w:val="24"/>
        <w:tblW w:w="8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683"/>
        <w:gridCol w:w="4881"/>
        <w:gridCol w:w="915"/>
        <w:gridCol w:w="905"/>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22" w:type="dxa"/>
            <w:vAlign w:val="center"/>
          </w:tcPr>
          <w:p>
            <w:pPr>
              <w:jc w:val="center"/>
              <w:rPr>
                <w:rFonts w:ascii="Times New Roman" w:hAnsi="Times New Roman"/>
                <w:b/>
                <w:szCs w:val="21"/>
              </w:rPr>
            </w:pPr>
            <w:r>
              <w:rPr>
                <w:rFonts w:hint="eastAsia" w:ascii="Times New Roman" w:hAnsi="Times New Roman"/>
                <w:b/>
                <w:szCs w:val="21"/>
              </w:rPr>
              <w:t>序号</w:t>
            </w:r>
          </w:p>
        </w:tc>
        <w:tc>
          <w:tcPr>
            <w:tcW w:w="683" w:type="dxa"/>
            <w:vAlign w:val="center"/>
          </w:tcPr>
          <w:p>
            <w:pPr>
              <w:jc w:val="center"/>
              <w:rPr>
                <w:rFonts w:ascii="Times New Roman" w:hAnsi="Times New Roman"/>
                <w:b/>
                <w:szCs w:val="21"/>
              </w:rPr>
            </w:pPr>
            <w:r>
              <w:rPr>
                <w:rFonts w:hint="eastAsia" w:ascii="Times New Roman" w:hAnsi="Times New Roman"/>
                <w:b/>
                <w:szCs w:val="21"/>
              </w:rPr>
              <w:t>项目</w:t>
            </w:r>
          </w:p>
        </w:tc>
        <w:tc>
          <w:tcPr>
            <w:tcW w:w="4881" w:type="dxa"/>
            <w:vAlign w:val="center"/>
          </w:tcPr>
          <w:p>
            <w:pPr>
              <w:jc w:val="center"/>
              <w:rPr>
                <w:rFonts w:ascii="Times New Roman" w:hAnsi="Times New Roman"/>
                <w:b/>
                <w:szCs w:val="21"/>
              </w:rPr>
            </w:pPr>
            <w:r>
              <w:rPr>
                <w:rFonts w:hint="eastAsia" w:ascii="Times New Roman" w:hAnsi="Times New Roman"/>
                <w:b/>
                <w:szCs w:val="21"/>
              </w:rPr>
              <w:t>知识、能力、素质要求</w:t>
            </w:r>
          </w:p>
        </w:tc>
        <w:tc>
          <w:tcPr>
            <w:tcW w:w="915" w:type="dxa"/>
            <w:vAlign w:val="center"/>
          </w:tcPr>
          <w:p>
            <w:pPr>
              <w:jc w:val="center"/>
              <w:rPr>
                <w:rFonts w:ascii="Times New Roman" w:hAnsi="Times New Roman"/>
                <w:b/>
                <w:szCs w:val="21"/>
              </w:rPr>
            </w:pPr>
            <w:r>
              <w:rPr>
                <w:rFonts w:hint="eastAsia" w:ascii="Times New Roman" w:hAnsi="Times New Roman"/>
                <w:b/>
                <w:szCs w:val="21"/>
              </w:rPr>
              <w:t>教学重点</w:t>
            </w:r>
          </w:p>
        </w:tc>
        <w:tc>
          <w:tcPr>
            <w:tcW w:w="905" w:type="dxa"/>
            <w:vAlign w:val="center"/>
          </w:tcPr>
          <w:p>
            <w:pPr>
              <w:jc w:val="center"/>
              <w:rPr>
                <w:rFonts w:ascii="Times New Roman" w:hAnsi="Times New Roman"/>
                <w:b/>
                <w:szCs w:val="21"/>
              </w:rPr>
            </w:pPr>
            <w:r>
              <w:rPr>
                <w:rFonts w:hint="eastAsia" w:ascii="Times New Roman" w:hAnsi="Times New Roman"/>
                <w:b/>
                <w:szCs w:val="21"/>
              </w:rPr>
              <w:t>教学设计</w:t>
            </w:r>
          </w:p>
        </w:tc>
        <w:tc>
          <w:tcPr>
            <w:tcW w:w="676" w:type="dxa"/>
            <w:vAlign w:val="center"/>
          </w:tcPr>
          <w:p>
            <w:pPr>
              <w:jc w:val="center"/>
              <w:rPr>
                <w:rFonts w:ascii="Times New Roman" w:hAnsi="Times New Roman"/>
                <w:b/>
                <w:szCs w:val="21"/>
              </w:rPr>
            </w:pPr>
            <w:r>
              <w:rPr>
                <w:rFonts w:hint="eastAsia" w:ascii="Times New Roman" w:hAnsi="Times New Roman"/>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2" w:type="dxa"/>
          </w:tcPr>
          <w:p>
            <w:pPr>
              <w:jc w:val="center"/>
              <w:rPr>
                <w:rFonts w:ascii="宋体" w:cs="宋体"/>
                <w:szCs w:val="21"/>
              </w:rPr>
            </w:pPr>
            <w:r>
              <w:rPr>
                <w:rFonts w:ascii="宋体" w:hAnsi="宋体" w:cs="宋体"/>
                <w:szCs w:val="21"/>
              </w:rPr>
              <w:t>1</w:t>
            </w:r>
          </w:p>
        </w:tc>
        <w:tc>
          <w:tcPr>
            <w:tcW w:w="683" w:type="dxa"/>
          </w:tcPr>
          <w:p>
            <w:pPr>
              <w:jc w:val="center"/>
              <w:rPr>
                <w:rFonts w:ascii="宋体" w:cs="宋体"/>
                <w:szCs w:val="21"/>
              </w:rPr>
            </w:pPr>
            <w:r>
              <w:rPr>
                <w:rFonts w:hint="eastAsia" w:ascii="宋体" w:hAnsi="宋体" w:cs="宋体"/>
                <w:szCs w:val="21"/>
              </w:rPr>
              <w:t>绪论</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掌握人际关系和护理人际关系的内涵；</w:t>
            </w:r>
          </w:p>
          <w:p>
            <w:pPr>
              <w:rPr>
                <w:rFonts w:ascii="宋体" w:cs="宋体"/>
                <w:szCs w:val="21"/>
              </w:rPr>
            </w:pPr>
            <w:r>
              <w:rPr>
                <w:rFonts w:ascii="宋体" w:hAnsi="宋体" w:cs="宋体"/>
                <w:szCs w:val="21"/>
              </w:rPr>
              <w:t>2.</w:t>
            </w:r>
            <w:r>
              <w:rPr>
                <w:rFonts w:hint="eastAsia" w:ascii="宋体" w:hAnsi="宋体" w:cs="宋体"/>
                <w:szCs w:val="21"/>
              </w:rPr>
              <w:t>掌握人际关系与人际沟通的辩证关系；</w:t>
            </w:r>
          </w:p>
          <w:p>
            <w:pPr>
              <w:rPr>
                <w:rFonts w:ascii="宋体" w:cs="宋体"/>
                <w:szCs w:val="21"/>
              </w:rPr>
            </w:pPr>
            <w:r>
              <w:rPr>
                <w:rFonts w:ascii="宋体" w:hAnsi="宋体" w:cs="宋体"/>
                <w:szCs w:val="21"/>
              </w:rPr>
              <w:t>3.</w:t>
            </w:r>
            <w:r>
              <w:rPr>
                <w:rFonts w:hint="eastAsia" w:ascii="宋体" w:hAnsi="宋体" w:cs="宋体"/>
                <w:szCs w:val="21"/>
              </w:rPr>
              <w:t>护理人际关系的伦理道德规范和建立良好护理人际关系的策略；</w:t>
            </w:r>
          </w:p>
          <w:p>
            <w:pPr>
              <w:rPr>
                <w:rFonts w:ascii="宋体" w:cs="宋体"/>
                <w:szCs w:val="21"/>
              </w:rPr>
            </w:pPr>
            <w:r>
              <w:rPr>
                <w:rFonts w:ascii="宋体" w:hAnsi="宋体" w:cs="宋体"/>
                <w:szCs w:val="21"/>
              </w:rPr>
              <w:t>4.</w:t>
            </w:r>
            <w:r>
              <w:rPr>
                <w:rFonts w:hint="eastAsia" w:ascii="宋体" w:hAnsi="宋体" w:cs="宋体"/>
                <w:szCs w:val="21"/>
              </w:rPr>
              <w:t>熟悉培养人际沟通能力的必要性；</w:t>
            </w:r>
          </w:p>
          <w:p>
            <w:pPr>
              <w:rPr>
                <w:rFonts w:ascii="宋体" w:cs="宋体"/>
                <w:szCs w:val="21"/>
              </w:rPr>
            </w:pPr>
            <w:r>
              <w:rPr>
                <w:rFonts w:ascii="宋体" w:hAnsi="宋体" w:cs="宋体"/>
                <w:szCs w:val="21"/>
              </w:rPr>
              <w:t>5.</w:t>
            </w:r>
            <w:r>
              <w:rPr>
                <w:rFonts w:hint="eastAsia" w:ascii="宋体" w:hAnsi="宋体" w:cs="宋体"/>
                <w:szCs w:val="21"/>
              </w:rPr>
              <w:t>了解建立良好人际关系的意义。</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礼仪用途和护理礼仪标准</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tcPr>
          <w:p>
            <w:pPr>
              <w:jc w:val="center"/>
              <w:rPr>
                <w:rFonts w:ascii="宋体" w:cs="宋体"/>
                <w:szCs w:val="21"/>
              </w:rPr>
            </w:pPr>
            <w:r>
              <w:rPr>
                <w:rFonts w:ascii="宋体" w:hAnsi="宋体" w:cs="宋体"/>
                <w:szCs w:val="21"/>
              </w:rPr>
              <w:t>2</w:t>
            </w:r>
          </w:p>
        </w:tc>
        <w:tc>
          <w:tcPr>
            <w:tcW w:w="683" w:type="dxa"/>
          </w:tcPr>
          <w:p>
            <w:pPr>
              <w:rPr>
                <w:rFonts w:ascii="宋体" w:cs="宋体"/>
                <w:szCs w:val="21"/>
              </w:rPr>
            </w:pPr>
            <w:r>
              <w:rPr>
                <w:rFonts w:hint="eastAsia" w:ascii="宋体" w:hAnsi="宋体" w:cs="宋体"/>
                <w:color w:val="000000"/>
                <w:kern w:val="0"/>
                <w:szCs w:val="21"/>
              </w:rPr>
              <w:t>护理人际沟通的相关理论</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掌握人际沟通的含义、类型与层次；</w:t>
            </w:r>
          </w:p>
          <w:p>
            <w:pPr>
              <w:rPr>
                <w:rFonts w:ascii="宋体" w:cs="宋体"/>
                <w:szCs w:val="21"/>
              </w:rPr>
            </w:pPr>
            <w:r>
              <w:rPr>
                <w:rFonts w:ascii="宋体" w:hAnsi="宋体" w:cs="宋体"/>
                <w:szCs w:val="21"/>
              </w:rPr>
              <w:t>2.</w:t>
            </w:r>
            <w:r>
              <w:rPr>
                <w:rFonts w:hint="eastAsia" w:ascii="宋体" w:hAnsi="宋体" w:cs="宋体"/>
                <w:szCs w:val="21"/>
              </w:rPr>
              <w:t>掌握病人角色与护士角色的内涵；</w:t>
            </w:r>
          </w:p>
          <w:p>
            <w:pPr>
              <w:rPr>
                <w:rFonts w:ascii="宋体" w:cs="宋体"/>
                <w:szCs w:val="21"/>
              </w:rPr>
            </w:pPr>
            <w:r>
              <w:rPr>
                <w:rFonts w:ascii="宋体" w:hAnsi="宋体" w:cs="宋体"/>
                <w:szCs w:val="21"/>
              </w:rPr>
              <w:t>3.</w:t>
            </w:r>
            <w:r>
              <w:rPr>
                <w:rFonts w:hint="eastAsia" w:ascii="宋体" w:hAnsi="宋体" w:cs="宋体"/>
                <w:szCs w:val="21"/>
              </w:rPr>
              <w:t>掌握人际认知的概念和认知效应的应用策略；</w:t>
            </w:r>
          </w:p>
          <w:p>
            <w:pPr>
              <w:rPr>
                <w:rFonts w:ascii="宋体" w:cs="宋体"/>
                <w:szCs w:val="21"/>
              </w:rPr>
            </w:pPr>
            <w:r>
              <w:rPr>
                <w:rFonts w:ascii="宋体" w:hAnsi="宋体" w:cs="宋体"/>
                <w:szCs w:val="21"/>
              </w:rPr>
              <w:t>4.</w:t>
            </w:r>
            <w:r>
              <w:rPr>
                <w:rFonts w:hint="eastAsia" w:ascii="宋体" w:hAnsi="宋体" w:cs="宋体"/>
                <w:szCs w:val="21"/>
              </w:rPr>
              <w:t>掌握人际吸引的含义、过程及规律；</w:t>
            </w:r>
          </w:p>
          <w:p>
            <w:pPr>
              <w:rPr>
                <w:rFonts w:ascii="宋体" w:cs="宋体"/>
                <w:szCs w:val="21"/>
              </w:rPr>
            </w:pPr>
            <w:r>
              <w:rPr>
                <w:rFonts w:ascii="宋体" w:hAnsi="宋体" w:cs="宋体"/>
                <w:szCs w:val="21"/>
              </w:rPr>
              <w:t>5.</w:t>
            </w:r>
            <w:r>
              <w:rPr>
                <w:rFonts w:hint="eastAsia" w:ascii="宋体" w:hAnsi="宋体" w:cs="宋体"/>
                <w:szCs w:val="21"/>
              </w:rPr>
              <w:t>熟悉促进有效沟通的原则及影响有效沟通的因素。</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人际沟通特点及原则</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22" w:type="dxa"/>
          </w:tcPr>
          <w:p>
            <w:pPr>
              <w:jc w:val="center"/>
              <w:rPr>
                <w:rFonts w:ascii="宋体" w:cs="宋体"/>
                <w:szCs w:val="21"/>
              </w:rPr>
            </w:pPr>
            <w:r>
              <w:rPr>
                <w:rFonts w:ascii="宋体" w:hAnsi="宋体" w:cs="宋体"/>
                <w:szCs w:val="21"/>
              </w:rPr>
              <w:t>3</w:t>
            </w:r>
          </w:p>
        </w:tc>
        <w:tc>
          <w:tcPr>
            <w:tcW w:w="683" w:type="dxa"/>
          </w:tcPr>
          <w:p>
            <w:pPr>
              <w:rPr>
                <w:rFonts w:ascii="宋体" w:cs="宋体"/>
                <w:szCs w:val="21"/>
              </w:rPr>
            </w:pPr>
            <w:r>
              <w:rPr>
                <w:rFonts w:hint="eastAsia" w:ascii="宋体" w:hAnsi="宋体" w:cs="宋体"/>
                <w:color w:val="000000"/>
                <w:kern w:val="0"/>
                <w:szCs w:val="21"/>
              </w:rPr>
              <w:t>护理工作中的关系沟通</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掌握护患关系的性质与特点；</w:t>
            </w:r>
          </w:p>
          <w:p>
            <w:pPr>
              <w:rPr>
                <w:rFonts w:ascii="宋体" w:cs="宋体"/>
                <w:szCs w:val="21"/>
              </w:rPr>
            </w:pPr>
            <w:r>
              <w:rPr>
                <w:rFonts w:ascii="宋体" w:hAnsi="宋体" w:cs="宋体"/>
                <w:szCs w:val="21"/>
              </w:rPr>
              <w:t>2.</w:t>
            </w:r>
            <w:r>
              <w:rPr>
                <w:rFonts w:hint="eastAsia" w:ascii="宋体" w:hAnsi="宋体" w:cs="宋体"/>
                <w:szCs w:val="21"/>
              </w:rPr>
              <w:t>掌握护患关系的基本模式与内容；</w:t>
            </w:r>
          </w:p>
          <w:p>
            <w:pPr>
              <w:rPr>
                <w:rFonts w:ascii="宋体" w:cs="宋体"/>
                <w:szCs w:val="21"/>
              </w:rPr>
            </w:pPr>
            <w:r>
              <w:rPr>
                <w:rFonts w:ascii="宋体" w:hAnsi="宋体" w:cs="宋体"/>
                <w:szCs w:val="21"/>
              </w:rPr>
              <w:t>3.</w:t>
            </w:r>
            <w:r>
              <w:rPr>
                <w:rFonts w:hint="eastAsia" w:ascii="宋体" w:hAnsi="宋体" w:cs="宋体"/>
                <w:szCs w:val="21"/>
              </w:rPr>
              <w:t>掌握护患关系的影响因素以及护士在促进护患关系中的作用；</w:t>
            </w:r>
          </w:p>
          <w:p>
            <w:pPr>
              <w:rPr>
                <w:rFonts w:ascii="宋体" w:cs="宋体"/>
                <w:szCs w:val="21"/>
              </w:rPr>
            </w:pPr>
            <w:r>
              <w:rPr>
                <w:rFonts w:ascii="宋体" w:hAnsi="宋体" w:cs="宋体"/>
                <w:szCs w:val="21"/>
              </w:rPr>
              <w:t>4.</w:t>
            </w:r>
            <w:r>
              <w:rPr>
                <w:rFonts w:hint="eastAsia" w:ascii="宋体" w:hAnsi="宋体" w:cs="宋体"/>
                <w:szCs w:val="21"/>
              </w:rPr>
              <w:t>掌握护士与病人亲属关系的影响因素以及护士在与病人亲属建立良好关系中的作用；</w:t>
            </w:r>
          </w:p>
          <w:p>
            <w:pPr>
              <w:rPr>
                <w:rFonts w:ascii="宋体" w:cs="宋体"/>
                <w:szCs w:val="21"/>
              </w:rPr>
            </w:pPr>
            <w:r>
              <w:rPr>
                <w:rFonts w:ascii="宋体" w:hAnsi="宋体" w:cs="宋体"/>
                <w:szCs w:val="21"/>
              </w:rPr>
              <w:t>5.</w:t>
            </w:r>
            <w:r>
              <w:rPr>
                <w:rFonts w:hint="eastAsia" w:ascii="宋体" w:hAnsi="宋体" w:cs="宋体"/>
                <w:szCs w:val="21"/>
              </w:rPr>
              <w:t>熟悉护患关系的发展过程和病人亲属的角色特征；</w:t>
            </w:r>
          </w:p>
          <w:p>
            <w:pPr>
              <w:rPr>
                <w:rFonts w:ascii="宋体" w:cs="宋体"/>
                <w:szCs w:val="21"/>
              </w:rPr>
            </w:pPr>
            <w:r>
              <w:rPr>
                <w:rFonts w:ascii="宋体" w:hAnsi="宋体" w:cs="宋体"/>
                <w:szCs w:val="21"/>
              </w:rPr>
              <w:t>6.</w:t>
            </w:r>
            <w:r>
              <w:rPr>
                <w:rFonts w:hint="eastAsia" w:ascii="宋体" w:hAnsi="宋体" w:cs="宋体"/>
                <w:szCs w:val="21"/>
              </w:rPr>
              <w:t>了解护士与其他健康工作者之间的沟通。</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护理工作中关系的作用</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622" w:type="dxa"/>
          </w:tcPr>
          <w:p>
            <w:pPr>
              <w:jc w:val="center"/>
              <w:rPr>
                <w:rFonts w:ascii="宋体" w:cs="宋体"/>
                <w:szCs w:val="21"/>
              </w:rPr>
            </w:pPr>
            <w:r>
              <w:rPr>
                <w:rFonts w:ascii="宋体" w:hAnsi="宋体" w:cs="宋体"/>
                <w:szCs w:val="21"/>
              </w:rPr>
              <w:t>4</w:t>
            </w:r>
          </w:p>
        </w:tc>
        <w:tc>
          <w:tcPr>
            <w:tcW w:w="683" w:type="dxa"/>
          </w:tcPr>
          <w:p>
            <w:pPr>
              <w:rPr>
                <w:rFonts w:ascii="宋体" w:cs="宋体"/>
                <w:szCs w:val="21"/>
              </w:rPr>
            </w:pPr>
            <w:r>
              <w:rPr>
                <w:rFonts w:hint="eastAsia" w:ascii="宋体" w:hAnsi="宋体" w:cs="宋体"/>
                <w:color w:val="000000"/>
                <w:kern w:val="0"/>
                <w:szCs w:val="21"/>
              </w:rPr>
              <w:t>护理工作中的语言沟通</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掌握语言沟通含义、作用与类型；</w:t>
            </w:r>
          </w:p>
          <w:p>
            <w:pPr>
              <w:rPr>
                <w:rFonts w:ascii="宋体" w:cs="宋体"/>
                <w:szCs w:val="21"/>
              </w:rPr>
            </w:pPr>
            <w:r>
              <w:rPr>
                <w:rFonts w:ascii="宋体" w:hAnsi="宋体" w:cs="宋体"/>
                <w:szCs w:val="21"/>
              </w:rPr>
              <w:t>2.</w:t>
            </w:r>
            <w:r>
              <w:rPr>
                <w:rFonts w:hint="eastAsia" w:ascii="宋体" w:hAnsi="宋体" w:cs="宋体"/>
                <w:szCs w:val="21"/>
              </w:rPr>
              <w:t>掌握交谈的层次与类型；</w:t>
            </w:r>
          </w:p>
          <w:p>
            <w:pPr>
              <w:rPr>
                <w:rFonts w:ascii="宋体" w:cs="宋体"/>
                <w:szCs w:val="21"/>
              </w:rPr>
            </w:pPr>
            <w:r>
              <w:rPr>
                <w:rFonts w:ascii="宋体" w:hAnsi="宋体" w:cs="宋体"/>
                <w:szCs w:val="21"/>
              </w:rPr>
              <w:t>3.</w:t>
            </w:r>
            <w:r>
              <w:rPr>
                <w:rFonts w:hint="eastAsia" w:ascii="宋体" w:hAnsi="宋体" w:cs="宋体"/>
                <w:szCs w:val="21"/>
              </w:rPr>
              <w:t>掌握护患交谈中常用语言以及交谈技巧；</w:t>
            </w:r>
          </w:p>
          <w:p>
            <w:pPr>
              <w:rPr>
                <w:rFonts w:ascii="宋体" w:cs="宋体"/>
                <w:szCs w:val="21"/>
              </w:rPr>
            </w:pPr>
            <w:r>
              <w:rPr>
                <w:rFonts w:ascii="宋体" w:hAnsi="宋体" w:cs="宋体"/>
                <w:szCs w:val="21"/>
              </w:rPr>
              <w:t>4.</w:t>
            </w:r>
            <w:r>
              <w:rPr>
                <w:rFonts w:hint="eastAsia" w:ascii="宋体" w:hAnsi="宋体" w:cs="宋体"/>
                <w:szCs w:val="21"/>
              </w:rPr>
              <w:t>掌握治疗性沟通的概念；</w:t>
            </w:r>
          </w:p>
          <w:p>
            <w:pPr>
              <w:rPr>
                <w:rFonts w:ascii="宋体" w:cs="宋体"/>
                <w:szCs w:val="21"/>
              </w:rPr>
            </w:pPr>
            <w:r>
              <w:rPr>
                <w:rFonts w:ascii="宋体" w:hAnsi="宋体" w:cs="宋体"/>
                <w:szCs w:val="21"/>
              </w:rPr>
              <w:t>5.</w:t>
            </w:r>
            <w:r>
              <w:rPr>
                <w:rFonts w:hint="eastAsia" w:ascii="宋体" w:hAnsi="宋体" w:cs="宋体"/>
                <w:szCs w:val="21"/>
              </w:rPr>
              <w:t>掌握阻碍治疗性沟通的因素；</w:t>
            </w:r>
          </w:p>
          <w:p>
            <w:pPr>
              <w:rPr>
                <w:rFonts w:ascii="宋体" w:cs="宋体"/>
                <w:szCs w:val="21"/>
              </w:rPr>
            </w:pPr>
            <w:r>
              <w:rPr>
                <w:rFonts w:ascii="宋体" w:hAnsi="宋体" w:cs="宋体"/>
                <w:szCs w:val="21"/>
              </w:rPr>
              <w:t>6.</w:t>
            </w:r>
            <w:r>
              <w:rPr>
                <w:rFonts w:hint="eastAsia" w:ascii="宋体" w:hAnsi="宋体" w:cs="宋体"/>
                <w:szCs w:val="21"/>
              </w:rPr>
              <w:t>熟悉交谈的含义、特点以及影响因素；</w:t>
            </w:r>
          </w:p>
          <w:p>
            <w:pPr>
              <w:rPr>
                <w:rFonts w:ascii="宋体" w:cs="宋体"/>
                <w:szCs w:val="21"/>
              </w:rPr>
            </w:pPr>
            <w:r>
              <w:rPr>
                <w:rFonts w:ascii="宋体" w:hAnsi="宋体" w:cs="宋体"/>
                <w:szCs w:val="21"/>
              </w:rPr>
              <w:t>7.</w:t>
            </w:r>
            <w:r>
              <w:rPr>
                <w:rFonts w:hint="eastAsia" w:ascii="宋体" w:hAnsi="宋体" w:cs="宋体"/>
                <w:szCs w:val="21"/>
              </w:rPr>
              <w:t>掌握护士应具备的语言修养，熟悉常用护理操作用语。</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护理工作语言沟通类型和技巧</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22" w:type="dxa"/>
          </w:tcPr>
          <w:p>
            <w:pPr>
              <w:jc w:val="center"/>
              <w:rPr>
                <w:rFonts w:ascii="宋体" w:cs="宋体"/>
                <w:szCs w:val="21"/>
              </w:rPr>
            </w:pPr>
            <w:r>
              <w:rPr>
                <w:rFonts w:ascii="宋体" w:hAnsi="宋体" w:cs="宋体"/>
                <w:szCs w:val="21"/>
              </w:rPr>
              <w:t>5</w:t>
            </w:r>
          </w:p>
        </w:tc>
        <w:tc>
          <w:tcPr>
            <w:tcW w:w="683" w:type="dxa"/>
          </w:tcPr>
          <w:p>
            <w:pPr>
              <w:rPr>
                <w:rFonts w:ascii="宋体" w:cs="宋体"/>
                <w:szCs w:val="21"/>
              </w:rPr>
            </w:pPr>
            <w:r>
              <w:rPr>
                <w:rFonts w:hint="eastAsia" w:ascii="宋体" w:hAnsi="宋体" w:cs="宋体"/>
                <w:color w:val="000000"/>
                <w:kern w:val="0"/>
                <w:szCs w:val="21"/>
              </w:rPr>
              <w:t>护理工作中的非语言沟通</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掌握非语言沟通含义与类型；</w:t>
            </w:r>
          </w:p>
          <w:p>
            <w:pPr>
              <w:rPr>
                <w:rFonts w:ascii="宋体" w:cs="宋体"/>
                <w:szCs w:val="21"/>
              </w:rPr>
            </w:pPr>
            <w:r>
              <w:rPr>
                <w:rFonts w:ascii="宋体" w:hAnsi="宋体" w:cs="宋体"/>
                <w:szCs w:val="21"/>
              </w:rPr>
              <w:t>2.</w:t>
            </w:r>
            <w:r>
              <w:rPr>
                <w:rFonts w:hint="eastAsia" w:ascii="宋体" w:hAnsi="宋体" w:cs="宋体"/>
                <w:szCs w:val="21"/>
              </w:rPr>
              <w:t>掌握非语言沟通的特点、作用和主要形式；</w:t>
            </w:r>
          </w:p>
          <w:p>
            <w:pPr>
              <w:rPr>
                <w:rFonts w:ascii="宋体" w:cs="宋体"/>
                <w:color w:val="000000"/>
                <w:kern w:val="0"/>
                <w:szCs w:val="21"/>
              </w:rPr>
            </w:pPr>
            <w:r>
              <w:rPr>
                <w:rFonts w:ascii="宋体" w:hAnsi="宋体" w:cs="宋体"/>
                <w:szCs w:val="21"/>
              </w:rPr>
              <w:t>3.</w:t>
            </w:r>
            <w:r>
              <w:rPr>
                <w:rFonts w:hint="eastAsia" w:ascii="宋体" w:hAnsi="宋体" w:cs="宋体"/>
                <w:szCs w:val="21"/>
              </w:rPr>
              <w:t>掌握护士应用非语言沟通的策略。</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护理工作中非语言沟通的类型和技巧</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22" w:type="dxa"/>
          </w:tcPr>
          <w:p>
            <w:pPr>
              <w:jc w:val="center"/>
              <w:rPr>
                <w:rFonts w:ascii="宋体" w:cs="宋体"/>
                <w:szCs w:val="21"/>
              </w:rPr>
            </w:pPr>
            <w:r>
              <w:rPr>
                <w:rFonts w:ascii="宋体" w:hAnsi="宋体" w:cs="宋体"/>
                <w:szCs w:val="21"/>
              </w:rPr>
              <w:t>6</w:t>
            </w:r>
          </w:p>
        </w:tc>
        <w:tc>
          <w:tcPr>
            <w:tcW w:w="683" w:type="dxa"/>
          </w:tcPr>
          <w:p>
            <w:pPr>
              <w:rPr>
                <w:rFonts w:ascii="宋体" w:cs="宋体"/>
                <w:color w:val="000000"/>
                <w:kern w:val="0"/>
                <w:szCs w:val="21"/>
              </w:rPr>
            </w:pPr>
            <w:r>
              <w:rPr>
                <w:rFonts w:hint="eastAsia" w:ascii="宋体" w:hAnsi="宋体" w:cs="宋体"/>
                <w:szCs w:val="21"/>
              </w:rPr>
              <w:t>护士服饰礼仪</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掌握礼仪的基本原则；</w:t>
            </w:r>
          </w:p>
          <w:p>
            <w:pPr>
              <w:rPr>
                <w:rFonts w:ascii="宋体" w:cs="宋体"/>
                <w:szCs w:val="21"/>
              </w:rPr>
            </w:pPr>
            <w:r>
              <w:rPr>
                <w:rFonts w:ascii="宋体" w:hAnsi="宋体" w:cs="宋体"/>
                <w:szCs w:val="21"/>
              </w:rPr>
              <w:t>2.</w:t>
            </w:r>
            <w:r>
              <w:rPr>
                <w:rFonts w:hint="eastAsia" w:ascii="宋体" w:hAnsi="宋体" w:cs="宋体"/>
                <w:szCs w:val="21"/>
              </w:rPr>
              <w:t>熟悉护理礼仪的概念、特征及作用；</w:t>
            </w:r>
          </w:p>
          <w:p>
            <w:pPr>
              <w:rPr>
                <w:rFonts w:ascii="宋体" w:cs="宋体"/>
                <w:szCs w:val="21"/>
              </w:rPr>
            </w:pPr>
            <w:r>
              <w:rPr>
                <w:rFonts w:ascii="宋体" w:hAnsi="宋体" w:cs="宋体"/>
                <w:szCs w:val="21"/>
              </w:rPr>
              <w:t>3.</w:t>
            </w:r>
            <w:r>
              <w:rPr>
                <w:rFonts w:hint="eastAsia" w:ascii="宋体" w:hAnsi="宋体" w:cs="宋体"/>
                <w:szCs w:val="21"/>
              </w:rPr>
              <w:t>掌握护士服装的着装原则和具体要求；</w:t>
            </w:r>
          </w:p>
          <w:p>
            <w:pPr>
              <w:rPr>
                <w:rFonts w:ascii="宋体" w:cs="宋体"/>
                <w:szCs w:val="21"/>
              </w:rPr>
            </w:pPr>
            <w:r>
              <w:rPr>
                <w:rFonts w:ascii="宋体" w:hAnsi="宋体" w:cs="宋体"/>
                <w:szCs w:val="21"/>
              </w:rPr>
              <w:t>4.</w:t>
            </w:r>
            <w:r>
              <w:rPr>
                <w:rFonts w:hint="eastAsia" w:ascii="宋体" w:hAnsi="宋体" w:cs="宋体"/>
                <w:szCs w:val="21"/>
              </w:rPr>
              <w:t>能按照护士工作着装礼仪规范进行着装；</w:t>
            </w:r>
          </w:p>
          <w:p>
            <w:pPr>
              <w:rPr>
                <w:rFonts w:ascii="宋体" w:cs="宋体"/>
                <w:szCs w:val="21"/>
              </w:rPr>
            </w:pPr>
            <w:r>
              <w:rPr>
                <w:rFonts w:ascii="宋体" w:hAnsi="宋体" w:cs="宋体"/>
                <w:szCs w:val="21"/>
              </w:rPr>
              <w:t>5.</w:t>
            </w:r>
            <w:r>
              <w:rPr>
                <w:rFonts w:hint="eastAsia" w:ascii="宋体" w:hAnsi="宋体" w:cs="宋体"/>
                <w:szCs w:val="21"/>
              </w:rPr>
              <w:t>提升学生礼仪培养的兴趣，培养学生良好的职业素质和行为习惯。</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护士服饰礼仪的标准</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22" w:type="dxa"/>
          </w:tcPr>
          <w:p>
            <w:pPr>
              <w:jc w:val="center"/>
              <w:rPr>
                <w:rFonts w:ascii="宋体" w:cs="宋体"/>
                <w:szCs w:val="21"/>
              </w:rPr>
            </w:pPr>
            <w:r>
              <w:rPr>
                <w:rFonts w:ascii="宋体" w:hAnsi="宋体" w:cs="宋体"/>
                <w:szCs w:val="21"/>
              </w:rPr>
              <w:t>7</w:t>
            </w:r>
          </w:p>
        </w:tc>
        <w:tc>
          <w:tcPr>
            <w:tcW w:w="683" w:type="dxa"/>
          </w:tcPr>
          <w:p>
            <w:pPr>
              <w:rPr>
                <w:rFonts w:ascii="宋体" w:cs="宋体"/>
                <w:color w:val="000000"/>
                <w:kern w:val="0"/>
                <w:szCs w:val="21"/>
              </w:rPr>
            </w:pPr>
            <w:r>
              <w:rPr>
                <w:rFonts w:hint="eastAsia" w:ascii="宋体" w:hAnsi="宋体" w:cs="宋体"/>
                <w:szCs w:val="21"/>
              </w:rPr>
              <w:t>护士仪容礼仪</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熟悉发部修饰、面容修饰、肢体修饰等仪容修饰基本要求及方法；</w:t>
            </w:r>
          </w:p>
          <w:p>
            <w:pPr>
              <w:rPr>
                <w:rFonts w:ascii="宋体" w:cs="宋体"/>
                <w:szCs w:val="21"/>
              </w:rPr>
            </w:pPr>
            <w:r>
              <w:rPr>
                <w:rFonts w:ascii="宋体" w:hAnsi="宋体" w:cs="宋体"/>
                <w:szCs w:val="21"/>
              </w:rPr>
              <w:t>2.</w:t>
            </w:r>
            <w:r>
              <w:rPr>
                <w:rFonts w:hint="eastAsia" w:ascii="宋体" w:hAnsi="宋体" w:cs="宋体"/>
                <w:szCs w:val="21"/>
              </w:rPr>
              <w:t>能塑造得体的护士仪容；</w:t>
            </w:r>
          </w:p>
          <w:p>
            <w:pPr>
              <w:rPr>
                <w:rFonts w:ascii="宋体" w:cs="宋体"/>
                <w:szCs w:val="21"/>
              </w:rPr>
            </w:pPr>
            <w:r>
              <w:rPr>
                <w:rFonts w:ascii="宋体" w:hAnsi="宋体" w:cs="宋体"/>
                <w:szCs w:val="21"/>
              </w:rPr>
              <w:t>3.</w:t>
            </w:r>
            <w:r>
              <w:rPr>
                <w:rFonts w:hint="eastAsia" w:ascii="宋体" w:hAnsi="宋体" w:cs="宋体"/>
                <w:szCs w:val="21"/>
              </w:rPr>
              <w:t>培养学生良好的职业素质和行为习惯，在护理工作中彰显白衣天使的风采。</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护士仪容礼仪的标准</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22" w:type="dxa"/>
          </w:tcPr>
          <w:p>
            <w:pPr>
              <w:jc w:val="center"/>
              <w:rPr>
                <w:rFonts w:ascii="宋体" w:cs="宋体"/>
                <w:szCs w:val="21"/>
              </w:rPr>
            </w:pPr>
            <w:r>
              <w:rPr>
                <w:rFonts w:ascii="宋体" w:hAnsi="宋体" w:cs="宋体"/>
                <w:szCs w:val="21"/>
              </w:rPr>
              <w:t>8</w:t>
            </w:r>
          </w:p>
        </w:tc>
        <w:tc>
          <w:tcPr>
            <w:tcW w:w="683" w:type="dxa"/>
          </w:tcPr>
          <w:p>
            <w:pPr>
              <w:rPr>
                <w:rFonts w:ascii="宋体" w:cs="宋体"/>
                <w:color w:val="000000"/>
                <w:kern w:val="0"/>
                <w:szCs w:val="21"/>
              </w:rPr>
            </w:pPr>
            <w:r>
              <w:rPr>
                <w:rFonts w:hint="eastAsia" w:ascii="宋体" w:hAnsi="宋体" w:cs="宋体"/>
                <w:szCs w:val="21"/>
              </w:rPr>
              <w:t>护士仪态礼仪</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掌握各种手势的使用场合；</w:t>
            </w:r>
          </w:p>
          <w:p>
            <w:pPr>
              <w:rPr>
                <w:rFonts w:ascii="宋体" w:cs="宋体"/>
                <w:szCs w:val="21"/>
              </w:rPr>
            </w:pPr>
            <w:r>
              <w:rPr>
                <w:rFonts w:hint="eastAsia" w:ascii="宋体" w:hAnsi="宋体" w:cs="宋体"/>
                <w:szCs w:val="21"/>
              </w:rPr>
              <w:t>能正确运用各种手势；</w:t>
            </w:r>
          </w:p>
          <w:p>
            <w:pPr>
              <w:rPr>
                <w:rFonts w:ascii="宋体" w:cs="宋体"/>
                <w:szCs w:val="21"/>
              </w:rPr>
            </w:pPr>
            <w:r>
              <w:rPr>
                <w:rFonts w:ascii="宋体" w:hAnsi="宋体" w:cs="宋体"/>
                <w:szCs w:val="21"/>
              </w:rPr>
              <w:t>2.</w:t>
            </w:r>
            <w:r>
              <w:rPr>
                <w:rFonts w:hint="eastAsia" w:ascii="宋体" w:hAnsi="宋体" w:cs="宋体"/>
                <w:szCs w:val="21"/>
              </w:rPr>
              <w:t>能按照护士礼仪要求展示良好的站姿、坐姿、行姿、蹲姿及持病例夹、治疗盘、推治疗车；</w:t>
            </w:r>
          </w:p>
          <w:p>
            <w:pPr>
              <w:rPr>
                <w:rFonts w:ascii="宋体" w:cs="宋体"/>
                <w:szCs w:val="21"/>
              </w:rPr>
            </w:pPr>
            <w:r>
              <w:rPr>
                <w:rFonts w:ascii="宋体" w:hAnsi="宋体" w:cs="宋体"/>
                <w:szCs w:val="21"/>
              </w:rPr>
              <w:t>3.</w:t>
            </w:r>
            <w:r>
              <w:rPr>
                <w:rFonts w:hint="eastAsia" w:ascii="宋体" w:hAnsi="宋体" w:cs="宋体"/>
                <w:szCs w:val="21"/>
              </w:rPr>
              <w:t>培养学生良好的职业素质和行为习惯，在护理工作中彰显白衣天使的风采。</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护士仪态礼仪的标准</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22" w:type="dxa"/>
          </w:tcPr>
          <w:p>
            <w:pPr>
              <w:jc w:val="center"/>
              <w:rPr>
                <w:rFonts w:ascii="宋体" w:cs="宋体"/>
                <w:szCs w:val="21"/>
              </w:rPr>
            </w:pPr>
            <w:r>
              <w:rPr>
                <w:rFonts w:ascii="宋体" w:hAnsi="宋体" w:cs="宋体"/>
                <w:szCs w:val="21"/>
              </w:rPr>
              <w:t>9</w:t>
            </w:r>
          </w:p>
        </w:tc>
        <w:tc>
          <w:tcPr>
            <w:tcW w:w="683" w:type="dxa"/>
          </w:tcPr>
          <w:p>
            <w:pPr>
              <w:rPr>
                <w:rFonts w:ascii="宋体" w:cs="宋体"/>
                <w:color w:val="000000"/>
                <w:kern w:val="0"/>
                <w:szCs w:val="21"/>
              </w:rPr>
            </w:pPr>
            <w:r>
              <w:rPr>
                <w:rFonts w:hint="eastAsia" w:ascii="宋体" w:hAnsi="宋体" w:cs="宋体"/>
                <w:szCs w:val="21"/>
              </w:rPr>
              <w:t>护士语言礼仪</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掌握护患交流的技巧及特殊情况下的护患沟通技巧；</w:t>
            </w:r>
          </w:p>
          <w:p>
            <w:pPr>
              <w:rPr>
                <w:rFonts w:ascii="宋体" w:cs="宋体"/>
                <w:szCs w:val="21"/>
              </w:rPr>
            </w:pPr>
            <w:r>
              <w:rPr>
                <w:rFonts w:ascii="宋体" w:hAnsi="宋体" w:cs="宋体"/>
                <w:szCs w:val="21"/>
              </w:rPr>
              <w:t>2.</w:t>
            </w:r>
            <w:r>
              <w:rPr>
                <w:rFonts w:hint="eastAsia" w:ascii="宋体" w:hAnsi="宋体" w:cs="宋体"/>
                <w:szCs w:val="21"/>
              </w:rPr>
              <w:t>熟悉护理工作中的礼貌用语与禁忌用语、电话礼仪及护士站的应对礼仪；</w:t>
            </w:r>
          </w:p>
          <w:p>
            <w:pPr>
              <w:rPr>
                <w:rFonts w:ascii="宋体" w:cs="宋体"/>
                <w:szCs w:val="21"/>
              </w:rPr>
            </w:pPr>
            <w:r>
              <w:rPr>
                <w:rFonts w:ascii="宋体" w:hAnsi="宋体" w:cs="宋体"/>
                <w:szCs w:val="21"/>
              </w:rPr>
              <w:t>3.</w:t>
            </w:r>
            <w:r>
              <w:rPr>
                <w:rFonts w:hint="eastAsia" w:ascii="宋体" w:hAnsi="宋体" w:cs="宋体"/>
                <w:szCs w:val="21"/>
              </w:rPr>
              <w:t>能在实际工作中正确运用护士语言规范；</w:t>
            </w:r>
          </w:p>
          <w:p>
            <w:pPr>
              <w:rPr>
                <w:rFonts w:ascii="宋体" w:cs="宋体"/>
                <w:szCs w:val="21"/>
              </w:rPr>
            </w:pPr>
            <w:r>
              <w:rPr>
                <w:rFonts w:ascii="宋体" w:hAnsi="宋体" w:cs="宋体"/>
                <w:szCs w:val="21"/>
              </w:rPr>
              <w:t>4.</w:t>
            </w:r>
            <w:r>
              <w:rPr>
                <w:rFonts w:hint="eastAsia" w:ascii="宋体" w:hAnsi="宋体" w:cs="宋体"/>
                <w:szCs w:val="21"/>
              </w:rPr>
              <w:t>培养学生具有良好的职业礼仪修养，适应现代护理职业的需要。</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护士沟通的规范及现代职业要求</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22" w:type="dxa"/>
          </w:tcPr>
          <w:p>
            <w:pPr>
              <w:jc w:val="center"/>
              <w:rPr>
                <w:rFonts w:ascii="宋体" w:cs="宋体"/>
                <w:szCs w:val="21"/>
              </w:rPr>
            </w:pPr>
            <w:r>
              <w:rPr>
                <w:rFonts w:ascii="宋体" w:hAnsi="宋体" w:cs="宋体"/>
                <w:szCs w:val="21"/>
              </w:rPr>
              <w:t>10</w:t>
            </w:r>
          </w:p>
        </w:tc>
        <w:tc>
          <w:tcPr>
            <w:tcW w:w="683" w:type="dxa"/>
          </w:tcPr>
          <w:p>
            <w:pPr>
              <w:rPr>
                <w:rFonts w:ascii="宋体" w:cs="宋体"/>
                <w:color w:val="000000"/>
                <w:kern w:val="0"/>
                <w:szCs w:val="21"/>
              </w:rPr>
            </w:pPr>
            <w:r>
              <w:rPr>
                <w:rFonts w:hint="eastAsia" w:ascii="宋体" w:hAnsi="宋体" w:cs="宋体"/>
                <w:szCs w:val="21"/>
              </w:rPr>
              <w:t>护理职业礼仪</w:t>
            </w:r>
          </w:p>
        </w:tc>
        <w:tc>
          <w:tcPr>
            <w:tcW w:w="4881" w:type="dxa"/>
          </w:tcPr>
          <w:p>
            <w:pPr>
              <w:rPr>
                <w:rFonts w:ascii="宋体" w:cs="宋体"/>
                <w:szCs w:val="21"/>
              </w:rPr>
            </w:pPr>
            <w:r>
              <w:rPr>
                <w:rFonts w:ascii="宋体" w:hAnsi="宋体" w:cs="宋体"/>
                <w:szCs w:val="21"/>
              </w:rPr>
              <w:t>1.</w:t>
            </w:r>
            <w:r>
              <w:rPr>
                <w:rFonts w:hint="eastAsia" w:ascii="宋体" w:hAnsi="宋体" w:cs="宋体"/>
                <w:szCs w:val="21"/>
              </w:rPr>
              <w:t>掌握护理工作礼仪基本要求；</w:t>
            </w:r>
          </w:p>
          <w:p>
            <w:pPr>
              <w:rPr>
                <w:rFonts w:ascii="宋体" w:cs="宋体"/>
                <w:szCs w:val="21"/>
              </w:rPr>
            </w:pPr>
            <w:r>
              <w:rPr>
                <w:rFonts w:ascii="宋体" w:hAnsi="宋体" w:cs="宋体"/>
                <w:szCs w:val="21"/>
              </w:rPr>
              <w:t>2.</w:t>
            </w:r>
            <w:r>
              <w:rPr>
                <w:rFonts w:hint="eastAsia" w:ascii="宋体" w:hAnsi="宋体" w:cs="宋体"/>
                <w:szCs w:val="21"/>
              </w:rPr>
              <w:t>能正确运用基本社交礼仪，在实习中建立良好人际关系；</w:t>
            </w:r>
            <w:r>
              <w:rPr>
                <w:rFonts w:ascii="宋体" w:hAnsi="宋体" w:cs="宋体"/>
                <w:szCs w:val="21"/>
              </w:rPr>
              <w:t>3.</w:t>
            </w:r>
            <w:r>
              <w:rPr>
                <w:rFonts w:hint="eastAsia" w:ascii="宋体" w:hAnsi="宋体" w:cs="宋体"/>
                <w:szCs w:val="21"/>
              </w:rPr>
              <w:t>能正确应用求职面试礼仪；</w:t>
            </w:r>
            <w:r>
              <w:rPr>
                <w:rFonts w:ascii="宋体" w:hAnsi="宋体" w:cs="宋体"/>
                <w:szCs w:val="21"/>
              </w:rPr>
              <w:t>4.</w:t>
            </w:r>
            <w:r>
              <w:rPr>
                <w:rFonts w:hint="eastAsia" w:ascii="宋体" w:hAnsi="宋体" w:cs="宋体"/>
                <w:szCs w:val="21"/>
              </w:rPr>
              <w:t>培养学生良好自我管理能力、良好职业礼仪修养。</w:t>
            </w:r>
          </w:p>
        </w:tc>
        <w:tc>
          <w:tcPr>
            <w:tcW w:w="915" w:type="dxa"/>
          </w:tcPr>
          <w:p>
            <w:pPr>
              <w:adjustRightInd w:val="0"/>
              <w:snapToGrid w:val="0"/>
              <w:jc w:val="center"/>
              <w:rPr>
                <w:rFonts w:ascii="宋体" w:cs="宋体"/>
                <w:kern w:val="0"/>
                <w:szCs w:val="21"/>
              </w:rPr>
            </w:pPr>
            <w:r>
              <w:rPr>
                <w:rFonts w:hint="eastAsia" w:ascii="宋体" w:hAnsi="宋体" w:cs="宋体"/>
                <w:kern w:val="0"/>
                <w:szCs w:val="21"/>
              </w:rPr>
              <w:t>求职礼仪的特点及求职准备</w:t>
            </w:r>
          </w:p>
        </w:tc>
        <w:tc>
          <w:tcPr>
            <w:tcW w:w="905" w:type="dxa"/>
          </w:tcPr>
          <w:p>
            <w:pPr>
              <w:adjustRightInd w:val="0"/>
              <w:snapToGrid w:val="0"/>
              <w:jc w:val="center"/>
              <w:rPr>
                <w:rFonts w:ascii="宋体" w:cs="宋体"/>
                <w:kern w:val="0"/>
                <w:szCs w:val="21"/>
              </w:rPr>
            </w:pPr>
            <w:r>
              <w:rPr>
                <w:rFonts w:hint="eastAsia" w:ascii="Times New Roman" w:hAnsi="Times New Roman"/>
                <w:szCs w:val="21"/>
              </w:rPr>
              <w:t>场景训练观看视频</w:t>
            </w:r>
          </w:p>
        </w:tc>
        <w:tc>
          <w:tcPr>
            <w:tcW w:w="676" w:type="dxa"/>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186" w:type="dxa"/>
            <w:gridSpan w:val="3"/>
            <w:vAlign w:val="center"/>
          </w:tcPr>
          <w:p>
            <w:pPr>
              <w:jc w:val="center"/>
              <w:rPr>
                <w:rFonts w:ascii="宋体" w:cs="宋体"/>
                <w:szCs w:val="21"/>
              </w:rPr>
            </w:pPr>
            <w:r>
              <w:rPr>
                <w:rFonts w:hint="eastAsia" w:ascii="宋体" w:hAnsi="宋体" w:cs="宋体"/>
                <w:szCs w:val="21"/>
              </w:rPr>
              <w:t>合</w:t>
            </w:r>
            <w:r>
              <w:rPr>
                <w:rFonts w:ascii="宋体" w:hAnsi="宋体" w:cs="宋体"/>
                <w:szCs w:val="21"/>
              </w:rPr>
              <w:t xml:space="preserve">  </w:t>
            </w:r>
            <w:r>
              <w:rPr>
                <w:rFonts w:hint="eastAsia" w:ascii="宋体" w:hAnsi="宋体" w:cs="宋体"/>
                <w:szCs w:val="21"/>
              </w:rPr>
              <w:t>计</w:t>
            </w:r>
          </w:p>
        </w:tc>
        <w:tc>
          <w:tcPr>
            <w:tcW w:w="915" w:type="dxa"/>
          </w:tcPr>
          <w:p>
            <w:pPr>
              <w:adjustRightInd w:val="0"/>
              <w:snapToGrid w:val="0"/>
              <w:jc w:val="center"/>
              <w:rPr>
                <w:rFonts w:ascii="宋体" w:cs="宋体"/>
                <w:kern w:val="0"/>
                <w:szCs w:val="21"/>
              </w:rPr>
            </w:pPr>
          </w:p>
        </w:tc>
        <w:tc>
          <w:tcPr>
            <w:tcW w:w="905" w:type="dxa"/>
          </w:tcPr>
          <w:p>
            <w:pPr>
              <w:adjustRightInd w:val="0"/>
              <w:snapToGrid w:val="0"/>
              <w:jc w:val="center"/>
              <w:rPr>
                <w:rFonts w:ascii="宋体" w:cs="宋体"/>
                <w:kern w:val="0"/>
                <w:szCs w:val="21"/>
              </w:rPr>
            </w:pPr>
          </w:p>
        </w:tc>
        <w:tc>
          <w:tcPr>
            <w:tcW w:w="676" w:type="dxa"/>
          </w:tcPr>
          <w:p>
            <w:pPr>
              <w:adjustRightInd w:val="0"/>
              <w:snapToGrid w:val="0"/>
              <w:jc w:val="center"/>
              <w:rPr>
                <w:rFonts w:ascii="宋体" w:cs="宋体"/>
                <w:kern w:val="0"/>
                <w:szCs w:val="21"/>
              </w:rPr>
            </w:pPr>
            <w:r>
              <w:rPr>
                <w:rFonts w:ascii="宋体" w:hAnsi="宋体" w:cs="宋体"/>
                <w:kern w:val="0"/>
                <w:szCs w:val="21"/>
              </w:rPr>
              <w:t>32</w:t>
            </w:r>
          </w:p>
        </w:tc>
      </w:tr>
    </w:tbl>
    <w:p>
      <w:pPr>
        <w:spacing w:line="360" w:lineRule="auto"/>
        <w:ind w:firstLine="480" w:firstLineChars="200"/>
        <w:rPr>
          <w:rFonts w:hint="eastAsia" w:ascii="宋体" w:eastAsia="宋体" w:cs="宋体"/>
          <w:sz w:val="24"/>
          <w:szCs w:val="24"/>
          <w:lang w:val="en-US" w:eastAsia="zh-CN"/>
        </w:rPr>
      </w:pPr>
      <w:r>
        <w:rPr>
          <w:rFonts w:hint="eastAsia" w:ascii="宋体" w:hAnsi="宋体" w:cs="宋体"/>
          <w:sz w:val="24"/>
          <w:szCs w:val="24"/>
        </w:rPr>
        <w:t>执笔人</w:t>
      </w:r>
      <w:r>
        <w:rPr>
          <w:rFonts w:ascii="宋体" w:hAnsi="宋体" w:cs="宋体"/>
          <w:sz w:val="24"/>
          <w:szCs w:val="24"/>
        </w:rPr>
        <w:t>:</w:t>
      </w:r>
      <w:r>
        <w:rPr>
          <w:rFonts w:hint="eastAsia" w:ascii="宋体" w:hAnsi="宋体" w:cs="宋体"/>
          <w:sz w:val="24"/>
          <w:szCs w:val="24"/>
        </w:rPr>
        <w:t>李恒静</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480" w:firstLineChars="20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spacing w:line="440" w:lineRule="exact"/>
        <w:jc w:val="center"/>
        <w:rPr>
          <w:rFonts w:ascii="黑体" w:eastAsia="黑体"/>
          <w:b/>
          <w:sz w:val="36"/>
          <w:szCs w:val="36"/>
        </w:rPr>
      </w:pPr>
      <w:r>
        <w:rPr>
          <w:rFonts w:ascii="等线" w:hAnsi="等线" w:eastAsia="等线"/>
          <w:szCs w:val="24"/>
          <w:lang w:val="zh-CN"/>
        </w:rPr>
        <w:br w:type="page"/>
      </w:r>
      <w:r>
        <w:rPr>
          <w:rFonts w:hint="eastAsia" w:ascii="黑体" w:eastAsia="黑体"/>
          <w:b/>
          <w:sz w:val="36"/>
          <w:szCs w:val="36"/>
        </w:rPr>
        <w:t>《护理伦理与法律法规》课程标准</w:t>
      </w:r>
    </w:p>
    <w:p>
      <w:pPr>
        <w:spacing w:line="440" w:lineRule="exact"/>
        <w:ind w:firstLine="480" w:firstLineChars="200"/>
        <w:rPr>
          <w:rFonts w:ascii="宋体"/>
          <w:sz w:val="24"/>
        </w:rPr>
      </w:pP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课程类型：</w:t>
      </w:r>
      <w:r>
        <w:rPr>
          <w:rFonts w:hint="eastAsia" w:ascii="黑体" w:hAnsi="黑体" w:eastAsia="黑体" w:cs="黑体"/>
          <w:bCs/>
          <w:color w:val="000000"/>
          <w:sz w:val="24"/>
          <w:szCs w:val="24"/>
        </w:rPr>
        <w:t>专业选修课程</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课程代码：</w:t>
      </w:r>
      <w:r>
        <w:rPr>
          <w:rFonts w:ascii="黑体" w:hAnsi="黑体" w:eastAsia="黑体" w:cs="黑体"/>
          <w:bCs/>
          <w:color w:val="000000"/>
          <w:sz w:val="24"/>
          <w:szCs w:val="24"/>
        </w:rPr>
        <w:t>YH121021</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学时数：</w:t>
      </w:r>
      <w:r>
        <w:rPr>
          <w:rFonts w:ascii="黑体" w:hAnsi="黑体" w:eastAsia="黑体" w:cs="黑体"/>
          <w:bCs/>
          <w:color w:val="000000"/>
          <w:sz w:val="24"/>
          <w:szCs w:val="24"/>
        </w:rPr>
        <w:t>32</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学分数：</w:t>
      </w:r>
      <w:r>
        <w:rPr>
          <w:rFonts w:ascii="黑体" w:hAnsi="黑体" w:eastAsia="黑体" w:cs="黑体"/>
          <w:bCs/>
          <w:color w:val="000000"/>
          <w:sz w:val="24"/>
          <w:szCs w:val="24"/>
        </w:rPr>
        <w:t>1.5</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开设学期：</w:t>
      </w:r>
      <w:r>
        <w:rPr>
          <w:rFonts w:ascii="黑体" w:hAnsi="黑体" w:eastAsia="黑体" w:cs="黑体"/>
          <w:bCs/>
          <w:color w:val="000000"/>
          <w:sz w:val="24"/>
          <w:szCs w:val="24"/>
        </w:rPr>
        <w:t>4</w:t>
      </w:r>
    </w:p>
    <w:p>
      <w:pPr>
        <w:spacing w:line="360" w:lineRule="auto"/>
        <w:jc w:val="left"/>
        <w:rPr>
          <w:rFonts w:ascii="黑体" w:hAnsi="黑体" w:eastAsia="黑体" w:cs="黑体"/>
          <w:b/>
          <w:color w:val="000000"/>
          <w:sz w:val="24"/>
          <w:szCs w:val="24"/>
        </w:rPr>
      </w:pPr>
      <w:r>
        <w:rPr>
          <w:rFonts w:hint="eastAsia" w:ascii="黑体" w:hAnsi="黑体" w:eastAsia="黑体" w:cs="黑体"/>
          <w:b/>
          <w:color w:val="000000"/>
          <w:sz w:val="24"/>
          <w:szCs w:val="24"/>
        </w:rPr>
        <w:t>适用对象：</w:t>
      </w:r>
      <w:r>
        <w:rPr>
          <w:rFonts w:hint="eastAsia" w:ascii="黑体" w:hAnsi="黑体" w:eastAsia="黑体" w:cs="黑体"/>
          <w:bCs/>
          <w:color w:val="000000"/>
          <w:sz w:val="24"/>
          <w:szCs w:val="24"/>
        </w:rPr>
        <w:t>三年制高职护理专业</w:t>
      </w:r>
    </w:p>
    <w:p>
      <w:pPr>
        <w:spacing w:line="360" w:lineRule="auto"/>
        <w:jc w:val="left"/>
        <w:rPr>
          <w:bCs/>
          <w:sz w:val="24"/>
          <w:szCs w:val="24"/>
        </w:rPr>
      </w:pPr>
      <w:r>
        <w:rPr>
          <w:rFonts w:hint="eastAsia" w:ascii="黑体" w:hAnsi="黑体" w:eastAsia="黑体" w:cs="黑体"/>
          <w:b/>
          <w:color w:val="000000"/>
          <w:sz w:val="24"/>
          <w:szCs w:val="24"/>
        </w:rPr>
        <w:t>开设系部：</w:t>
      </w:r>
      <w:r>
        <w:rPr>
          <w:rFonts w:hint="eastAsia" w:ascii="黑体" w:hAnsi="黑体" w:eastAsia="黑体" w:cs="黑体"/>
          <w:bCs/>
          <w:color w:val="000000"/>
          <w:sz w:val="24"/>
          <w:szCs w:val="24"/>
        </w:rPr>
        <w:t>医学护理学院</w:t>
      </w:r>
    </w:p>
    <w:p>
      <w:pPr>
        <w:spacing w:before="156" w:beforeLines="50" w:after="156" w:afterLines="50" w:line="440" w:lineRule="exact"/>
        <w:jc w:val="center"/>
        <w:rPr>
          <w:rFonts w:ascii="黑体" w:hAnsi="黑体" w:eastAsia="黑体" w:cs="黑体"/>
          <w:b/>
          <w:sz w:val="28"/>
          <w:szCs w:val="28"/>
        </w:rPr>
      </w:pPr>
      <w:r>
        <w:rPr>
          <w:rFonts w:hint="eastAsia" w:ascii="黑体" w:hAnsi="黑体" w:eastAsia="黑体" w:cs="黑体"/>
          <w:b/>
          <w:sz w:val="28"/>
          <w:szCs w:val="28"/>
        </w:rPr>
        <w:t>一、课程性质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（一）课程定位</w:t>
      </w:r>
    </w:p>
    <w:p>
      <w:pPr>
        <w:spacing w:line="360" w:lineRule="auto"/>
        <w:ind w:firstLine="480" w:firstLineChars="200"/>
        <w:rPr>
          <w:sz w:val="24"/>
        </w:rPr>
      </w:pPr>
      <w:r>
        <w:rPr>
          <w:rFonts w:hint="eastAsia"/>
          <w:sz w:val="24"/>
        </w:rPr>
        <w:t>《护理伦理法律法规》</w:t>
      </w:r>
      <w:r>
        <w:rPr>
          <w:rFonts w:hint="eastAsia" w:ascii="宋体" w:hAnsi="宋体" w:cs="宋体"/>
          <w:sz w:val="24"/>
        </w:rPr>
        <w:t>是护理专业的选修课程，第</w:t>
      </w:r>
      <w:r>
        <w:rPr>
          <w:rFonts w:ascii="宋体" w:hAnsi="宋体" w:cs="宋体"/>
          <w:sz w:val="24"/>
        </w:rPr>
        <w:t>4</w:t>
      </w:r>
      <w:r>
        <w:rPr>
          <w:rFonts w:hint="eastAsia" w:ascii="宋体" w:hAnsi="宋体" w:cs="宋体"/>
          <w:sz w:val="24"/>
        </w:rPr>
        <w:t>学期开设。学生通过学习本课程，</w:t>
      </w:r>
      <w:r>
        <w:rPr>
          <w:rFonts w:hint="eastAsia"/>
          <w:sz w:val="24"/>
        </w:rPr>
        <w:t>从医德方面综合护理工作的特点，阐述护理伦理在护理工作中的意义及具体要求，让学生了解护理工作的职业道德，帮助学生提高护理道德意识，养成良好的职业行为和习惯，从护理伦理的角度去满足病人对健康的需求。</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（二）设计思路</w:t>
      </w:r>
    </w:p>
    <w:p>
      <w:pPr>
        <w:spacing w:line="360" w:lineRule="auto"/>
        <w:ind w:firstLine="480" w:firstLineChars="200"/>
        <w:rPr>
          <w:sz w:val="24"/>
        </w:rPr>
      </w:pPr>
      <w:r>
        <w:rPr>
          <w:rFonts w:hint="eastAsia"/>
          <w:sz w:val="24"/>
        </w:rPr>
        <w:t>包括课堂教育及案例讨论两部分：护理道德的基本原则、规范和范畴、护患关系道德、几种护理道德要求、预防保健工作中的护理道德、生命、死亡道德与临终关怀、护理科研中的道德、护理道德的培育与价值观课堂教育内容；以及临床护理案例讨论、安乐死的讨论、社会调查等实习内容。</w:t>
      </w:r>
    </w:p>
    <w:p>
      <w:pPr>
        <w:spacing w:before="156" w:beforeLines="50" w:after="156" w:afterLines="50" w:line="440" w:lineRule="exact"/>
        <w:jc w:val="center"/>
        <w:rPr>
          <w:rFonts w:ascii="黑体" w:hAnsi="黑体" w:eastAsia="黑体" w:cs="黑体"/>
          <w:b/>
          <w:sz w:val="32"/>
          <w:szCs w:val="32"/>
        </w:rPr>
      </w:pPr>
      <w:r>
        <w:rPr>
          <w:rFonts w:hint="eastAsia" w:ascii="黑体" w:hAnsi="黑体" w:eastAsia="黑体" w:cs="黑体"/>
          <w:b/>
          <w:sz w:val="28"/>
          <w:szCs w:val="28"/>
        </w:rPr>
        <w:t>二、课程目标</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z w:val="28"/>
          <w:szCs w:val="28"/>
        </w:rPr>
        <w:t>（一）知识目标</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1</w:t>
      </w:r>
      <w:r>
        <w:rPr>
          <w:rFonts w:hint="eastAsia" w:ascii="宋体" w:hAnsi="宋体" w:cs="宋体"/>
          <w:snapToGrid w:val="0"/>
          <w:kern w:val="21"/>
          <w:sz w:val="24"/>
        </w:rPr>
        <w:t>．能够了解护理伦理学与卫生法规对护理人员的意义；</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2</w:t>
      </w:r>
      <w:r>
        <w:rPr>
          <w:rFonts w:hint="eastAsia" w:ascii="宋体" w:hAnsi="宋体" w:cs="宋体"/>
          <w:snapToGrid w:val="0"/>
          <w:kern w:val="21"/>
          <w:sz w:val="24"/>
        </w:rPr>
        <w:t>．能理解护理伦理与患者、社会、科学技术的关系；违背卫生法规的处罚；</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3</w:t>
      </w:r>
      <w:r>
        <w:rPr>
          <w:rFonts w:hint="eastAsia" w:ascii="宋体" w:hAnsi="宋体" w:cs="宋体"/>
          <w:snapToGrid w:val="0"/>
          <w:kern w:val="21"/>
          <w:sz w:val="24"/>
        </w:rPr>
        <w:t>．能理解护理伦理原则、规范及其在护理实践中的应用；</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4</w:t>
      </w:r>
      <w:r>
        <w:rPr>
          <w:rFonts w:hint="eastAsia" w:ascii="宋体" w:hAnsi="宋体" w:cs="宋体"/>
          <w:snapToGrid w:val="0"/>
          <w:kern w:val="21"/>
          <w:sz w:val="24"/>
        </w:rPr>
        <w:t>．能掌握并说出执业护士有关的法律规定。</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napToGrid w:val="0"/>
          <w:kern w:val="21"/>
          <w:sz w:val="28"/>
          <w:szCs w:val="28"/>
        </w:rPr>
        <w:t>（二）</w:t>
      </w:r>
      <w:r>
        <w:rPr>
          <w:rFonts w:hint="eastAsia" w:ascii="黑体" w:hAnsi="黑体" w:eastAsia="黑体" w:cs="黑体"/>
          <w:bCs/>
          <w:sz w:val="28"/>
          <w:szCs w:val="28"/>
        </w:rPr>
        <w:t>能力目标</w:t>
      </w:r>
    </w:p>
    <w:p>
      <w:pPr>
        <w:spacing w:line="360" w:lineRule="auto"/>
        <w:ind w:firstLine="480" w:firstLineChars="200"/>
        <w:rPr>
          <w:rFonts w:ascii="宋体" w:cs="宋体"/>
          <w:sz w:val="24"/>
        </w:rPr>
      </w:pPr>
      <w:r>
        <w:rPr>
          <w:rFonts w:hint="eastAsia" w:ascii="宋体" w:hAnsi="宋体" w:cs="宋体"/>
          <w:sz w:val="24"/>
        </w:rPr>
        <w:t>通过完成《护理伦理法律法规》的学习任务，学生能运用《护理伦理法律法规》的相关知识，根据《护理伦理法律法规》的相关内容，做到以下几点。</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1</w:t>
      </w:r>
      <w:r>
        <w:rPr>
          <w:rFonts w:hint="eastAsia" w:ascii="宋体" w:hAnsi="宋体" w:cs="宋体"/>
          <w:snapToGrid w:val="0"/>
          <w:kern w:val="21"/>
          <w:sz w:val="24"/>
        </w:rPr>
        <w:t>．能够分清护理行为的善与恶、合法与违法；</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2</w:t>
      </w:r>
      <w:r>
        <w:rPr>
          <w:rFonts w:hint="eastAsia" w:ascii="宋体" w:hAnsi="宋体" w:cs="宋体"/>
          <w:snapToGrid w:val="0"/>
          <w:kern w:val="21"/>
          <w:sz w:val="24"/>
        </w:rPr>
        <w:t>．能够在伦理与法规制约下进行护理行为的选择和决策；</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3</w:t>
      </w:r>
      <w:r>
        <w:rPr>
          <w:rFonts w:hint="eastAsia" w:ascii="宋体" w:hAnsi="宋体" w:cs="宋体"/>
          <w:snapToGrid w:val="0"/>
          <w:kern w:val="21"/>
          <w:sz w:val="24"/>
        </w:rPr>
        <w:t>．能够承担护理与法律责任；</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4</w:t>
      </w:r>
      <w:r>
        <w:rPr>
          <w:rFonts w:hint="eastAsia" w:ascii="宋体" w:hAnsi="宋体" w:cs="宋体"/>
          <w:snapToGrid w:val="0"/>
          <w:kern w:val="21"/>
          <w:sz w:val="24"/>
        </w:rPr>
        <w:t>．能树立正确的护理伦理和法制观念；</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 xml:space="preserve">5. </w:t>
      </w:r>
      <w:r>
        <w:rPr>
          <w:rFonts w:hint="eastAsia" w:ascii="宋体" w:hAnsi="宋体" w:cs="宋体"/>
          <w:snapToGrid w:val="0"/>
          <w:kern w:val="21"/>
          <w:sz w:val="24"/>
        </w:rPr>
        <w:t>学会敬畏生命和尊重生命；</w:t>
      </w:r>
    </w:p>
    <w:p>
      <w:pPr>
        <w:widowControl/>
        <w:spacing w:line="360" w:lineRule="auto"/>
        <w:ind w:firstLine="480" w:firstLineChars="200"/>
        <w:jc w:val="left"/>
        <w:rPr>
          <w:rFonts w:ascii="宋体" w:cs="宋体"/>
          <w:snapToGrid w:val="0"/>
          <w:kern w:val="21"/>
          <w:sz w:val="24"/>
        </w:rPr>
      </w:pPr>
      <w:r>
        <w:rPr>
          <w:rFonts w:ascii="宋体" w:hAnsi="宋体" w:cs="宋体"/>
          <w:snapToGrid w:val="0"/>
          <w:kern w:val="21"/>
          <w:sz w:val="24"/>
        </w:rPr>
        <w:t xml:space="preserve">6. </w:t>
      </w:r>
      <w:r>
        <w:rPr>
          <w:rFonts w:hint="eastAsia" w:ascii="宋体" w:hAnsi="宋体" w:cs="宋体"/>
          <w:snapToGrid w:val="0"/>
          <w:kern w:val="21"/>
          <w:sz w:val="24"/>
        </w:rPr>
        <w:t>能树立责任意识；学会从人文角度理解并处理护理中发生的各种关系。</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z w:val="28"/>
          <w:szCs w:val="28"/>
        </w:rPr>
        <w:t>（三）素质目标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基本素质</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）思想道德素质：具有正确的政治方向，有坚定的政治信念；遵守国家法律和校规校纪；爱护环境，讲究卫生，文明礼貌；为人正直，诚实守信。</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）科学文化素质：具有科学的认知理念与认知方法和实事求是勇于实践的工作作风；自强、自立、自爱；有正确的审美观；爱好广泛，情趣高雅，有较高的文化修养。</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身体心理素质：具有切合实际的生活目标和个人发展目标，能正确地看待现实，主动适应现实环境；有正常的人际关系和团队精神；能处理好男、女之间的友谊、爱情关系；积极参加体育锻炼和学校组织的各种文化体育活动，达到大学生体质健康合格标准。</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职业素质</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）职业道德：有理想、懂政策、法律意识强；爱祖国、爱人民，有较高的道德修养，文明礼貌、遵纪守法；有良好的语言、文字表达能力；有吃苦耐劳、连续作战的精神。</w:t>
      </w:r>
    </w:p>
    <w:p>
      <w:pPr>
        <w:spacing w:line="360" w:lineRule="auto"/>
        <w:ind w:firstLine="480" w:firstLineChars="200"/>
        <w:rPr>
          <w:sz w:val="24"/>
        </w:rPr>
      </w:pPr>
      <w:r>
        <w:rPr>
          <w:rFonts w:ascii="宋体" w:hAnsi="宋体" w:cs="宋体"/>
          <w:sz w:val="24"/>
        </w:rPr>
        <w:t>(2</w:t>
      </w:r>
      <w:r>
        <w:rPr>
          <w:rFonts w:hint="eastAsia" w:ascii="宋体" w:hAnsi="宋体" w:cs="宋体"/>
          <w:sz w:val="24"/>
        </w:rPr>
        <w:t>）职业行为：具有风险意识、责任意识，有严谨、认真、细致的工作作风；具有团队精神和合作意识，具有协调工作的能力和组织管理能力；有锐意改革、求新追优精神，有本职业领域的预测能力。坚持公平、公正的工作原则，保守职业秘密。</w:t>
      </w:r>
    </w:p>
    <w:p>
      <w:pPr>
        <w:adjustRightInd w:val="0"/>
        <w:snapToGrid w:val="0"/>
        <w:spacing w:line="360" w:lineRule="auto"/>
        <w:ind w:firstLine="425"/>
        <w:jc w:val="center"/>
        <w:rPr>
          <w:rFonts w:ascii="黑体" w:hAnsi="黑体" w:eastAsia="黑体" w:cs="黑体"/>
          <w:b/>
          <w:color w:val="000000"/>
          <w:sz w:val="28"/>
          <w:szCs w:val="28"/>
        </w:rPr>
      </w:pPr>
      <w:r>
        <w:rPr>
          <w:rFonts w:hint="eastAsia" w:ascii="黑体" w:hAnsi="黑体" w:eastAsia="黑体" w:cs="黑体"/>
          <w:b/>
          <w:color w:val="000000"/>
          <w:sz w:val="28"/>
          <w:szCs w:val="28"/>
        </w:rPr>
        <w:t>三、课程思政教学设计</w:t>
      </w:r>
    </w:p>
    <w:tbl>
      <w:tblPr>
        <w:tblStyle w:val="24"/>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58"/>
        <w:gridCol w:w="4680"/>
        <w:gridCol w:w="16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1858"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468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612"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Align w:val="center"/>
          </w:tcPr>
          <w:p>
            <w:pPr>
              <w:rPr>
                <w:rFonts w:ascii="宋体" w:cs="宋体"/>
                <w:szCs w:val="21"/>
              </w:rPr>
            </w:pPr>
            <w:r>
              <w:rPr>
                <w:rFonts w:hint="eastAsia" w:ascii="宋体" w:hAnsi="宋体" w:cs="宋体"/>
                <w:szCs w:val="21"/>
              </w:rPr>
              <w:t>第一章绪论</w:t>
            </w:r>
          </w:p>
        </w:tc>
        <w:tc>
          <w:tcPr>
            <w:tcW w:w="1858" w:type="dxa"/>
            <w:vAlign w:val="center"/>
          </w:tcPr>
          <w:p>
            <w:pPr>
              <w:jc w:val="center"/>
              <w:rPr>
                <w:rFonts w:ascii="宋体" w:cs="宋体"/>
                <w:szCs w:val="21"/>
              </w:rPr>
            </w:pPr>
            <w:r>
              <w:rPr>
                <w:rFonts w:hint="eastAsia" w:ascii="宋体" w:hAnsi="宋体" w:cs="宋体"/>
                <w:szCs w:val="21"/>
              </w:rPr>
              <w:t>开学第一课</w:t>
            </w:r>
          </w:p>
        </w:tc>
        <w:tc>
          <w:tcPr>
            <w:tcW w:w="4680" w:type="dxa"/>
            <w:vAlign w:val="center"/>
          </w:tcPr>
          <w:p>
            <w:pPr>
              <w:rPr>
                <w:rFonts w:ascii="宋体" w:cs="宋体"/>
              </w:rPr>
            </w:pPr>
            <w:r>
              <w:rPr>
                <w:rFonts w:hint="eastAsia" w:ascii="宋体" w:hAnsi="宋体" w:cs="宋体"/>
              </w:rPr>
              <w:t>爱国爱人民爱病人（组织学生面对《中国医学生誓言》庄严宣誓，引导学生把祖国医疗卫生事业的发展和人类身心健康作为自己的终身理想）</w:t>
            </w:r>
          </w:p>
        </w:tc>
        <w:tc>
          <w:tcPr>
            <w:tcW w:w="1612" w:type="dxa"/>
            <w:vAlign w:val="center"/>
          </w:tcPr>
          <w:p>
            <w:pPr>
              <w:rPr>
                <w:rFonts w:ascii="宋体" w:cs="宋体"/>
                <w:szCs w:val="21"/>
              </w:rPr>
            </w:pPr>
            <w:r>
              <w:rPr>
                <w:rFonts w:hint="eastAsia" w:ascii="宋体" w:hAnsi="宋体" w:cs="宋体"/>
                <w:szCs w:val="21"/>
              </w:rPr>
              <w:t>医学生誓词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vAlign w:val="center"/>
          </w:tcPr>
          <w:p>
            <w:pPr>
              <w:rPr>
                <w:rFonts w:ascii="宋体" w:cs="宋体"/>
                <w:szCs w:val="21"/>
              </w:rPr>
            </w:pPr>
            <w:r>
              <w:rPr>
                <w:rFonts w:hint="eastAsia" w:ascii="宋体" w:hAnsi="宋体" w:cs="宋体"/>
                <w:szCs w:val="21"/>
              </w:rPr>
              <w:t>第二章护理伦理与法律法规基本理论</w:t>
            </w:r>
          </w:p>
        </w:tc>
        <w:tc>
          <w:tcPr>
            <w:tcW w:w="1858" w:type="dxa"/>
            <w:vAlign w:val="center"/>
          </w:tcPr>
          <w:p>
            <w:pPr>
              <w:jc w:val="center"/>
              <w:rPr>
                <w:rFonts w:ascii="宋体" w:cs="宋体"/>
                <w:szCs w:val="21"/>
              </w:rPr>
            </w:pPr>
            <w:r>
              <w:rPr>
                <w:rFonts w:hint="eastAsia" w:ascii="宋体" w:hAnsi="宋体" w:cs="宋体"/>
                <w:szCs w:val="21"/>
              </w:rPr>
              <w:t>生命论</w:t>
            </w:r>
          </w:p>
        </w:tc>
        <w:tc>
          <w:tcPr>
            <w:tcW w:w="4680" w:type="dxa"/>
            <w:vAlign w:val="center"/>
          </w:tcPr>
          <w:p>
            <w:pPr>
              <w:rPr>
                <w:rFonts w:ascii="宋体" w:cs="宋体"/>
              </w:rPr>
            </w:pPr>
            <w:r>
              <w:rPr>
                <w:rFonts w:hint="eastAsia" w:ascii="宋体" w:hAnsi="宋体" w:cs="宋体"/>
              </w:rPr>
              <w:t>人人平等（播放护士因帮亲戚走后门被处罚的案例，让同学们以后在工作中做到面对病人一律平等，尊重每一个患者，每一条生命）</w:t>
            </w:r>
          </w:p>
        </w:tc>
        <w:tc>
          <w:tcPr>
            <w:tcW w:w="161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cs="宋体"/>
                <w:szCs w:val="21"/>
              </w:rPr>
            </w:pPr>
          </w:p>
        </w:tc>
        <w:tc>
          <w:tcPr>
            <w:tcW w:w="1858" w:type="dxa"/>
            <w:vAlign w:val="center"/>
          </w:tcPr>
          <w:p>
            <w:pPr>
              <w:jc w:val="center"/>
              <w:rPr>
                <w:rFonts w:ascii="宋体" w:cs="宋体"/>
                <w:szCs w:val="21"/>
              </w:rPr>
            </w:pPr>
            <w:r>
              <w:rPr>
                <w:rFonts w:hint="eastAsia" w:ascii="宋体" w:hAnsi="宋体" w:cs="宋体"/>
                <w:szCs w:val="21"/>
              </w:rPr>
              <w:t>道义论</w:t>
            </w:r>
          </w:p>
        </w:tc>
        <w:tc>
          <w:tcPr>
            <w:tcW w:w="4680" w:type="dxa"/>
            <w:vAlign w:val="center"/>
          </w:tcPr>
          <w:p>
            <w:pPr>
              <w:jc w:val="left"/>
              <w:rPr>
                <w:rFonts w:ascii="宋体" w:cs="宋体"/>
              </w:rPr>
            </w:pPr>
            <w:r>
              <w:rPr>
                <w:rFonts w:hint="eastAsia" w:ascii="宋体" w:hAnsi="宋体" w:cs="宋体"/>
              </w:rPr>
              <w:t>以人为本，以患者为中心（</w:t>
            </w:r>
            <w:r>
              <w:rPr>
                <w:rFonts w:hint="eastAsia" w:ascii="宋体" w:hAnsi="宋体" w:cs="宋体"/>
                <w:szCs w:val="21"/>
              </w:rPr>
              <w:t>放疫情期间抗疫英雄视频，他们用自己的体温焐热冰冷的血袋，让同学们在以后的工作中学习他们以人为本，以患者为中心的理念</w:t>
            </w:r>
            <w:r>
              <w:rPr>
                <w:rFonts w:hint="eastAsia" w:ascii="宋体" w:hAnsi="宋体" w:cs="宋体"/>
              </w:rPr>
              <w:t>）</w:t>
            </w:r>
          </w:p>
        </w:tc>
        <w:tc>
          <w:tcPr>
            <w:tcW w:w="161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cs="宋体"/>
                <w:szCs w:val="21"/>
              </w:rPr>
            </w:pPr>
          </w:p>
        </w:tc>
        <w:tc>
          <w:tcPr>
            <w:tcW w:w="1858" w:type="dxa"/>
            <w:vAlign w:val="center"/>
          </w:tcPr>
          <w:p>
            <w:pPr>
              <w:jc w:val="center"/>
              <w:rPr>
                <w:rFonts w:ascii="宋体" w:cs="宋体"/>
                <w:szCs w:val="21"/>
              </w:rPr>
            </w:pPr>
            <w:r>
              <w:rPr>
                <w:rFonts w:hint="eastAsia" w:ascii="宋体" w:hAnsi="宋体" w:cs="宋体"/>
                <w:szCs w:val="21"/>
              </w:rPr>
              <w:t>人道伦</w:t>
            </w:r>
          </w:p>
        </w:tc>
        <w:tc>
          <w:tcPr>
            <w:tcW w:w="4680" w:type="dxa"/>
            <w:vAlign w:val="center"/>
          </w:tcPr>
          <w:p>
            <w:pPr>
              <w:jc w:val="left"/>
              <w:rPr>
                <w:rFonts w:ascii="宋体" w:cs="宋体"/>
              </w:rPr>
            </w:pPr>
            <w:r>
              <w:rPr>
                <w:rFonts w:hint="eastAsia" w:ascii="宋体" w:hAnsi="宋体" w:cs="宋体"/>
              </w:rPr>
              <w:t>尊重生命、慎独自律（播放急诊科医生相应段落，让同学们在以后的工作中尊重患者的生命，任何时候不轻易放弃患者的生命）</w:t>
            </w:r>
          </w:p>
        </w:tc>
        <w:tc>
          <w:tcPr>
            <w:tcW w:w="161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cs="宋体"/>
                <w:szCs w:val="21"/>
              </w:rPr>
            </w:pPr>
            <w:r>
              <w:rPr>
                <w:rFonts w:hint="eastAsia" w:ascii="宋体" w:hAnsi="宋体" w:cs="宋体"/>
                <w:szCs w:val="21"/>
              </w:rPr>
              <w:t>第三章护理伦理规范体系</w:t>
            </w:r>
          </w:p>
        </w:tc>
        <w:tc>
          <w:tcPr>
            <w:tcW w:w="1858" w:type="dxa"/>
            <w:vAlign w:val="center"/>
          </w:tcPr>
          <w:p>
            <w:pPr>
              <w:jc w:val="center"/>
              <w:rPr>
                <w:rFonts w:ascii="宋体" w:cs="宋体"/>
                <w:szCs w:val="21"/>
              </w:rPr>
            </w:pPr>
            <w:r>
              <w:rPr>
                <w:rFonts w:hint="eastAsia" w:ascii="宋体" w:hAnsi="宋体" w:cs="宋体"/>
                <w:szCs w:val="21"/>
              </w:rPr>
              <w:t>护理伦理具体原则</w:t>
            </w:r>
          </w:p>
        </w:tc>
        <w:tc>
          <w:tcPr>
            <w:tcW w:w="4680" w:type="dxa"/>
            <w:vAlign w:val="center"/>
          </w:tcPr>
          <w:p>
            <w:pPr>
              <w:jc w:val="left"/>
              <w:rPr>
                <w:rFonts w:ascii="宋体" w:cs="宋体"/>
                <w:szCs w:val="21"/>
              </w:rPr>
            </w:pPr>
            <w:r>
              <w:rPr>
                <w:rFonts w:hint="eastAsia" w:ascii="宋体" w:hAnsi="宋体" w:cs="宋体"/>
                <w:szCs w:val="21"/>
              </w:rPr>
              <w:t>严谨的工作态度、不泄露患者隐私的伦理具体原则（播放由于泄露隐私造成的医闹事件，让同学在以后的工作中引以为戒）</w:t>
            </w:r>
          </w:p>
        </w:tc>
        <w:tc>
          <w:tcPr>
            <w:tcW w:w="1612" w:type="dxa"/>
            <w:vAlign w:val="center"/>
          </w:tcPr>
          <w:p>
            <w:pPr>
              <w:rPr>
                <w:rFonts w:ascii="宋体" w:cs="宋体"/>
                <w:szCs w:val="21"/>
              </w:rPr>
            </w:pPr>
            <w:r>
              <w:rPr>
                <w:rFonts w:hint="eastAsia" w:ascii="宋体" w:hAnsi="宋体" w:cs="宋体"/>
                <w:szCs w:val="21"/>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cs="宋体"/>
                <w:szCs w:val="21"/>
              </w:rPr>
            </w:pPr>
          </w:p>
        </w:tc>
        <w:tc>
          <w:tcPr>
            <w:tcW w:w="1858" w:type="dxa"/>
            <w:vAlign w:val="center"/>
          </w:tcPr>
          <w:p>
            <w:pPr>
              <w:jc w:val="center"/>
              <w:rPr>
                <w:rFonts w:ascii="宋体" w:cs="宋体"/>
                <w:szCs w:val="21"/>
              </w:rPr>
            </w:pPr>
            <w:r>
              <w:rPr>
                <w:rFonts w:hint="eastAsia" w:ascii="宋体" w:hAnsi="宋体" w:cs="宋体"/>
                <w:szCs w:val="21"/>
              </w:rPr>
              <w:t>护理伦理基本原则</w:t>
            </w:r>
          </w:p>
        </w:tc>
        <w:tc>
          <w:tcPr>
            <w:tcW w:w="4680" w:type="dxa"/>
            <w:vAlign w:val="center"/>
          </w:tcPr>
          <w:p>
            <w:pPr>
              <w:jc w:val="left"/>
              <w:rPr>
                <w:rFonts w:ascii="宋体" w:cs="宋体"/>
                <w:szCs w:val="21"/>
              </w:rPr>
            </w:pPr>
            <w:r>
              <w:rPr>
                <w:rFonts w:hint="eastAsia" w:ascii="宋体" w:hAnsi="宋体" w:cs="宋体"/>
                <w:szCs w:val="21"/>
              </w:rPr>
              <w:t>甘于奉献、大爱无疆（播放疫情期间抗疫英雄视频，让同学们学习他们甘于奉献的伦理原则）</w:t>
            </w:r>
          </w:p>
        </w:tc>
        <w:tc>
          <w:tcPr>
            <w:tcW w:w="1612" w:type="dxa"/>
            <w:vAlign w:val="center"/>
          </w:tcPr>
          <w:p>
            <w:pPr>
              <w:rPr>
                <w:rFonts w:ascii="宋体" w:cs="宋体"/>
                <w:szCs w:val="21"/>
              </w:rPr>
            </w:pPr>
            <w:r>
              <w:rPr>
                <w:rFonts w:hint="eastAsia" w:ascii="宋体" w:hAnsi="宋体" w:cs="宋体"/>
                <w:szCs w:val="21"/>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cs="宋体"/>
                <w:szCs w:val="21"/>
              </w:rPr>
            </w:pPr>
            <w:r>
              <w:rPr>
                <w:rFonts w:hint="eastAsia" w:ascii="宋体" w:hAnsi="宋体" w:cs="宋体"/>
                <w:szCs w:val="21"/>
              </w:rPr>
              <w:t>第四章护患关系理论</w:t>
            </w:r>
          </w:p>
        </w:tc>
        <w:tc>
          <w:tcPr>
            <w:tcW w:w="1858" w:type="dxa"/>
            <w:vAlign w:val="center"/>
          </w:tcPr>
          <w:p>
            <w:pPr>
              <w:jc w:val="center"/>
              <w:rPr>
                <w:rFonts w:ascii="宋体" w:cs="宋体"/>
                <w:szCs w:val="21"/>
              </w:rPr>
            </w:pPr>
            <w:r>
              <w:rPr>
                <w:rFonts w:hint="eastAsia" w:ascii="宋体" w:hAnsi="宋体" w:cs="宋体"/>
                <w:szCs w:val="21"/>
              </w:rPr>
              <w:t>护患冲突</w:t>
            </w:r>
          </w:p>
        </w:tc>
        <w:tc>
          <w:tcPr>
            <w:tcW w:w="4680" w:type="dxa"/>
            <w:vAlign w:val="center"/>
          </w:tcPr>
          <w:p>
            <w:r>
              <w:rPr>
                <w:rFonts w:hint="eastAsia" w:ascii="宋体" w:hAnsi="宋体" w:cs="宋体"/>
              </w:rPr>
              <w:t>以人为本，以患者为中心（观看护患冲突的视频让同们思考护患冲突原因，从而引出以后工作中要以人为本，以患者为中心）</w:t>
            </w:r>
          </w:p>
        </w:tc>
        <w:tc>
          <w:tcPr>
            <w:tcW w:w="1612" w:type="dxa"/>
            <w:vAlign w:val="center"/>
          </w:tcPr>
          <w:p>
            <w:pPr>
              <w:jc w:val="left"/>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cs="宋体"/>
                <w:szCs w:val="21"/>
              </w:rPr>
            </w:pPr>
          </w:p>
        </w:tc>
        <w:tc>
          <w:tcPr>
            <w:tcW w:w="1858" w:type="dxa"/>
            <w:vAlign w:val="center"/>
          </w:tcPr>
          <w:p>
            <w:pPr>
              <w:jc w:val="center"/>
              <w:rPr>
                <w:rFonts w:ascii="宋体" w:cs="宋体"/>
                <w:szCs w:val="21"/>
              </w:rPr>
            </w:pPr>
            <w:r>
              <w:rPr>
                <w:rFonts w:hint="eastAsia" w:ascii="宋体" w:hAnsi="宋体" w:cs="宋体"/>
                <w:szCs w:val="21"/>
              </w:rPr>
              <w:t>隐私保护权</w:t>
            </w:r>
          </w:p>
        </w:tc>
        <w:tc>
          <w:tcPr>
            <w:tcW w:w="4680" w:type="dxa"/>
            <w:vAlign w:val="center"/>
          </w:tcPr>
          <w:p>
            <w:pPr>
              <w:jc w:val="left"/>
            </w:pPr>
            <w:r>
              <w:rPr>
                <w:rFonts w:hint="eastAsia" w:ascii="宋体" w:hAnsi="宋体" w:cs="宋体"/>
                <w:szCs w:val="21"/>
              </w:rPr>
              <w:t>严谨工作态度（播放由于泄露隐私造成的医闹事件，让同学在以后的工作中引以为戒）</w:t>
            </w:r>
          </w:p>
        </w:tc>
        <w:tc>
          <w:tcPr>
            <w:tcW w:w="1612" w:type="dxa"/>
            <w:vAlign w:val="center"/>
          </w:tcPr>
          <w:p>
            <w:pPr>
              <w:jc w:val="left"/>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cs="宋体"/>
                <w:szCs w:val="21"/>
              </w:rPr>
            </w:pPr>
            <w:r>
              <w:rPr>
                <w:rFonts w:hint="eastAsia" w:ascii="宋体" w:hAnsi="宋体" w:cs="宋体"/>
                <w:szCs w:val="21"/>
              </w:rPr>
              <w:t>第五章心理护理伦理</w:t>
            </w:r>
          </w:p>
        </w:tc>
        <w:tc>
          <w:tcPr>
            <w:tcW w:w="1858" w:type="dxa"/>
            <w:vAlign w:val="center"/>
          </w:tcPr>
          <w:p>
            <w:pPr>
              <w:rPr>
                <w:rFonts w:ascii="宋体" w:cs="宋体"/>
                <w:szCs w:val="21"/>
              </w:rPr>
            </w:pPr>
            <w:r>
              <w:rPr>
                <w:rFonts w:hint="eastAsia" w:ascii="宋体" w:hAnsi="宋体" w:cs="宋体"/>
                <w:szCs w:val="21"/>
              </w:rPr>
              <w:t>心理护理伦理原则</w:t>
            </w:r>
          </w:p>
        </w:tc>
        <w:tc>
          <w:tcPr>
            <w:tcW w:w="4680" w:type="dxa"/>
            <w:vAlign w:val="center"/>
          </w:tcPr>
          <w:p>
            <w:pPr>
              <w:jc w:val="left"/>
            </w:pPr>
            <w:r>
              <w:rPr>
                <w:rFonts w:hint="eastAsia"/>
              </w:rPr>
              <w:t>人文关怀（播放护士为病人做心理沟通的视频，从而告诉同学们不仅要治疗患者的身体疾病还要注重患者的心理，要有人文关怀）</w:t>
            </w:r>
          </w:p>
        </w:tc>
        <w:tc>
          <w:tcPr>
            <w:tcW w:w="1612" w:type="dxa"/>
            <w:vAlign w:val="center"/>
          </w:tcPr>
          <w:p>
            <w:pPr>
              <w:jc w:val="left"/>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cs="宋体"/>
                <w:szCs w:val="21"/>
              </w:rPr>
            </w:pPr>
            <w:r>
              <w:rPr>
                <w:rFonts w:hint="eastAsia" w:ascii="宋体" w:hAnsi="宋体" w:cs="宋体"/>
                <w:szCs w:val="21"/>
              </w:rPr>
              <w:t>第六章临床护理伦理</w:t>
            </w:r>
          </w:p>
        </w:tc>
        <w:tc>
          <w:tcPr>
            <w:tcW w:w="1858" w:type="dxa"/>
            <w:vAlign w:val="center"/>
          </w:tcPr>
          <w:p>
            <w:pPr>
              <w:rPr>
                <w:rFonts w:ascii="宋体" w:cs="宋体"/>
                <w:szCs w:val="21"/>
              </w:rPr>
            </w:pPr>
            <w:r>
              <w:rPr>
                <w:rFonts w:hint="eastAsia" w:ascii="宋体" w:hAnsi="宋体" w:cs="宋体"/>
                <w:szCs w:val="21"/>
              </w:rPr>
              <w:t>急诊护理的特点</w:t>
            </w:r>
          </w:p>
        </w:tc>
        <w:tc>
          <w:tcPr>
            <w:tcW w:w="4680" w:type="dxa"/>
            <w:vAlign w:val="center"/>
          </w:tcPr>
          <w:p>
            <w:pPr>
              <w:jc w:val="left"/>
            </w:pPr>
            <w:r>
              <w:rPr>
                <w:rFonts w:hint="eastAsia"/>
              </w:rPr>
              <w:t>临危不乱</w:t>
            </w:r>
            <w:r>
              <w:rPr>
                <w:rFonts w:hint="eastAsia" w:ascii="宋体" w:hAnsi="宋体" w:cs="宋体"/>
                <w:szCs w:val="21"/>
              </w:rPr>
              <w:t>（观看急诊科医生相关的视频，从而让学生们学习临危不乱的精神）</w:t>
            </w:r>
          </w:p>
        </w:tc>
        <w:tc>
          <w:tcPr>
            <w:tcW w:w="1612" w:type="dxa"/>
            <w:vAlign w:val="center"/>
          </w:tcPr>
          <w:p>
            <w:pPr>
              <w:jc w:val="left"/>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tcBorders>
              <w:bottom w:val="single" w:color="auto" w:sz="8" w:space="0"/>
            </w:tcBorders>
            <w:vAlign w:val="center"/>
          </w:tcPr>
          <w:p>
            <w:pPr>
              <w:jc w:val="center"/>
              <w:rPr>
                <w:rFonts w:ascii="宋体" w:cs="宋体"/>
                <w:szCs w:val="21"/>
              </w:rPr>
            </w:pPr>
            <w:r>
              <w:rPr>
                <w:rFonts w:hint="eastAsia" w:ascii="宋体" w:hAnsi="宋体" w:cs="宋体"/>
                <w:szCs w:val="21"/>
              </w:rPr>
              <w:t>第九章克隆技术</w:t>
            </w:r>
          </w:p>
        </w:tc>
        <w:tc>
          <w:tcPr>
            <w:tcW w:w="1858" w:type="dxa"/>
            <w:tcBorders>
              <w:bottom w:val="single" w:color="auto" w:sz="8" w:space="0"/>
            </w:tcBorders>
            <w:vAlign w:val="center"/>
          </w:tcPr>
          <w:p>
            <w:pPr>
              <w:rPr>
                <w:rFonts w:ascii="宋体" w:cs="宋体"/>
                <w:szCs w:val="21"/>
              </w:rPr>
            </w:pPr>
            <w:r>
              <w:rPr>
                <w:rFonts w:hint="eastAsia" w:ascii="宋体" w:hAnsi="宋体" w:cs="宋体"/>
                <w:szCs w:val="21"/>
              </w:rPr>
              <w:t>克隆技术伦理问题</w:t>
            </w:r>
          </w:p>
        </w:tc>
        <w:tc>
          <w:tcPr>
            <w:tcW w:w="4680" w:type="dxa"/>
            <w:tcBorders>
              <w:bottom w:val="single" w:color="auto" w:sz="8" w:space="0"/>
            </w:tcBorders>
            <w:vAlign w:val="center"/>
          </w:tcPr>
          <w:p>
            <w:pPr>
              <w:jc w:val="left"/>
            </w:pPr>
            <w:r>
              <w:rPr>
                <w:rFonts w:hint="eastAsia"/>
              </w:rPr>
              <w:t>尊重生命（观看克隆羊多利视频，让同学们思考克隆人的弊端）</w:t>
            </w:r>
          </w:p>
        </w:tc>
        <w:tc>
          <w:tcPr>
            <w:tcW w:w="1612" w:type="dxa"/>
            <w:tcBorders>
              <w:bottom w:val="single" w:color="auto" w:sz="8" w:space="0"/>
            </w:tcBorders>
            <w:vAlign w:val="center"/>
          </w:tcPr>
          <w:p>
            <w:pPr>
              <w:jc w:val="left"/>
              <w:rPr>
                <w:rFonts w:ascii="宋体" w:cs="宋体"/>
                <w:szCs w:val="21"/>
              </w:rPr>
            </w:pPr>
            <w:r>
              <w:rPr>
                <w:rFonts w:hint="eastAsia" w:ascii="宋体" w:hAnsi="宋体" w:cs="宋体"/>
                <w:szCs w:val="21"/>
              </w:rPr>
              <w:t>新闻</w:t>
            </w:r>
          </w:p>
        </w:tc>
      </w:tr>
    </w:tbl>
    <w:p>
      <w:pPr>
        <w:numPr>
          <w:ilvl w:val="0"/>
          <w:numId w:val="33"/>
        </w:numPr>
        <w:spacing w:line="360" w:lineRule="auto"/>
        <w:jc w:val="center"/>
        <w:rPr>
          <w:rFonts w:ascii="黑体" w:hAnsi="宋体" w:eastAsia="黑体"/>
          <w:b/>
          <w:sz w:val="28"/>
          <w:szCs w:val="28"/>
        </w:rPr>
      </w:pPr>
      <w:r>
        <w:rPr>
          <w:rFonts w:hint="eastAsia" w:ascii="黑体" w:hAnsi="宋体" w:eastAsia="黑体"/>
          <w:b/>
          <w:sz w:val="28"/>
          <w:szCs w:val="28"/>
        </w:rPr>
        <w:t>实施建议</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（一）教学基本要求</w:t>
      </w:r>
    </w:p>
    <w:p>
      <w:pPr>
        <w:spacing w:line="360" w:lineRule="auto"/>
        <w:ind w:firstLine="480" w:firstLineChars="200"/>
        <w:rPr>
          <w:rFonts w:ascii="宋体"/>
          <w:sz w:val="24"/>
          <w:szCs w:val="24"/>
        </w:rPr>
      </w:pPr>
      <w:r>
        <w:rPr>
          <w:rFonts w:ascii="宋体" w:hAnsi="宋体"/>
          <w:sz w:val="24"/>
          <w:szCs w:val="24"/>
        </w:rPr>
        <w:t>1.</w:t>
      </w:r>
      <w:r>
        <w:rPr>
          <w:rFonts w:hint="eastAsia" w:ascii="宋体" w:hAnsi="宋体"/>
          <w:sz w:val="24"/>
          <w:szCs w:val="24"/>
        </w:rPr>
        <w:t>教学团队</w:t>
      </w:r>
    </w:p>
    <w:p>
      <w:pPr>
        <w:spacing w:line="360" w:lineRule="auto"/>
        <w:ind w:firstLine="480"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w:t>
      </w:r>
      <w:r>
        <w:rPr>
          <w:rFonts w:ascii="宋体"/>
          <w:sz w:val="24"/>
          <w:szCs w:val="24"/>
        </w:rPr>
        <w:t>,</w:t>
      </w:r>
      <w:r>
        <w:rPr>
          <w:rFonts w:hint="eastAsia" w:ascii="宋体" w:hAnsi="宋体"/>
          <w:sz w:val="24"/>
          <w:szCs w:val="24"/>
        </w:rPr>
        <w:t>本课程教学团队由</w:t>
      </w:r>
      <w:r>
        <w:rPr>
          <w:rFonts w:ascii="宋体" w:hAnsi="宋体"/>
          <w:sz w:val="24"/>
          <w:szCs w:val="24"/>
        </w:rPr>
        <w:t>4</w:t>
      </w:r>
      <w:r>
        <w:rPr>
          <w:rFonts w:hint="eastAsia" w:ascii="宋体" w:hAnsi="宋体"/>
          <w:sz w:val="24"/>
          <w:szCs w:val="24"/>
        </w:rPr>
        <w:t>名校内专职主讲教师和</w:t>
      </w:r>
      <w:r>
        <w:rPr>
          <w:rFonts w:ascii="宋体" w:hAnsi="宋体"/>
          <w:sz w:val="24"/>
          <w:szCs w:val="24"/>
        </w:rPr>
        <w:t>N</w:t>
      </w:r>
      <w:r>
        <w:rPr>
          <w:rFonts w:hint="eastAsia" w:ascii="宋体" w:hAnsi="宋体"/>
          <w:sz w:val="24"/>
          <w:szCs w:val="24"/>
        </w:rPr>
        <w:t>名医院兼职教师形成“</w:t>
      </w:r>
      <w:r>
        <w:rPr>
          <w:rFonts w:ascii="宋体" w:hAnsi="宋体"/>
          <w:sz w:val="24"/>
          <w:szCs w:val="24"/>
        </w:rPr>
        <w:t>4+N</w:t>
      </w:r>
      <w:r>
        <w:rPr>
          <w:rFonts w:hint="eastAsia" w:ascii="宋体" w:hAnsi="宋体"/>
          <w:sz w:val="24"/>
          <w:szCs w:val="24"/>
        </w:rPr>
        <w:t>”教学团队，采用老中青结合的团队结构。职称结构合理，包括高级、中级、初级职称。教学团队成员毕业于山东医科大学、山东中医药大学、滨州医学院等，学历均为本科及以上学历。教学团队有较强的团队意识和合作精神。</w:t>
      </w:r>
    </w:p>
    <w:p>
      <w:pPr>
        <w:spacing w:line="360" w:lineRule="auto"/>
        <w:ind w:firstLine="480"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在教师素质方面，主讲教师具有教师资格证，通过了学院职业教育教学能力测评；有一年以上临床护理工作经历，具有与该课程内容相关的儿科实践经验，获取了护士资格证书，并不断学习掌握儿科护理新技术，具有一定的科研能力。</w:t>
      </w:r>
    </w:p>
    <w:p>
      <w:pPr>
        <w:spacing w:line="360" w:lineRule="auto"/>
        <w:ind w:firstLine="480" w:firstLineChars="200"/>
        <w:rPr>
          <w:rFonts w:ascii="宋体"/>
          <w:sz w:val="24"/>
          <w:szCs w:val="24"/>
        </w:rPr>
      </w:pPr>
      <w:r>
        <w:rPr>
          <w:rFonts w:hint="eastAsia" w:ascii="宋体" w:hAnsi="宋体"/>
          <w:sz w:val="24"/>
          <w:szCs w:val="24"/>
        </w:rPr>
        <w:t>医院兼职教师在医院是技术＋业务骨干，本科学历，具有中级及以上职称。具有较高的师德修养，懂得教学规律，并遵守学校教学管理制度。积极参与护理建设和课程建设等。</w:t>
      </w:r>
    </w:p>
    <w:p>
      <w:pPr>
        <w:spacing w:line="360" w:lineRule="auto"/>
        <w:ind w:firstLine="480" w:firstLineChars="200"/>
        <w:rPr>
          <w:rFonts w:ascii="宋体"/>
          <w:sz w:val="24"/>
          <w:szCs w:val="24"/>
        </w:rPr>
      </w:pPr>
      <w:r>
        <w:rPr>
          <w:rFonts w:ascii="宋体" w:hAnsi="宋体"/>
          <w:sz w:val="24"/>
          <w:szCs w:val="24"/>
        </w:rPr>
        <w:t>2.</w:t>
      </w:r>
      <w:r>
        <w:rPr>
          <w:rFonts w:hint="eastAsia" w:ascii="宋体" w:hAnsi="宋体"/>
          <w:sz w:val="24"/>
          <w:szCs w:val="24"/>
        </w:rPr>
        <w:t>实训条件</w:t>
      </w:r>
      <w:r>
        <w:rPr>
          <w:rFonts w:ascii="宋体" w:hAnsi="宋体"/>
          <w:sz w:val="24"/>
          <w:szCs w:val="24"/>
        </w:rPr>
        <w:t>(</w:t>
      </w:r>
      <w:r>
        <w:rPr>
          <w:rFonts w:hint="eastAsia" w:ascii="宋体" w:hAnsi="宋体"/>
          <w:sz w:val="24"/>
          <w:szCs w:val="24"/>
        </w:rPr>
        <w:t>实训室</w:t>
      </w:r>
      <w:r>
        <w:rPr>
          <w:rFonts w:ascii="宋体" w:hAnsi="宋体"/>
          <w:sz w:val="24"/>
          <w:szCs w:val="24"/>
        </w:rPr>
        <w:t>)</w:t>
      </w:r>
    </w:p>
    <w:p>
      <w:pPr>
        <w:spacing w:line="360" w:lineRule="auto"/>
        <w:ind w:firstLine="480" w:firstLineChars="200"/>
        <w:rPr>
          <w:rFonts w:ascii="宋体"/>
          <w:sz w:val="24"/>
          <w:szCs w:val="24"/>
        </w:rPr>
      </w:pPr>
      <w:r>
        <w:rPr>
          <w:rFonts w:hint="eastAsia" w:ascii="宋体" w:hAnsi="宋体"/>
          <w:sz w:val="24"/>
          <w:szCs w:val="24"/>
        </w:rPr>
        <w:t>校内实训有本课程具备的实训室：生物化学实验室。</w:t>
      </w:r>
    </w:p>
    <w:p>
      <w:pPr>
        <w:spacing w:line="360" w:lineRule="auto"/>
        <w:ind w:firstLine="480" w:firstLineChars="200"/>
        <w:rPr>
          <w:rFonts w:ascii="宋体"/>
          <w:sz w:val="24"/>
          <w:szCs w:val="24"/>
        </w:rPr>
      </w:pPr>
      <w:r>
        <w:rPr>
          <w:rFonts w:hint="eastAsia" w:ascii="宋体" w:hAnsi="宋体"/>
          <w:sz w:val="24"/>
          <w:szCs w:val="24"/>
        </w:rPr>
        <w:t>校外实训单位为二级以上综合性医院或教学医院，部分社区医院等。</w:t>
      </w:r>
    </w:p>
    <w:p>
      <w:pPr>
        <w:spacing w:line="360" w:lineRule="auto"/>
        <w:ind w:firstLine="480" w:firstLineChars="200"/>
        <w:rPr>
          <w:rFonts w:ascii="宋体"/>
          <w:sz w:val="24"/>
          <w:szCs w:val="24"/>
        </w:rPr>
      </w:pPr>
      <w:r>
        <w:rPr>
          <w:rFonts w:ascii="宋体" w:hAnsi="宋体"/>
          <w:sz w:val="24"/>
          <w:szCs w:val="24"/>
        </w:rPr>
        <w:t>3.</w:t>
      </w:r>
      <w:r>
        <w:rPr>
          <w:rFonts w:hint="eastAsia" w:ascii="宋体" w:hAnsi="宋体"/>
          <w:sz w:val="24"/>
          <w:szCs w:val="24"/>
        </w:rPr>
        <w:t>教学资源</w:t>
      </w:r>
    </w:p>
    <w:p>
      <w:pPr>
        <w:spacing w:line="360" w:lineRule="auto"/>
        <w:ind w:firstLine="480" w:firstLineChars="200"/>
        <w:rPr>
          <w:rFonts w:ascii="宋体"/>
          <w:sz w:val="24"/>
          <w:szCs w:val="24"/>
        </w:rPr>
      </w:pPr>
      <w:r>
        <w:rPr>
          <w:rFonts w:hint="eastAsia" w:ascii="宋体" w:hAnsi="宋体"/>
          <w:sz w:val="24"/>
          <w:szCs w:val="24"/>
        </w:rPr>
        <w:t>本课程具备的教学资源：网络课程、课程标准、授课计划、教案、多媒体资料、试题、校本教材等。</w:t>
      </w:r>
    </w:p>
    <w:p>
      <w:pPr>
        <w:adjustRightInd w:val="0"/>
        <w:spacing w:line="360" w:lineRule="auto"/>
        <w:ind w:firstLine="560" w:firstLineChars="200"/>
        <w:rPr>
          <w:rFonts w:eastAsia="黑体"/>
          <w:sz w:val="28"/>
          <w:szCs w:val="28"/>
        </w:rPr>
      </w:pPr>
      <w:r>
        <w:rPr>
          <w:rFonts w:hint="eastAsia" w:eastAsia="黑体"/>
          <w:sz w:val="28"/>
          <w:szCs w:val="28"/>
        </w:rPr>
        <w:t>（二）教学建议</w:t>
      </w:r>
    </w:p>
    <w:p>
      <w:pPr>
        <w:spacing w:line="360" w:lineRule="auto"/>
        <w:ind w:firstLine="480" w:firstLineChars="200"/>
        <w:rPr>
          <w:sz w:val="24"/>
        </w:rPr>
      </w:pPr>
      <w:r>
        <w:rPr>
          <w:sz w:val="24"/>
        </w:rPr>
        <w:t xml:space="preserve">1. </w:t>
      </w:r>
      <w:r>
        <w:rPr>
          <w:rFonts w:hint="eastAsia"/>
          <w:sz w:val="24"/>
        </w:rPr>
        <w:t>教学模式：本课程</w:t>
      </w:r>
      <w:r>
        <w:rPr>
          <w:rFonts w:hint="eastAsia"/>
          <w:kern w:val="0"/>
          <w:sz w:val="24"/>
        </w:rPr>
        <w:t>教学内容的进行遵循由易到难，由简单到复杂的原则。</w:t>
      </w:r>
    </w:p>
    <w:p>
      <w:pPr>
        <w:spacing w:line="360" w:lineRule="auto"/>
        <w:ind w:firstLine="480" w:firstLineChars="200"/>
        <w:rPr>
          <w:rFonts w:eastAsia="仿宋_GB2312"/>
          <w:sz w:val="24"/>
        </w:rPr>
      </w:pPr>
      <w:r>
        <w:rPr>
          <w:sz w:val="24"/>
        </w:rPr>
        <w:t xml:space="preserve">2. </w:t>
      </w:r>
      <w:r>
        <w:rPr>
          <w:rFonts w:hint="eastAsia"/>
          <w:sz w:val="24"/>
        </w:rPr>
        <w:t>教学方法：采用活体定位教学法、任务驱动教学法、小组学习法、直观教学法等。</w:t>
      </w:r>
      <w:r>
        <w:rPr>
          <w:sz w:val="24"/>
        </w:rPr>
        <w:t xml:space="preserve"> </w:t>
      </w:r>
      <w:r>
        <w:rPr>
          <w:rFonts w:eastAsia="仿宋_GB2312"/>
          <w:sz w:val="24"/>
        </w:rPr>
        <w:t xml:space="preserve"> </w:t>
      </w:r>
    </w:p>
    <w:p>
      <w:pPr>
        <w:adjustRightInd w:val="0"/>
        <w:spacing w:line="360" w:lineRule="auto"/>
        <w:ind w:firstLine="480" w:firstLineChars="200"/>
        <w:rPr>
          <w:rFonts w:eastAsia="黑体"/>
          <w:sz w:val="28"/>
          <w:szCs w:val="28"/>
        </w:rPr>
      </w:pPr>
      <w:r>
        <w:rPr>
          <w:sz w:val="24"/>
        </w:rPr>
        <w:t xml:space="preserve"> </w:t>
      </w:r>
      <w:r>
        <w:rPr>
          <w:rFonts w:hint="eastAsia" w:eastAsia="黑体"/>
          <w:sz w:val="28"/>
          <w:szCs w:val="28"/>
        </w:rPr>
        <w:t>（三）参考书</w:t>
      </w:r>
    </w:p>
    <w:p>
      <w:pPr>
        <w:spacing w:line="360" w:lineRule="auto"/>
        <w:ind w:firstLine="480" w:firstLineChars="200"/>
        <w:rPr>
          <w:sz w:val="24"/>
        </w:rPr>
      </w:pPr>
      <w:r>
        <w:rPr>
          <w:sz w:val="24"/>
        </w:rPr>
        <w:t>1.</w:t>
      </w:r>
      <w:r>
        <w:rPr>
          <w:rFonts w:hint="eastAsia"/>
          <w:sz w:val="24"/>
        </w:rPr>
        <w:t>李传俊</w:t>
      </w:r>
      <w:r>
        <w:rPr>
          <w:sz w:val="24"/>
        </w:rPr>
        <w:t>.</w:t>
      </w:r>
      <w:r>
        <w:rPr>
          <w:rFonts w:hint="eastAsia"/>
          <w:sz w:val="24"/>
        </w:rPr>
        <w:t>护理伦理学（十二五规划教材）</w:t>
      </w:r>
      <w:r>
        <w:rPr>
          <w:sz w:val="24"/>
        </w:rPr>
        <w:t>.</w:t>
      </w:r>
      <w:r>
        <w:rPr>
          <w:rFonts w:hint="eastAsia"/>
          <w:sz w:val="24"/>
        </w:rPr>
        <w:t>修订</w:t>
      </w:r>
      <w:r>
        <w:rPr>
          <w:sz w:val="24"/>
        </w:rPr>
        <w:t>2</w:t>
      </w:r>
      <w:r>
        <w:rPr>
          <w:rFonts w:hint="eastAsia"/>
          <w:sz w:val="24"/>
        </w:rPr>
        <w:t>版</w:t>
      </w:r>
      <w:r>
        <w:rPr>
          <w:sz w:val="24"/>
        </w:rPr>
        <w:t>.</w:t>
      </w:r>
      <w:r>
        <w:rPr>
          <w:rFonts w:hint="eastAsia"/>
          <w:sz w:val="24"/>
        </w:rPr>
        <w:t>北京：大学医学出版社，</w:t>
      </w:r>
      <w:r>
        <w:rPr>
          <w:sz w:val="24"/>
        </w:rPr>
        <w:t>2000.</w:t>
      </w:r>
    </w:p>
    <w:p>
      <w:pPr>
        <w:spacing w:line="360" w:lineRule="auto"/>
        <w:ind w:firstLine="480" w:firstLineChars="200"/>
        <w:rPr>
          <w:sz w:val="24"/>
        </w:rPr>
      </w:pPr>
      <w:r>
        <w:rPr>
          <w:sz w:val="24"/>
        </w:rPr>
        <w:t>2.</w:t>
      </w:r>
      <w:r>
        <w:rPr>
          <w:rFonts w:hint="eastAsia"/>
          <w:sz w:val="24"/>
        </w:rPr>
        <w:t>李本富</w:t>
      </w:r>
      <w:r>
        <w:rPr>
          <w:sz w:val="24"/>
        </w:rPr>
        <w:t>.</w:t>
      </w:r>
      <w:r>
        <w:rPr>
          <w:rFonts w:hint="eastAsia"/>
          <w:sz w:val="24"/>
        </w:rPr>
        <w:t>护理伦理学（十二五规划教材）</w:t>
      </w:r>
      <w:r>
        <w:rPr>
          <w:sz w:val="24"/>
        </w:rPr>
        <w:t>.</w:t>
      </w:r>
      <w:r>
        <w:rPr>
          <w:rFonts w:hint="eastAsia"/>
          <w:sz w:val="24"/>
        </w:rPr>
        <w:t>修订</w:t>
      </w:r>
      <w:r>
        <w:rPr>
          <w:sz w:val="24"/>
        </w:rPr>
        <w:t>2</w:t>
      </w:r>
      <w:r>
        <w:rPr>
          <w:rFonts w:hint="eastAsia"/>
          <w:sz w:val="24"/>
        </w:rPr>
        <w:t>版</w:t>
      </w:r>
      <w:r>
        <w:rPr>
          <w:sz w:val="24"/>
        </w:rPr>
        <w:t>.</w:t>
      </w:r>
      <w:r>
        <w:rPr>
          <w:rFonts w:hint="eastAsia"/>
          <w:sz w:val="24"/>
        </w:rPr>
        <w:t>北京：科学出版社，</w:t>
      </w:r>
      <w:r>
        <w:rPr>
          <w:sz w:val="24"/>
        </w:rPr>
        <w:t>2000.</w:t>
      </w:r>
    </w:p>
    <w:p>
      <w:pPr>
        <w:spacing w:line="360" w:lineRule="auto"/>
        <w:ind w:firstLine="480" w:firstLineChars="200"/>
        <w:rPr>
          <w:sz w:val="24"/>
        </w:rPr>
      </w:pPr>
      <w:r>
        <w:rPr>
          <w:sz w:val="24"/>
        </w:rPr>
        <w:t>3.</w:t>
      </w:r>
      <w:r>
        <w:rPr>
          <w:rFonts w:hint="eastAsia"/>
          <w:sz w:val="24"/>
        </w:rPr>
        <w:t>杜治政</w:t>
      </w:r>
      <w:r>
        <w:rPr>
          <w:sz w:val="24"/>
        </w:rPr>
        <w:t>.</w:t>
      </w:r>
      <w:r>
        <w:rPr>
          <w:rFonts w:hint="eastAsia"/>
          <w:sz w:val="24"/>
        </w:rPr>
        <w:t>医学伦理学（十二五规划教材）</w:t>
      </w:r>
      <w:r>
        <w:rPr>
          <w:sz w:val="24"/>
        </w:rPr>
        <w:t>.</w:t>
      </w:r>
      <w:r>
        <w:rPr>
          <w:rFonts w:hint="eastAsia"/>
          <w:sz w:val="24"/>
        </w:rPr>
        <w:t>修订</w:t>
      </w:r>
      <w:r>
        <w:rPr>
          <w:sz w:val="24"/>
        </w:rPr>
        <w:t>2</w:t>
      </w:r>
      <w:r>
        <w:rPr>
          <w:rFonts w:hint="eastAsia"/>
          <w:sz w:val="24"/>
        </w:rPr>
        <w:t>版</w:t>
      </w:r>
      <w:r>
        <w:rPr>
          <w:sz w:val="24"/>
        </w:rPr>
        <w:t>.</w:t>
      </w:r>
      <w:r>
        <w:rPr>
          <w:rFonts w:hint="eastAsia"/>
          <w:sz w:val="24"/>
        </w:rPr>
        <w:t>郑州：高等教育出版社，</w:t>
      </w:r>
      <w:r>
        <w:rPr>
          <w:sz w:val="24"/>
        </w:rPr>
        <w:t>2008.</w:t>
      </w:r>
    </w:p>
    <w:p>
      <w:pPr>
        <w:spacing w:line="360" w:lineRule="auto"/>
        <w:ind w:firstLine="480" w:firstLineChars="200"/>
        <w:rPr>
          <w:sz w:val="24"/>
        </w:rPr>
      </w:pPr>
      <w:r>
        <w:rPr>
          <w:sz w:val="24"/>
        </w:rPr>
        <w:t>4.</w:t>
      </w:r>
      <w:r>
        <w:rPr>
          <w:rFonts w:hint="eastAsia"/>
          <w:sz w:val="24"/>
        </w:rPr>
        <w:t>李怀珍</w:t>
      </w:r>
      <w:r>
        <w:rPr>
          <w:sz w:val="24"/>
        </w:rPr>
        <w:t>.</w:t>
      </w:r>
      <w:r>
        <w:rPr>
          <w:rFonts w:hint="eastAsia"/>
          <w:sz w:val="24"/>
        </w:rPr>
        <w:t>护理伦理与法律法规（十二五规划教材）</w:t>
      </w:r>
      <w:r>
        <w:rPr>
          <w:sz w:val="24"/>
        </w:rPr>
        <w:t>.</w:t>
      </w:r>
      <w:r>
        <w:rPr>
          <w:rFonts w:hint="eastAsia"/>
          <w:sz w:val="24"/>
        </w:rPr>
        <w:t>修订</w:t>
      </w:r>
      <w:r>
        <w:rPr>
          <w:sz w:val="24"/>
        </w:rPr>
        <w:t>2</w:t>
      </w:r>
      <w:r>
        <w:rPr>
          <w:rFonts w:hint="eastAsia"/>
          <w:sz w:val="24"/>
        </w:rPr>
        <w:t>版</w:t>
      </w:r>
      <w:r>
        <w:rPr>
          <w:sz w:val="24"/>
        </w:rPr>
        <w:t>.</w:t>
      </w:r>
      <w:r>
        <w:rPr>
          <w:rFonts w:hint="eastAsia"/>
          <w:sz w:val="24"/>
        </w:rPr>
        <w:t>北京：人民军医出版社，</w:t>
      </w:r>
      <w:r>
        <w:rPr>
          <w:sz w:val="24"/>
        </w:rPr>
        <w:t>2014.</w:t>
      </w:r>
    </w:p>
    <w:p>
      <w:pPr>
        <w:spacing w:line="360" w:lineRule="auto"/>
        <w:jc w:val="center"/>
        <w:rPr>
          <w:rFonts w:eastAsia="黑体"/>
          <w:b/>
          <w:sz w:val="28"/>
          <w:szCs w:val="28"/>
        </w:rPr>
      </w:pPr>
      <w:r>
        <w:rPr>
          <w:rFonts w:hint="eastAsia" w:eastAsia="黑体"/>
          <w:b/>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widowControl/>
        <w:spacing w:line="360" w:lineRule="auto"/>
        <w:ind w:firstLine="480" w:firstLineChars="200"/>
        <w:jc w:val="left"/>
        <w:rPr>
          <w:rFonts w:asci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本考核在每个模块完成后进行，旨在考查学生对知识和技能的掌握程度。</w:t>
      </w:r>
    </w:p>
    <w:p>
      <w:pPr>
        <w:adjustRightInd w:val="0"/>
        <w:snapToGrid w:val="0"/>
        <w:spacing w:line="360" w:lineRule="auto"/>
        <w:jc w:val="center"/>
        <w:rPr>
          <w:rFonts w:ascii="黑体" w:hAnsi="黑体" w:eastAsia="黑体" w:cs="黑体"/>
          <w:b/>
          <w:color w:val="000000"/>
          <w:sz w:val="28"/>
          <w:szCs w:val="28"/>
        </w:rPr>
      </w:pPr>
      <w:r>
        <w:rPr>
          <w:rFonts w:hint="eastAsia" w:ascii="黑体" w:hAnsi="黑体" w:eastAsia="黑体" w:cs="黑体"/>
          <w:b/>
          <w:color w:val="000000"/>
          <w:sz w:val="28"/>
          <w:szCs w:val="28"/>
        </w:rPr>
        <w:t>六、课程整体设计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221"/>
        <w:gridCol w:w="5372"/>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tabs>
                <w:tab w:val="left" w:pos="360"/>
              </w:tabs>
              <w:adjustRightInd w:val="0"/>
              <w:snapToGrid w:val="0"/>
              <w:spacing w:line="240" w:lineRule="atLeast"/>
              <w:jc w:val="center"/>
              <w:rPr>
                <w:b/>
                <w:szCs w:val="21"/>
              </w:rPr>
            </w:pPr>
            <w:r>
              <w:rPr>
                <w:rFonts w:hint="eastAsia"/>
                <w:b/>
                <w:szCs w:val="21"/>
              </w:rPr>
              <w:t>序号</w:t>
            </w:r>
          </w:p>
        </w:tc>
        <w:tc>
          <w:tcPr>
            <w:tcW w:w="1221" w:type="dxa"/>
            <w:vAlign w:val="center"/>
          </w:tcPr>
          <w:p>
            <w:pPr>
              <w:tabs>
                <w:tab w:val="left" w:pos="360"/>
              </w:tabs>
              <w:adjustRightInd w:val="0"/>
              <w:snapToGrid w:val="0"/>
              <w:spacing w:line="240" w:lineRule="atLeast"/>
              <w:jc w:val="center"/>
              <w:rPr>
                <w:b/>
                <w:szCs w:val="21"/>
              </w:rPr>
            </w:pPr>
            <w:r>
              <w:rPr>
                <w:rFonts w:hint="eastAsia"/>
                <w:b/>
                <w:szCs w:val="21"/>
              </w:rPr>
              <w:t>模块</w:t>
            </w:r>
          </w:p>
        </w:tc>
        <w:tc>
          <w:tcPr>
            <w:tcW w:w="5372" w:type="dxa"/>
            <w:vAlign w:val="center"/>
          </w:tcPr>
          <w:p>
            <w:pPr>
              <w:tabs>
                <w:tab w:val="left" w:pos="360"/>
              </w:tabs>
              <w:adjustRightInd w:val="0"/>
              <w:snapToGrid w:val="0"/>
              <w:spacing w:line="240" w:lineRule="atLeast"/>
              <w:jc w:val="center"/>
              <w:rPr>
                <w:b/>
                <w:szCs w:val="21"/>
              </w:rPr>
            </w:pPr>
            <w:r>
              <w:rPr>
                <w:rFonts w:hint="eastAsia"/>
                <w:b/>
                <w:szCs w:val="21"/>
              </w:rPr>
              <w:t>课程内容</w:t>
            </w:r>
          </w:p>
        </w:tc>
        <w:tc>
          <w:tcPr>
            <w:tcW w:w="912" w:type="dxa"/>
            <w:vAlign w:val="center"/>
          </w:tcPr>
          <w:p>
            <w:pPr>
              <w:tabs>
                <w:tab w:val="left" w:pos="360"/>
              </w:tabs>
              <w:adjustRightInd w:val="0"/>
              <w:snapToGrid w:val="0"/>
              <w:spacing w:line="240" w:lineRule="atLeast"/>
              <w:jc w:val="center"/>
              <w:rPr>
                <w:b/>
                <w:szCs w:val="21"/>
              </w:rPr>
            </w:pPr>
            <w:r>
              <w:rPr>
                <w:rFonts w:hint="eastAsia"/>
                <w:b/>
                <w:szCs w:val="21"/>
              </w:rPr>
              <w:t>参考</w:t>
            </w:r>
          </w:p>
          <w:p>
            <w:pPr>
              <w:tabs>
                <w:tab w:val="left" w:pos="360"/>
              </w:tabs>
              <w:adjustRightInd w:val="0"/>
              <w:snapToGrid w:val="0"/>
              <w:spacing w:line="240" w:lineRule="atLeast"/>
              <w:jc w:val="center"/>
              <w:rPr>
                <w:b/>
                <w:szCs w:val="21"/>
              </w:rPr>
            </w:pPr>
            <w:r>
              <w:rPr>
                <w:rFonts w:hint="eastAsia"/>
                <w:b/>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tabs>
                <w:tab w:val="left" w:pos="360"/>
              </w:tabs>
              <w:adjustRightInd w:val="0"/>
              <w:snapToGrid w:val="0"/>
              <w:spacing w:line="240" w:lineRule="atLeast"/>
              <w:jc w:val="center"/>
              <w:rPr>
                <w:rFonts w:ascii="宋体" w:cs="宋体"/>
                <w:b/>
                <w:color w:val="000000"/>
                <w:szCs w:val="21"/>
              </w:rPr>
            </w:pPr>
            <w:r>
              <w:rPr>
                <w:rFonts w:ascii="宋体" w:hAnsi="宋体" w:cs="宋体"/>
                <w:b/>
                <w:color w:val="000000"/>
                <w:szCs w:val="21"/>
              </w:rPr>
              <w:t>1</w:t>
            </w:r>
          </w:p>
        </w:tc>
        <w:tc>
          <w:tcPr>
            <w:tcW w:w="1221" w:type="dxa"/>
          </w:tcPr>
          <w:p>
            <w:pPr>
              <w:tabs>
                <w:tab w:val="left" w:pos="360"/>
              </w:tabs>
              <w:adjustRightInd w:val="0"/>
              <w:snapToGrid w:val="0"/>
              <w:spacing w:line="240" w:lineRule="atLeast"/>
              <w:rPr>
                <w:rFonts w:ascii="宋体" w:cs="宋体"/>
                <w:color w:val="000000"/>
                <w:szCs w:val="21"/>
              </w:rPr>
            </w:pPr>
            <w:r>
              <w:rPr>
                <w:rFonts w:hint="eastAsia" w:ascii="宋体" w:hAnsi="宋体" w:cs="宋体"/>
                <w:color w:val="000000"/>
                <w:szCs w:val="21"/>
              </w:rPr>
              <w:t>绪论</w:t>
            </w:r>
          </w:p>
        </w:tc>
        <w:tc>
          <w:tcPr>
            <w:tcW w:w="5372" w:type="dxa"/>
            <w:vAlign w:val="center"/>
          </w:tcPr>
          <w:p>
            <w:pPr>
              <w:widowControl/>
              <w:jc w:val="left"/>
              <w:rPr>
                <w:rFonts w:ascii="宋体" w:cs="宋体"/>
                <w:bCs/>
                <w:kern w:val="0"/>
                <w:szCs w:val="21"/>
              </w:rPr>
            </w:pPr>
            <w:r>
              <w:rPr>
                <w:rFonts w:ascii="宋体" w:hAnsi="宋体" w:cs="宋体"/>
                <w:bCs/>
                <w:kern w:val="0"/>
                <w:szCs w:val="21"/>
              </w:rPr>
              <w:t>1.</w:t>
            </w:r>
            <w:r>
              <w:rPr>
                <w:rFonts w:hint="eastAsia" w:ascii="宋体" w:hAnsi="宋体" w:cs="宋体"/>
                <w:bCs/>
                <w:kern w:val="0"/>
                <w:szCs w:val="21"/>
              </w:rPr>
              <w:t>道德、伦理、医学道德、伦理学、护理伦理学、法律法规的概念；</w:t>
            </w:r>
          </w:p>
          <w:p>
            <w:pPr>
              <w:widowControl/>
              <w:jc w:val="left"/>
              <w:rPr>
                <w:rFonts w:ascii="宋体" w:cs="宋体"/>
                <w:bCs/>
                <w:kern w:val="0"/>
                <w:szCs w:val="21"/>
              </w:rPr>
            </w:pPr>
            <w:r>
              <w:rPr>
                <w:rFonts w:ascii="宋体" w:hAnsi="宋体" w:cs="宋体"/>
                <w:bCs/>
                <w:kern w:val="0"/>
                <w:szCs w:val="21"/>
              </w:rPr>
              <w:t>2.</w:t>
            </w:r>
            <w:r>
              <w:rPr>
                <w:rFonts w:hint="eastAsia" w:ascii="宋体" w:hAnsi="宋体" w:cs="宋体"/>
                <w:bCs/>
                <w:kern w:val="0"/>
                <w:szCs w:val="21"/>
              </w:rPr>
              <w:t>伦理与法律法规的关系和学习意义；</w:t>
            </w:r>
          </w:p>
          <w:p>
            <w:pPr>
              <w:widowControl/>
              <w:jc w:val="left"/>
              <w:rPr>
                <w:rFonts w:ascii="宋体" w:cs="宋体"/>
                <w:b/>
                <w:color w:val="000000"/>
                <w:kern w:val="0"/>
                <w:szCs w:val="21"/>
              </w:rPr>
            </w:pPr>
            <w:r>
              <w:rPr>
                <w:rFonts w:ascii="宋体" w:hAnsi="宋体" w:cs="宋体"/>
                <w:bCs/>
                <w:kern w:val="0"/>
                <w:szCs w:val="21"/>
              </w:rPr>
              <w:t>3.</w:t>
            </w:r>
            <w:r>
              <w:rPr>
                <w:rFonts w:hint="eastAsia" w:ascii="宋体" w:hAnsi="宋体" w:cs="宋体"/>
                <w:bCs/>
                <w:kern w:val="0"/>
                <w:szCs w:val="21"/>
              </w:rPr>
              <w:t>学习护理伦理学的方法。</w:t>
            </w:r>
          </w:p>
        </w:tc>
        <w:tc>
          <w:tcPr>
            <w:tcW w:w="912" w:type="dxa"/>
          </w:tcPr>
          <w:p>
            <w:pPr>
              <w:widowControl/>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widowControl/>
              <w:jc w:val="center"/>
              <w:rPr>
                <w:rFonts w:ascii="宋体" w:cs="宋体"/>
                <w:bCs/>
                <w:kern w:val="0"/>
                <w:szCs w:val="21"/>
              </w:rPr>
            </w:pPr>
            <w:r>
              <w:rPr>
                <w:rFonts w:ascii="宋体" w:hAnsi="宋体" w:cs="宋体"/>
                <w:bCs/>
                <w:kern w:val="0"/>
                <w:szCs w:val="21"/>
              </w:rPr>
              <w:t>2</w:t>
            </w:r>
          </w:p>
        </w:tc>
        <w:tc>
          <w:tcPr>
            <w:tcW w:w="1221" w:type="dxa"/>
          </w:tcPr>
          <w:p>
            <w:pPr>
              <w:widowControl/>
              <w:rPr>
                <w:rFonts w:ascii="宋体" w:cs="宋体"/>
                <w:bCs/>
                <w:kern w:val="0"/>
                <w:szCs w:val="21"/>
              </w:rPr>
            </w:pPr>
            <w:r>
              <w:rPr>
                <w:rFonts w:hint="eastAsia" w:ascii="宋体" w:hAnsi="宋体" w:cs="宋体"/>
                <w:bCs/>
                <w:kern w:val="0"/>
                <w:szCs w:val="21"/>
              </w:rPr>
              <w:t>护理伦理学的基本理论</w:t>
            </w:r>
          </w:p>
        </w:tc>
        <w:tc>
          <w:tcPr>
            <w:tcW w:w="5372" w:type="dxa"/>
            <w:vAlign w:val="center"/>
          </w:tcPr>
          <w:p>
            <w:pPr>
              <w:widowControl/>
              <w:jc w:val="left"/>
              <w:rPr>
                <w:rFonts w:ascii="宋体" w:cs="宋体"/>
                <w:bCs/>
                <w:kern w:val="0"/>
                <w:szCs w:val="21"/>
              </w:rPr>
            </w:pPr>
            <w:r>
              <w:rPr>
                <w:rFonts w:ascii="宋体" w:hAnsi="宋体" w:cs="宋体"/>
                <w:bCs/>
                <w:kern w:val="0"/>
                <w:szCs w:val="21"/>
              </w:rPr>
              <w:t>1.</w:t>
            </w:r>
            <w:r>
              <w:rPr>
                <w:rFonts w:hint="eastAsia" w:ascii="宋体" w:hAnsi="宋体" w:cs="宋体"/>
                <w:bCs/>
                <w:kern w:val="0"/>
                <w:szCs w:val="21"/>
              </w:rPr>
              <w:t>护理伦理的理论基础生命论、人道论、义务论的含义、内容；医学伦理学的基本原则和具体原则，护理伦理学的基本规范的含义和要求；</w:t>
            </w:r>
          </w:p>
          <w:p>
            <w:pPr>
              <w:widowControl/>
              <w:jc w:val="left"/>
              <w:rPr>
                <w:rFonts w:ascii="宋体" w:cs="宋体"/>
                <w:bCs/>
                <w:kern w:val="0"/>
                <w:szCs w:val="21"/>
              </w:rPr>
            </w:pPr>
            <w:r>
              <w:rPr>
                <w:rFonts w:ascii="宋体" w:hAnsi="宋体" w:cs="宋体"/>
                <w:bCs/>
                <w:kern w:val="0"/>
                <w:szCs w:val="21"/>
              </w:rPr>
              <w:t>2.</w:t>
            </w:r>
            <w:r>
              <w:rPr>
                <w:rFonts w:hint="eastAsia" w:ascii="宋体" w:hAnsi="宋体" w:cs="宋体"/>
                <w:bCs/>
                <w:kern w:val="0"/>
                <w:szCs w:val="21"/>
              </w:rPr>
              <w:t>护理伦理学的基本范畴的内容、含义，理解各范畴在护理行为中的作用。</w:t>
            </w:r>
            <w:r>
              <w:rPr>
                <w:rFonts w:ascii="宋体" w:cs="宋体"/>
                <w:bCs/>
                <w:kern w:val="0"/>
                <w:szCs w:val="21"/>
              </w:rPr>
              <w:t>    </w:t>
            </w:r>
          </w:p>
        </w:tc>
        <w:tc>
          <w:tcPr>
            <w:tcW w:w="912" w:type="dxa"/>
          </w:tcPr>
          <w:p>
            <w:pPr>
              <w:widowControl/>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widowControl/>
              <w:jc w:val="center"/>
              <w:rPr>
                <w:rFonts w:ascii="宋体" w:cs="宋体"/>
                <w:bCs/>
                <w:kern w:val="0"/>
                <w:szCs w:val="21"/>
              </w:rPr>
            </w:pPr>
            <w:r>
              <w:rPr>
                <w:rFonts w:ascii="宋体" w:hAnsi="宋体" w:cs="宋体"/>
                <w:bCs/>
                <w:kern w:val="0"/>
                <w:szCs w:val="21"/>
              </w:rPr>
              <w:t>3</w:t>
            </w:r>
          </w:p>
        </w:tc>
        <w:tc>
          <w:tcPr>
            <w:tcW w:w="1221" w:type="dxa"/>
          </w:tcPr>
          <w:p>
            <w:pPr>
              <w:widowControl/>
              <w:rPr>
                <w:rFonts w:ascii="宋体" w:cs="宋体"/>
                <w:bCs/>
                <w:kern w:val="0"/>
                <w:szCs w:val="21"/>
              </w:rPr>
            </w:pPr>
            <w:r>
              <w:rPr>
                <w:rFonts w:hint="eastAsia" w:ascii="宋体" w:hAnsi="宋体" w:cs="宋体"/>
                <w:bCs/>
                <w:kern w:val="0"/>
                <w:szCs w:val="21"/>
              </w:rPr>
              <w:t>伦理分论</w:t>
            </w:r>
          </w:p>
        </w:tc>
        <w:tc>
          <w:tcPr>
            <w:tcW w:w="5372" w:type="dxa"/>
            <w:vAlign w:val="center"/>
          </w:tcPr>
          <w:p>
            <w:pPr>
              <w:widowControl/>
              <w:jc w:val="left"/>
              <w:rPr>
                <w:rFonts w:ascii="宋体" w:cs="宋体"/>
                <w:bCs/>
                <w:kern w:val="0"/>
                <w:szCs w:val="21"/>
              </w:rPr>
            </w:pPr>
            <w:r>
              <w:rPr>
                <w:rFonts w:ascii="宋体" w:hAnsi="宋体" w:cs="宋体"/>
                <w:bCs/>
                <w:kern w:val="0"/>
                <w:szCs w:val="21"/>
              </w:rPr>
              <w:t>1.</w:t>
            </w:r>
            <w:r>
              <w:rPr>
                <w:rFonts w:hint="eastAsia" w:ascii="宋体" w:hAnsi="宋体" w:cs="宋体"/>
                <w:bCs/>
                <w:kern w:val="0"/>
                <w:szCs w:val="21"/>
              </w:rPr>
              <w:t>护理关系伦理；</w:t>
            </w:r>
          </w:p>
          <w:p>
            <w:pPr>
              <w:widowControl/>
              <w:jc w:val="left"/>
              <w:rPr>
                <w:rFonts w:ascii="宋体" w:cs="宋体"/>
                <w:bCs/>
                <w:kern w:val="0"/>
                <w:szCs w:val="21"/>
              </w:rPr>
            </w:pPr>
            <w:r>
              <w:rPr>
                <w:rFonts w:ascii="宋体" w:hAnsi="宋体" w:cs="宋体"/>
                <w:bCs/>
                <w:kern w:val="0"/>
                <w:szCs w:val="21"/>
              </w:rPr>
              <w:t>2.</w:t>
            </w:r>
            <w:r>
              <w:rPr>
                <w:rFonts w:hint="eastAsia" w:ascii="宋体" w:hAnsi="宋体" w:cs="宋体"/>
                <w:bCs/>
                <w:kern w:val="0"/>
                <w:szCs w:val="21"/>
              </w:rPr>
              <w:t>整体护理和基础护理伦理；</w:t>
            </w:r>
          </w:p>
          <w:p>
            <w:pPr>
              <w:widowControl/>
              <w:jc w:val="left"/>
              <w:rPr>
                <w:rFonts w:ascii="宋体" w:cs="宋体"/>
                <w:bCs/>
                <w:kern w:val="0"/>
                <w:szCs w:val="21"/>
              </w:rPr>
            </w:pPr>
            <w:r>
              <w:rPr>
                <w:rFonts w:ascii="宋体" w:hAnsi="宋体" w:cs="宋体"/>
                <w:bCs/>
                <w:kern w:val="0"/>
                <w:szCs w:val="21"/>
              </w:rPr>
              <w:t>3</w:t>
            </w:r>
            <w:r>
              <w:rPr>
                <w:rFonts w:hint="eastAsia" w:ascii="宋体" w:hAnsi="宋体" w:cs="宋体"/>
                <w:bCs/>
                <w:kern w:val="0"/>
                <w:szCs w:val="21"/>
              </w:rPr>
              <w:t>、临床护理伦理；</w:t>
            </w:r>
          </w:p>
          <w:p>
            <w:pPr>
              <w:widowControl/>
              <w:jc w:val="left"/>
              <w:rPr>
                <w:rFonts w:ascii="宋体" w:cs="宋体"/>
                <w:bCs/>
                <w:kern w:val="0"/>
                <w:szCs w:val="21"/>
              </w:rPr>
            </w:pPr>
            <w:r>
              <w:rPr>
                <w:rFonts w:ascii="宋体" w:hAnsi="宋体" w:cs="宋体"/>
                <w:bCs/>
                <w:kern w:val="0"/>
                <w:szCs w:val="21"/>
              </w:rPr>
              <w:t>4</w:t>
            </w:r>
            <w:r>
              <w:rPr>
                <w:rFonts w:hint="eastAsia" w:ascii="宋体" w:hAnsi="宋体" w:cs="宋体"/>
                <w:bCs/>
                <w:kern w:val="0"/>
                <w:szCs w:val="21"/>
              </w:rPr>
              <w:t>、计划生育、人类生殖技术、死亡护理伦理。</w:t>
            </w:r>
          </w:p>
        </w:tc>
        <w:tc>
          <w:tcPr>
            <w:tcW w:w="912" w:type="dxa"/>
          </w:tcPr>
          <w:p>
            <w:pPr>
              <w:widowControl/>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widowControl/>
              <w:jc w:val="center"/>
              <w:rPr>
                <w:rFonts w:ascii="宋体" w:cs="宋体"/>
                <w:bCs/>
                <w:kern w:val="0"/>
                <w:szCs w:val="21"/>
              </w:rPr>
            </w:pPr>
            <w:r>
              <w:rPr>
                <w:rFonts w:ascii="宋体" w:hAnsi="宋体" w:cs="宋体"/>
                <w:bCs/>
                <w:kern w:val="0"/>
                <w:szCs w:val="21"/>
              </w:rPr>
              <w:t>4</w:t>
            </w:r>
          </w:p>
        </w:tc>
        <w:tc>
          <w:tcPr>
            <w:tcW w:w="1221" w:type="dxa"/>
          </w:tcPr>
          <w:p>
            <w:pPr>
              <w:widowControl/>
              <w:rPr>
                <w:rFonts w:ascii="宋体" w:cs="宋体"/>
                <w:bCs/>
                <w:kern w:val="0"/>
                <w:szCs w:val="21"/>
              </w:rPr>
            </w:pPr>
            <w:r>
              <w:rPr>
                <w:rFonts w:hint="eastAsia" w:ascii="宋体" w:hAnsi="宋体" w:cs="宋体"/>
                <w:bCs/>
                <w:kern w:val="0"/>
                <w:szCs w:val="21"/>
              </w:rPr>
              <w:t>护理伦理实践</w:t>
            </w:r>
          </w:p>
        </w:tc>
        <w:tc>
          <w:tcPr>
            <w:tcW w:w="5372" w:type="dxa"/>
            <w:vAlign w:val="center"/>
          </w:tcPr>
          <w:p>
            <w:pPr>
              <w:widowControl/>
              <w:jc w:val="left"/>
              <w:rPr>
                <w:rFonts w:ascii="宋体" w:cs="宋体"/>
                <w:bCs/>
                <w:kern w:val="0"/>
                <w:szCs w:val="21"/>
              </w:rPr>
            </w:pPr>
            <w:r>
              <w:rPr>
                <w:rFonts w:ascii="宋体" w:hAnsi="宋体" w:cs="宋体"/>
                <w:bCs/>
                <w:kern w:val="0"/>
                <w:szCs w:val="21"/>
              </w:rPr>
              <w:t>1.</w:t>
            </w:r>
            <w:r>
              <w:rPr>
                <w:rFonts w:hint="eastAsia" w:ascii="宋体" w:hAnsi="宋体" w:cs="宋体"/>
                <w:bCs/>
                <w:kern w:val="0"/>
                <w:szCs w:val="21"/>
              </w:rPr>
              <w:t>护理道德教育的种类评价的标准和依据、护理道德修养的方法；</w:t>
            </w:r>
          </w:p>
          <w:p>
            <w:pPr>
              <w:widowControl/>
              <w:jc w:val="left"/>
              <w:rPr>
                <w:rFonts w:ascii="宋体" w:cs="宋体"/>
                <w:bCs/>
                <w:kern w:val="0"/>
                <w:szCs w:val="21"/>
              </w:rPr>
            </w:pPr>
            <w:r>
              <w:rPr>
                <w:rFonts w:ascii="宋体" w:hAnsi="宋体" w:cs="宋体"/>
                <w:bCs/>
                <w:kern w:val="0"/>
                <w:szCs w:val="21"/>
              </w:rPr>
              <w:t>2.</w:t>
            </w:r>
            <w:r>
              <w:rPr>
                <w:rFonts w:hint="eastAsia" w:ascii="宋体" w:hAnsi="宋体" w:cs="宋体"/>
                <w:bCs/>
                <w:kern w:val="0"/>
                <w:szCs w:val="21"/>
              </w:rPr>
              <w:t>护理道德评价方式的特点和方式；</w:t>
            </w:r>
          </w:p>
          <w:p>
            <w:pPr>
              <w:widowControl/>
              <w:jc w:val="left"/>
              <w:rPr>
                <w:rFonts w:ascii="宋体" w:cs="宋体"/>
                <w:bCs/>
                <w:kern w:val="0"/>
                <w:szCs w:val="21"/>
              </w:rPr>
            </w:pPr>
            <w:r>
              <w:rPr>
                <w:rFonts w:ascii="宋体" w:hAnsi="宋体" w:cs="宋体"/>
                <w:bCs/>
                <w:kern w:val="0"/>
                <w:szCs w:val="21"/>
              </w:rPr>
              <w:t>3.</w:t>
            </w:r>
            <w:r>
              <w:rPr>
                <w:rFonts w:hint="eastAsia" w:ascii="宋体" w:hAnsi="宋体" w:cs="宋体"/>
                <w:bCs/>
                <w:kern w:val="0"/>
                <w:szCs w:val="21"/>
              </w:rPr>
              <w:t>护理道德评价、教育和修养的作用。</w:t>
            </w:r>
          </w:p>
        </w:tc>
        <w:tc>
          <w:tcPr>
            <w:tcW w:w="912" w:type="dxa"/>
          </w:tcPr>
          <w:p>
            <w:pPr>
              <w:widowControl/>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widowControl/>
              <w:jc w:val="center"/>
              <w:rPr>
                <w:rFonts w:ascii="宋体" w:cs="宋体"/>
                <w:bCs/>
                <w:kern w:val="0"/>
                <w:szCs w:val="21"/>
              </w:rPr>
            </w:pPr>
            <w:r>
              <w:rPr>
                <w:rFonts w:ascii="宋体" w:hAnsi="宋体" w:cs="宋体"/>
                <w:bCs/>
                <w:kern w:val="0"/>
                <w:szCs w:val="21"/>
              </w:rPr>
              <w:t>5</w:t>
            </w:r>
          </w:p>
        </w:tc>
        <w:tc>
          <w:tcPr>
            <w:tcW w:w="1221" w:type="dxa"/>
          </w:tcPr>
          <w:p>
            <w:pPr>
              <w:widowControl/>
              <w:rPr>
                <w:rFonts w:ascii="宋体" w:cs="宋体"/>
                <w:bCs/>
                <w:kern w:val="0"/>
                <w:szCs w:val="21"/>
              </w:rPr>
            </w:pPr>
            <w:r>
              <w:rPr>
                <w:rFonts w:hint="eastAsia" w:ascii="宋体" w:hAnsi="宋体" w:cs="宋体"/>
                <w:bCs/>
                <w:kern w:val="0"/>
                <w:szCs w:val="21"/>
              </w:rPr>
              <w:t>卫生法律法规的基本理论</w:t>
            </w:r>
          </w:p>
        </w:tc>
        <w:tc>
          <w:tcPr>
            <w:tcW w:w="5372" w:type="dxa"/>
            <w:vAlign w:val="center"/>
          </w:tcPr>
          <w:p>
            <w:pPr>
              <w:widowControl/>
              <w:jc w:val="left"/>
              <w:rPr>
                <w:rFonts w:ascii="宋体" w:cs="宋体"/>
                <w:bCs/>
                <w:kern w:val="0"/>
                <w:szCs w:val="21"/>
              </w:rPr>
            </w:pPr>
            <w:r>
              <w:rPr>
                <w:rFonts w:ascii="宋体" w:hAnsi="宋体" w:cs="宋体"/>
                <w:bCs/>
                <w:kern w:val="0"/>
                <w:szCs w:val="21"/>
              </w:rPr>
              <w:t>1.</w:t>
            </w:r>
            <w:r>
              <w:rPr>
                <w:rFonts w:hint="eastAsia" w:ascii="宋体" w:hAnsi="宋体" w:cs="宋体"/>
                <w:bCs/>
                <w:kern w:val="0"/>
                <w:szCs w:val="21"/>
              </w:rPr>
              <w:t>卫生法律的责任概念和种类、主要的卫生行政执法行为、卫生行政救济的主要方式；</w:t>
            </w:r>
          </w:p>
          <w:p>
            <w:pPr>
              <w:widowControl/>
              <w:jc w:val="left"/>
              <w:rPr>
                <w:rFonts w:ascii="宋体" w:cs="宋体"/>
                <w:bCs/>
                <w:kern w:val="0"/>
                <w:szCs w:val="21"/>
              </w:rPr>
            </w:pPr>
            <w:r>
              <w:rPr>
                <w:rFonts w:ascii="宋体" w:hAnsi="宋体" w:cs="宋体"/>
                <w:bCs/>
                <w:kern w:val="0"/>
                <w:szCs w:val="21"/>
              </w:rPr>
              <w:t>2.</w:t>
            </w:r>
            <w:r>
              <w:rPr>
                <w:rFonts w:hint="eastAsia" w:ascii="宋体" w:hAnsi="宋体" w:cs="宋体"/>
                <w:bCs/>
                <w:kern w:val="0"/>
                <w:szCs w:val="21"/>
              </w:rPr>
              <w:t>法律法规的概念、研究对象、法律关系的概念和构成要素、卫生行政执法的概念；</w:t>
            </w:r>
          </w:p>
          <w:p>
            <w:pPr>
              <w:widowControl/>
              <w:jc w:val="left"/>
              <w:rPr>
                <w:rFonts w:ascii="宋体" w:cs="宋体"/>
                <w:bCs/>
                <w:kern w:val="0"/>
                <w:szCs w:val="21"/>
              </w:rPr>
            </w:pPr>
            <w:r>
              <w:rPr>
                <w:rFonts w:ascii="宋体" w:hAnsi="宋体" w:cs="宋体"/>
                <w:bCs/>
                <w:kern w:val="0"/>
                <w:szCs w:val="21"/>
              </w:rPr>
              <w:t>3.</w:t>
            </w:r>
            <w:r>
              <w:rPr>
                <w:rFonts w:hint="eastAsia" w:ascii="宋体" w:hAnsi="宋体" w:cs="宋体"/>
                <w:bCs/>
                <w:kern w:val="0"/>
                <w:szCs w:val="21"/>
              </w:rPr>
              <w:t>卫生法律法规的作用和形式、卫生立法的的原则和程序、卫生法律使用的基本要求、卫生法律法规的效力。</w:t>
            </w:r>
          </w:p>
        </w:tc>
        <w:tc>
          <w:tcPr>
            <w:tcW w:w="912" w:type="dxa"/>
          </w:tcPr>
          <w:p>
            <w:pPr>
              <w:widowControl/>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6" w:type="dxa"/>
            <w:vAlign w:val="center"/>
          </w:tcPr>
          <w:p>
            <w:pPr>
              <w:widowControl/>
              <w:jc w:val="center"/>
              <w:rPr>
                <w:rFonts w:ascii="宋体" w:cs="宋体"/>
                <w:bCs/>
                <w:kern w:val="0"/>
                <w:szCs w:val="21"/>
              </w:rPr>
            </w:pPr>
            <w:r>
              <w:rPr>
                <w:rFonts w:ascii="宋体" w:hAnsi="宋体" w:cs="宋体"/>
                <w:bCs/>
                <w:kern w:val="0"/>
                <w:szCs w:val="21"/>
              </w:rPr>
              <w:t>6</w:t>
            </w:r>
          </w:p>
        </w:tc>
        <w:tc>
          <w:tcPr>
            <w:tcW w:w="1221" w:type="dxa"/>
          </w:tcPr>
          <w:p>
            <w:pPr>
              <w:widowControl/>
              <w:rPr>
                <w:rFonts w:ascii="宋体" w:cs="宋体"/>
                <w:bCs/>
                <w:kern w:val="0"/>
                <w:szCs w:val="21"/>
              </w:rPr>
            </w:pPr>
            <w:r>
              <w:rPr>
                <w:rFonts w:hint="eastAsia" w:ascii="宋体" w:hAnsi="宋体" w:cs="宋体"/>
                <w:bCs/>
                <w:kern w:val="0"/>
                <w:szCs w:val="21"/>
              </w:rPr>
              <w:t>常用卫生法律法规</w:t>
            </w:r>
          </w:p>
        </w:tc>
        <w:tc>
          <w:tcPr>
            <w:tcW w:w="5372" w:type="dxa"/>
            <w:vAlign w:val="center"/>
          </w:tcPr>
          <w:p>
            <w:pPr>
              <w:widowControl/>
              <w:jc w:val="left"/>
              <w:rPr>
                <w:rFonts w:ascii="宋体" w:cs="宋体"/>
                <w:bCs/>
                <w:kern w:val="0"/>
                <w:szCs w:val="21"/>
              </w:rPr>
            </w:pPr>
            <w:r>
              <w:rPr>
                <w:rFonts w:ascii="宋体" w:hAnsi="宋体" w:cs="宋体"/>
                <w:bCs/>
                <w:kern w:val="0"/>
                <w:szCs w:val="21"/>
              </w:rPr>
              <w:t>1.</w:t>
            </w:r>
            <w:r>
              <w:rPr>
                <w:rFonts w:hint="eastAsia" w:ascii="宋体" w:hAnsi="宋体" w:cs="宋体"/>
                <w:bCs/>
                <w:kern w:val="0"/>
                <w:szCs w:val="21"/>
              </w:rPr>
              <w:t>医疗机构及其从业人员法律制度；</w:t>
            </w:r>
          </w:p>
          <w:p>
            <w:pPr>
              <w:widowControl/>
              <w:jc w:val="left"/>
              <w:rPr>
                <w:rFonts w:ascii="宋体" w:cs="宋体"/>
                <w:bCs/>
                <w:kern w:val="0"/>
                <w:szCs w:val="21"/>
              </w:rPr>
            </w:pPr>
            <w:r>
              <w:rPr>
                <w:rFonts w:ascii="宋体" w:hAnsi="宋体" w:cs="宋体"/>
                <w:bCs/>
                <w:kern w:val="0"/>
                <w:szCs w:val="21"/>
              </w:rPr>
              <w:t>2.</w:t>
            </w:r>
            <w:r>
              <w:rPr>
                <w:rFonts w:hint="eastAsia" w:ascii="宋体" w:hAnsi="宋体" w:cs="宋体"/>
                <w:bCs/>
                <w:kern w:val="0"/>
                <w:szCs w:val="21"/>
              </w:rPr>
              <w:t>红十字会法；</w:t>
            </w:r>
          </w:p>
          <w:p>
            <w:pPr>
              <w:widowControl/>
              <w:jc w:val="left"/>
              <w:rPr>
                <w:rFonts w:ascii="宋体" w:cs="宋体"/>
                <w:bCs/>
                <w:kern w:val="0"/>
                <w:szCs w:val="21"/>
              </w:rPr>
            </w:pPr>
            <w:r>
              <w:rPr>
                <w:rFonts w:ascii="宋体" w:hAnsi="宋体" w:cs="宋体"/>
                <w:bCs/>
                <w:kern w:val="0"/>
                <w:szCs w:val="21"/>
              </w:rPr>
              <w:t>3.</w:t>
            </w:r>
            <w:r>
              <w:rPr>
                <w:rFonts w:hint="eastAsia" w:ascii="宋体" w:hAnsi="宋体" w:cs="宋体"/>
                <w:bCs/>
                <w:kern w:val="0"/>
                <w:szCs w:val="21"/>
              </w:rPr>
              <w:t>献血法法律制度；</w:t>
            </w:r>
          </w:p>
          <w:p>
            <w:pPr>
              <w:widowControl/>
              <w:jc w:val="left"/>
              <w:rPr>
                <w:rFonts w:ascii="宋体" w:cs="宋体"/>
                <w:bCs/>
                <w:kern w:val="0"/>
                <w:szCs w:val="21"/>
              </w:rPr>
            </w:pPr>
            <w:r>
              <w:rPr>
                <w:rFonts w:ascii="宋体" w:hAnsi="宋体" w:cs="宋体"/>
                <w:bCs/>
                <w:kern w:val="0"/>
                <w:szCs w:val="21"/>
              </w:rPr>
              <w:t>4.</w:t>
            </w:r>
            <w:r>
              <w:rPr>
                <w:rFonts w:hint="eastAsia" w:ascii="宋体" w:hAnsi="宋体" w:cs="宋体"/>
                <w:bCs/>
                <w:kern w:val="0"/>
                <w:szCs w:val="21"/>
              </w:rPr>
              <w:t>医疗事故处理法律制度；</w:t>
            </w:r>
          </w:p>
          <w:p>
            <w:pPr>
              <w:widowControl/>
              <w:jc w:val="left"/>
              <w:rPr>
                <w:rFonts w:ascii="宋体" w:cs="宋体"/>
                <w:bCs/>
                <w:kern w:val="0"/>
                <w:szCs w:val="21"/>
              </w:rPr>
            </w:pPr>
            <w:r>
              <w:rPr>
                <w:rFonts w:ascii="宋体" w:hAnsi="宋体" w:cs="宋体"/>
                <w:bCs/>
                <w:kern w:val="0"/>
                <w:szCs w:val="21"/>
              </w:rPr>
              <w:t>5.</w:t>
            </w:r>
            <w:r>
              <w:rPr>
                <w:rFonts w:hint="eastAsia" w:ascii="宋体" w:hAnsi="宋体" w:cs="宋体"/>
                <w:bCs/>
                <w:kern w:val="0"/>
                <w:szCs w:val="21"/>
              </w:rPr>
              <w:t>药品、器械管理法律制度；</w:t>
            </w:r>
          </w:p>
          <w:p>
            <w:pPr>
              <w:widowControl/>
              <w:jc w:val="left"/>
              <w:rPr>
                <w:rFonts w:ascii="宋体" w:cs="宋体"/>
                <w:bCs/>
                <w:kern w:val="0"/>
                <w:szCs w:val="21"/>
              </w:rPr>
            </w:pPr>
            <w:r>
              <w:rPr>
                <w:rFonts w:ascii="宋体" w:hAnsi="宋体" w:cs="宋体"/>
                <w:bCs/>
                <w:kern w:val="0"/>
                <w:szCs w:val="21"/>
              </w:rPr>
              <w:t>6.</w:t>
            </w:r>
            <w:r>
              <w:rPr>
                <w:rFonts w:hint="eastAsia" w:ascii="宋体" w:hAnsi="宋体" w:cs="宋体"/>
                <w:bCs/>
                <w:kern w:val="0"/>
                <w:szCs w:val="21"/>
              </w:rPr>
              <w:t>疾病预防与控制法律制度；</w:t>
            </w:r>
          </w:p>
          <w:p>
            <w:pPr>
              <w:widowControl/>
              <w:jc w:val="left"/>
              <w:rPr>
                <w:rFonts w:ascii="宋体" w:cs="宋体"/>
                <w:bCs/>
                <w:kern w:val="0"/>
                <w:szCs w:val="21"/>
              </w:rPr>
            </w:pPr>
            <w:r>
              <w:rPr>
                <w:rFonts w:ascii="宋体" w:hAnsi="宋体" w:cs="宋体"/>
                <w:bCs/>
                <w:kern w:val="0"/>
                <w:szCs w:val="21"/>
              </w:rPr>
              <w:t>7.</w:t>
            </w:r>
            <w:r>
              <w:rPr>
                <w:rFonts w:hint="eastAsia" w:ascii="宋体" w:hAnsi="宋体" w:cs="宋体"/>
                <w:bCs/>
                <w:kern w:val="0"/>
                <w:szCs w:val="21"/>
              </w:rPr>
              <w:t>公共卫生监督与管理法律制度；</w:t>
            </w:r>
          </w:p>
          <w:p>
            <w:pPr>
              <w:widowControl/>
              <w:jc w:val="left"/>
              <w:rPr>
                <w:rFonts w:ascii="宋体" w:cs="宋体"/>
                <w:bCs/>
                <w:kern w:val="0"/>
                <w:szCs w:val="21"/>
              </w:rPr>
            </w:pPr>
            <w:r>
              <w:rPr>
                <w:rFonts w:ascii="宋体" w:hAnsi="宋体" w:cs="宋体"/>
                <w:bCs/>
                <w:kern w:val="0"/>
                <w:szCs w:val="21"/>
              </w:rPr>
              <w:t>8.</w:t>
            </w:r>
            <w:r>
              <w:rPr>
                <w:rFonts w:hint="eastAsia" w:ascii="宋体" w:hAnsi="宋体" w:cs="宋体"/>
                <w:bCs/>
                <w:kern w:val="0"/>
                <w:szCs w:val="21"/>
              </w:rPr>
              <w:t>食品安全法律制度；</w:t>
            </w:r>
          </w:p>
          <w:p>
            <w:pPr>
              <w:widowControl/>
              <w:jc w:val="left"/>
              <w:rPr>
                <w:rFonts w:ascii="宋体" w:cs="宋体"/>
                <w:bCs/>
                <w:kern w:val="0"/>
                <w:szCs w:val="21"/>
              </w:rPr>
            </w:pPr>
            <w:r>
              <w:rPr>
                <w:rFonts w:ascii="宋体" w:hAnsi="宋体" w:cs="宋体"/>
                <w:bCs/>
                <w:kern w:val="0"/>
                <w:szCs w:val="21"/>
              </w:rPr>
              <w:t>9.</w:t>
            </w:r>
            <w:r>
              <w:rPr>
                <w:rFonts w:hint="eastAsia" w:ascii="宋体" w:hAnsi="宋体" w:cs="宋体"/>
                <w:bCs/>
                <w:kern w:val="0"/>
                <w:szCs w:val="21"/>
              </w:rPr>
              <w:t>母婴保健与计划生育法律制度；</w:t>
            </w:r>
          </w:p>
          <w:p>
            <w:pPr>
              <w:widowControl/>
              <w:jc w:val="left"/>
              <w:rPr>
                <w:rFonts w:ascii="宋体" w:cs="宋体"/>
                <w:bCs/>
                <w:kern w:val="0"/>
                <w:szCs w:val="21"/>
              </w:rPr>
            </w:pPr>
            <w:r>
              <w:rPr>
                <w:rFonts w:ascii="宋体" w:hAnsi="宋体" w:cs="宋体"/>
                <w:bCs/>
                <w:kern w:val="0"/>
                <w:szCs w:val="21"/>
              </w:rPr>
              <w:t>10.</w:t>
            </w:r>
            <w:r>
              <w:rPr>
                <w:rFonts w:hint="eastAsia" w:ascii="宋体" w:hAnsi="宋体" w:cs="宋体"/>
                <w:bCs/>
                <w:kern w:val="0"/>
                <w:szCs w:val="21"/>
              </w:rPr>
              <w:t>医疗保障与医学教育科研管理法律制度。</w:t>
            </w:r>
          </w:p>
        </w:tc>
        <w:tc>
          <w:tcPr>
            <w:tcW w:w="912" w:type="dxa"/>
          </w:tcPr>
          <w:p>
            <w:pPr>
              <w:widowControl/>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99" w:type="dxa"/>
            <w:gridSpan w:val="3"/>
            <w:vAlign w:val="center"/>
          </w:tcPr>
          <w:p>
            <w:pPr>
              <w:widowControl/>
              <w:jc w:val="center"/>
              <w:rPr>
                <w:rFonts w:ascii="宋体" w:cs="宋体"/>
                <w:bCs/>
                <w:kern w:val="0"/>
                <w:szCs w:val="21"/>
              </w:rPr>
            </w:pPr>
            <w:r>
              <w:rPr>
                <w:rFonts w:hint="eastAsia" w:ascii="宋体" w:hAnsi="宋体" w:cs="宋体"/>
                <w:b/>
                <w:szCs w:val="21"/>
              </w:rPr>
              <w:t>合</w:t>
            </w:r>
            <w:r>
              <w:rPr>
                <w:rFonts w:ascii="宋体" w:hAnsi="宋体" w:cs="宋体"/>
                <w:b/>
                <w:szCs w:val="21"/>
              </w:rPr>
              <w:t xml:space="preserve">  </w:t>
            </w:r>
            <w:r>
              <w:rPr>
                <w:rFonts w:hint="eastAsia" w:ascii="宋体" w:hAnsi="宋体" w:cs="宋体"/>
                <w:b/>
                <w:szCs w:val="21"/>
              </w:rPr>
              <w:t>计</w:t>
            </w:r>
          </w:p>
        </w:tc>
        <w:tc>
          <w:tcPr>
            <w:tcW w:w="912" w:type="dxa"/>
          </w:tcPr>
          <w:p>
            <w:pPr>
              <w:widowControl/>
              <w:rPr>
                <w:rFonts w:ascii="宋体" w:cs="宋体"/>
                <w:szCs w:val="21"/>
              </w:rPr>
            </w:pPr>
            <w:r>
              <w:rPr>
                <w:rFonts w:ascii="宋体" w:hAnsi="宋体" w:cs="宋体"/>
                <w:szCs w:val="21"/>
              </w:rPr>
              <w:t>32</w:t>
            </w:r>
          </w:p>
        </w:tc>
      </w:tr>
    </w:tbl>
    <w:p>
      <w:pPr>
        <w:spacing w:line="360" w:lineRule="auto"/>
        <w:ind w:firstLine="240"/>
        <w:rPr>
          <w:rFonts w:hint="eastAsia" w:eastAsia="宋体"/>
          <w:sz w:val="24"/>
          <w:lang w:val="en-US" w:eastAsia="zh-CN"/>
        </w:rPr>
      </w:pPr>
      <w:r>
        <w:rPr>
          <w:rFonts w:hint="eastAsia"/>
          <w:sz w:val="24"/>
        </w:rPr>
        <w:t>执笔人：宋雅心</w:t>
      </w:r>
      <w:r>
        <w:rPr>
          <w:sz w:val="24"/>
        </w:rPr>
        <w:t xml:space="preserve">                          </w:t>
      </w:r>
      <w:r>
        <w:rPr>
          <w:rFonts w:hint="eastAsia"/>
          <w:sz w:val="24"/>
        </w:rPr>
        <w:t>审核人：</w:t>
      </w:r>
      <w:r>
        <w:rPr>
          <w:rFonts w:hint="eastAsia"/>
          <w:sz w:val="24"/>
          <w:lang w:val="en-US" w:eastAsia="zh-CN"/>
        </w:rPr>
        <w:t>董文静</w:t>
      </w:r>
    </w:p>
    <w:p>
      <w:pPr>
        <w:spacing w:line="360" w:lineRule="auto"/>
        <w:ind w:firstLine="240"/>
        <w:rPr>
          <w:sz w:val="24"/>
        </w:rPr>
      </w:pPr>
      <w:r>
        <w:rPr>
          <w:rFonts w:hint="eastAsia"/>
          <w:sz w:val="24"/>
        </w:rPr>
        <w:t>制定（修订）日期：</w:t>
      </w:r>
      <w:r>
        <w:rPr>
          <w:rFonts w:ascii="宋体" w:hAnsi="宋体" w:cs="宋体"/>
          <w:sz w:val="24"/>
        </w:rPr>
        <w:t>202</w:t>
      </w:r>
      <w:r>
        <w:rPr>
          <w:rFonts w:hint="eastAsia" w:ascii="宋体" w:hAnsi="宋体" w:cs="宋体"/>
          <w:sz w:val="24"/>
          <w:lang w:val="en-US" w:eastAsia="zh-CN"/>
        </w:rPr>
        <w:t>3</w:t>
      </w:r>
      <w:r>
        <w:rPr>
          <w:rFonts w:ascii="宋体" w:hAnsi="宋体" w:cs="宋体"/>
          <w:sz w:val="24"/>
        </w:rPr>
        <w:t>.09</w:t>
      </w:r>
    </w:p>
    <w:p>
      <w:pPr>
        <w:spacing w:line="360" w:lineRule="auto"/>
        <w:jc w:val="center"/>
        <w:rPr>
          <w:rFonts w:ascii="黑体" w:hAnsi="黑体" w:eastAsia="黑体" w:cs="黑体"/>
          <w:b/>
          <w:bCs/>
          <w:sz w:val="36"/>
          <w:szCs w:val="36"/>
        </w:rPr>
      </w:pPr>
      <w:bookmarkStart w:id="94" w:name="_Toc463709952"/>
      <w:bookmarkStart w:id="95" w:name="_Toc13787"/>
      <w:bookmarkStart w:id="96" w:name="_Toc409010387"/>
      <w:bookmarkStart w:id="97" w:name="_Toc23083"/>
      <w:bookmarkStart w:id="98" w:name="_Toc463708690"/>
      <w:r>
        <w:rPr>
          <w:rFonts w:ascii="等线" w:hAnsi="等线" w:eastAsia="等线"/>
          <w:szCs w:val="24"/>
          <w:lang w:val="zh-CN"/>
        </w:rPr>
        <w:br w:type="page"/>
      </w:r>
      <w:r>
        <w:rPr>
          <w:rFonts w:hint="eastAsia" w:ascii="黑体" w:hAnsi="黑体" w:eastAsia="黑体" w:cs="黑体"/>
          <w:b/>
          <w:bCs/>
          <w:sz w:val="36"/>
          <w:szCs w:val="36"/>
        </w:rPr>
        <w:t>《护理学导论》课程标准</w:t>
      </w:r>
      <w:bookmarkEnd w:id="94"/>
      <w:bookmarkEnd w:id="95"/>
      <w:bookmarkEnd w:id="96"/>
      <w:bookmarkEnd w:id="97"/>
      <w:bookmarkEnd w:id="98"/>
    </w:p>
    <w:p>
      <w:pPr>
        <w:spacing w:line="360" w:lineRule="auto"/>
        <w:jc w:val="center"/>
        <w:rPr>
          <w:rFonts w:ascii="黑体" w:hAnsi="黑体" w:eastAsia="黑体" w:cs="黑体"/>
          <w:b/>
          <w:bCs/>
          <w:sz w:val="36"/>
          <w:szCs w:val="36"/>
        </w:rPr>
      </w:pPr>
    </w:p>
    <w:p>
      <w:pPr>
        <w:spacing w:line="360" w:lineRule="auto"/>
        <w:rPr>
          <w:rFonts w:ascii="黑体" w:hAnsi="黑体" w:eastAsia="黑体" w:cs="黑体"/>
          <w:b/>
          <w:bCs/>
        </w:rPr>
      </w:pPr>
      <w:r>
        <w:rPr>
          <w:rFonts w:hint="eastAsia" w:ascii="黑体" w:hAnsi="黑体" w:eastAsia="黑体" w:cs="黑体"/>
          <w:b/>
          <w:bCs/>
          <w:sz w:val="24"/>
          <w:szCs w:val="24"/>
        </w:rPr>
        <w:t>课程性质</w:t>
      </w:r>
      <w:r>
        <w:rPr>
          <w:rFonts w:hint="eastAsia" w:ascii="黑体" w:hAnsi="黑体" w:eastAsia="黑体" w:cs="黑体"/>
          <w:b/>
          <w:bCs/>
        </w:rPr>
        <w:t>：</w:t>
      </w:r>
      <w:r>
        <w:rPr>
          <w:rFonts w:hint="eastAsia" w:ascii="黑体" w:hAnsi="黑体" w:eastAsia="黑体" w:cs="黑体"/>
          <w:sz w:val="24"/>
          <w:szCs w:val="24"/>
        </w:rPr>
        <w:t>专业基础课程</w:t>
      </w:r>
    </w:p>
    <w:p>
      <w:pPr>
        <w:spacing w:line="360" w:lineRule="auto"/>
        <w:rPr>
          <w:rFonts w:ascii="黑体" w:hAnsi="黑体" w:eastAsia="黑体" w:cs="黑体"/>
          <w:sz w:val="24"/>
          <w:szCs w:val="24"/>
        </w:rPr>
      </w:pPr>
      <w:r>
        <w:rPr>
          <w:rFonts w:hint="eastAsia" w:ascii="黑体" w:hAnsi="黑体" w:eastAsia="黑体" w:cs="黑体"/>
          <w:b/>
          <w:bCs/>
          <w:sz w:val="24"/>
          <w:szCs w:val="24"/>
        </w:rPr>
        <w:t>课程代码：</w:t>
      </w:r>
      <w:r>
        <w:rPr>
          <w:rFonts w:ascii="黑体" w:hAnsi="黑体" w:eastAsia="黑体" w:cs="黑体"/>
          <w:sz w:val="24"/>
          <w:szCs w:val="24"/>
        </w:rPr>
        <w:t>YH121002</w:t>
      </w:r>
    </w:p>
    <w:p>
      <w:pPr>
        <w:spacing w:line="360" w:lineRule="auto"/>
        <w:rPr>
          <w:rFonts w:ascii="黑体" w:hAnsi="黑体" w:eastAsia="黑体" w:cs="黑体"/>
          <w:b/>
          <w:bCs/>
          <w:sz w:val="24"/>
          <w:szCs w:val="24"/>
        </w:rPr>
      </w:pPr>
      <w:r>
        <w:rPr>
          <w:rFonts w:hint="eastAsia" w:ascii="黑体" w:hAnsi="黑体" w:eastAsia="黑体" w:cs="黑体"/>
          <w:b/>
          <w:bCs/>
          <w:sz w:val="24"/>
          <w:szCs w:val="24"/>
        </w:rPr>
        <w:t>学时数：</w:t>
      </w:r>
      <w:r>
        <w:rPr>
          <w:rFonts w:ascii="黑体" w:hAnsi="黑体" w:eastAsia="黑体" w:cs="黑体"/>
          <w:sz w:val="24"/>
          <w:szCs w:val="24"/>
        </w:rPr>
        <w:t>32</w:t>
      </w:r>
    </w:p>
    <w:p>
      <w:pPr>
        <w:spacing w:line="360" w:lineRule="auto"/>
        <w:rPr>
          <w:rFonts w:ascii="黑体" w:hAnsi="黑体" w:eastAsia="黑体" w:cs="黑体"/>
          <w:sz w:val="24"/>
          <w:szCs w:val="24"/>
        </w:rPr>
      </w:pPr>
      <w:r>
        <w:rPr>
          <w:rFonts w:hint="eastAsia" w:ascii="黑体" w:hAnsi="黑体" w:eastAsia="黑体" w:cs="黑体"/>
          <w:b/>
          <w:bCs/>
          <w:sz w:val="24"/>
          <w:szCs w:val="24"/>
        </w:rPr>
        <w:t>学分数：</w:t>
      </w:r>
      <w:r>
        <w:rPr>
          <w:rFonts w:ascii="黑体" w:hAnsi="黑体" w:eastAsia="黑体" w:cs="黑体"/>
          <w:sz w:val="24"/>
          <w:szCs w:val="24"/>
        </w:rPr>
        <w:t>1.5</w:t>
      </w:r>
    </w:p>
    <w:p>
      <w:pPr>
        <w:spacing w:line="360" w:lineRule="auto"/>
        <w:rPr>
          <w:rFonts w:ascii="黑体" w:hAnsi="黑体" w:eastAsia="黑体" w:cs="黑体"/>
          <w:b/>
          <w:bCs/>
          <w:sz w:val="24"/>
          <w:szCs w:val="24"/>
        </w:rPr>
      </w:pPr>
      <w:r>
        <w:rPr>
          <w:rFonts w:hint="eastAsia" w:ascii="黑体" w:hAnsi="黑体" w:eastAsia="黑体" w:cs="黑体"/>
          <w:b/>
          <w:bCs/>
          <w:sz w:val="24"/>
          <w:szCs w:val="24"/>
        </w:rPr>
        <w:t>开设学期：</w:t>
      </w:r>
      <w:r>
        <w:rPr>
          <w:rFonts w:ascii="黑体" w:hAnsi="黑体" w:eastAsia="黑体" w:cs="黑体"/>
          <w:sz w:val="24"/>
          <w:szCs w:val="24"/>
        </w:rPr>
        <w:t>2</w:t>
      </w:r>
    </w:p>
    <w:p>
      <w:pPr>
        <w:spacing w:line="360" w:lineRule="auto"/>
        <w:rPr>
          <w:rFonts w:ascii="黑体" w:hAnsi="黑体" w:eastAsia="黑体" w:cs="黑体"/>
          <w:b/>
          <w:bCs/>
          <w:sz w:val="24"/>
          <w:szCs w:val="24"/>
        </w:rPr>
      </w:pPr>
      <w:r>
        <w:rPr>
          <w:rFonts w:hint="eastAsia" w:ascii="黑体" w:hAnsi="黑体" w:eastAsia="黑体" w:cs="黑体"/>
          <w:b/>
          <w:bCs/>
          <w:sz w:val="24"/>
          <w:szCs w:val="24"/>
        </w:rPr>
        <w:t>适用对象：</w:t>
      </w:r>
      <w:r>
        <w:rPr>
          <w:rFonts w:hint="eastAsia" w:ascii="黑体" w:hAnsi="黑体" w:eastAsia="黑体" w:cs="黑体"/>
          <w:sz w:val="24"/>
          <w:szCs w:val="24"/>
        </w:rPr>
        <w:t>三年制高职护理专业</w:t>
      </w:r>
      <w:r>
        <w:rPr>
          <w:rFonts w:ascii="黑体" w:hAnsi="黑体" w:eastAsia="黑体" w:cs="黑体"/>
          <w:b/>
          <w:bCs/>
          <w:sz w:val="24"/>
          <w:szCs w:val="24"/>
        </w:rPr>
        <w:t xml:space="preserve"> </w:t>
      </w:r>
    </w:p>
    <w:p>
      <w:pPr>
        <w:spacing w:line="360" w:lineRule="auto"/>
        <w:rPr>
          <w:rFonts w:ascii="黑体" w:hAnsi="黑体" w:eastAsia="黑体" w:cs="黑体"/>
          <w:b/>
          <w:bCs/>
          <w:sz w:val="24"/>
          <w:szCs w:val="24"/>
        </w:rPr>
      </w:pPr>
      <w:r>
        <w:rPr>
          <w:rFonts w:hint="eastAsia" w:ascii="黑体" w:hAnsi="黑体" w:eastAsia="黑体" w:cs="黑体"/>
          <w:b/>
          <w:bCs/>
          <w:sz w:val="24"/>
          <w:szCs w:val="24"/>
        </w:rPr>
        <w:t>开设系部：</w:t>
      </w:r>
      <w:r>
        <w:rPr>
          <w:rFonts w:hint="eastAsia" w:ascii="黑体" w:hAnsi="黑体" w:eastAsia="黑体" w:cs="黑体"/>
          <w:sz w:val="24"/>
          <w:szCs w:val="24"/>
        </w:rPr>
        <w:t>医学护理学院</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一、课程性质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（一）课程定位</w:t>
      </w:r>
    </w:p>
    <w:p>
      <w:pPr>
        <w:spacing w:line="360" w:lineRule="auto"/>
        <w:ind w:firstLine="480" w:firstLineChars="200"/>
        <w:rPr>
          <w:rFonts w:ascii="宋体" w:cs="宋体"/>
          <w:sz w:val="24"/>
          <w:szCs w:val="24"/>
        </w:rPr>
      </w:pPr>
      <w:r>
        <w:rPr>
          <w:rFonts w:hint="eastAsia" w:ascii="宋体" w:hAnsi="宋体" w:cs="宋体"/>
          <w:sz w:val="24"/>
          <w:szCs w:val="24"/>
        </w:rPr>
        <w:t>《护理学导论》是护理专业学习的必修专业基础课程，是学习护理专业的启蒙课程，也是在大数据环境下密切联系基础医学、人文科学和护理科学的桥梁性课程。本课程旨在介绍当前护理专业中先进的专业思想、基础理论及基础知识，使学生通过对课程知识的深入学习，树立专业信念，培养专业素养，提高分析及解决问题的综合能力，为继续学习基础护理技术与临床护理相关课程，全面提高综合素养，促进自身及专业发展奠定必备的理论及情感基础，为培养高素质技术技能型人才打下坚实的基础。</w:t>
      </w:r>
    </w:p>
    <w:p>
      <w:pPr>
        <w:spacing w:line="360" w:lineRule="auto"/>
        <w:ind w:firstLine="480" w:firstLineChars="200"/>
        <w:rPr>
          <w:rFonts w:ascii="宋体" w:cs="宋体"/>
          <w:sz w:val="24"/>
          <w:szCs w:val="24"/>
        </w:rPr>
      </w:pPr>
      <w:r>
        <w:rPr>
          <w:rFonts w:hint="eastAsia" w:ascii="宋体" w:hAnsi="宋体" w:cs="宋体"/>
          <w:sz w:val="24"/>
          <w:szCs w:val="24"/>
        </w:rPr>
        <w:t>《护理学导论》涵盖当前护理学先进的基础理论和基础知识，并以对人的健康与疾病进行整体护理作为中心指导思想。其任务是通过先进的互联网</w:t>
      </w:r>
      <w:r>
        <w:rPr>
          <w:rFonts w:ascii="宋体" w:hAnsi="宋体" w:cs="宋体"/>
          <w:sz w:val="24"/>
          <w:szCs w:val="24"/>
        </w:rPr>
        <w:t>+</w:t>
      </w:r>
      <w:r>
        <w:rPr>
          <w:rFonts w:hint="eastAsia" w:ascii="宋体" w:hAnsi="宋体" w:cs="宋体"/>
          <w:sz w:val="24"/>
          <w:szCs w:val="24"/>
        </w:rPr>
        <w:t>的理念教学，使学生对护理专业有初步了解和正确的认识，熟悉护理学的基础理论，掌握护理的基本工作方法。</w:t>
      </w:r>
    </w:p>
    <w:p>
      <w:p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（二）设计思路</w:t>
      </w:r>
    </w:p>
    <w:p>
      <w:pPr>
        <w:spacing w:line="360" w:lineRule="auto"/>
        <w:ind w:firstLine="480" w:firstLineChars="200"/>
        <w:rPr>
          <w:sz w:val="24"/>
          <w:szCs w:val="24"/>
        </w:rPr>
      </w:pPr>
      <w:bookmarkStart w:id="99" w:name="OLE_LINK3"/>
      <w:r>
        <w:rPr>
          <w:rFonts w:hint="eastAsia"/>
          <w:sz w:val="24"/>
          <w:szCs w:val="24"/>
        </w:rPr>
        <w:t>本课程是依据护理专业工作任务和职业能力分析表中护理工作任务设置。课程教学内容的选择与组织紧贴护理工作岗位需要，为后续临床课程服务。</w:t>
      </w:r>
    </w:p>
    <w:p>
      <w:pPr>
        <w:spacing w:line="360" w:lineRule="auto"/>
        <w:ind w:firstLine="480" w:firstLineChars="200"/>
        <w:rPr>
          <w:sz w:val="24"/>
          <w:szCs w:val="24"/>
        </w:rPr>
      </w:pPr>
      <w:r>
        <w:rPr>
          <w:rFonts w:hint="eastAsia"/>
          <w:sz w:val="24"/>
          <w:szCs w:val="24"/>
        </w:rPr>
        <w:t>本课程设计思路突出以学生为主体，紧紧围绕人才培养目标，准确把握本课程在护理专业课程体系中的定位和作用，强调打牢护理理论基础，科学安排各种教学活动和教学形式，有效利用案例教学、信息化教学等多种启发式教学方法与手段，建立科学有效的课程考核办法，确保课程教学的有效性、先进性和创新性，使学生综合素质得以提升。</w:t>
      </w:r>
    </w:p>
    <w:p>
      <w:pPr>
        <w:spacing w:line="360" w:lineRule="auto"/>
        <w:ind w:firstLine="480" w:firstLineChars="200"/>
        <w:rPr>
          <w:sz w:val="24"/>
          <w:szCs w:val="24"/>
        </w:rPr>
      </w:pPr>
      <w:r>
        <w:rPr>
          <w:rFonts w:hint="eastAsia"/>
          <w:sz w:val="24"/>
          <w:szCs w:val="24"/>
        </w:rPr>
        <w:t>教学内容的安排适应护理模式的变化与发展，以人、环境、健康和护理为框架，内容涵盖国内外护理学的发展历程、护理学中先进的专业思想和临床护理新知识、护理学理论及相关理论、护士与患者等方面。</w:t>
      </w:r>
    </w:p>
    <w:p>
      <w:pPr>
        <w:spacing w:line="360" w:lineRule="auto"/>
        <w:ind w:firstLine="480" w:firstLineChars="200"/>
        <w:rPr>
          <w:sz w:val="24"/>
          <w:szCs w:val="24"/>
        </w:rPr>
      </w:pPr>
      <w:r>
        <w:rPr>
          <w:rFonts w:hint="eastAsia"/>
          <w:sz w:val="24"/>
          <w:szCs w:val="24"/>
        </w:rPr>
        <w:t>教学实施强化以学生为中心的教学理念，强调大数据环境下助产护理能力和素质的全面培养与提升，在教学活动中，教师有意识地引导学生根据所学的护理学理论及相关理论知识，分析、解决临床常见的护理问题，使学员深刻认识理论与实际的关系，进一步掌握和领会所学的理论知识，达到“学以致用”培养高素质技术技能型人才的目的。</w:t>
      </w:r>
    </w:p>
    <w:bookmarkEnd w:id="99"/>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二、课程目标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（一）知识目标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了解护理发展的历史、现状及趋势，概括护理的任务和护理主要工作范畴；</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了解互联网</w:t>
      </w:r>
      <w:r>
        <w:rPr>
          <w:rFonts w:ascii="宋体" w:hAnsi="宋体" w:cs="宋体"/>
          <w:sz w:val="24"/>
          <w:szCs w:val="24"/>
        </w:rPr>
        <w:t>+</w:t>
      </w:r>
      <w:r>
        <w:rPr>
          <w:rFonts w:hint="eastAsia" w:ascii="宋体" w:hAnsi="宋体" w:cs="宋体"/>
          <w:sz w:val="24"/>
          <w:szCs w:val="24"/>
        </w:rPr>
        <w:t>时代下，医院信息应用技术的基本知识；</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理解护理学理论及相关理论（系统理论、需要理论、生长发展理论、应激理论、自护理论等</w:t>
      </w:r>
      <w:r>
        <w:rPr>
          <w:rFonts w:ascii="宋体" w:hAnsi="宋体" w:cs="宋体"/>
          <w:sz w:val="24"/>
          <w:szCs w:val="24"/>
        </w:rPr>
        <w:t>)</w:t>
      </w:r>
      <w:r>
        <w:rPr>
          <w:rFonts w:hint="eastAsia" w:ascii="宋体" w:hAnsi="宋体" w:cs="宋体"/>
          <w:sz w:val="24"/>
          <w:szCs w:val="24"/>
        </w:rPr>
        <w:t>的基本内容及其对护理实践的指导作用；</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掌握护理的四个基本概念及护士在护理实践中的角色功能；</w:t>
      </w:r>
    </w:p>
    <w:p>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掌握护士与患者的权利与义务，维护患者的合法权利。</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（二）能力目标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能解释护理程序的概念，阐述护理程序的基本步骤，学会护理实施和评价的方法，完成护理评估、诊断和计划；</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能够解释护士与患者的关系，学会运用沟通的技巧进行有效的沟通；</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能够解释评判性思维的概念，阐述临床护理决策的方法；</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能够初步运用医院健康教育的方法开展健康教育。</w:t>
      </w:r>
      <w:r>
        <w:rPr>
          <w:rFonts w:ascii="宋体" w:hAnsi="宋体" w:cs="宋体"/>
          <w:sz w:val="24"/>
          <w:szCs w:val="24"/>
        </w:rPr>
        <w:t xml:space="preserve"> </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具有良好的护理职业道德，具有慎独品行和人文精神；</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具有团队精神和合作交流意识，并指导自己的日常工作与行动；</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具有较强的自主学习意识和独立自主完成相关学习任务的行为倾向，具有较强的自我发展意识；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具有与患者及患者家属沟通的能力。</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三、课程内容与要求</w:t>
      </w:r>
    </w:p>
    <w:tbl>
      <w:tblPr>
        <w:tblStyle w:val="24"/>
        <w:tblW w:w="87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2165"/>
        <w:gridCol w:w="3379"/>
        <w:gridCol w:w="17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8" w:hRule="atLeast"/>
          <w:jc w:val="center"/>
        </w:trPr>
        <w:tc>
          <w:tcPr>
            <w:tcW w:w="1455"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2165"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337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717"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55" w:type="dxa"/>
            <w:vMerge w:val="restart"/>
            <w:vAlign w:val="bottom"/>
          </w:tcPr>
          <w:p>
            <w:pPr>
              <w:jc w:val="center"/>
              <w:rPr>
                <w:rFonts w:ascii="宋体" w:cs="宋体"/>
                <w:szCs w:val="21"/>
              </w:rPr>
            </w:pPr>
            <w:r>
              <w:rPr>
                <w:rFonts w:hint="eastAsia" w:ascii="宋体" w:hAnsi="宋体" w:cs="宋体"/>
                <w:szCs w:val="21"/>
              </w:rPr>
              <w:t>绪论</w:t>
            </w:r>
          </w:p>
          <w:p>
            <w:pPr>
              <w:rPr>
                <w:rFonts w:ascii="宋体" w:cs="宋体"/>
                <w:szCs w:val="21"/>
              </w:rPr>
            </w:pPr>
          </w:p>
          <w:p>
            <w:pPr>
              <w:rPr>
                <w:rFonts w:ascii="宋体" w:cs="宋体"/>
                <w:szCs w:val="21"/>
              </w:rPr>
            </w:pPr>
          </w:p>
        </w:tc>
        <w:tc>
          <w:tcPr>
            <w:tcW w:w="2165" w:type="dxa"/>
            <w:vAlign w:val="center"/>
          </w:tcPr>
          <w:p>
            <w:pPr>
              <w:jc w:val="left"/>
              <w:rPr>
                <w:rFonts w:ascii="宋体" w:cs="宋体"/>
                <w:szCs w:val="21"/>
              </w:rPr>
            </w:pPr>
            <w:r>
              <w:rPr>
                <w:rFonts w:hint="eastAsia" w:ascii="宋体" w:hAnsi="宋体" w:cs="宋体"/>
                <w:szCs w:val="21"/>
              </w:rPr>
              <w:t>南丁格尔的生平</w:t>
            </w:r>
          </w:p>
        </w:tc>
        <w:tc>
          <w:tcPr>
            <w:tcW w:w="3379" w:type="dxa"/>
            <w:vAlign w:val="center"/>
          </w:tcPr>
          <w:p>
            <w:pPr>
              <w:rPr>
                <w:rFonts w:ascii="宋体" w:cs="宋体"/>
              </w:rPr>
            </w:pPr>
            <w:r>
              <w:rPr>
                <w:rFonts w:hint="eastAsia" w:ascii="宋体" w:hAnsi="宋体" w:cs="宋体"/>
              </w:rPr>
              <w:t>讲述南丁格尔的故事和南丁格尔奖章获得者的先进事迹引导学生形成正确的职业价值观、职业认同感和职业自豪感，培养爱岗敬业的工匠精神</w:t>
            </w:r>
          </w:p>
        </w:tc>
        <w:tc>
          <w:tcPr>
            <w:tcW w:w="1717" w:type="dxa"/>
            <w:vAlign w:val="center"/>
          </w:tcPr>
          <w:p>
            <w:pPr>
              <w:rPr>
                <w:rFonts w:ascii="宋体" w:cs="宋体"/>
                <w:szCs w:val="21"/>
              </w:rPr>
            </w:pPr>
            <w:r>
              <w:rPr>
                <w:rFonts w:hint="eastAsia" w:ascii="宋体" w:hAnsi="宋体" w:cs="宋体"/>
                <w:szCs w:val="21"/>
              </w:rPr>
              <w:t>授帽仪式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55" w:type="dxa"/>
            <w:vMerge w:val="continue"/>
            <w:vAlign w:val="center"/>
          </w:tcPr>
          <w:p>
            <w:pPr>
              <w:jc w:val="center"/>
              <w:rPr>
                <w:rFonts w:ascii="宋体" w:cs="宋体"/>
                <w:szCs w:val="21"/>
              </w:rPr>
            </w:pPr>
          </w:p>
        </w:tc>
        <w:tc>
          <w:tcPr>
            <w:tcW w:w="2165" w:type="dxa"/>
            <w:vAlign w:val="center"/>
          </w:tcPr>
          <w:p>
            <w:pPr>
              <w:jc w:val="center"/>
              <w:rPr>
                <w:rFonts w:ascii="宋体" w:cs="宋体"/>
                <w:szCs w:val="21"/>
              </w:rPr>
            </w:pPr>
            <w:r>
              <w:rPr>
                <w:rFonts w:hint="eastAsia" w:ascii="宋体" w:hAnsi="宋体" w:cs="宋体"/>
                <w:szCs w:val="21"/>
              </w:rPr>
              <w:t>护理学任务、范畴、工作任务</w:t>
            </w:r>
          </w:p>
        </w:tc>
        <w:tc>
          <w:tcPr>
            <w:tcW w:w="3379" w:type="dxa"/>
            <w:vAlign w:val="center"/>
          </w:tcPr>
          <w:p>
            <w:pPr>
              <w:jc w:val="left"/>
              <w:rPr>
                <w:rFonts w:ascii="宋体" w:cs="宋体"/>
              </w:rPr>
            </w:pPr>
            <w:r>
              <w:rPr>
                <w:rFonts w:hint="eastAsia" w:ascii="宋体" w:hAnsi="宋体" w:cs="宋体"/>
              </w:rPr>
              <w:t>围绕护理学的知识体系范畴、护理工作任务展开教学引导学生树立救死扶伤的人道主义精神，履行保护生命，减轻痛苦，增进健康的职责</w:t>
            </w:r>
          </w:p>
        </w:tc>
        <w:tc>
          <w:tcPr>
            <w:tcW w:w="1717" w:type="dxa"/>
            <w:vAlign w:val="center"/>
          </w:tcPr>
          <w:p>
            <w:pPr>
              <w:rPr>
                <w:rFonts w:ascii="宋体" w:cs="宋体"/>
                <w:szCs w:val="21"/>
              </w:rPr>
            </w:pPr>
            <w:r>
              <w:rPr>
                <w:rFonts w:hint="eastAsia" w:ascii="宋体" w:hAnsi="宋体" w:cs="宋体"/>
                <w:szCs w:val="21"/>
              </w:rPr>
              <w:t>视频（救死扶伤）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1455" w:type="dxa"/>
            <w:vAlign w:val="center"/>
          </w:tcPr>
          <w:p>
            <w:pPr>
              <w:jc w:val="center"/>
              <w:rPr>
                <w:rFonts w:ascii="宋体" w:cs="宋体"/>
                <w:szCs w:val="21"/>
              </w:rPr>
            </w:pPr>
            <w:r>
              <w:rPr>
                <w:rFonts w:hint="eastAsia" w:ascii="宋体" w:hAnsi="宋体" w:cs="宋体"/>
                <w:szCs w:val="21"/>
              </w:rPr>
              <w:t>健康与疾病</w:t>
            </w:r>
          </w:p>
        </w:tc>
        <w:tc>
          <w:tcPr>
            <w:tcW w:w="2165" w:type="dxa"/>
            <w:vAlign w:val="center"/>
          </w:tcPr>
          <w:p>
            <w:pPr>
              <w:jc w:val="center"/>
              <w:rPr>
                <w:rFonts w:ascii="宋体" w:cs="宋体"/>
                <w:szCs w:val="21"/>
              </w:rPr>
            </w:pPr>
            <w:r>
              <w:rPr>
                <w:rFonts w:hint="eastAsia" w:ascii="宋体" w:hAnsi="宋体" w:cs="宋体"/>
                <w:szCs w:val="21"/>
              </w:rPr>
              <w:t>健康的促进</w:t>
            </w:r>
          </w:p>
        </w:tc>
        <w:tc>
          <w:tcPr>
            <w:tcW w:w="3379" w:type="dxa"/>
            <w:vAlign w:val="center"/>
          </w:tcPr>
          <w:p>
            <w:pPr>
              <w:jc w:val="left"/>
              <w:rPr>
                <w:rFonts w:ascii="宋体" w:cs="宋体"/>
                <w:szCs w:val="21"/>
              </w:rPr>
            </w:pPr>
            <w:r>
              <w:rPr>
                <w:rFonts w:hint="eastAsia" w:ascii="宋体" w:hAnsi="宋体" w:cs="宋体"/>
                <w:szCs w:val="21"/>
              </w:rPr>
              <w:t>通过健康与不健康的案例分析，培养学生正确的健康理念，良好的道德品质，爱国主义情怀、乐观向上的人生态度，健全的人格和社会适应能力</w:t>
            </w:r>
          </w:p>
        </w:tc>
        <w:tc>
          <w:tcPr>
            <w:tcW w:w="1717" w:type="dxa"/>
            <w:vAlign w:val="center"/>
          </w:tcPr>
          <w:p>
            <w:pPr>
              <w:rPr>
                <w:rFonts w:ascii="宋体" w:cs="宋体"/>
                <w:szCs w:val="21"/>
              </w:rPr>
            </w:pPr>
            <w:r>
              <w:rPr>
                <w:rFonts w:hint="eastAsia" w:ascii="宋体" w:hAnsi="宋体" w:cs="宋体"/>
                <w:szCs w:val="21"/>
              </w:rPr>
              <w:t>图片对比（健康与不健康）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5" w:type="dxa"/>
            <w:vAlign w:val="center"/>
          </w:tcPr>
          <w:p>
            <w:pPr>
              <w:jc w:val="center"/>
              <w:rPr>
                <w:rFonts w:ascii="宋体" w:cs="宋体"/>
                <w:szCs w:val="21"/>
              </w:rPr>
            </w:pPr>
            <w:r>
              <w:rPr>
                <w:rFonts w:hint="eastAsia" w:ascii="宋体" w:hAnsi="宋体" w:cs="宋体"/>
                <w:szCs w:val="21"/>
              </w:rPr>
              <w:t>护士与病人</w:t>
            </w:r>
          </w:p>
        </w:tc>
        <w:tc>
          <w:tcPr>
            <w:tcW w:w="2165" w:type="dxa"/>
            <w:vAlign w:val="center"/>
          </w:tcPr>
          <w:p>
            <w:pPr>
              <w:jc w:val="center"/>
              <w:rPr>
                <w:rFonts w:ascii="宋体" w:cs="宋体"/>
                <w:szCs w:val="21"/>
              </w:rPr>
            </w:pPr>
            <w:r>
              <w:rPr>
                <w:rFonts w:hint="eastAsia" w:ascii="宋体" w:hAnsi="宋体" w:cs="宋体"/>
                <w:szCs w:val="21"/>
              </w:rPr>
              <w:t>护患关系</w:t>
            </w:r>
          </w:p>
        </w:tc>
        <w:tc>
          <w:tcPr>
            <w:tcW w:w="3379" w:type="dxa"/>
            <w:vAlign w:val="center"/>
          </w:tcPr>
          <w:p>
            <w:r>
              <w:rPr>
                <w:rFonts w:hint="eastAsia"/>
              </w:rPr>
              <w:t>让学生进行角色扮演，体验和感悟护士、病人的角色功能，培养学生的沟通能力、人文关怀能力和同理心</w:t>
            </w:r>
          </w:p>
        </w:tc>
        <w:tc>
          <w:tcPr>
            <w:tcW w:w="1717" w:type="dxa"/>
            <w:vAlign w:val="center"/>
          </w:tcPr>
          <w:p>
            <w:pPr>
              <w:jc w:val="left"/>
              <w:rPr>
                <w:rFonts w:ascii="宋体" w:cs="宋体"/>
                <w:szCs w:val="21"/>
              </w:rPr>
            </w:pPr>
            <w:r>
              <w:rPr>
                <w:rFonts w:hint="eastAsia" w:ascii="宋体" w:hAnsi="宋体" w:cs="宋体"/>
                <w:szCs w:val="21"/>
              </w:rPr>
              <w:t>角色扮演，体验和感悟护士、病人的角色功能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5" w:type="dxa"/>
            <w:vAlign w:val="center"/>
          </w:tcPr>
          <w:p>
            <w:pPr>
              <w:jc w:val="center"/>
              <w:rPr>
                <w:rFonts w:ascii="宋体" w:cs="宋体"/>
                <w:szCs w:val="21"/>
              </w:rPr>
            </w:pPr>
            <w:r>
              <w:rPr>
                <w:rFonts w:hint="eastAsia" w:ascii="宋体" w:hAnsi="宋体" w:cs="宋体"/>
                <w:szCs w:val="21"/>
              </w:rPr>
              <w:t>护理支持性理论</w:t>
            </w:r>
          </w:p>
        </w:tc>
        <w:tc>
          <w:tcPr>
            <w:tcW w:w="2165" w:type="dxa"/>
            <w:vAlign w:val="center"/>
          </w:tcPr>
          <w:p>
            <w:pPr>
              <w:jc w:val="center"/>
              <w:rPr>
                <w:rFonts w:ascii="宋体" w:cs="宋体"/>
                <w:szCs w:val="21"/>
              </w:rPr>
            </w:pPr>
            <w:r>
              <w:rPr>
                <w:rFonts w:hint="eastAsia" w:ascii="宋体" w:hAnsi="宋体" w:cs="宋体"/>
                <w:szCs w:val="21"/>
              </w:rPr>
              <w:t>压力与适应理论</w:t>
            </w:r>
          </w:p>
        </w:tc>
        <w:tc>
          <w:tcPr>
            <w:tcW w:w="3379" w:type="dxa"/>
            <w:vAlign w:val="center"/>
          </w:tcPr>
          <w:p>
            <w:r>
              <w:rPr>
                <w:rFonts w:hint="eastAsia"/>
              </w:rPr>
              <w:t>通过案例引导学生分析病人的需要及其面对的压力，培养</w:t>
            </w:r>
            <w:r>
              <w:t xml:space="preserve"> </w:t>
            </w:r>
            <w:r>
              <w:rPr>
                <w:rFonts w:hint="eastAsia"/>
              </w:rPr>
              <w:t>学生团队合作精神，使学生树立正确的职业目标</w:t>
            </w:r>
          </w:p>
        </w:tc>
        <w:tc>
          <w:tcPr>
            <w:tcW w:w="1717" w:type="dxa"/>
            <w:vAlign w:val="center"/>
          </w:tcPr>
          <w:p>
            <w:pPr>
              <w:jc w:val="left"/>
              <w:rPr>
                <w:rFonts w:ascii="宋体" w:cs="宋体"/>
                <w:szCs w:val="21"/>
              </w:rPr>
            </w:pPr>
            <w:r>
              <w:rPr>
                <w:rFonts w:hint="eastAsia" w:ascii="宋体" w:hAnsi="宋体" w:cs="宋体"/>
                <w:szCs w:val="21"/>
              </w:rPr>
              <w:t>视频（团队合作）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5" w:type="dxa"/>
            <w:vAlign w:val="center"/>
          </w:tcPr>
          <w:p>
            <w:pPr>
              <w:jc w:val="center"/>
              <w:rPr>
                <w:rFonts w:ascii="宋体" w:cs="宋体"/>
                <w:szCs w:val="21"/>
              </w:rPr>
            </w:pPr>
            <w:r>
              <w:rPr>
                <w:rFonts w:hint="eastAsia" w:ascii="宋体" w:hAnsi="宋体" w:cs="宋体"/>
                <w:szCs w:val="21"/>
              </w:rPr>
              <w:t>护理理论与模式</w:t>
            </w:r>
          </w:p>
        </w:tc>
        <w:tc>
          <w:tcPr>
            <w:tcW w:w="2165" w:type="dxa"/>
            <w:vAlign w:val="center"/>
          </w:tcPr>
          <w:p>
            <w:pPr>
              <w:jc w:val="center"/>
              <w:rPr>
                <w:rFonts w:ascii="宋体" w:cs="宋体"/>
                <w:szCs w:val="21"/>
              </w:rPr>
            </w:pPr>
            <w:r>
              <w:rPr>
                <w:rFonts w:hint="eastAsia" w:ascii="宋体" w:hAnsi="宋体" w:cs="宋体"/>
                <w:szCs w:val="21"/>
              </w:rPr>
              <w:t>人文关怀理论</w:t>
            </w:r>
          </w:p>
        </w:tc>
        <w:tc>
          <w:tcPr>
            <w:tcW w:w="3379" w:type="dxa"/>
            <w:vAlign w:val="center"/>
          </w:tcPr>
          <w:p>
            <w:r>
              <w:rPr>
                <w:rFonts w:hint="eastAsia"/>
              </w:rPr>
              <w:t>通过对人文关怀理论的讲解，向学生介绍人道主义，提升学生人文关怀感知能力，增强人文关怀意识，尊重病人生命，人格尊严，建立融洽的护患关系</w:t>
            </w:r>
          </w:p>
        </w:tc>
        <w:tc>
          <w:tcPr>
            <w:tcW w:w="1717" w:type="dxa"/>
            <w:vAlign w:val="center"/>
          </w:tcPr>
          <w:p>
            <w:pPr>
              <w:jc w:val="left"/>
              <w:rPr>
                <w:rFonts w:ascii="宋体" w:cs="宋体"/>
                <w:szCs w:val="21"/>
              </w:rPr>
            </w:pPr>
            <w:r>
              <w:rPr>
                <w:rFonts w:hint="eastAsia" w:ascii="宋体" w:hAnsi="宋体" w:cs="宋体"/>
                <w:szCs w:val="21"/>
              </w:rPr>
              <w:t>新闻（人文主义关怀）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1455" w:type="dxa"/>
            <w:vAlign w:val="center"/>
          </w:tcPr>
          <w:p>
            <w:pPr>
              <w:jc w:val="center"/>
              <w:rPr>
                <w:rFonts w:ascii="宋体" w:cs="宋体"/>
                <w:szCs w:val="21"/>
              </w:rPr>
            </w:pPr>
            <w:r>
              <w:rPr>
                <w:rFonts w:hint="eastAsia" w:ascii="宋体" w:hAnsi="宋体" w:cs="宋体"/>
                <w:szCs w:val="21"/>
              </w:rPr>
              <w:t>评判性思维与临床护理决策</w:t>
            </w:r>
          </w:p>
        </w:tc>
        <w:tc>
          <w:tcPr>
            <w:tcW w:w="2165" w:type="dxa"/>
            <w:vAlign w:val="center"/>
          </w:tcPr>
          <w:p>
            <w:pPr>
              <w:jc w:val="center"/>
              <w:rPr>
                <w:rFonts w:ascii="宋体" w:cs="宋体"/>
                <w:szCs w:val="21"/>
              </w:rPr>
            </w:pPr>
            <w:r>
              <w:rPr>
                <w:rFonts w:hint="eastAsia" w:ascii="宋体" w:hAnsi="宋体" w:cs="宋体"/>
                <w:szCs w:val="21"/>
              </w:rPr>
              <w:t>评判性思维</w:t>
            </w:r>
          </w:p>
        </w:tc>
        <w:tc>
          <w:tcPr>
            <w:tcW w:w="3379" w:type="dxa"/>
            <w:vAlign w:val="center"/>
          </w:tcPr>
          <w:p>
            <w:pPr>
              <w:jc w:val="left"/>
            </w:pPr>
            <w:r>
              <w:rPr>
                <w:rFonts w:hint="eastAsia"/>
              </w:rPr>
              <w:t>设计护理典型案例，引导学生进行小组讨论，培养学生评判性思维及创新思维、分析问题和解决问题的能力</w:t>
            </w:r>
          </w:p>
        </w:tc>
        <w:tc>
          <w:tcPr>
            <w:tcW w:w="1717" w:type="dxa"/>
            <w:vAlign w:val="center"/>
          </w:tcPr>
          <w:p>
            <w:pPr>
              <w:jc w:val="left"/>
              <w:rPr>
                <w:rFonts w:ascii="宋体" w:cs="宋体"/>
                <w:szCs w:val="21"/>
              </w:rPr>
            </w:pPr>
            <w:r>
              <w:rPr>
                <w:rFonts w:hint="eastAsia" w:ascii="宋体" w:hAnsi="宋体" w:cs="宋体"/>
                <w:szCs w:val="21"/>
              </w:rPr>
              <w:t>视频（评判性思维）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5" w:type="dxa"/>
            <w:tcBorders>
              <w:bottom w:val="single" w:color="auto" w:sz="8" w:space="0"/>
            </w:tcBorders>
            <w:vAlign w:val="center"/>
          </w:tcPr>
          <w:p>
            <w:pPr>
              <w:jc w:val="center"/>
              <w:rPr>
                <w:rFonts w:ascii="宋体" w:cs="宋体"/>
                <w:szCs w:val="21"/>
              </w:rPr>
            </w:pPr>
            <w:r>
              <w:rPr>
                <w:rFonts w:hint="eastAsia" w:ascii="宋体" w:hAnsi="宋体" w:cs="宋体"/>
                <w:szCs w:val="21"/>
              </w:rPr>
              <w:t>护理安全与职业防护</w:t>
            </w:r>
          </w:p>
        </w:tc>
        <w:tc>
          <w:tcPr>
            <w:tcW w:w="2165" w:type="dxa"/>
            <w:tcBorders>
              <w:bottom w:val="single" w:color="auto" w:sz="8" w:space="0"/>
            </w:tcBorders>
            <w:vAlign w:val="center"/>
          </w:tcPr>
          <w:p>
            <w:pPr>
              <w:jc w:val="center"/>
              <w:rPr>
                <w:rFonts w:ascii="宋体" w:cs="宋体"/>
                <w:szCs w:val="21"/>
              </w:rPr>
            </w:pPr>
            <w:r>
              <w:rPr>
                <w:rFonts w:hint="eastAsia" w:ascii="宋体" w:hAnsi="宋体" w:cs="宋体"/>
                <w:szCs w:val="21"/>
              </w:rPr>
              <w:t>护理安全防范</w:t>
            </w:r>
          </w:p>
        </w:tc>
        <w:tc>
          <w:tcPr>
            <w:tcW w:w="3379" w:type="dxa"/>
            <w:tcBorders>
              <w:bottom w:val="single" w:color="auto" w:sz="8" w:space="0"/>
            </w:tcBorders>
            <w:vAlign w:val="center"/>
          </w:tcPr>
          <w:p>
            <w:r>
              <w:rPr>
                <w:rFonts w:hint="eastAsia"/>
              </w:rPr>
              <w:t>围绕“医者仁心”主题开展教学，利用临床护理差错和医患纠纷案例，引导学生树立法治和责任意识，形成严谨的工作态度和慎独精神</w:t>
            </w:r>
          </w:p>
        </w:tc>
        <w:tc>
          <w:tcPr>
            <w:tcW w:w="1717" w:type="dxa"/>
            <w:tcBorders>
              <w:bottom w:val="single" w:color="auto" w:sz="8" w:space="0"/>
            </w:tcBorders>
            <w:vAlign w:val="center"/>
          </w:tcPr>
          <w:p>
            <w:pPr>
              <w:jc w:val="left"/>
              <w:rPr>
                <w:rFonts w:ascii="宋体" w:cs="宋体"/>
                <w:szCs w:val="21"/>
              </w:rPr>
            </w:pPr>
            <w:r>
              <w:rPr>
                <w:rFonts w:hint="eastAsia" w:ascii="宋体" w:hAnsi="宋体" w:cs="宋体"/>
                <w:szCs w:val="21"/>
              </w:rPr>
              <w:t>视频（医患纠纷）</w:t>
            </w:r>
          </w:p>
        </w:tc>
      </w:tr>
    </w:tbl>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四、实施建议</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（一）教学基本要求</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w:t>
      </w:r>
      <w:r>
        <w:rPr>
          <w:rFonts w:ascii="宋体" w:cs="宋体"/>
          <w:sz w:val="24"/>
          <w:szCs w:val="24"/>
        </w:rPr>
        <w:t>,</w:t>
      </w:r>
      <w:r>
        <w:rPr>
          <w:rFonts w:hint="eastAsia" w:ascii="宋体" w:hAnsi="宋体" w:cs="宋体"/>
          <w:sz w:val="24"/>
          <w:szCs w:val="24"/>
        </w:rPr>
        <w:t>本课程教学团队由</w:t>
      </w:r>
      <w:r>
        <w:rPr>
          <w:rFonts w:ascii="宋体" w:hAnsi="宋体" w:cs="宋体"/>
          <w:sz w:val="24"/>
          <w:szCs w:val="24"/>
        </w:rPr>
        <w:t>2</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2+N</w:t>
      </w:r>
      <w:r>
        <w:rPr>
          <w:rFonts w:hint="eastAsia" w:ascii="宋体" w:hAnsi="宋体" w:cs="宋体"/>
          <w:sz w:val="24"/>
          <w:szCs w:val="24"/>
        </w:rPr>
        <w:t>”教学团队，采用老中青结合的团队结构。职称结构合理，包括高级、中级、初级职称。教学团队成员毕业于医学类大学，学历均为本科及以上学历。教学团队有较强的团队意识和合作精神。</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）在教师素质方面，主讲教师具有教师资格证，通过了学院职业教育教学能力测评；有一年以上临床护理工作经历，具有与该课程内容相关的临床经验，获取了护士资格证书，具有一定的科研能力。</w:t>
      </w:r>
    </w:p>
    <w:p>
      <w:pPr>
        <w:spacing w:line="360" w:lineRule="auto"/>
        <w:ind w:firstLine="480" w:firstLineChars="200"/>
        <w:rPr>
          <w:rFonts w:ascii="宋体" w:cs="宋体"/>
          <w:sz w:val="24"/>
          <w:szCs w:val="24"/>
        </w:rPr>
      </w:pPr>
      <w:r>
        <w:rPr>
          <w:rFonts w:hint="eastAsia" w:ascii="宋体" w:hAnsi="宋体" w:cs="宋体"/>
          <w:sz w:val="24"/>
          <w:szCs w:val="24"/>
        </w:rPr>
        <w:t>医院兼职教师在医院是技术＋业务骨干，本科学历，具有中级及以上职称。具有较高的师德修养，懂得教学规律，并遵守学校教学管理制度。</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教学资源</w:t>
      </w:r>
    </w:p>
    <w:p>
      <w:pPr>
        <w:spacing w:line="360" w:lineRule="auto"/>
        <w:ind w:firstLine="480" w:firstLineChars="200"/>
      </w:pPr>
      <w:r>
        <w:rPr>
          <w:rFonts w:hint="eastAsia" w:ascii="宋体" w:hAnsi="宋体" w:cs="宋体"/>
          <w:sz w:val="24"/>
          <w:szCs w:val="24"/>
        </w:rPr>
        <w:t>本课程具备的教学资源：网络课程、课程标准、授课计划、教案、多媒体资料、试题、校本教材等。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在教学模式上：采取讲授式教学模式</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在教学方法上：采取角色扮演，小组学习、病例分析、卡片复习法等。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（三）参考书</w:t>
      </w:r>
    </w:p>
    <w:p>
      <w:pPr>
        <w:spacing w:line="360" w:lineRule="auto"/>
        <w:ind w:firstLine="480" w:firstLineChars="200"/>
        <w:rPr>
          <w:rFonts w:ascii="宋体" w:cs="宋体"/>
          <w:sz w:val="24"/>
          <w:szCs w:val="24"/>
        </w:rPr>
      </w:pPr>
      <w:r>
        <w:rPr>
          <w:rFonts w:hint="eastAsia" w:ascii="宋体" w:hAnsi="宋体" w:cs="宋体"/>
          <w:sz w:val="24"/>
          <w:szCs w:val="24"/>
        </w:rPr>
        <w:t>《护理学导论》李小妹主编</w:t>
      </w:r>
      <w:r>
        <w:rPr>
          <w:rFonts w:ascii="宋体" w:cs="宋体"/>
          <w:sz w:val="24"/>
          <w:szCs w:val="24"/>
        </w:rPr>
        <w:t>.</w:t>
      </w:r>
      <w:r>
        <w:rPr>
          <w:rFonts w:hint="eastAsia" w:ascii="宋体" w:hAnsi="宋体" w:cs="宋体"/>
          <w:sz w:val="24"/>
          <w:szCs w:val="24"/>
        </w:rPr>
        <w:t>第四版</w:t>
      </w:r>
      <w:r>
        <w:rPr>
          <w:rFonts w:ascii="宋体" w:cs="宋体"/>
          <w:sz w:val="24"/>
          <w:szCs w:val="24"/>
        </w:rPr>
        <w:t>.</w:t>
      </w:r>
      <w:r>
        <w:rPr>
          <w:rFonts w:hint="eastAsia" w:ascii="宋体" w:hAnsi="宋体" w:cs="宋体"/>
          <w:sz w:val="24"/>
          <w:szCs w:val="24"/>
        </w:rPr>
        <w:t>人民卫生出版社，</w:t>
      </w:r>
      <w:r>
        <w:rPr>
          <w:rFonts w:ascii="宋体" w:hAnsi="宋体" w:cs="宋体"/>
          <w:sz w:val="24"/>
          <w:szCs w:val="24"/>
        </w:rPr>
        <w:t>2016</w:t>
      </w:r>
      <w:r>
        <w:rPr>
          <w:rFonts w:hint="eastAsia" w:ascii="宋体" w:hAnsi="宋体" w:cs="宋体"/>
          <w:sz w:val="24"/>
          <w:szCs w:val="24"/>
        </w:rPr>
        <w:t>年</w:t>
      </w:r>
    </w:p>
    <w:p>
      <w:pPr>
        <w:spacing w:line="360" w:lineRule="auto"/>
        <w:ind w:firstLine="480" w:firstLineChars="200"/>
        <w:rPr>
          <w:rFonts w:ascii="宋体" w:cs="宋体"/>
          <w:sz w:val="24"/>
          <w:szCs w:val="24"/>
        </w:rPr>
      </w:pPr>
      <w:r>
        <w:rPr>
          <w:rFonts w:hint="eastAsia" w:ascii="宋体" w:hAnsi="宋体" w:cs="宋体"/>
          <w:sz w:val="24"/>
          <w:szCs w:val="24"/>
        </w:rPr>
        <w:t>《护理学导论》潘孟昭主编</w:t>
      </w:r>
      <w:r>
        <w:rPr>
          <w:rFonts w:ascii="宋体" w:cs="宋体"/>
          <w:sz w:val="24"/>
          <w:szCs w:val="24"/>
        </w:rPr>
        <w:t>.</w:t>
      </w:r>
      <w:r>
        <w:rPr>
          <w:rFonts w:hint="eastAsia" w:ascii="宋体" w:hAnsi="宋体" w:cs="宋体"/>
          <w:sz w:val="24"/>
          <w:szCs w:val="24"/>
        </w:rPr>
        <w:t>第二版</w:t>
      </w:r>
      <w:r>
        <w:rPr>
          <w:rFonts w:ascii="宋体" w:cs="宋体"/>
          <w:sz w:val="24"/>
          <w:szCs w:val="24"/>
        </w:rPr>
        <w:t>.</w:t>
      </w:r>
      <w:r>
        <w:rPr>
          <w:rFonts w:hint="eastAsia" w:ascii="宋体" w:hAnsi="宋体" w:cs="宋体"/>
          <w:sz w:val="24"/>
          <w:szCs w:val="24"/>
        </w:rPr>
        <w:t>人民卫生出版社，</w:t>
      </w:r>
      <w:r>
        <w:rPr>
          <w:rFonts w:ascii="宋体" w:hAnsi="宋体" w:cs="宋体"/>
          <w:sz w:val="24"/>
          <w:szCs w:val="24"/>
        </w:rPr>
        <w:t>2014</w:t>
      </w:r>
      <w:r>
        <w:rPr>
          <w:rFonts w:hint="eastAsia" w:ascii="宋体" w:hAnsi="宋体" w:cs="宋体"/>
          <w:sz w:val="24"/>
          <w:szCs w:val="24"/>
        </w:rPr>
        <w:t>年</w:t>
      </w:r>
    </w:p>
    <w:p>
      <w:pPr>
        <w:spacing w:line="360" w:lineRule="auto"/>
        <w:ind w:firstLine="480" w:firstLineChars="200"/>
        <w:rPr>
          <w:rFonts w:ascii="宋体" w:cs="宋体"/>
          <w:sz w:val="24"/>
          <w:szCs w:val="24"/>
        </w:rPr>
      </w:pPr>
      <w:r>
        <w:rPr>
          <w:rFonts w:hint="eastAsia" w:ascii="宋体" w:hAnsi="宋体" w:cs="宋体"/>
          <w:sz w:val="24"/>
          <w:szCs w:val="24"/>
        </w:rPr>
        <w:t>《护理学概论》刁振明主编</w:t>
      </w:r>
      <w:r>
        <w:rPr>
          <w:rFonts w:ascii="宋体" w:cs="宋体"/>
          <w:sz w:val="24"/>
          <w:szCs w:val="24"/>
        </w:rPr>
        <w:t>.</w:t>
      </w:r>
      <w:r>
        <w:rPr>
          <w:rFonts w:hint="eastAsia" w:ascii="宋体" w:hAnsi="宋体" w:cs="宋体"/>
          <w:sz w:val="24"/>
          <w:szCs w:val="24"/>
        </w:rPr>
        <w:t>第二版</w:t>
      </w:r>
      <w:r>
        <w:rPr>
          <w:rFonts w:ascii="宋体" w:cs="宋体"/>
          <w:sz w:val="24"/>
          <w:szCs w:val="24"/>
        </w:rPr>
        <w:t>.</w:t>
      </w:r>
      <w:r>
        <w:rPr>
          <w:rFonts w:hint="eastAsia" w:ascii="宋体" w:hAnsi="宋体" w:cs="宋体"/>
          <w:sz w:val="24"/>
          <w:szCs w:val="24"/>
        </w:rPr>
        <w:t>科学出版社出版，</w:t>
      </w:r>
      <w:r>
        <w:rPr>
          <w:rFonts w:ascii="宋体" w:hAnsi="宋体" w:cs="宋体"/>
          <w:sz w:val="24"/>
          <w:szCs w:val="24"/>
        </w:rPr>
        <w:t>2014</w:t>
      </w:r>
      <w:r>
        <w:rPr>
          <w:rFonts w:hint="eastAsia" w:ascii="宋体" w:hAnsi="宋体" w:cs="宋体"/>
          <w:sz w:val="24"/>
          <w:szCs w:val="24"/>
        </w:rPr>
        <w:t>年</w:t>
      </w:r>
    </w:p>
    <w:p>
      <w:pPr>
        <w:spacing w:line="360" w:lineRule="auto"/>
        <w:jc w:val="center"/>
        <w:rPr>
          <w:rFonts w:ascii="黑体" w:hAnsi="黑体" w:eastAsia="黑体" w:cs="黑体"/>
          <w:b/>
          <w:bCs/>
          <w:sz w:val="32"/>
          <w:szCs w:val="32"/>
        </w:rPr>
      </w:pPr>
      <w:r>
        <w:rPr>
          <w:rFonts w:hint="eastAsia" w:ascii="黑体" w:hAnsi="黑体" w:eastAsia="黑体" w:cs="黑体"/>
          <w:b/>
          <w:bCs/>
          <w:sz w:val="32"/>
          <w:szCs w:val="32"/>
        </w:rPr>
        <w:t>五、学生考核与评价</w:t>
      </w:r>
    </w:p>
    <w:p>
      <w:pPr>
        <w:spacing w:line="360" w:lineRule="auto"/>
        <w:ind w:firstLine="480" w:firstLineChars="200"/>
        <w:rPr>
          <w:rFonts w:ascii="宋体" w:cs="宋体"/>
          <w:sz w:val="24"/>
          <w:szCs w:val="24"/>
        </w:rPr>
      </w:pPr>
      <w:r>
        <w:rPr>
          <w:rFonts w:hint="eastAsia" w:ascii="宋体" w:hAnsi="宋体" w:cs="宋体"/>
          <w:sz w:val="24"/>
          <w:szCs w:val="24"/>
        </w:rPr>
        <w:t>课程综合成绩包括终结性考试成绩和形成性考核成绩两种形式，其中终结性考试成绩占课程综合成绩的</w:t>
      </w:r>
      <w:r>
        <w:rPr>
          <w:rFonts w:ascii="宋体" w:hAnsi="宋体" w:cs="宋体"/>
          <w:sz w:val="24"/>
          <w:szCs w:val="24"/>
        </w:rPr>
        <w:t>50%</w:t>
      </w:r>
      <w:r>
        <w:rPr>
          <w:rFonts w:hint="eastAsia" w:ascii="宋体" w:hAnsi="宋体" w:cs="宋体"/>
          <w:sz w:val="24"/>
          <w:szCs w:val="24"/>
        </w:rPr>
        <w:t>，形成性考核成绩占课程综合成绩的</w:t>
      </w:r>
      <w:r>
        <w:rPr>
          <w:rFonts w:ascii="宋体" w:hAnsi="宋体" w:cs="宋体"/>
          <w:sz w:val="24"/>
          <w:szCs w:val="24"/>
        </w:rPr>
        <w:t>50%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（一）终结性考试</w:t>
      </w:r>
    </w:p>
    <w:p>
      <w:pPr>
        <w:spacing w:line="360" w:lineRule="auto"/>
        <w:ind w:firstLine="480" w:firstLineChars="200"/>
        <w:rPr>
          <w:rFonts w:ascii="宋体" w:cs="宋体"/>
          <w:sz w:val="24"/>
          <w:szCs w:val="24"/>
        </w:rPr>
      </w:pPr>
      <w:r>
        <w:rPr>
          <w:rFonts w:hint="eastAsia" w:ascii="宋体" w:hAnsi="宋体" w:cs="宋体"/>
          <w:sz w:val="24"/>
          <w:szCs w:val="24"/>
        </w:rPr>
        <w:t>本课程终结性考试采取闭卷、笔试的形式，满分为</w:t>
      </w:r>
      <w:r>
        <w:rPr>
          <w:rFonts w:ascii="宋体" w:hAnsi="宋体" w:cs="宋体"/>
          <w:sz w:val="24"/>
          <w:szCs w:val="24"/>
        </w:rPr>
        <w:t>100</w:t>
      </w:r>
      <w:r>
        <w:rPr>
          <w:rFonts w:hint="eastAsia" w:ascii="宋体" w:hAnsi="宋体" w:cs="宋体"/>
          <w:sz w:val="24"/>
          <w:szCs w:val="24"/>
        </w:rPr>
        <w:t>分，按实际成绩的</w:t>
      </w:r>
      <w:r>
        <w:rPr>
          <w:rFonts w:ascii="宋体" w:hAnsi="宋体" w:cs="宋体"/>
          <w:sz w:val="24"/>
          <w:szCs w:val="24"/>
        </w:rPr>
        <w:t>50%</w:t>
      </w:r>
      <w:r>
        <w:rPr>
          <w:rFonts w:hint="eastAsia" w:ascii="宋体" w:hAnsi="宋体" w:cs="宋体"/>
          <w:sz w:val="24"/>
          <w:szCs w:val="24"/>
        </w:rPr>
        <w:t>计入本课程综合成绩。具体考试时间由学校统一安排。</w:t>
      </w:r>
    </w:p>
    <w:p>
      <w:pPr>
        <w:spacing w:line="360" w:lineRule="auto"/>
        <w:ind w:firstLine="480" w:firstLineChars="200"/>
        <w:rPr>
          <w:rFonts w:ascii="宋体" w:cs="宋体"/>
          <w:sz w:val="24"/>
          <w:szCs w:val="24"/>
        </w:rPr>
      </w:pPr>
      <w:r>
        <w:rPr>
          <w:rFonts w:hint="eastAsia" w:ascii="宋体" w:hAnsi="宋体" w:cs="宋体"/>
          <w:sz w:val="24"/>
          <w:szCs w:val="24"/>
        </w:rPr>
        <w:t>（二）形成性考核</w:t>
      </w:r>
    </w:p>
    <w:p>
      <w:pPr>
        <w:spacing w:line="360" w:lineRule="auto"/>
        <w:ind w:firstLine="480" w:firstLineChars="200"/>
        <w:rPr>
          <w:rFonts w:ascii="宋体" w:cs="宋体"/>
          <w:sz w:val="24"/>
          <w:szCs w:val="24"/>
        </w:rPr>
      </w:pPr>
      <w:r>
        <w:rPr>
          <w:rFonts w:hint="eastAsia" w:ascii="宋体" w:hAnsi="宋体" w:cs="宋体"/>
          <w:sz w:val="24"/>
          <w:szCs w:val="24"/>
        </w:rPr>
        <w:t>本课程形成性考核包括到课率、课堂表现、作业完成情况、单项技能考核等考核方式，满分为</w:t>
      </w:r>
      <w:r>
        <w:rPr>
          <w:rFonts w:ascii="宋体" w:hAnsi="宋体" w:cs="宋体"/>
          <w:sz w:val="24"/>
          <w:szCs w:val="24"/>
        </w:rPr>
        <w:t>50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到课率（</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每次课前</w:t>
      </w:r>
      <w:r>
        <w:rPr>
          <w:rFonts w:ascii="宋体" w:hAnsi="宋体" w:cs="宋体"/>
          <w:sz w:val="24"/>
          <w:szCs w:val="24"/>
        </w:rPr>
        <w:t>5</w:t>
      </w:r>
      <w:r>
        <w:rPr>
          <w:rFonts w:hint="eastAsia" w:ascii="宋体" w:hAnsi="宋体" w:cs="宋体"/>
          <w:sz w:val="24"/>
          <w:szCs w:val="24"/>
        </w:rPr>
        <w:t>分钟由班干部负责点名。教师对出勤情况进行核对。事假、病假、迟到、早退，每次扣</w:t>
      </w:r>
      <w:r>
        <w:rPr>
          <w:rFonts w:ascii="宋体" w:hAnsi="宋体" w:cs="宋体"/>
          <w:sz w:val="24"/>
          <w:szCs w:val="24"/>
        </w:rPr>
        <w:t>1</w:t>
      </w:r>
      <w:r>
        <w:rPr>
          <w:rFonts w:hint="eastAsia" w:ascii="宋体" w:hAnsi="宋体" w:cs="宋体"/>
          <w:sz w:val="24"/>
          <w:szCs w:val="24"/>
        </w:rPr>
        <w:t>分；旷课每次扣</w:t>
      </w:r>
      <w:r>
        <w:rPr>
          <w:rFonts w:ascii="宋体" w:hAnsi="宋体" w:cs="宋体"/>
          <w:sz w:val="24"/>
          <w:szCs w:val="24"/>
        </w:rPr>
        <w:t>2</w:t>
      </w:r>
      <w:r>
        <w:rPr>
          <w:rFonts w:hint="eastAsia" w:ascii="宋体" w:hAnsi="宋体" w:cs="宋体"/>
          <w:sz w:val="24"/>
          <w:szCs w:val="24"/>
        </w:rPr>
        <w:t>分。以上扣完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课堂表现（</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sz w:val="24"/>
          <w:szCs w:val="24"/>
        </w:rPr>
        <w:t>1</w:t>
      </w:r>
      <w:r>
        <w:rPr>
          <w:rFonts w:hint="eastAsia" w:ascii="宋体" w:hAnsi="宋体" w:cs="宋体"/>
          <w:sz w:val="24"/>
          <w:szCs w:val="24"/>
        </w:rPr>
        <w:t>分。扣完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作业完成情况（</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根据学生作业完成的质量和数量进行评分。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单项技能考核（</w:t>
      </w:r>
      <w:r>
        <w:rPr>
          <w:rFonts w:ascii="宋体" w:hAnsi="宋体" w:cs="宋体"/>
          <w:sz w:val="24"/>
          <w:szCs w:val="24"/>
        </w:rPr>
        <w:t>20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本考核在每个模块完成后进行，旨在考查学生对知识和技能的掌握程度。</w:t>
      </w: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4"/>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883"/>
        <w:gridCol w:w="992"/>
        <w:gridCol w:w="1729"/>
        <w:gridCol w:w="2944"/>
        <w:gridCol w:w="977"/>
        <w:gridCol w:w="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b/>
              </w:rPr>
            </w:pPr>
            <w:r>
              <w:rPr>
                <w:rFonts w:hint="eastAsia"/>
                <w:b/>
              </w:rPr>
              <w:t>序号</w:t>
            </w:r>
          </w:p>
        </w:tc>
        <w:tc>
          <w:tcPr>
            <w:tcW w:w="883" w:type="dxa"/>
          </w:tcPr>
          <w:p>
            <w:pPr>
              <w:rPr>
                <w:b/>
              </w:rPr>
            </w:pPr>
            <w:r>
              <w:rPr>
                <w:rFonts w:hint="eastAsia"/>
                <w:b/>
              </w:rPr>
              <w:t>项目（或情境、任务、模块）</w:t>
            </w:r>
          </w:p>
        </w:tc>
        <w:tc>
          <w:tcPr>
            <w:tcW w:w="992" w:type="dxa"/>
            <w:vAlign w:val="center"/>
          </w:tcPr>
          <w:p>
            <w:pPr>
              <w:jc w:val="center"/>
              <w:rPr>
                <w:b/>
              </w:rPr>
            </w:pPr>
            <w:r>
              <w:rPr>
                <w:rFonts w:hint="eastAsia"/>
                <w:b/>
              </w:rPr>
              <w:t>知识点</w:t>
            </w:r>
          </w:p>
        </w:tc>
        <w:tc>
          <w:tcPr>
            <w:tcW w:w="1729" w:type="dxa"/>
            <w:vAlign w:val="center"/>
          </w:tcPr>
          <w:p>
            <w:pPr>
              <w:jc w:val="center"/>
              <w:rPr>
                <w:b/>
              </w:rPr>
            </w:pPr>
            <w:r>
              <w:rPr>
                <w:rFonts w:hint="eastAsia"/>
                <w:b/>
              </w:rPr>
              <w:t>技能训练</w:t>
            </w:r>
          </w:p>
        </w:tc>
        <w:tc>
          <w:tcPr>
            <w:tcW w:w="2944" w:type="dxa"/>
            <w:vAlign w:val="center"/>
          </w:tcPr>
          <w:p>
            <w:pPr>
              <w:jc w:val="center"/>
              <w:rPr>
                <w:b/>
              </w:rPr>
            </w:pPr>
            <w:r>
              <w:rPr>
                <w:rFonts w:hint="eastAsia"/>
                <w:b/>
              </w:rPr>
              <w:t>教学重点</w:t>
            </w:r>
          </w:p>
        </w:tc>
        <w:tc>
          <w:tcPr>
            <w:tcW w:w="977" w:type="dxa"/>
          </w:tcPr>
          <w:p>
            <w:pPr>
              <w:rPr>
                <w:b/>
              </w:rPr>
            </w:pPr>
            <w:r>
              <w:rPr>
                <w:rFonts w:hint="eastAsia"/>
                <w:b/>
              </w:rPr>
              <w:t>教学设计（或教学情景）</w:t>
            </w:r>
          </w:p>
        </w:tc>
        <w:tc>
          <w:tcPr>
            <w:tcW w:w="497" w:type="dxa"/>
          </w:tcPr>
          <w:p>
            <w:pPr>
              <w:rPr>
                <w:b/>
              </w:rPr>
            </w:pPr>
            <w:r>
              <w:rPr>
                <w:rFonts w:hint="eastAsia"/>
                <w:b/>
              </w:rPr>
              <w:t>建议</w:t>
            </w:r>
          </w:p>
          <w:p>
            <w:pP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vMerge w:val="restart"/>
          </w:tcPr>
          <w:p>
            <w:pPr>
              <w:rPr>
                <w:rFonts w:ascii="宋体"/>
                <w:szCs w:val="21"/>
              </w:rPr>
            </w:pPr>
            <w:r>
              <w:rPr>
                <w:rFonts w:ascii="宋体" w:hAnsi="宋体"/>
                <w:szCs w:val="21"/>
              </w:rPr>
              <w:t>1</w:t>
            </w:r>
          </w:p>
        </w:tc>
        <w:tc>
          <w:tcPr>
            <w:tcW w:w="883" w:type="dxa"/>
            <w:vMerge w:val="restart"/>
          </w:tcPr>
          <w:p>
            <w:pPr>
              <w:rPr>
                <w:rFonts w:ascii="宋体" w:cs="宋体"/>
                <w:szCs w:val="21"/>
              </w:rPr>
            </w:pPr>
            <w:r>
              <w:rPr>
                <w:rFonts w:hint="eastAsia" w:ascii="宋体" w:hAnsi="宋体" w:cs="宋体"/>
                <w:szCs w:val="21"/>
              </w:rPr>
              <w:t>绪论</w:t>
            </w:r>
          </w:p>
          <w:p>
            <w:pPr>
              <w:rPr>
                <w:rFonts w:ascii="宋体"/>
                <w:szCs w:val="21"/>
              </w:rPr>
            </w:pPr>
          </w:p>
        </w:tc>
        <w:tc>
          <w:tcPr>
            <w:tcW w:w="992" w:type="dxa"/>
          </w:tcPr>
          <w:p>
            <w:pPr>
              <w:rPr>
                <w:rFonts w:ascii="宋体"/>
                <w:szCs w:val="21"/>
              </w:rPr>
            </w:pPr>
            <w:r>
              <w:rPr>
                <w:rFonts w:hint="eastAsia" w:ascii="宋体" w:hAnsi="宋体" w:cs="宋体"/>
                <w:szCs w:val="21"/>
              </w:rPr>
              <w:t>南丁格尔的生平</w:t>
            </w:r>
          </w:p>
        </w:tc>
        <w:tc>
          <w:tcPr>
            <w:tcW w:w="1729" w:type="dxa"/>
          </w:tcPr>
          <w:p>
            <w:pPr>
              <w:rPr>
                <w:rFonts w:ascii="宋体"/>
                <w:szCs w:val="21"/>
              </w:rPr>
            </w:pPr>
            <w:r>
              <w:rPr>
                <w:rFonts w:ascii="宋体" w:hAnsi="宋体"/>
                <w:szCs w:val="21"/>
              </w:rPr>
              <w:t>1.</w:t>
            </w:r>
            <w:r>
              <w:rPr>
                <w:rFonts w:hint="eastAsia" w:ascii="宋体" w:hAnsi="宋体"/>
                <w:szCs w:val="21"/>
              </w:rPr>
              <w:t>南丁格尔的贡献；</w:t>
            </w:r>
          </w:p>
          <w:p>
            <w:pPr>
              <w:rPr>
                <w:rFonts w:ascii="宋体"/>
                <w:szCs w:val="21"/>
              </w:rPr>
            </w:pPr>
            <w:r>
              <w:rPr>
                <w:rFonts w:ascii="宋体" w:hAnsi="宋体"/>
                <w:szCs w:val="21"/>
              </w:rPr>
              <w:t>2.</w:t>
            </w:r>
            <w:r>
              <w:rPr>
                <w:rFonts w:hint="eastAsia" w:ascii="宋体" w:hAnsi="宋体"/>
                <w:szCs w:val="21"/>
              </w:rPr>
              <w:t>南丁格尔的事迹。</w:t>
            </w:r>
          </w:p>
        </w:tc>
        <w:tc>
          <w:tcPr>
            <w:tcW w:w="2944" w:type="dxa"/>
          </w:tcPr>
          <w:p>
            <w:pPr>
              <w:rPr>
                <w:rFonts w:ascii="宋体"/>
                <w:szCs w:val="21"/>
              </w:rPr>
            </w:pPr>
            <w:r>
              <w:rPr>
                <w:rFonts w:hint="eastAsia" w:ascii="宋体" w:hAnsi="宋体" w:cs="宋体"/>
              </w:rPr>
              <w:t>讲述南丁格尔的故事和南丁格尔奖章获得者的先进事迹引导学生形成正确的职业价值观、职业认同感和职业自豪感，培养爱岗敬业的工匠精神</w:t>
            </w:r>
          </w:p>
        </w:tc>
        <w:tc>
          <w:tcPr>
            <w:tcW w:w="977" w:type="dxa"/>
          </w:tcPr>
          <w:p>
            <w:r>
              <w:rPr>
                <w:rFonts w:hint="eastAsia"/>
              </w:rPr>
              <w:t>病例分析</w:t>
            </w:r>
          </w:p>
          <w:p>
            <w:r>
              <w:rPr>
                <w:rFonts w:hint="eastAsia"/>
              </w:rPr>
              <w:t>角色扮演</w:t>
            </w:r>
          </w:p>
          <w:p>
            <w:r>
              <w:rPr>
                <w:rFonts w:hint="eastAsia"/>
              </w:rPr>
              <w:t>场景训练</w:t>
            </w:r>
          </w:p>
          <w:p>
            <w:pPr>
              <w:pStyle w:val="2"/>
              <w:ind w:firstLine="0" w:firstLineChars="0"/>
            </w:pPr>
            <w:r>
              <w:rPr>
                <w:rFonts w:hint="eastAsia" w:ascii="宋体" w:hAnsi="宋体" w:eastAsia="宋体" w:cs="宋体"/>
                <w:szCs w:val="21"/>
                <w:lang w:val="en-US"/>
              </w:rPr>
              <w:t>授帽仪式</w:t>
            </w:r>
          </w:p>
        </w:tc>
        <w:tc>
          <w:tcPr>
            <w:tcW w:w="497" w:type="dxa"/>
          </w:tcPr>
          <w:p>
            <w:pPr>
              <w:jc w:val="center"/>
              <w:rPr>
                <w:rFonts w:asci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vMerge w:val="continue"/>
          </w:tcPr>
          <w:p>
            <w:pPr>
              <w:rPr>
                <w:rFonts w:ascii="宋体"/>
                <w:szCs w:val="21"/>
              </w:rPr>
            </w:pPr>
          </w:p>
        </w:tc>
        <w:tc>
          <w:tcPr>
            <w:tcW w:w="883" w:type="dxa"/>
            <w:vMerge w:val="continue"/>
          </w:tcPr>
          <w:p>
            <w:pPr>
              <w:rPr>
                <w:rFonts w:ascii="宋体"/>
                <w:szCs w:val="21"/>
              </w:rPr>
            </w:pPr>
          </w:p>
        </w:tc>
        <w:tc>
          <w:tcPr>
            <w:tcW w:w="992" w:type="dxa"/>
          </w:tcPr>
          <w:p>
            <w:r>
              <w:rPr>
                <w:rFonts w:hint="eastAsia"/>
              </w:rPr>
              <w:t>护理学任务、范畴、工作任务</w:t>
            </w:r>
          </w:p>
        </w:tc>
        <w:tc>
          <w:tcPr>
            <w:tcW w:w="1729" w:type="dxa"/>
          </w:tcPr>
          <w:p>
            <w:r>
              <w:rPr>
                <w:rFonts w:ascii="宋体" w:hAnsi="宋体" w:cs="宋体"/>
              </w:rPr>
              <w:t>1.</w:t>
            </w:r>
            <w:r>
              <w:rPr>
                <w:rFonts w:hint="eastAsia"/>
              </w:rPr>
              <w:t>护理学任务；</w:t>
            </w:r>
          </w:p>
          <w:p>
            <w:r>
              <w:rPr>
                <w:rFonts w:ascii="宋体" w:hAnsi="宋体" w:cs="宋体"/>
              </w:rPr>
              <w:t>2</w:t>
            </w:r>
            <w:r>
              <w:t>.</w:t>
            </w:r>
            <w:r>
              <w:rPr>
                <w:rFonts w:hint="eastAsia"/>
              </w:rPr>
              <w:t>护理学范畴；</w:t>
            </w:r>
          </w:p>
          <w:p>
            <w:r>
              <w:rPr>
                <w:rFonts w:ascii="宋体" w:hAnsi="宋体" w:cs="宋体"/>
              </w:rPr>
              <w:t>3</w:t>
            </w:r>
            <w:r>
              <w:t>.</w:t>
            </w:r>
            <w:r>
              <w:rPr>
                <w:rFonts w:hint="eastAsia"/>
              </w:rPr>
              <w:t>护理学工作任务。</w:t>
            </w:r>
          </w:p>
        </w:tc>
        <w:tc>
          <w:tcPr>
            <w:tcW w:w="2944" w:type="dxa"/>
          </w:tcPr>
          <w:p>
            <w:pPr>
              <w:rPr>
                <w:rFonts w:ascii="宋体"/>
                <w:szCs w:val="21"/>
              </w:rPr>
            </w:pPr>
            <w:r>
              <w:rPr>
                <w:rFonts w:hint="eastAsia"/>
              </w:rPr>
              <w:t>围</w:t>
            </w:r>
            <w:r>
              <w:rPr>
                <w:rFonts w:hint="eastAsia" w:ascii="宋体" w:hAnsi="宋体" w:cs="宋体"/>
              </w:rPr>
              <w:t>绕护理学的知识体系范畴、护理工作任务展开教学引导学生树立救死扶伤的人道主义精神，履行保护生命，减轻痛苦，增进健康的职责</w:t>
            </w:r>
          </w:p>
        </w:tc>
        <w:tc>
          <w:tcPr>
            <w:tcW w:w="977" w:type="dxa"/>
          </w:tcPr>
          <w:p>
            <w:r>
              <w:rPr>
                <w:rFonts w:hint="eastAsia"/>
              </w:rPr>
              <w:t>病例分析</w:t>
            </w:r>
          </w:p>
          <w:p>
            <w:pPr>
              <w:pStyle w:val="2"/>
              <w:ind w:firstLine="0" w:firstLineChars="0"/>
            </w:pPr>
            <w:r>
              <w:rPr>
                <w:rFonts w:hint="eastAsia"/>
              </w:rPr>
              <w:t>场景训练</w:t>
            </w:r>
          </w:p>
          <w:p>
            <w:pPr>
              <w:pStyle w:val="2"/>
              <w:ind w:firstLine="0" w:firstLineChars="0"/>
              <w:rPr>
                <w:rFonts w:eastAsia="宋体"/>
                <w:lang w:val="en-US"/>
              </w:rPr>
            </w:pPr>
            <w:r>
              <w:rPr>
                <w:rFonts w:hint="eastAsia"/>
                <w:lang w:val="en-US"/>
              </w:rPr>
              <w:t>视频导入</w:t>
            </w:r>
          </w:p>
        </w:tc>
        <w:tc>
          <w:tcPr>
            <w:tcW w:w="497" w:type="dxa"/>
          </w:tcPr>
          <w:p>
            <w:pPr>
              <w:jc w:val="center"/>
              <w:rPr>
                <w:rFonts w:asci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rFonts w:ascii="宋体"/>
                <w:szCs w:val="21"/>
              </w:rPr>
            </w:pPr>
            <w:r>
              <w:rPr>
                <w:rFonts w:ascii="宋体" w:hAnsi="宋体"/>
                <w:szCs w:val="21"/>
              </w:rPr>
              <w:t>2</w:t>
            </w:r>
          </w:p>
        </w:tc>
        <w:tc>
          <w:tcPr>
            <w:tcW w:w="883" w:type="dxa"/>
          </w:tcPr>
          <w:p>
            <w:pPr>
              <w:rPr>
                <w:rFonts w:ascii="宋体"/>
                <w:szCs w:val="21"/>
              </w:rPr>
            </w:pPr>
            <w:r>
              <w:rPr>
                <w:rFonts w:hint="eastAsia" w:ascii="宋体" w:hAnsi="宋体" w:cs="宋体"/>
                <w:szCs w:val="21"/>
              </w:rPr>
              <w:t>健康与疾病</w:t>
            </w:r>
          </w:p>
        </w:tc>
        <w:tc>
          <w:tcPr>
            <w:tcW w:w="992" w:type="dxa"/>
          </w:tcPr>
          <w:p>
            <w:r>
              <w:rPr>
                <w:rFonts w:hint="eastAsia"/>
              </w:rPr>
              <w:t>健康的促进</w:t>
            </w:r>
          </w:p>
          <w:p>
            <w:pPr>
              <w:pStyle w:val="2"/>
              <w:ind w:firstLine="0" w:firstLineChars="0"/>
            </w:pPr>
          </w:p>
        </w:tc>
        <w:tc>
          <w:tcPr>
            <w:tcW w:w="1729" w:type="dxa"/>
          </w:tcPr>
          <w:p>
            <w:pPr>
              <w:rPr>
                <w:rFonts w:ascii="宋体" w:cs="宋体"/>
              </w:rPr>
            </w:pPr>
            <w:r>
              <w:rPr>
                <w:rFonts w:ascii="宋体" w:hAnsi="宋体" w:cs="宋体"/>
              </w:rPr>
              <w:t>1.</w:t>
            </w:r>
            <w:r>
              <w:rPr>
                <w:rFonts w:hint="eastAsia" w:ascii="宋体" w:hAnsi="宋体" w:cs="宋体"/>
              </w:rPr>
              <w:t>健康的定义；</w:t>
            </w:r>
          </w:p>
          <w:p>
            <w:pPr>
              <w:rPr>
                <w:rFonts w:ascii="宋体" w:cs="宋体"/>
              </w:rPr>
            </w:pPr>
            <w:r>
              <w:rPr>
                <w:rFonts w:ascii="宋体" w:hAnsi="宋体" w:cs="宋体"/>
              </w:rPr>
              <w:t>2.</w:t>
            </w:r>
            <w:r>
              <w:rPr>
                <w:rFonts w:hint="eastAsia" w:ascii="宋体" w:hAnsi="宋体" w:cs="宋体"/>
              </w:rPr>
              <w:t>亚健康的定义；</w:t>
            </w:r>
          </w:p>
          <w:p>
            <w:pPr>
              <w:rPr>
                <w:rFonts w:ascii="宋体" w:cs="宋体"/>
              </w:rPr>
            </w:pPr>
            <w:r>
              <w:rPr>
                <w:rFonts w:ascii="宋体" w:hAnsi="宋体" w:cs="宋体"/>
              </w:rPr>
              <w:t>3.</w:t>
            </w:r>
            <w:r>
              <w:rPr>
                <w:rFonts w:hint="eastAsia" w:ascii="宋体" w:hAnsi="宋体" w:cs="宋体"/>
              </w:rPr>
              <w:t>健康促进的意义。</w:t>
            </w:r>
          </w:p>
        </w:tc>
        <w:tc>
          <w:tcPr>
            <w:tcW w:w="2944" w:type="dxa"/>
          </w:tcPr>
          <w:p>
            <w:pPr>
              <w:rPr>
                <w:rFonts w:ascii="宋体"/>
                <w:szCs w:val="21"/>
              </w:rPr>
            </w:pPr>
            <w:r>
              <w:rPr>
                <w:rFonts w:hint="eastAsia"/>
              </w:rPr>
              <w:t>通过健康与不健康的案例分析，培养学生正确的健康理念，良好的道德品质，爱国主义情怀、乐观向上的人生态度，健全的人格和社会适应能力</w:t>
            </w:r>
          </w:p>
        </w:tc>
        <w:tc>
          <w:tcPr>
            <w:tcW w:w="977" w:type="dxa"/>
          </w:tcPr>
          <w:p>
            <w:r>
              <w:rPr>
                <w:rFonts w:hint="eastAsia"/>
              </w:rPr>
              <w:t>病例分析</w:t>
            </w:r>
          </w:p>
          <w:p>
            <w:r>
              <w:rPr>
                <w:rFonts w:hint="eastAsia"/>
              </w:rPr>
              <w:t>场景训练</w:t>
            </w:r>
          </w:p>
          <w:p>
            <w:pPr>
              <w:pStyle w:val="2"/>
              <w:ind w:firstLine="0" w:firstLineChars="0"/>
              <w:rPr>
                <w:rFonts w:eastAsia="宋体"/>
                <w:lang w:val="en-US"/>
              </w:rPr>
            </w:pPr>
            <w:r>
              <w:rPr>
                <w:rFonts w:hint="eastAsia"/>
                <w:lang w:val="en-US"/>
              </w:rPr>
              <w:t>图片对比</w:t>
            </w:r>
          </w:p>
        </w:tc>
        <w:tc>
          <w:tcPr>
            <w:tcW w:w="497" w:type="dxa"/>
          </w:tcPr>
          <w:p>
            <w:pPr>
              <w:jc w:val="center"/>
              <w:rPr>
                <w:rFonts w:asci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rFonts w:ascii="宋体" w:cs="宋体"/>
                <w:szCs w:val="21"/>
              </w:rPr>
            </w:pPr>
            <w:r>
              <w:rPr>
                <w:rFonts w:ascii="宋体" w:hAnsi="宋体" w:cs="宋体"/>
                <w:szCs w:val="21"/>
              </w:rPr>
              <w:t>3</w:t>
            </w:r>
          </w:p>
        </w:tc>
        <w:tc>
          <w:tcPr>
            <w:tcW w:w="883" w:type="dxa"/>
          </w:tcPr>
          <w:p>
            <w:pPr>
              <w:rPr>
                <w:rFonts w:ascii="宋体" w:cs="宋体"/>
                <w:szCs w:val="21"/>
              </w:rPr>
            </w:pPr>
            <w:r>
              <w:rPr>
                <w:rFonts w:hint="eastAsia" w:ascii="宋体" w:hAnsi="宋体" w:cs="宋体"/>
                <w:szCs w:val="21"/>
              </w:rPr>
              <w:t>护士与病人</w:t>
            </w:r>
          </w:p>
        </w:tc>
        <w:tc>
          <w:tcPr>
            <w:tcW w:w="992" w:type="dxa"/>
          </w:tcPr>
          <w:p>
            <w:pPr>
              <w:rPr>
                <w:rFonts w:ascii="宋体" w:cs="宋体"/>
                <w:szCs w:val="21"/>
              </w:rPr>
            </w:pPr>
            <w:r>
              <w:rPr>
                <w:rFonts w:hint="eastAsia" w:ascii="宋体" w:hAnsi="宋体" w:cs="宋体"/>
                <w:szCs w:val="21"/>
              </w:rPr>
              <w:t>护患关系</w:t>
            </w:r>
          </w:p>
        </w:tc>
        <w:tc>
          <w:tcPr>
            <w:tcW w:w="1729" w:type="dxa"/>
          </w:tcPr>
          <w:p>
            <w:pPr>
              <w:rPr>
                <w:rFonts w:ascii="宋体" w:cs="宋体"/>
                <w:szCs w:val="21"/>
              </w:rPr>
            </w:pPr>
            <w:r>
              <w:rPr>
                <w:rFonts w:ascii="宋体" w:hAnsi="宋体" w:cs="宋体"/>
                <w:szCs w:val="21"/>
              </w:rPr>
              <w:t>1.</w:t>
            </w:r>
            <w:r>
              <w:rPr>
                <w:rFonts w:hint="eastAsia" w:ascii="宋体" w:hAnsi="宋体" w:cs="宋体"/>
                <w:szCs w:val="21"/>
              </w:rPr>
              <w:t>导致护患关系的因素；</w:t>
            </w:r>
          </w:p>
          <w:p>
            <w:pPr>
              <w:rPr>
                <w:rFonts w:ascii="宋体" w:cs="宋体"/>
                <w:szCs w:val="21"/>
              </w:rPr>
            </w:pPr>
            <w:r>
              <w:rPr>
                <w:rFonts w:ascii="宋体" w:hAnsi="宋体" w:cs="宋体"/>
                <w:szCs w:val="21"/>
              </w:rPr>
              <w:t>2.</w:t>
            </w:r>
            <w:r>
              <w:rPr>
                <w:rFonts w:hint="eastAsia" w:ascii="宋体" w:hAnsi="宋体" w:cs="宋体"/>
                <w:szCs w:val="21"/>
              </w:rPr>
              <w:t>如何避免护患关系。</w:t>
            </w:r>
          </w:p>
        </w:tc>
        <w:tc>
          <w:tcPr>
            <w:tcW w:w="2944" w:type="dxa"/>
          </w:tcPr>
          <w:p>
            <w:pPr>
              <w:rPr>
                <w:rFonts w:ascii="宋体" w:cs="宋体"/>
                <w:szCs w:val="21"/>
              </w:rPr>
            </w:pPr>
            <w:r>
              <w:rPr>
                <w:rFonts w:hint="eastAsia" w:ascii="宋体" w:hAnsi="宋体" w:cs="宋体"/>
                <w:szCs w:val="21"/>
              </w:rPr>
              <w:t>让学生进行角色扮演，体验和感悟护士、病人的角色功能，培养学生的沟通能力、人文关怀能力和同理心</w:t>
            </w:r>
          </w:p>
        </w:tc>
        <w:tc>
          <w:tcPr>
            <w:tcW w:w="977" w:type="dxa"/>
          </w:tcPr>
          <w:p>
            <w:r>
              <w:rPr>
                <w:rFonts w:hint="eastAsia"/>
              </w:rPr>
              <w:t>病例分析</w:t>
            </w:r>
          </w:p>
          <w:p>
            <w:r>
              <w:rPr>
                <w:rFonts w:hint="eastAsia"/>
              </w:rPr>
              <w:t>角色扮演</w:t>
            </w:r>
          </w:p>
          <w:p>
            <w:r>
              <w:rPr>
                <w:rFonts w:hint="eastAsia"/>
              </w:rPr>
              <w:t>场景训练</w:t>
            </w:r>
          </w:p>
          <w:p>
            <w:pPr>
              <w:rPr>
                <w:rFonts w:ascii="宋体" w:cs="宋体"/>
                <w:szCs w:val="21"/>
              </w:rPr>
            </w:pPr>
          </w:p>
        </w:tc>
        <w:tc>
          <w:tcPr>
            <w:tcW w:w="497" w:type="dxa"/>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rFonts w:ascii="宋体" w:cs="宋体"/>
                <w:szCs w:val="21"/>
              </w:rPr>
            </w:pPr>
            <w:r>
              <w:rPr>
                <w:rFonts w:ascii="宋体" w:hAnsi="宋体" w:cs="宋体"/>
                <w:szCs w:val="21"/>
              </w:rPr>
              <w:t>4</w:t>
            </w:r>
          </w:p>
        </w:tc>
        <w:tc>
          <w:tcPr>
            <w:tcW w:w="883" w:type="dxa"/>
          </w:tcPr>
          <w:p>
            <w:pPr>
              <w:rPr>
                <w:rFonts w:ascii="宋体" w:cs="宋体"/>
                <w:szCs w:val="21"/>
              </w:rPr>
            </w:pPr>
            <w:r>
              <w:rPr>
                <w:rFonts w:hint="eastAsia" w:ascii="宋体" w:hAnsi="宋体" w:cs="宋体"/>
                <w:szCs w:val="21"/>
              </w:rPr>
              <w:t>护理支持性理论</w:t>
            </w:r>
          </w:p>
        </w:tc>
        <w:tc>
          <w:tcPr>
            <w:tcW w:w="992" w:type="dxa"/>
          </w:tcPr>
          <w:p>
            <w:pPr>
              <w:rPr>
                <w:rFonts w:ascii="宋体" w:cs="宋体"/>
                <w:szCs w:val="21"/>
              </w:rPr>
            </w:pPr>
            <w:r>
              <w:rPr>
                <w:rFonts w:hint="eastAsia" w:ascii="宋体" w:hAnsi="宋体" w:cs="宋体"/>
                <w:szCs w:val="21"/>
              </w:rPr>
              <w:t>压力与适应理论</w:t>
            </w:r>
          </w:p>
        </w:tc>
        <w:tc>
          <w:tcPr>
            <w:tcW w:w="1729" w:type="dxa"/>
          </w:tcPr>
          <w:p>
            <w:pPr>
              <w:rPr>
                <w:rFonts w:ascii="宋体" w:cs="宋体"/>
                <w:szCs w:val="21"/>
              </w:rPr>
            </w:pPr>
            <w:r>
              <w:rPr>
                <w:rFonts w:ascii="宋体" w:hAnsi="宋体" w:cs="宋体"/>
                <w:szCs w:val="21"/>
              </w:rPr>
              <w:t>1.</w:t>
            </w:r>
            <w:r>
              <w:rPr>
                <w:rFonts w:hint="eastAsia" w:ascii="宋体" w:hAnsi="宋体" w:cs="宋体"/>
                <w:szCs w:val="21"/>
              </w:rPr>
              <w:t>压力理论；</w:t>
            </w:r>
          </w:p>
          <w:p>
            <w:pPr>
              <w:rPr>
                <w:rFonts w:ascii="宋体" w:cs="宋体"/>
                <w:szCs w:val="21"/>
              </w:rPr>
            </w:pPr>
            <w:r>
              <w:rPr>
                <w:rFonts w:ascii="宋体" w:hAnsi="宋体" w:cs="宋体"/>
                <w:szCs w:val="21"/>
              </w:rPr>
              <w:t>2.</w:t>
            </w:r>
            <w:r>
              <w:rPr>
                <w:rFonts w:hint="eastAsia" w:ascii="宋体" w:hAnsi="宋体" w:cs="宋体"/>
                <w:szCs w:val="21"/>
              </w:rPr>
              <w:t>适应理论。</w:t>
            </w:r>
          </w:p>
        </w:tc>
        <w:tc>
          <w:tcPr>
            <w:tcW w:w="2944" w:type="dxa"/>
          </w:tcPr>
          <w:p>
            <w:pPr>
              <w:rPr>
                <w:rFonts w:ascii="宋体" w:cs="宋体"/>
                <w:szCs w:val="21"/>
              </w:rPr>
            </w:pPr>
            <w:r>
              <w:rPr>
                <w:rFonts w:hint="eastAsia" w:ascii="宋体" w:hAnsi="宋体" w:cs="宋体"/>
                <w:szCs w:val="21"/>
              </w:rPr>
              <w:t>通过案例引导学生分析病人的需要及其面对的压力，培养</w:t>
            </w:r>
            <w:r>
              <w:rPr>
                <w:rFonts w:ascii="宋体" w:hAnsi="宋体" w:cs="宋体"/>
                <w:szCs w:val="21"/>
              </w:rPr>
              <w:t xml:space="preserve"> </w:t>
            </w:r>
            <w:r>
              <w:rPr>
                <w:rFonts w:hint="eastAsia" w:ascii="宋体" w:hAnsi="宋体" w:cs="宋体"/>
                <w:szCs w:val="21"/>
              </w:rPr>
              <w:t>学生团队合作精神，使学生树立正确的职业目标</w:t>
            </w:r>
          </w:p>
        </w:tc>
        <w:tc>
          <w:tcPr>
            <w:tcW w:w="977" w:type="dxa"/>
          </w:tcPr>
          <w:p>
            <w:r>
              <w:rPr>
                <w:rFonts w:hint="eastAsia"/>
              </w:rPr>
              <w:t>病例分析</w:t>
            </w:r>
          </w:p>
          <w:p>
            <w:pPr>
              <w:pStyle w:val="2"/>
              <w:ind w:firstLine="0" w:firstLineChars="0"/>
            </w:pPr>
            <w:r>
              <w:rPr>
                <w:rFonts w:hint="eastAsia"/>
              </w:rPr>
              <w:t>场景训练</w:t>
            </w:r>
          </w:p>
          <w:p>
            <w:pPr>
              <w:rPr>
                <w:rFonts w:ascii="宋体" w:cs="宋体"/>
                <w:szCs w:val="21"/>
              </w:rPr>
            </w:pPr>
            <w:r>
              <w:rPr>
                <w:rFonts w:hint="eastAsia"/>
              </w:rPr>
              <w:t>视频导入</w:t>
            </w:r>
          </w:p>
        </w:tc>
        <w:tc>
          <w:tcPr>
            <w:tcW w:w="497"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rFonts w:ascii="宋体" w:cs="宋体"/>
                <w:szCs w:val="21"/>
              </w:rPr>
            </w:pPr>
            <w:r>
              <w:rPr>
                <w:rFonts w:ascii="宋体" w:hAnsi="宋体" w:cs="宋体"/>
                <w:szCs w:val="21"/>
              </w:rPr>
              <w:t>5</w:t>
            </w:r>
          </w:p>
        </w:tc>
        <w:tc>
          <w:tcPr>
            <w:tcW w:w="883" w:type="dxa"/>
          </w:tcPr>
          <w:p>
            <w:pPr>
              <w:rPr>
                <w:rFonts w:ascii="宋体" w:cs="宋体"/>
                <w:szCs w:val="21"/>
              </w:rPr>
            </w:pPr>
            <w:r>
              <w:rPr>
                <w:rFonts w:hint="eastAsia" w:ascii="宋体" w:hAnsi="宋体" w:cs="宋体"/>
                <w:szCs w:val="21"/>
              </w:rPr>
              <w:t>护理理论与模式</w:t>
            </w:r>
          </w:p>
        </w:tc>
        <w:tc>
          <w:tcPr>
            <w:tcW w:w="992" w:type="dxa"/>
          </w:tcPr>
          <w:p>
            <w:pPr>
              <w:rPr>
                <w:rFonts w:ascii="宋体" w:cs="宋体"/>
                <w:szCs w:val="21"/>
              </w:rPr>
            </w:pPr>
            <w:r>
              <w:rPr>
                <w:rFonts w:hint="eastAsia" w:ascii="宋体" w:hAnsi="宋体" w:cs="宋体"/>
                <w:szCs w:val="21"/>
              </w:rPr>
              <w:t>人文关怀理论</w:t>
            </w:r>
          </w:p>
        </w:tc>
        <w:tc>
          <w:tcPr>
            <w:tcW w:w="1729" w:type="dxa"/>
          </w:tcPr>
          <w:p>
            <w:pPr>
              <w:rPr>
                <w:rFonts w:ascii="宋体" w:cs="宋体"/>
                <w:szCs w:val="21"/>
              </w:rPr>
            </w:pPr>
            <w:r>
              <w:rPr>
                <w:rFonts w:ascii="宋体" w:hAnsi="宋体" w:cs="宋体"/>
                <w:szCs w:val="21"/>
              </w:rPr>
              <w:t>1.</w:t>
            </w:r>
            <w:r>
              <w:rPr>
                <w:rFonts w:hint="eastAsia" w:ascii="宋体" w:hAnsi="宋体" w:cs="宋体"/>
                <w:szCs w:val="21"/>
              </w:rPr>
              <w:t>人文关怀理论；</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如何利用人文关怀建立融洽的护患关系</w:t>
            </w:r>
            <w:r>
              <w:rPr>
                <w:rFonts w:hint="eastAsia" w:ascii="宋体" w:hAnsi="宋体" w:cs="宋体"/>
                <w:szCs w:val="21"/>
                <w:lang w:val="en-US"/>
              </w:rPr>
              <w:t>。</w:t>
            </w:r>
          </w:p>
        </w:tc>
        <w:tc>
          <w:tcPr>
            <w:tcW w:w="2944" w:type="dxa"/>
          </w:tcPr>
          <w:p>
            <w:pPr>
              <w:rPr>
                <w:rFonts w:ascii="宋体" w:cs="宋体"/>
                <w:szCs w:val="21"/>
              </w:rPr>
            </w:pPr>
            <w:r>
              <w:rPr>
                <w:rFonts w:hint="eastAsia" w:ascii="宋体" w:hAnsi="宋体" w:cs="宋体"/>
                <w:szCs w:val="21"/>
              </w:rPr>
              <w:t>通过对人文关怀理论的讲解，向学生介绍人道主义，提升学生人文关怀感知能力，增强人文关怀意识，尊重病人生命，人格尊严，建立融洽的护患关系</w:t>
            </w:r>
          </w:p>
        </w:tc>
        <w:tc>
          <w:tcPr>
            <w:tcW w:w="977" w:type="dxa"/>
          </w:tcPr>
          <w:p>
            <w:r>
              <w:rPr>
                <w:rFonts w:hint="eastAsia"/>
              </w:rPr>
              <w:t>病例分析</w:t>
            </w:r>
          </w:p>
          <w:p>
            <w:pPr>
              <w:pStyle w:val="2"/>
              <w:ind w:firstLine="0" w:firstLineChars="0"/>
            </w:pPr>
            <w:r>
              <w:rPr>
                <w:rFonts w:hint="eastAsia"/>
              </w:rPr>
              <w:t>场景训练</w:t>
            </w:r>
          </w:p>
          <w:p>
            <w:pPr>
              <w:rPr>
                <w:rFonts w:ascii="宋体" w:cs="宋体"/>
                <w:szCs w:val="21"/>
              </w:rPr>
            </w:pPr>
            <w:r>
              <w:rPr>
                <w:rFonts w:hint="eastAsia"/>
              </w:rPr>
              <w:t>视频导入</w:t>
            </w:r>
          </w:p>
        </w:tc>
        <w:tc>
          <w:tcPr>
            <w:tcW w:w="497"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rFonts w:ascii="宋体" w:cs="宋体"/>
                <w:szCs w:val="21"/>
              </w:rPr>
            </w:pPr>
            <w:r>
              <w:rPr>
                <w:rFonts w:ascii="宋体" w:hAnsi="宋体" w:cs="宋体"/>
                <w:szCs w:val="21"/>
              </w:rPr>
              <w:t>6</w:t>
            </w:r>
          </w:p>
        </w:tc>
        <w:tc>
          <w:tcPr>
            <w:tcW w:w="883" w:type="dxa"/>
          </w:tcPr>
          <w:p>
            <w:pPr>
              <w:rPr>
                <w:rFonts w:ascii="宋体" w:cs="宋体"/>
                <w:szCs w:val="21"/>
              </w:rPr>
            </w:pPr>
            <w:r>
              <w:rPr>
                <w:rFonts w:hint="eastAsia" w:ascii="宋体" w:hAnsi="宋体" w:cs="宋体"/>
                <w:szCs w:val="21"/>
              </w:rPr>
              <w:t>评判性思维与临床护理决策</w:t>
            </w:r>
          </w:p>
        </w:tc>
        <w:tc>
          <w:tcPr>
            <w:tcW w:w="992" w:type="dxa"/>
          </w:tcPr>
          <w:p>
            <w:pPr>
              <w:rPr>
                <w:rFonts w:ascii="宋体" w:cs="宋体"/>
                <w:szCs w:val="21"/>
              </w:rPr>
            </w:pPr>
            <w:r>
              <w:rPr>
                <w:rFonts w:hint="eastAsia" w:ascii="宋体" w:hAnsi="宋体" w:cs="宋体"/>
                <w:szCs w:val="21"/>
              </w:rPr>
              <w:t>评判性思维</w:t>
            </w:r>
          </w:p>
        </w:tc>
        <w:tc>
          <w:tcPr>
            <w:tcW w:w="1729" w:type="dxa"/>
          </w:tcPr>
          <w:p>
            <w:pPr>
              <w:numPr>
                <w:ilvl w:val="0"/>
                <w:numId w:val="34"/>
              </w:numPr>
              <w:rPr>
                <w:rFonts w:ascii="宋体" w:cs="宋体"/>
                <w:szCs w:val="21"/>
              </w:rPr>
            </w:pPr>
            <w:r>
              <w:rPr>
                <w:rFonts w:hint="eastAsia" w:ascii="宋体" w:hAnsi="宋体" w:cs="宋体"/>
                <w:szCs w:val="21"/>
              </w:rPr>
              <w:t>评判性思维；</w:t>
            </w:r>
          </w:p>
          <w:p>
            <w:pPr>
              <w:pStyle w:val="2"/>
              <w:numPr>
                <w:ilvl w:val="0"/>
                <w:numId w:val="34"/>
              </w:numPr>
              <w:ind w:firstLine="0" w:firstLineChars="0"/>
              <w:rPr>
                <w:rFonts w:ascii="宋体" w:hAnsi="宋体" w:eastAsia="宋体" w:cs="宋体"/>
                <w:szCs w:val="21"/>
                <w:lang w:val="en-US"/>
              </w:rPr>
            </w:pPr>
            <w:r>
              <w:rPr>
                <w:rFonts w:hint="eastAsia" w:ascii="宋体" w:hAnsi="宋体" w:eastAsia="宋体" w:cs="宋体"/>
                <w:szCs w:val="21"/>
                <w:lang w:val="en-US"/>
              </w:rPr>
              <w:t>创新性思维</w:t>
            </w:r>
            <w:r>
              <w:rPr>
                <w:rFonts w:hint="eastAsia" w:ascii="宋体" w:hAnsi="宋体" w:cs="宋体"/>
                <w:szCs w:val="21"/>
                <w:lang w:val="en-US"/>
              </w:rPr>
              <w:t>；</w:t>
            </w:r>
          </w:p>
          <w:p>
            <w:pPr>
              <w:pStyle w:val="2"/>
              <w:numPr>
                <w:ilvl w:val="0"/>
                <w:numId w:val="34"/>
              </w:numPr>
              <w:ind w:firstLine="0" w:firstLineChars="0"/>
              <w:rPr>
                <w:rFonts w:ascii="宋体" w:hAnsi="宋体" w:eastAsia="宋体" w:cs="宋体"/>
                <w:szCs w:val="21"/>
                <w:lang w:val="en-US"/>
              </w:rPr>
            </w:pPr>
            <w:r>
              <w:rPr>
                <w:rFonts w:hint="eastAsia" w:ascii="宋体" w:hAnsi="宋体" w:eastAsia="宋体" w:cs="宋体"/>
                <w:szCs w:val="21"/>
                <w:lang w:val="en-US"/>
              </w:rPr>
              <w:t>临床护理决策</w:t>
            </w:r>
            <w:r>
              <w:rPr>
                <w:rFonts w:hint="eastAsia" w:ascii="宋体" w:hAnsi="宋体" w:cs="宋体"/>
                <w:szCs w:val="21"/>
                <w:lang w:val="en-US"/>
              </w:rPr>
              <w:t>。</w:t>
            </w:r>
          </w:p>
        </w:tc>
        <w:tc>
          <w:tcPr>
            <w:tcW w:w="2944" w:type="dxa"/>
          </w:tcPr>
          <w:p>
            <w:pPr>
              <w:rPr>
                <w:rFonts w:ascii="宋体" w:cs="宋体"/>
                <w:szCs w:val="21"/>
              </w:rPr>
            </w:pPr>
            <w:r>
              <w:rPr>
                <w:rFonts w:hint="eastAsia" w:ascii="宋体" w:hAnsi="宋体" w:cs="宋体"/>
                <w:szCs w:val="21"/>
              </w:rPr>
              <w:t>设计护理典型案例，引导学生进行小组讨论，培养学生评判性思维及创新思维、分析问题和解决问题的能力</w:t>
            </w:r>
          </w:p>
        </w:tc>
        <w:tc>
          <w:tcPr>
            <w:tcW w:w="977" w:type="dxa"/>
          </w:tcPr>
          <w:p>
            <w:r>
              <w:rPr>
                <w:rFonts w:hint="eastAsia"/>
              </w:rPr>
              <w:t>病例分析</w:t>
            </w:r>
          </w:p>
          <w:p>
            <w:pPr>
              <w:pStyle w:val="2"/>
              <w:ind w:firstLine="0" w:firstLineChars="0"/>
            </w:pPr>
            <w:r>
              <w:rPr>
                <w:rFonts w:hint="eastAsia"/>
              </w:rPr>
              <w:t>场景训练</w:t>
            </w:r>
          </w:p>
          <w:p>
            <w:pPr>
              <w:rPr>
                <w:rFonts w:ascii="宋体" w:cs="宋体"/>
                <w:szCs w:val="21"/>
              </w:rPr>
            </w:pPr>
            <w:r>
              <w:rPr>
                <w:rFonts w:hint="eastAsia"/>
              </w:rPr>
              <w:t>视频导入</w:t>
            </w:r>
          </w:p>
        </w:tc>
        <w:tc>
          <w:tcPr>
            <w:tcW w:w="497"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2" w:type="dxa"/>
          </w:tcPr>
          <w:p>
            <w:pPr>
              <w:rPr>
                <w:rFonts w:ascii="宋体" w:cs="宋体"/>
                <w:szCs w:val="21"/>
              </w:rPr>
            </w:pPr>
            <w:r>
              <w:rPr>
                <w:rFonts w:ascii="宋体" w:hAnsi="宋体" w:cs="宋体"/>
                <w:szCs w:val="21"/>
              </w:rPr>
              <w:t>7</w:t>
            </w:r>
          </w:p>
        </w:tc>
        <w:tc>
          <w:tcPr>
            <w:tcW w:w="883" w:type="dxa"/>
          </w:tcPr>
          <w:p>
            <w:pPr>
              <w:rPr>
                <w:rFonts w:ascii="宋体" w:cs="宋体"/>
                <w:szCs w:val="21"/>
              </w:rPr>
            </w:pPr>
            <w:r>
              <w:rPr>
                <w:rFonts w:hint="eastAsia" w:ascii="宋体" w:hAnsi="宋体" w:cs="宋体"/>
                <w:szCs w:val="21"/>
              </w:rPr>
              <w:t>护理安全与职业防护</w:t>
            </w:r>
          </w:p>
        </w:tc>
        <w:tc>
          <w:tcPr>
            <w:tcW w:w="992" w:type="dxa"/>
          </w:tcPr>
          <w:p>
            <w:pPr>
              <w:rPr>
                <w:rFonts w:ascii="宋体" w:cs="宋体"/>
                <w:szCs w:val="21"/>
              </w:rPr>
            </w:pPr>
            <w:r>
              <w:rPr>
                <w:rFonts w:hint="eastAsia" w:ascii="宋体" w:hAnsi="宋体" w:cs="宋体"/>
                <w:szCs w:val="21"/>
              </w:rPr>
              <w:t>护理安全防范</w:t>
            </w:r>
          </w:p>
        </w:tc>
        <w:tc>
          <w:tcPr>
            <w:tcW w:w="1729" w:type="dxa"/>
          </w:tcPr>
          <w:p>
            <w:pPr>
              <w:numPr>
                <w:ilvl w:val="0"/>
                <w:numId w:val="35"/>
              </w:numPr>
              <w:rPr>
                <w:rFonts w:ascii="宋体" w:cs="宋体"/>
                <w:szCs w:val="21"/>
              </w:rPr>
            </w:pPr>
            <w:r>
              <w:rPr>
                <w:rFonts w:hint="eastAsia" w:ascii="宋体" w:hAnsi="宋体" w:cs="宋体"/>
                <w:szCs w:val="21"/>
              </w:rPr>
              <w:t>针刺伤的原因；</w:t>
            </w:r>
          </w:p>
          <w:p>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针刺伤的预防</w:t>
            </w:r>
            <w:r>
              <w:rPr>
                <w:rFonts w:hint="eastAsia" w:ascii="宋体" w:hAnsi="宋体" w:cs="宋体"/>
                <w:szCs w:val="21"/>
                <w:lang w:val="en-US"/>
              </w:rPr>
              <w:t>。</w:t>
            </w:r>
          </w:p>
        </w:tc>
        <w:tc>
          <w:tcPr>
            <w:tcW w:w="2944" w:type="dxa"/>
          </w:tcPr>
          <w:p>
            <w:pPr>
              <w:rPr>
                <w:rFonts w:ascii="宋体" w:cs="宋体"/>
                <w:szCs w:val="21"/>
              </w:rPr>
            </w:pPr>
            <w:r>
              <w:rPr>
                <w:rFonts w:hint="eastAsia" w:ascii="宋体" w:hAnsi="宋体" w:cs="宋体"/>
                <w:szCs w:val="21"/>
              </w:rPr>
              <w:t>围绕“医者仁心”主题开展教学，利用临床护理差错和医患纠纷案例，引导学生树立法治和责任意识，形成严谨的工作态度和慎独精神</w:t>
            </w:r>
          </w:p>
        </w:tc>
        <w:tc>
          <w:tcPr>
            <w:tcW w:w="977" w:type="dxa"/>
          </w:tcPr>
          <w:p>
            <w:r>
              <w:rPr>
                <w:rFonts w:hint="eastAsia"/>
              </w:rPr>
              <w:t>病例分析</w:t>
            </w:r>
          </w:p>
          <w:p>
            <w:pPr>
              <w:pStyle w:val="2"/>
              <w:ind w:firstLine="0" w:firstLineChars="0"/>
            </w:pPr>
            <w:r>
              <w:rPr>
                <w:rFonts w:hint="eastAsia"/>
              </w:rPr>
              <w:t>场景训练</w:t>
            </w:r>
          </w:p>
          <w:p>
            <w:pPr>
              <w:rPr>
                <w:rFonts w:ascii="宋体" w:cs="宋体"/>
                <w:szCs w:val="21"/>
              </w:rPr>
            </w:pPr>
            <w:r>
              <w:rPr>
                <w:rFonts w:hint="eastAsia"/>
              </w:rPr>
              <w:t>视频导入</w:t>
            </w:r>
          </w:p>
        </w:tc>
        <w:tc>
          <w:tcPr>
            <w:tcW w:w="497"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27" w:type="dxa"/>
            <w:gridSpan w:val="6"/>
          </w:tcPr>
          <w:p>
            <w:pPr>
              <w:jc w:val="center"/>
            </w:pPr>
            <w:r>
              <w:rPr>
                <w:rFonts w:hint="eastAsia"/>
              </w:rPr>
              <w:t>合计</w:t>
            </w:r>
          </w:p>
        </w:tc>
        <w:tc>
          <w:tcPr>
            <w:tcW w:w="497" w:type="dxa"/>
          </w:tcPr>
          <w:p>
            <w:pPr>
              <w:jc w:val="center"/>
              <w:rPr>
                <w:rFonts w:ascii="宋体" w:cs="宋体"/>
                <w:szCs w:val="21"/>
              </w:rPr>
            </w:pPr>
            <w:r>
              <w:rPr>
                <w:rFonts w:ascii="宋体" w:hAnsi="宋体" w:cs="宋体"/>
                <w:szCs w:val="21"/>
              </w:rPr>
              <w:t>32</w:t>
            </w:r>
          </w:p>
        </w:tc>
      </w:tr>
    </w:tbl>
    <w:p>
      <w:pPr>
        <w:spacing w:line="360" w:lineRule="auto"/>
        <w:ind w:firstLine="240"/>
        <w:rPr>
          <w:rFonts w:hint="eastAsia" w:ascii="宋体" w:eastAsia="宋体" w:cs="宋体"/>
          <w:sz w:val="24"/>
          <w:szCs w:val="24"/>
          <w:lang w:val="en-US" w:eastAsia="zh-CN"/>
        </w:rPr>
      </w:pPr>
      <w:r>
        <w:rPr>
          <w:rFonts w:hint="eastAsia" w:ascii="宋体" w:hAnsi="宋体" w:cs="宋体"/>
          <w:sz w:val="24"/>
          <w:szCs w:val="24"/>
        </w:rPr>
        <w:t>执笔人：蒋梦茹</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24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2"/>
        <w:ind w:firstLine="420"/>
        <w:jc w:val="center"/>
        <w:rPr>
          <w:b/>
          <w:bCs/>
          <w:sz w:val="36"/>
          <w:szCs w:val="36"/>
        </w:rPr>
      </w:pPr>
      <w:r>
        <w:br w:type="page"/>
      </w:r>
      <w:r>
        <w:rPr>
          <w:rFonts w:hint="eastAsia"/>
          <w:b/>
          <w:bCs/>
          <w:sz w:val="36"/>
          <w:szCs w:val="36"/>
        </w:rPr>
        <w:t>《健康评估》课程标准</w:t>
      </w:r>
    </w:p>
    <w:p>
      <w:pPr>
        <w:spacing w:line="360" w:lineRule="auto"/>
        <w:rPr>
          <w:rFonts w:ascii="黑体" w:hAnsi="黑体" w:eastAsia="黑体" w:cs="黑体"/>
          <w:b/>
          <w:color w:val="000000"/>
          <w:sz w:val="24"/>
          <w:szCs w:val="24"/>
        </w:rPr>
      </w:pP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课程性质：</w:t>
      </w:r>
      <w:r>
        <w:rPr>
          <w:rFonts w:hint="eastAsia" w:ascii="黑体" w:hAnsi="黑体" w:eastAsia="黑体" w:cs="黑体"/>
          <w:bCs/>
          <w:color w:val="000000"/>
          <w:sz w:val="24"/>
          <w:szCs w:val="24"/>
        </w:rPr>
        <w:t>专业核心课程</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课程代码：</w:t>
      </w:r>
      <w:r>
        <w:rPr>
          <w:rFonts w:ascii="黑体" w:hAnsi="黑体" w:eastAsia="黑体" w:cs="黑体"/>
          <w:color w:val="000000"/>
          <w:sz w:val="24"/>
          <w:szCs w:val="24"/>
        </w:rPr>
        <w:t>YH121008</w:t>
      </w:r>
    </w:p>
    <w:p>
      <w:pPr>
        <w:spacing w:line="360" w:lineRule="auto"/>
        <w:rPr>
          <w:rFonts w:ascii="黑体" w:hAnsi="黑体" w:eastAsia="黑体" w:cs="黑体"/>
          <w:color w:val="000000"/>
          <w:sz w:val="24"/>
          <w:szCs w:val="24"/>
        </w:rPr>
      </w:pPr>
      <w:r>
        <w:rPr>
          <w:rFonts w:hint="eastAsia" w:ascii="黑体" w:hAnsi="黑体" w:eastAsia="黑体" w:cs="黑体"/>
          <w:b/>
          <w:color w:val="000000"/>
          <w:sz w:val="24"/>
          <w:szCs w:val="24"/>
        </w:rPr>
        <w:t>学时数：</w:t>
      </w:r>
      <w:r>
        <w:rPr>
          <w:rFonts w:ascii="黑体" w:hAnsi="黑体" w:eastAsia="黑体" w:cs="黑体"/>
          <w:color w:val="000000"/>
          <w:sz w:val="24"/>
          <w:szCs w:val="24"/>
        </w:rPr>
        <w:t>64</w:t>
      </w:r>
    </w:p>
    <w:p>
      <w:pPr>
        <w:pStyle w:val="2"/>
        <w:ind w:firstLine="0" w:firstLineChars="0"/>
        <w:rPr>
          <w:rFonts w:eastAsia="黑体"/>
          <w:lang w:val="en-US"/>
        </w:rPr>
      </w:pPr>
      <w:r>
        <w:rPr>
          <w:rFonts w:hint="eastAsia" w:ascii="黑体" w:hAnsi="黑体" w:eastAsia="黑体" w:cs="黑体"/>
          <w:b/>
          <w:color w:val="000000"/>
          <w:sz w:val="24"/>
          <w:lang w:val="en-US"/>
        </w:rPr>
        <w:t>学分数：</w:t>
      </w:r>
      <w:r>
        <w:rPr>
          <w:rFonts w:ascii="黑体" w:hAnsi="黑体" w:eastAsia="黑体" w:cs="黑体"/>
          <w:color w:val="000000"/>
          <w:sz w:val="24"/>
          <w:lang w:val="en-US"/>
        </w:rPr>
        <w:t>3.5</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开设学期：</w:t>
      </w:r>
      <w:r>
        <w:rPr>
          <w:rFonts w:ascii="黑体" w:hAnsi="黑体" w:eastAsia="黑体" w:cs="黑体"/>
          <w:color w:val="000000"/>
          <w:sz w:val="24"/>
          <w:szCs w:val="24"/>
        </w:rPr>
        <w:t>2</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适用对象：</w:t>
      </w:r>
      <w:r>
        <w:rPr>
          <w:rFonts w:hint="eastAsia" w:ascii="黑体" w:hAnsi="黑体" w:eastAsia="黑体" w:cs="黑体"/>
          <w:bCs/>
          <w:color w:val="000000"/>
          <w:sz w:val="24"/>
          <w:szCs w:val="24"/>
        </w:rPr>
        <w:t>三年制高职护理专业</w:t>
      </w:r>
    </w:p>
    <w:p>
      <w:pPr>
        <w:spacing w:line="360" w:lineRule="auto"/>
        <w:rPr>
          <w:rFonts w:ascii="黑体" w:hAnsi="黑体" w:eastAsia="黑体"/>
          <w:b/>
          <w:color w:val="000000"/>
          <w:szCs w:val="21"/>
        </w:rPr>
      </w:pPr>
      <w:r>
        <w:rPr>
          <w:rFonts w:hint="eastAsia" w:ascii="黑体" w:hAnsi="黑体" w:eastAsia="黑体" w:cs="黑体"/>
          <w:b/>
          <w:color w:val="000000"/>
          <w:sz w:val="24"/>
          <w:szCs w:val="24"/>
        </w:rPr>
        <w:t>开设系部：</w:t>
      </w:r>
      <w:r>
        <w:rPr>
          <w:rFonts w:hint="eastAsia" w:ascii="黑体" w:hAnsi="黑体" w:eastAsia="黑体" w:cs="黑体"/>
          <w:bCs/>
          <w:color w:val="000000"/>
          <w:sz w:val="24"/>
          <w:szCs w:val="24"/>
        </w:rPr>
        <w:t>医学护理学院</w:t>
      </w:r>
    </w:p>
    <w:p>
      <w:pPr>
        <w:spacing w:line="360" w:lineRule="auto"/>
        <w:jc w:val="center"/>
        <w:rPr>
          <w:rFonts w:ascii="黑体" w:hAnsi="宋体" w:eastAsia="黑体"/>
          <w:b/>
          <w:sz w:val="28"/>
          <w:szCs w:val="28"/>
        </w:rPr>
      </w:pPr>
      <w:r>
        <w:rPr>
          <w:rFonts w:hint="eastAsia" w:ascii="黑体" w:hAnsi="宋体" w:eastAsia="黑体"/>
          <w:b/>
          <w:sz w:val="28"/>
          <w:szCs w:val="28"/>
        </w:rPr>
        <w:t>一、课程性质</w:t>
      </w:r>
    </w:p>
    <w:p>
      <w:pPr>
        <w:spacing w:line="360" w:lineRule="auto"/>
        <w:ind w:firstLine="560" w:firstLineChars="200"/>
        <w:rPr>
          <w:rFonts w:ascii="黑体" w:hAnsi="宋体" w:eastAsia="黑体"/>
          <w:sz w:val="28"/>
          <w:szCs w:val="28"/>
        </w:rPr>
      </w:pPr>
      <w:r>
        <w:rPr>
          <w:rFonts w:hint="eastAsia" w:ascii="黑体" w:hAnsi="宋体" w:eastAsia="黑体"/>
          <w:sz w:val="28"/>
          <w:szCs w:val="28"/>
        </w:rPr>
        <w:t>（一）课程定位</w:t>
      </w:r>
    </w:p>
    <w:p>
      <w:pPr>
        <w:spacing w:line="360" w:lineRule="auto"/>
        <w:ind w:firstLine="480" w:firstLineChars="200"/>
        <w:rPr>
          <w:rFonts w:ascii="宋体"/>
          <w:bCs/>
          <w:kern w:val="0"/>
          <w:sz w:val="24"/>
        </w:rPr>
      </w:pPr>
      <w:r>
        <w:rPr>
          <w:rFonts w:hint="eastAsia" w:ascii="宋体" w:hAnsi="宋体"/>
          <w:bCs/>
          <w:kern w:val="0"/>
          <w:sz w:val="24"/>
        </w:rPr>
        <w:t>《健康评估》是从基础医学过渡到临床护理的桥梁课程，是从护理的角度去评价服务对象的健康状态，以护理评估为重点，以实验室、心电图及影像学等医技评估为辅助，以提出护理诊断和书写护理病历为终结的专业核心课。前导课为人体结构功能学、护理导论等，后续课程为妇产科护理、儿科护理等。通过实训巩固知识、掌握方法、熟练操作技能是本课程的特点。随着整体护理和社区护理的全面展开，护士的健康评估知识与技能日显突出，健康评估在培养高职护生的全面素质和能力方面具有重要作用。</w:t>
      </w:r>
    </w:p>
    <w:p>
      <w:pPr>
        <w:spacing w:line="360" w:lineRule="auto"/>
        <w:ind w:firstLine="560" w:firstLineChars="200"/>
        <w:rPr>
          <w:rFonts w:ascii="黑体" w:hAnsi="宋体" w:eastAsia="黑体"/>
          <w:sz w:val="28"/>
          <w:szCs w:val="28"/>
        </w:rPr>
      </w:pPr>
      <w:r>
        <w:rPr>
          <w:rFonts w:hint="eastAsia" w:ascii="黑体" w:hAnsi="宋体" w:eastAsia="黑体"/>
          <w:sz w:val="28"/>
          <w:szCs w:val="28"/>
        </w:rPr>
        <w:t>（二）设计思路</w:t>
      </w:r>
    </w:p>
    <w:p>
      <w:pPr>
        <w:spacing w:line="360" w:lineRule="auto"/>
        <w:ind w:firstLine="480" w:firstLineChars="200"/>
        <w:rPr>
          <w:rFonts w:ascii="宋体"/>
          <w:sz w:val="24"/>
        </w:rPr>
      </w:pPr>
      <w:bookmarkStart w:id="100" w:name="OLE_LINK7"/>
      <w:r>
        <w:rPr>
          <w:rFonts w:hint="eastAsia" w:ascii="宋体" w:hAnsi="宋体"/>
          <w:sz w:val="24"/>
        </w:rPr>
        <w:t>本课程是依据护理专业工作任务和职业能力分析表中护士工作任务进行设置。课程的内容以护士的典型工作任务为依据进行选择，采取项目考核的方式，注重学生综合能力的培养。项目的设计以临床常见症状为引领，采用情境的引导结合任务驱动使学生按照一线护士的操作规范来学习。项目由浅入深，符合学生的认知规律，随着每个项目的完成，健康评估的知识不断巩固，学生护理评估和提出护理问题的能力逐渐得到提升，最终达到本课程所要求的知识目标、能力目标、素质目标。</w:t>
      </w:r>
    </w:p>
    <w:p>
      <w:pPr>
        <w:spacing w:line="360" w:lineRule="auto"/>
        <w:ind w:firstLine="480" w:firstLineChars="200"/>
        <w:rPr>
          <w:rFonts w:ascii="宋体"/>
          <w:sz w:val="24"/>
        </w:rPr>
      </w:pPr>
      <w:r>
        <w:rPr>
          <w:rFonts w:hint="eastAsia" w:ascii="宋体" w:hAnsi="宋体"/>
          <w:sz w:val="24"/>
        </w:rPr>
        <w:t>课程任务在于通过本课程的教学，培养学生从身体、心理和社会等方面收集资料，进行以人为中心的评估，从护理角度根据被评估者的健康问题反应进行全面评估，监测和判断病情变化情况，做出合理诊断。同时，通过教学做一体化的教学模式发展实际动手能力和评判性思维能力，为学生日后的专业学习和职业生涯发展奠定坚实的专业信念、知识与技能基础。</w:t>
      </w:r>
    </w:p>
    <w:bookmarkEnd w:id="100"/>
    <w:p>
      <w:pPr>
        <w:spacing w:line="360" w:lineRule="auto"/>
        <w:jc w:val="center"/>
        <w:rPr>
          <w:rFonts w:ascii="黑体" w:hAnsi="宋体" w:eastAsia="黑体"/>
          <w:b/>
          <w:sz w:val="28"/>
          <w:szCs w:val="28"/>
        </w:rPr>
      </w:pPr>
      <w:r>
        <w:rPr>
          <w:rFonts w:hint="eastAsia" w:ascii="黑体" w:hAnsi="宋体" w:eastAsia="黑体"/>
          <w:b/>
          <w:sz w:val="28"/>
          <w:szCs w:val="28"/>
        </w:rPr>
        <w:t>二、课程目标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（一）知识目标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理解健康评估的概念。</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掌握常见症状的病因、评估要点及相应护理诊断。</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掌握健康评估的基本知识及其临床意义。</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理解主观资料、客观资料的内在联系及其临床意义。</w:t>
      </w:r>
    </w:p>
    <w:p>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熟悉常用实验室检查的正常值及临床意义。</w:t>
      </w:r>
    </w:p>
    <w:p>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掌握</w:t>
      </w:r>
      <w:r>
        <w:rPr>
          <w:rFonts w:ascii="宋体" w:hAnsi="宋体" w:cs="宋体"/>
          <w:sz w:val="24"/>
          <w:szCs w:val="24"/>
        </w:rPr>
        <w:t>X</w:t>
      </w:r>
      <w:r>
        <w:rPr>
          <w:rFonts w:hint="eastAsia" w:ascii="宋体" w:hAnsi="宋体" w:cs="宋体"/>
          <w:sz w:val="24"/>
          <w:szCs w:val="24"/>
        </w:rPr>
        <w:t>线、心电图检查等辅助检查的基本知识。</w:t>
      </w:r>
    </w:p>
    <w:p>
      <w:pPr>
        <w:spacing w:line="360" w:lineRule="auto"/>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掌握护理病历书写的基本要求及完整性成人健康评估记录的主要内容。</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（二）技术技能目标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能够运用健康资料的采集方法，完成健康史的收集。</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能够运用常见症状的护理评估要点及提出相关护理问题的方法和步骤，完成对患者常见症状的护理评估，并提出常见护理问题。</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能够运用一般健康史和心理、社会健康史的评估方法，完成与患者有效沟通并获得心理、社会的健康资料。</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能够运用身体评估的方法，完成对患者的身体评估。</w:t>
      </w:r>
    </w:p>
    <w:p>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能够运用心电图机和心电图的分析方法，完成对患者的心电图检查并初步识别正常心电图与常见异常、危重心电图。</w:t>
      </w:r>
    </w:p>
    <w:p>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能够运用实验室检查的参考值和临床意义，完成对患者的检查前准备和实验室检查结果的分析。</w:t>
      </w:r>
    </w:p>
    <w:p>
      <w:pPr>
        <w:spacing w:line="360" w:lineRule="auto"/>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能够运用影像学检查的基本表现，完成对患者的检查前准备和影像学检查结果的分析。</w:t>
      </w:r>
    </w:p>
    <w:p>
      <w:pPr>
        <w:spacing w:line="360" w:lineRule="auto"/>
        <w:ind w:firstLine="480" w:firstLineChars="200"/>
        <w:rPr>
          <w:rFonts w:ascii="宋体" w:cs="宋体"/>
          <w:sz w:val="24"/>
          <w:szCs w:val="24"/>
        </w:rPr>
      </w:pPr>
      <w:r>
        <w:rPr>
          <w:rFonts w:ascii="宋体" w:hAnsi="宋体" w:cs="宋体"/>
          <w:sz w:val="24"/>
          <w:szCs w:val="24"/>
        </w:rPr>
        <w:t>8.</w:t>
      </w:r>
      <w:r>
        <w:rPr>
          <w:rFonts w:hint="eastAsia" w:ascii="宋体" w:hAnsi="宋体" w:cs="宋体"/>
          <w:sz w:val="24"/>
          <w:szCs w:val="24"/>
        </w:rPr>
        <w:t>能够运用护理病历书写的方法和要求，完成健康评估和护理病历记录。</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培养与其他人员配合工作的团队意识与协作精神。</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培养为病患服务的敬业精神。</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培养对病患及家属有高度的责任心、同情心和爱心。</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培养注意病患隐私，用语规范，态度和蔼的职业道德。</w:t>
      </w:r>
    </w:p>
    <w:p>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培养与不同人群进行有效沟通的能力。</w:t>
      </w:r>
    </w:p>
    <w:p>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培养自觉爱护器械、仪器和设备的观念。</w:t>
      </w:r>
    </w:p>
    <w:p>
      <w:pPr>
        <w:jc w:val="center"/>
        <w:rPr>
          <w:rFonts w:ascii="黑体" w:hAnsi="黑体" w:eastAsia="黑体" w:cs="黑体"/>
          <w:b/>
          <w:bCs/>
          <w:sz w:val="28"/>
          <w:szCs w:val="28"/>
        </w:rPr>
      </w:pPr>
      <w:r>
        <w:rPr>
          <w:rFonts w:hint="eastAsia" w:ascii="黑体" w:hAnsi="黑体" w:eastAsia="黑体" w:cs="黑体"/>
          <w:b/>
          <w:bCs/>
          <w:sz w:val="28"/>
          <w:szCs w:val="28"/>
        </w:rPr>
        <w:t>三、课程内容与要求</w:t>
      </w:r>
    </w:p>
    <w:tbl>
      <w:tblPr>
        <w:tblStyle w:val="24"/>
        <w:tblW w:w="81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540"/>
        <w:gridCol w:w="3840"/>
        <w:gridCol w:w="17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1540"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3840"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750"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restart"/>
            <w:vAlign w:val="center"/>
          </w:tcPr>
          <w:p>
            <w:pPr>
              <w:jc w:val="center"/>
              <w:rPr>
                <w:rFonts w:ascii="宋体" w:cs="宋体"/>
                <w:szCs w:val="21"/>
              </w:rPr>
            </w:pPr>
            <w:r>
              <w:rPr>
                <w:rFonts w:hint="eastAsia" w:ascii="宋体" w:hAnsi="宋体" w:cs="宋体"/>
                <w:szCs w:val="21"/>
              </w:rPr>
              <w:t>健康</w:t>
            </w:r>
          </w:p>
          <w:p>
            <w:pPr>
              <w:jc w:val="center"/>
              <w:rPr>
                <w:rFonts w:ascii="宋体" w:cs="宋体"/>
                <w:szCs w:val="21"/>
              </w:rPr>
            </w:pPr>
            <w:r>
              <w:rPr>
                <w:rFonts w:hint="eastAsia" w:ascii="宋体" w:hAnsi="宋体" w:cs="宋体"/>
                <w:szCs w:val="21"/>
              </w:rPr>
              <w:t>资料</w:t>
            </w:r>
            <w:r>
              <w:rPr>
                <w:b/>
                <w:w w:val="99"/>
                <w:sz w:val="36"/>
              </w:rPr>
              <w:t xml:space="preserve"> </w:t>
            </w:r>
          </w:p>
        </w:tc>
        <w:tc>
          <w:tcPr>
            <w:tcW w:w="1540" w:type="dxa"/>
            <w:vAlign w:val="center"/>
          </w:tcPr>
          <w:p>
            <w:pPr>
              <w:jc w:val="center"/>
              <w:rPr>
                <w:rFonts w:ascii="宋体" w:cs="宋体"/>
                <w:szCs w:val="21"/>
              </w:rPr>
            </w:pPr>
            <w:r>
              <w:rPr>
                <w:rFonts w:hint="eastAsia" w:ascii="宋体" w:hAnsi="宋体" w:cs="宋体"/>
                <w:szCs w:val="21"/>
              </w:rPr>
              <w:t>健康资料的类型与来源</w:t>
            </w:r>
          </w:p>
        </w:tc>
        <w:tc>
          <w:tcPr>
            <w:tcW w:w="3840" w:type="dxa"/>
            <w:vAlign w:val="center"/>
          </w:tcPr>
          <w:p>
            <w:pPr>
              <w:rPr>
                <w:rFonts w:ascii="宋体" w:cs="宋体"/>
                <w:lang w:val="zh-CN"/>
              </w:rPr>
            </w:pPr>
            <w:r>
              <w:rPr>
                <w:rFonts w:hint="eastAsia" w:ascii="宋体" w:hAnsi="宋体" w:cs="宋体"/>
                <w:lang w:val="zh-CN"/>
              </w:rPr>
              <w:t>模拟病人与医务人员的看病过程，了解患者看病心理过程。</w:t>
            </w:r>
          </w:p>
        </w:tc>
        <w:tc>
          <w:tcPr>
            <w:tcW w:w="1750" w:type="dxa"/>
            <w:vAlign w:val="center"/>
          </w:tcPr>
          <w:p>
            <w:pPr>
              <w:rPr>
                <w:rFonts w:ascii="宋体" w:cs="宋体"/>
                <w:szCs w:val="21"/>
              </w:rPr>
            </w:pPr>
            <w:r>
              <w:rPr>
                <w:rFonts w:hint="eastAsia" w:ascii="宋体" w:hAnsi="宋体" w:cs="宋体"/>
                <w:szCs w:val="21"/>
              </w:rPr>
              <w:t>学好本专业专业知识，掌握专业理论，提升专业技能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continue"/>
            <w:vAlign w:val="center"/>
          </w:tcPr>
          <w:p>
            <w:pPr>
              <w:jc w:val="center"/>
              <w:rPr>
                <w:rFonts w:ascii="宋体" w:cs="宋体"/>
                <w:szCs w:val="21"/>
              </w:rPr>
            </w:pPr>
          </w:p>
        </w:tc>
        <w:tc>
          <w:tcPr>
            <w:tcW w:w="1540" w:type="dxa"/>
            <w:vAlign w:val="center"/>
          </w:tcPr>
          <w:p>
            <w:pPr>
              <w:rPr>
                <w:rFonts w:ascii="宋体" w:cs="宋体"/>
                <w:szCs w:val="21"/>
              </w:rPr>
            </w:pPr>
            <w:r>
              <w:rPr>
                <w:rFonts w:hint="eastAsia" w:ascii="宋体" w:hAnsi="宋体" w:cs="宋体"/>
                <w:szCs w:val="21"/>
              </w:rPr>
              <w:t>健康资料的内容</w:t>
            </w:r>
          </w:p>
        </w:tc>
        <w:tc>
          <w:tcPr>
            <w:tcW w:w="3840" w:type="dxa"/>
            <w:vAlign w:val="center"/>
          </w:tcPr>
          <w:p>
            <w:pPr>
              <w:jc w:val="center"/>
              <w:rPr>
                <w:rFonts w:ascii="宋体" w:cs="宋体"/>
                <w:szCs w:val="21"/>
              </w:rPr>
            </w:pPr>
            <w:r>
              <w:rPr>
                <w:rFonts w:hint="eastAsia" w:ascii="宋体" w:hAnsi="宋体" w:cs="宋体"/>
                <w:szCs w:val="21"/>
              </w:rPr>
              <w:t>对身体评估及诊断性检查结果进行启蒙，以临床案例讲解掌握诊断结果的重要性。</w:t>
            </w:r>
          </w:p>
        </w:tc>
        <w:tc>
          <w:tcPr>
            <w:tcW w:w="1750" w:type="dxa"/>
            <w:vAlign w:val="center"/>
          </w:tcPr>
          <w:p>
            <w:pPr>
              <w:rPr>
                <w:rFonts w:ascii="宋体" w:cs="宋体"/>
                <w:szCs w:val="21"/>
              </w:rPr>
            </w:pPr>
            <w:r>
              <w:rPr>
                <w:rFonts w:hint="eastAsia" w:ascii="宋体" w:hAnsi="宋体" w:cs="宋体"/>
                <w:szCs w:val="21"/>
              </w:rPr>
              <w:t>学好本专业专业知识，掌握专业理论，提升专业技能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restart"/>
            <w:vAlign w:val="center"/>
          </w:tcPr>
          <w:p>
            <w:pPr>
              <w:jc w:val="center"/>
              <w:rPr>
                <w:rFonts w:ascii="宋体" w:cs="宋体"/>
                <w:szCs w:val="21"/>
              </w:rPr>
            </w:pPr>
            <w:r>
              <w:rPr>
                <w:rFonts w:hint="eastAsia" w:ascii="宋体" w:hAnsi="宋体" w:cs="宋体"/>
                <w:szCs w:val="21"/>
              </w:rPr>
              <w:t>健康史评估</w:t>
            </w:r>
          </w:p>
        </w:tc>
        <w:tc>
          <w:tcPr>
            <w:tcW w:w="1540" w:type="dxa"/>
            <w:vAlign w:val="center"/>
          </w:tcPr>
          <w:p>
            <w:pPr>
              <w:rPr>
                <w:rFonts w:ascii="宋体" w:cs="宋体"/>
                <w:szCs w:val="21"/>
              </w:rPr>
            </w:pPr>
            <w:r>
              <w:rPr>
                <w:rFonts w:hint="eastAsia" w:ascii="宋体" w:hAnsi="宋体" w:cs="宋体"/>
                <w:szCs w:val="21"/>
              </w:rPr>
              <w:t>健康史的内容</w:t>
            </w:r>
          </w:p>
        </w:tc>
        <w:tc>
          <w:tcPr>
            <w:tcW w:w="3840" w:type="dxa"/>
            <w:vAlign w:val="center"/>
          </w:tcPr>
          <w:p>
            <w:pPr>
              <w:jc w:val="left"/>
              <w:rPr>
                <w:rFonts w:ascii="宋体" w:cs="宋体"/>
                <w:szCs w:val="21"/>
              </w:rPr>
            </w:pPr>
            <w:r>
              <w:rPr>
                <w:rFonts w:ascii="宋体" w:hAnsi="宋体" w:cs="宋体"/>
                <w:szCs w:val="21"/>
              </w:rPr>
              <w:t>—</w:t>
            </w:r>
          </w:p>
        </w:tc>
        <w:tc>
          <w:tcPr>
            <w:tcW w:w="1750" w:type="dxa"/>
            <w:vAlign w:val="center"/>
          </w:tcPr>
          <w:p>
            <w:pPr>
              <w:rPr>
                <w:rFonts w:ascii="宋体" w:cs="宋体"/>
                <w:szCs w:val="21"/>
              </w:rPr>
            </w:pP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continue"/>
            <w:vAlign w:val="center"/>
          </w:tcPr>
          <w:p>
            <w:pPr>
              <w:jc w:val="center"/>
              <w:rPr>
                <w:rFonts w:ascii="宋体" w:cs="宋体"/>
                <w:szCs w:val="21"/>
              </w:rPr>
            </w:pPr>
          </w:p>
        </w:tc>
        <w:tc>
          <w:tcPr>
            <w:tcW w:w="1540" w:type="dxa"/>
            <w:vAlign w:val="center"/>
          </w:tcPr>
          <w:p>
            <w:pPr>
              <w:rPr>
                <w:rFonts w:ascii="宋体" w:cs="宋体"/>
                <w:szCs w:val="21"/>
              </w:rPr>
            </w:pPr>
            <w:r>
              <w:rPr>
                <w:rFonts w:hint="eastAsia" w:ascii="宋体" w:hAnsi="宋体" w:cs="宋体"/>
                <w:szCs w:val="21"/>
              </w:rPr>
              <w:t>健康史评估的方法</w:t>
            </w:r>
          </w:p>
        </w:tc>
        <w:tc>
          <w:tcPr>
            <w:tcW w:w="3840" w:type="dxa"/>
            <w:vAlign w:val="center"/>
          </w:tcPr>
          <w:p>
            <w:pPr>
              <w:jc w:val="left"/>
              <w:rPr>
                <w:rFonts w:ascii="宋体" w:cs="宋体"/>
                <w:szCs w:val="21"/>
              </w:rPr>
            </w:pPr>
            <w:r>
              <w:rPr>
                <w:rFonts w:ascii="宋体" w:hAnsi="宋体" w:cs="宋体"/>
                <w:szCs w:val="21"/>
              </w:rPr>
              <w:t xml:space="preserve">2006 </w:t>
            </w:r>
            <w:r>
              <w:rPr>
                <w:rFonts w:hint="eastAsia" w:ascii="宋体" w:hAnsi="宋体" w:cs="宋体"/>
                <w:szCs w:val="21"/>
              </w:rPr>
              <w:t>年感动中国年度人物</w:t>
            </w:r>
            <w:r>
              <w:rPr>
                <w:rFonts w:ascii="宋体" w:hAnsi="宋体" w:cs="宋体"/>
                <w:szCs w:val="21"/>
              </w:rPr>
              <w:t>——</w:t>
            </w:r>
            <w:r>
              <w:rPr>
                <w:rFonts w:hint="eastAsia" w:ascii="宋体" w:hAnsi="宋体" w:cs="宋体"/>
                <w:szCs w:val="21"/>
              </w:rPr>
              <w:t>华益尉主任，他是医术高超与人格高尚的完美结合。引导学生尊重每一个患者，尊重每一个生命，不断提升</w:t>
            </w:r>
          </w:p>
          <w:p>
            <w:pPr>
              <w:jc w:val="left"/>
              <w:rPr>
                <w:rFonts w:ascii="宋体" w:cs="宋体"/>
                <w:szCs w:val="21"/>
              </w:rPr>
            </w:pPr>
            <w:r>
              <w:rPr>
                <w:rFonts w:hint="eastAsia" w:ascii="宋体" w:hAnsi="宋体" w:cs="宋体"/>
                <w:szCs w:val="21"/>
              </w:rPr>
              <w:t>自身道德修养，德技并修。</w:t>
            </w:r>
            <w:r>
              <w:rPr>
                <w:rFonts w:ascii="宋体" w:hAnsi="宋体" w:cs="宋体"/>
                <w:szCs w:val="21"/>
              </w:rPr>
              <w:t xml:space="preserve"> </w:t>
            </w:r>
          </w:p>
        </w:tc>
        <w:tc>
          <w:tcPr>
            <w:tcW w:w="1750" w:type="dxa"/>
            <w:vAlign w:val="center"/>
          </w:tcPr>
          <w:p>
            <w:pPr>
              <w:rPr>
                <w:rFonts w:ascii="宋体" w:cs="宋体"/>
                <w:szCs w:val="21"/>
              </w:rPr>
            </w:pPr>
            <w:r>
              <w:rPr>
                <w:rFonts w:hint="eastAsia" w:ascii="宋体" w:hAnsi="宋体" w:cs="宋体"/>
                <w:szCs w:val="21"/>
              </w:rPr>
              <w:t>增强建设社会主义强国的使命感和责任感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Align w:val="center"/>
          </w:tcPr>
          <w:p>
            <w:pPr>
              <w:jc w:val="center"/>
              <w:rPr>
                <w:rFonts w:ascii="宋体" w:cs="宋体"/>
                <w:szCs w:val="21"/>
              </w:rPr>
            </w:pPr>
            <w:r>
              <w:rPr>
                <w:rFonts w:hint="eastAsia" w:ascii="宋体" w:hAnsi="宋体" w:cs="宋体"/>
                <w:szCs w:val="21"/>
              </w:rPr>
              <w:t>常见症状评估</w:t>
            </w:r>
          </w:p>
        </w:tc>
        <w:tc>
          <w:tcPr>
            <w:tcW w:w="1540" w:type="dxa"/>
            <w:vAlign w:val="center"/>
          </w:tcPr>
          <w:p>
            <w:pPr>
              <w:rPr>
                <w:rFonts w:ascii="宋体" w:cs="宋体"/>
                <w:szCs w:val="21"/>
              </w:rPr>
            </w:pPr>
            <w:r>
              <w:rPr>
                <w:rFonts w:hint="eastAsia" w:ascii="宋体" w:hAnsi="宋体" w:cs="宋体"/>
                <w:szCs w:val="21"/>
              </w:rPr>
              <w:t>临床常见十八种症状</w:t>
            </w:r>
          </w:p>
        </w:tc>
        <w:tc>
          <w:tcPr>
            <w:tcW w:w="3840" w:type="dxa"/>
            <w:vAlign w:val="center"/>
          </w:tcPr>
          <w:p>
            <w:pPr>
              <w:pStyle w:val="70"/>
              <w:spacing w:before="2" w:line="242" w:lineRule="auto"/>
              <w:ind w:right="183"/>
              <w:rPr>
                <w:rFonts w:ascii="宋体" w:hAnsi="宋体" w:eastAsia="宋体" w:cs="宋体"/>
                <w:kern w:val="2"/>
                <w:sz w:val="21"/>
                <w:szCs w:val="21"/>
                <w:lang w:eastAsia="zh-CN"/>
              </w:rPr>
            </w:pPr>
            <w:r>
              <w:rPr>
                <w:rFonts w:hint="eastAsia" w:ascii="宋体" w:hAnsi="宋体" w:eastAsia="宋体" w:cs="宋体"/>
                <w:kern w:val="2"/>
                <w:sz w:val="21"/>
                <w:szCs w:val="21"/>
                <w:lang w:eastAsia="zh-CN"/>
              </w:rPr>
              <w:t>生命只有一次，当面“倒地老人要不要扶”</w:t>
            </w:r>
            <w:r>
              <w:rPr>
                <w:rFonts w:ascii="宋体" w:hAnsi="宋体" w:eastAsia="宋体" w:cs="宋体"/>
                <w:kern w:val="2"/>
                <w:sz w:val="21"/>
                <w:szCs w:val="21"/>
                <w:lang w:eastAsia="zh-CN"/>
              </w:rPr>
              <w:t xml:space="preserve"> </w:t>
            </w:r>
            <w:r>
              <w:rPr>
                <w:rFonts w:hint="eastAsia" w:ascii="宋体" w:hAnsi="宋体" w:eastAsia="宋体" w:cs="宋体"/>
                <w:kern w:val="2"/>
                <w:sz w:val="21"/>
                <w:szCs w:val="21"/>
                <w:lang w:eastAsia="zh-CN"/>
              </w:rPr>
              <w:t>这样的社会现象时，我们护理专业的学生应始终将生命与健康置于首位，在保证自身安全的</w:t>
            </w:r>
          </w:p>
          <w:p>
            <w:pPr>
              <w:jc w:val="left"/>
              <w:rPr>
                <w:lang w:val="zh-CN"/>
              </w:rPr>
            </w:pPr>
            <w:r>
              <w:rPr>
                <w:rFonts w:hint="eastAsia" w:ascii="宋体" w:hAnsi="宋体" w:cs="宋体"/>
                <w:szCs w:val="21"/>
              </w:rPr>
              <w:t>情况下，热于助人。</w:t>
            </w:r>
            <w:r>
              <w:rPr>
                <w:b/>
                <w:w w:val="99"/>
                <w:sz w:val="24"/>
              </w:rPr>
              <w:t xml:space="preserve"> </w:t>
            </w:r>
          </w:p>
        </w:tc>
        <w:tc>
          <w:tcPr>
            <w:tcW w:w="1750" w:type="dxa"/>
            <w:vAlign w:val="center"/>
          </w:tcPr>
          <w:p>
            <w:pPr>
              <w:jc w:val="left"/>
              <w:rPr>
                <w:rFonts w:ascii="宋体" w:cs="宋体"/>
                <w:szCs w:val="21"/>
              </w:rPr>
            </w:pPr>
            <w:r>
              <w:rPr>
                <w:rFonts w:hint="eastAsia" w:ascii="宋体" w:hAnsi="宋体" w:cs="宋体"/>
                <w:szCs w:val="21"/>
              </w:rPr>
              <w:t>学好本专业专业知识，掌握专业理论，提升专业技能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restart"/>
            <w:vAlign w:val="center"/>
          </w:tcPr>
          <w:p>
            <w:pPr>
              <w:jc w:val="center"/>
              <w:rPr>
                <w:rFonts w:ascii="宋体" w:cs="宋体"/>
                <w:szCs w:val="21"/>
              </w:rPr>
            </w:pPr>
            <w:r>
              <w:rPr>
                <w:rFonts w:hint="eastAsia" w:ascii="宋体" w:hAnsi="宋体" w:cs="宋体"/>
                <w:szCs w:val="21"/>
              </w:rPr>
              <w:t>身体</w:t>
            </w:r>
          </w:p>
          <w:p>
            <w:pPr>
              <w:jc w:val="center"/>
              <w:rPr>
                <w:rFonts w:ascii="宋体" w:cs="宋体"/>
                <w:szCs w:val="21"/>
              </w:rPr>
            </w:pPr>
            <w:r>
              <w:rPr>
                <w:rFonts w:hint="eastAsia" w:ascii="宋体" w:hAnsi="宋体" w:cs="宋体"/>
                <w:szCs w:val="21"/>
              </w:rPr>
              <w:t>评估</w:t>
            </w:r>
          </w:p>
        </w:tc>
        <w:tc>
          <w:tcPr>
            <w:tcW w:w="1540" w:type="dxa"/>
            <w:vAlign w:val="center"/>
          </w:tcPr>
          <w:p>
            <w:pPr>
              <w:rPr>
                <w:rFonts w:ascii="宋体" w:cs="宋体"/>
                <w:szCs w:val="21"/>
              </w:rPr>
            </w:pPr>
            <w:r>
              <w:rPr>
                <w:rFonts w:hint="eastAsia" w:ascii="宋体" w:hAnsi="宋体" w:cs="宋体"/>
                <w:szCs w:val="21"/>
              </w:rPr>
              <w:t>身体评估</w:t>
            </w:r>
            <w:r>
              <w:rPr>
                <w:rFonts w:ascii="宋体" w:hAnsi="宋体" w:cs="宋体"/>
                <w:szCs w:val="21"/>
              </w:rPr>
              <w:t>—</w:t>
            </w:r>
            <w:r>
              <w:rPr>
                <w:rFonts w:hint="eastAsia" w:ascii="宋体" w:hAnsi="宋体" w:cs="宋体"/>
                <w:szCs w:val="21"/>
              </w:rPr>
              <w:t>触诊</w:t>
            </w:r>
          </w:p>
        </w:tc>
        <w:tc>
          <w:tcPr>
            <w:tcW w:w="3840" w:type="dxa"/>
            <w:vAlign w:val="center"/>
          </w:tcPr>
          <w:p>
            <w:pPr>
              <w:pStyle w:val="70"/>
              <w:spacing w:line="242" w:lineRule="auto"/>
              <w:ind w:right="182"/>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“医本仁术，医学是一门用心灵温暖心灵的科学”，这是吴孟超老先生最值得我们学习的地方。引导学生要加强自身的人文修养，自觉践</w:t>
            </w:r>
          </w:p>
          <w:p>
            <w:pPr>
              <w:jc w:val="left"/>
              <w:rPr>
                <w:rFonts w:ascii="宋体" w:cs="宋体"/>
                <w:szCs w:val="21"/>
              </w:rPr>
            </w:pPr>
            <w:r>
              <w:rPr>
                <w:rFonts w:hint="eastAsia" w:ascii="宋体" w:hAnsi="宋体" w:cs="宋体"/>
                <w:szCs w:val="21"/>
              </w:rPr>
              <w:t>吴孟超老先生的“仁心仁术、至精至微”。</w:t>
            </w:r>
          </w:p>
        </w:tc>
        <w:tc>
          <w:tcPr>
            <w:tcW w:w="1750" w:type="dxa"/>
            <w:vAlign w:val="center"/>
          </w:tcPr>
          <w:p>
            <w:pPr>
              <w:jc w:val="left"/>
              <w:rPr>
                <w:rFonts w:ascii="宋体" w:cs="宋体"/>
                <w:szCs w:val="21"/>
              </w:rPr>
            </w:pPr>
            <w:r>
              <w:rPr>
                <w:rFonts w:hint="eastAsia" w:ascii="宋体" w:hAnsi="宋体" w:cs="宋体"/>
                <w:szCs w:val="21"/>
              </w:rPr>
              <w:t>工匠精神</w:t>
            </w:r>
            <w:r>
              <w:rPr>
                <w:rFonts w:ascii="宋体" w:cs="宋体"/>
                <w:szCs w:val="21"/>
              </w:rPr>
              <w:t>-</w:t>
            </w:r>
            <w:r>
              <w:rPr>
                <w:rFonts w:hint="eastAsia" w:ascii="宋体" w:hAnsi="宋体" w:cs="宋体"/>
                <w:szCs w:val="21"/>
              </w:rPr>
              <w:t>钻研业务，精益求精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continue"/>
            <w:vAlign w:val="center"/>
          </w:tcPr>
          <w:p>
            <w:pPr>
              <w:jc w:val="center"/>
              <w:rPr>
                <w:rFonts w:ascii="宋体" w:cs="宋体"/>
                <w:szCs w:val="21"/>
              </w:rPr>
            </w:pPr>
          </w:p>
        </w:tc>
        <w:tc>
          <w:tcPr>
            <w:tcW w:w="1540" w:type="dxa"/>
            <w:vAlign w:val="center"/>
          </w:tcPr>
          <w:p>
            <w:pPr>
              <w:rPr>
                <w:rFonts w:ascii="宋体" w:cs="宋体"/>
                <w:szCs w:val="21"/>
              </w:rPr>
            </w:pPr>
            <w:r>
              <w:rPr>
                <w:rFonts w:hint="eastAsia" w:ascii="宋体" w:hAnsi="宋体" w:cs="宋体"/>
                <w:szCs w:val="21"/>
              </w:rPr>
              <w:t>身体评估</w:t>
            </w:r>
            <w:r>
              <w:rPr>
                <w:rFonts w:ascii="宋体" w:hAnsi="宋体" w:cs="宋体"/>
                <w:szCs w:val="21"/>
              </w:rPr>
              <w:t>—</w:t>
            </w:r>
            <w:r>
              <w:rPr>
                <w:rFonts w:hint="eastAsia" w:ascii="宋体" w:hAnsi="宋体" w:cs="宋体"/>
                <w:szCs w:val="21"/>
              </w:rPr>
              <w:t>叩诊</w:t>
            </w:r>
          </w:p>
        </w:tc>
        <w:tc>
          <w:tcPr>
            <w:tcW w:w="3840" w:type="dxa"/>
            <w:vAlign w:val="center"/>
          </w:tcPr>
          <w:p>
            <w:pPr>
              <w:pStyle w:val="70"/>
              <w:spacing w:line="242" w:lineRule="auto"/>
              <w:ind w:right="182"/>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通过奥地利医生奥恩布鲁格发明“叩诊”案例引出叩诊方法的由来，向同学们传达，作为一名医护人员，在临床实践中要善于发现问题、</w:t>
            </w:r>
          </w:p>
          <w:p>
            <w:pPr>
              <w:pStyle w:val="70"/>
              <w:spacing w:line="242" w:lineRule="auto"/>
              <w:ind w:left="107" w:right="182"/>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解决问题，发扬在实践中勇于创新的精神。</w:t>
            </w:r>
          </w:p>
        </w:tc>
        <w:tc>
          <w:tcPr>
            <w:tcW w:w="1750" w:type="dxa"/>
            <w:vAlign w:val="center"/>
          </w:tcPr>
          <w:p>
            <w:pPr>
              <w:jc w:val="left"/>
              <w:rPr>
                <w:rFonts w:ascii="宋体" w:cs="宋体"/>
                <w:szCs w:val="21"/>
              </w:rPr>
            </w:pPr>
            <w:r>
              <w:rPr>
                <w:rFonts w:hint="eastAsia" w:ascii="宋体" w:hAnsi="宋体" w:cs="宋体"/>
                <w:szCs w:val="21"/>
              </w:rPr>
              <w:t>工匠精神</w:t>
            </w:r>
            <w:r>
              <w:rPr>
                <w:rFonts w:ascii="宋体" w:cs="宋体"/>
                <w:szCs w:val="21"/>
              </w:rPr>
              <w:t>-</w:t>
            </w:r>
            <w:r>
              <w:rPr>
                <w:rFonts w:hint="eastAsia" w:ascii="宋体" w:hAnsi="宋体" w:cs="宋体"/>
                <w:szCs w:val="21"/>
              </w:rPr>
              <w:t>钻研业务，不断创新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Merge w:val="continue"/>
            <w:vAlign w:val="center"/>
          </w:tcPr>
          <w:p>
            <w:pPr>
              <w:jc w:val="center"/>
              <w:rPr>
                <w:rFonts w:ascii="宋体" w:cs="宋体"/>
                <w:szCs w:val="21"/>
              </w:rPr>
            </w:pPr>
          </w:p>
        </w:tc>
        <w:tc>
          <w:tcPr>
            <w:tcW w:w="1540" w:type="dxa"/>
            <w:vAlign w:val="center"/>
          </w:tcPr>
          <w:p>
            <w:pPr>
              <w:rPr>
                <w:rFonts w:ascii="宋体" w:cs="宋体"/>
                <w:szCs w:val="21"/>
              </w:rPr>
            </w:pPr>
            <w:r>
              <w:rPr>
                <w:rFonts w:hint="eastAsia" w:ascii="宋体" w:hAnsi="宋体" w:cs="宋体"/>
                <w:szCs w:val="21"/>
              </w:rPr>
              <w:t>胸部评估</w:t>
            </w:r>
            <w:r>
              <w:rPr>
                <w:rFonts w:ascii="宋体" w:hAnsi="宋体" w:cs="宋体"/>
                <w:szCs w:val="21"/>
              </w:rPr>
              <w:t xml:space="preserve"> </w:t>
            </w:r>
          </w:p>
        </w:tc>
        <w:tc>
          <w:tcPr>
            <w:tcW w:w="3840" w:type="dxa"/>
            <w:vAlign w:val="center"/>
          </w:tcPr>
          <w:p>
            <w:pPr>
              <w:jc w:val="left"/>
              <w:rPr>
                <w:rFonts w:ascii="宋体" w:cs="宋体"/>
                <w:szCs w:val="21"/>
              </w:rPr>
            </w:pPr>
            <w:r>
              <w:rPr>
                <w:rFonts w:hint="eastAsia" w:ascii="宋体" w:hAnsi="宋体" w:cs="宋体"/>
                <w:szCs w:val="21"/>
              </w:rPr>
              <w:t>实习生给一位右位心的病人在常规心脏位置</w:t>
            </w:r>
            <w:r>
              <w:rPr>
                <w:rFonts w:ascii="宋体" w:hAnsi="宋体" w:cs="宋体"/>
                <w:szCs w:val="21"/>
              </w:rPr>
              <w:t xml:space="preserve"> </w:t>
            </w:r>
            <w:r>
              <w:rPr>
                <w:rFonts w:hint="eastAsia" w:ascii="宋体" w:hAnsi="宋体" w:cs="宋体"/>
                <w:szCs w:val="21"/>
              </w:rPr>
              <w:t>处，很“完美”的做了心脏五个瓣膜区的听诊操作，并没有提出任何疑议。借此教育学生们</w:t>
            </w:r>
          </w:p>
          <w:p>
            <w:pPr>
              <w:jc w:val="left"/>
              <w:rPr>
                <w:rFonts w:ascii="宋体" w:cs="宋体"/>
                <w:szCs w:val="21"/>
              </w:rPr>
            </w:pPr>
            <w:r>
              <w:rPr>
                <w:rFonts w:hint="eastAsia" w:ascii="宋体" w:hAnsi="宋体" w:cs="宋体"/>
                <w:szCs w:val="21"/>
              </w:rPr>
              <w:t>要实事求是，要敢于提问和说“不知道”。</w:t>
            </w:r>
          </w:p>
        </w:tc>
        <w:tc>
          <w:tcPr>
            <w:tcW w:w="1750" w:type="dxa"/>
            <w:vAlign w:val="center"/>
          </w:tcPr>
          <w:p>
            <w:pPr>
              <w:jc w:val="left"/>
              <w:rPr>
                <w:rFonts w:ascii="宋体" w:cs="宋体"/>
                <w:szCs w:val="21"/>
              </w:rPr>
            </w:pPr>
            <w:r>
              <w:rPr>
                <w:rFonts w:hint="eastAsia" w:ascii="宋体" w:hAnsi="宋体" w:cs="宋体"/>
                <w:szCs w:val="21"/>
              </w:rPr>
              <w:t>工匠精神</w:t>
            </w:r>
            <w:r>
              <w:rPr>
                <w:rFonts w:ascii="宋体" w:cs="宋体"/>
                <w:szCs w:val="21"/>
              </w:rPr>
              <w:t>-</w:t>
            </w:r>
            <w:r>
              <w:rPr>
                <w:rFonts w:hint="eastAsia" w:ascii="宋体" w:hAnsi="宋体" w:cs="宋体"/>
                <w:szCs w:val="21"/>
              </w:rPr>
              <w:t>强烈的专业操作，规划职业生涯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Align w:val="center"/>
          </w:tcPr>
          <w:p>
            <w:pPr>
              <w:jc w:val="center"/>
              <w:rPr>
                <w:rFonts w:ascii="宋体" w:cs="宋体"/>
                <w:szCs w:val="21"/>
              </w:rPr>
            </w:pPr>
            <w:r>
              <w:rPr>
                <w:rFonts w:hint="eastAsia" w:ascii="宋体" w:hAnsi="宋体" w:cs="宋体"/>
                <w:szCs w:val="21"/>
              </w:rPr>
              <w:t>心理评估与社会评估</w:t>
            </w:r>
          </w:p>
        </w:tc>
        <w:tc>
          <w:tcPr>
            <w:tcW w:w="1540" w:type="dxa"/>
            <w:vAlign w:val="center"/>
          </w:tcPr>
          <w:p>
            <w:pPr>
              <w:jc w:val="left"/>
              <w:rPr>
                <w:rFonts w:ascii="宋体" w:cs="宋体"/>
                <w:szCs w:val="21"/>
              </w:rPr>
            </w:pPr>
            <w:r>
              <w:rPr>
                <w:rFonts w:hint="eastAsia" w:ascii="宋体" w:hAnsi="宋体" w:cs="宋体"/>
                <w:szCs w:val="21"/>
              </w:rPr>
              <w:t>心理评估内容、社会评估内容</w:t>
            </w:r>
          </w:p>
        </w:tc>
        <w:tc>
          <w:tcPr>
            <w:tcW w:w="3840" w:type="dxa"/>
            <w:vAlign w:val="center"/>
          </w:tcPr>
          <w:p>
            <w:pPr>
              <w:pStyle w:val="70"/>
              <w:spacing w:line="242" w:lineRule="auto"/>
              <w:ind w:right="182"/>
              <w:jc w:val="both"/>
              <w:rPr>
                <w:rFonts w:ascii="Calibri" w:hAnsi="Calibri" w:eastAsia="宋体" w:cs="Times New Roman"/>
                <w:lang w:eastAsia="zh-CN"/>
              </w:rPr>
            </w:pPr>
            <w:r>
              <w:rPr>
                <w:rFonts w:hint="eastAsia" w:ascii="宋体" w:hAnsi="宋体" w:eastAsia="宋体" w:cs="宋体"/>
                <w:kern w:val="2"/>
                <w:sz w:val="21"/>
                <w:szCs w:val="21"/>
                <w:lang w:eastAsia="zh-CN"/>
              </w:rPr>
              <w:t>通过心理社会评估从而促进患者身心健康的案例，引导学生思考如何真正做到以病人的健康为中心，如何微小处用心、细节处着手，深入挖掘医疗护理服务内涵之所在。</w:t>
            </w:r>
            <w:r>
              <w:rPr>
                <w:rFonts w:ascii="宋体" w:hAnsi="宋体" w:eastAsia="宋体" w:cs="宋体"/>
                <w:kern w:val="2"/>
                <w:sz w:val="21"/>
                <w:szCs w:val="21"/>
                <w:lang w:eastAsia="zh-CN"/>
              </w:rPr>
              <w:t xml:space="preserve"> </w:t>
            </w:r>
          </w:p>
        </w:tc>
        <w:tc>
          <w:tcPr>
            <w:tcW w:w="1750" w:type="dxa"/>
            <w:vAlign w:val="center"/>
          </w:tcPr>
          <w:p>
            <w:pPr>
              <w:jc w:val="left"/>
              <w:rPr>
                <w:rFonts w:ascii="宋体" w:cs="宋体"/>
                <w:szCs w:val="21"/>
              </w:rPr>
            </w:pPr>
            <w:r>
              <w:rPr>
                <w:rFonts w:hint="eastAsia" w:ascii="宋体" w:hAnsi="宋体" w:cs="宋体"/>
                <w:szCs w:val="21"/>
              </w:rPr>
              <w:t>职业道德</w:t>
            </w:r>
            <w:r>
              <w:rPr>
                <w:rFonts w:ascii="宋体" w:cs="宋体"/>
                <w:szCs w:val="21"/>
              </w:rPr>
              <w:t>-</w:t>
            </w:r>
            <w:r>
              <w:rPr>
                <w:rFonts w:hint="eastAsia" w:ascii="宋体" w:hAnsi="宋体" w:cs="宋体"/>
                <w:szCs w:val="21"/>
              </w:rPr>
              <w:t>艰苦奋斗，不怕吃苦，扎扎实实，不眼高手低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Align w:val="center"/>
          </w:tcPr>
          <w:p>
            <w:pPr>
              <w:jc w:val="center"/>
              <w:rPr>
                <w:rFonts w:ascii="宋体" w:cs="宋体"/>
                <w:szCs w:val="21"/>
              </w:rPr>
            </w:pPr>
            <w:r>
              <w:rPr>
                <w:rFonts w:hint="eastAsia" w:ascii="宋体" w:hAnsi="宋体" w:cs="宋体"/>
                <w:szCs w:val="21"/>
              </w:rPr>
              <w:t>实验室检查</w:t>
            </w:r>
          </w:p>
        </w:tc>
        <w:tc>
          <w:tcPr>
            <w:tcW w:w="1540" w:type="dxa"/>
            <w:vAlign w:val="center"/>
          </w:tcPr>
          <w:p>
            <w:pPr>
              <w:jc w:val="left"/>
              <w:rPr>
                <w:rFonts w:ascii="宋体" w:cs="宋体"/>
                <w:szCs w:val="21"/>
              </w:rPr>
            </w:pPr>
            <w:r>
              <w:rPr>
                <w:rFonts w:hint="eastAsia" w:ascii="宋体" w:hAnsi="宋体" w:cs="宋体"/>
                <w:szCs w:val="21"/>
              </w:rPr>
              <w:t>血液一般检查</w:t>
            </w:r>
            <w:r>
              <w:rPr>
                <w:rFonts w:ascii="宋体" w:hAnsi="宋体" w:cs="宋体"/>
                <w:szCs w:val="21"/>
              </w:rPr>
              <w:t xml:space="preserve"> </w:t>
            </w:r>
          </w:p>
        </w:tc>
        <w:tc>
          <w:tcPr>
            <w:tcW w:w="3840" w:type="dxa"/>
            <w:vAlign w:val="center"/>
          </w:tcPr>
          <w:p>
            <w:pPr>
              <w:jc w:val="left"/>
              <w:rPr>
                <w:rFonts w:ascii="宋体" w:cs="宋体"/>
                <w:szCs w:val="21"/>
              </w:rPr>
            </w:pPr>
            <w:r>
              <w:rPr>
                <w:rFonts w:hint="eastAsia" w:ascii="宋体" w:hAnsi="宋体" w:cs="宋体"/>
                <w:szCs w:val="21"/>
              </w:rPr>
              <w:t>张孝骞从医</w:t>
            </w:r>
            <w:r>
              <w:rPr>
                <w:rFonts w:ascii="宋体" w:hAnsi="宋体" w:cs="宋体"/>
                <w:szCs w:val="21"/>
              </w:rPr>
              <w:t xml:space="preserve"> 60 </w:t>
            </w:r>
            <w:r>
              <w:rPr>
                <w:rFonts w:hint="eastAsia" w:ascii="宋体" w:hAnsi="宋体" w:cs="宋体"/>
                <w:szCs w:val="21"/>
              </w:rPr>
              <w:t>年的经验之谈及座右铭“戒，慎，</w:t>
            </w:r>
          </w:p>
          <w:p>
            <w:pPr>
              <w:jc w:val="left"/>
              <w:rPr>
                <w:rFonts w:ascii="宋体" w:cs="宋体"/>
                <w:szCs w:val="21"/>
              </w:rPr>
            </w:pPr>
            <w:r>
              <w:rPr>
                <w:rFonts w:hint="eastAsia" w:ascii="宋体" w:hAnsi="宋体" w:cs="宋体"/>
                <w:szCs w:val="21"/>
              </w:rPr>
              <w:t>恐，惧”，由此告诫学生并重温：“健康所系，</w:t>
            </w:r>
            <w:r>
              <w:rPr>
                <w:rFonts w:ascii="宋体" w:hAnsi="宋体" w:cs="宋体"/>
                <w:szCs w:val="21"/>
              </w:rPr>
              <w:t xml:space="preserve"> </w:t>
            </w:r>
            <w:r>
              <w:rPr>
                <w:rFonts w:hint="eastAsia" w:ascii="宋体" w:hAnsi="宋体" w:cs="宋体"/>
                <w:szCs w:val="21"/>
              </w:rPr>
              <w:t>性命相托”誓言。</w:t>
            </w:r>
            <w:r>
              <w:rPr>
                <w:rFonts w:ascii="宋体" w:hAnsi="宋体" w:cs="宋体"/>
                <w:szCs w:val="21"/>
              </w:rPr>
              <w:t xml:space="preserve"> </w:t>
            </w:r>
          </w:p>
        </w:tc>
        <w:tc>
          <w:tcPr>
            <w:tcW w:w="1750" w:type="dxa"/>
            <w:vAlign w:val="center"/>
          </w:tcPr>
          <w:p>
            <w:pPr>
              <w:jc w:val="left"/>
              <w:rPr>
                <w:rFonts w:ascii="宋体" w:cs="宋体"/>
                <w:szCs w:val="21"/>
              </w:rPr>
            </w:pPr>
            <w:r>
              <w:rPr>
                <w:rFonts w:hint="eastAsia" w:ascii="宋体" w:hAnsi="宋体" w:cs="宋体"/>
                <w:szCs w:val="21"/>
              </w:rPr>
              <w:t>职业道德</w:t>
            </w:r>
            <w:r>
              <w:rPr>
                <w:rFonts w:ascii="宋体" w:cs="宋体"/>
                <w:szCs w:val="21"/>
              </w:rPr>
              <w:t>-</w:t>
            </w:r>
            <w:r>
              <w:rPr>
                <w:rFonts w:hint="eastAsia" w:ascii="宋体" w:hAnsi="宋体" w:cs="宋体"/>
                <w:szCs w:val="21"/>
              </w:rPr>
              <w:t>树立爱岗敬业、服务人民的职业精神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Align w:val="center"/>
          </w:tcPr>
          <w:p>
            <w:pPr>
              <w:jc w:val="center"/>
              <w:rPr>
                <w:rFonts w:ascii="宋体" w:cs="宋体"/>
                <w:szCs w:val="21"/>
              </w:rPr>
            </w:pPr>
            <w:r>
              <w:rPr>
                <w:rFonts w:hint="eastAsia" w:ascii="宋体" w:hAnsi="宋体" w:cs="宋体"/>
                <w:szCs w:val="21"/>
              </w:rPr>
              <w:t>心电图检查</w:t>
            </w:r>
          </w:p>
        </w:tc>
        <w:tc>
          <w:tcPr>
            <w:tcW w:w="1540" w:type="dxa"/>
            <w:vAlign w:val="center"/>
          </w:tcPr>
          <w:p>
            <w:pPr>
              <w:jc w:val="left"/>
              <w:rPr>
                <w:rFonts w:ascii="宋体" w:cs="宋体"/>
                <w:szCs w:val="21"/>
              </w:rPr>
            </w:pPr>
            <w:r>
              <w:rPr>
                <w:rFonts w:hint="eastAsia" w:ascii="宋体" w:hAnsi="宋体" w:cs="宋体"/>
                <w:szCs w:val="21"/>
              </w:rPr>
              <w:t>心电图描记、分析和临床应用</w:t>
            </w:r>
            <w:r>
              <w:rPr>
                <w:rFonts w:ascii="宋体" w:hAnsi="宋体" w:cs="宋体"/>
                <w:szCs w:val="21"/>
              </w:rPr>
              <w:t xml:space="preserve"> </w:t>
            </w:r>
          </w:p>
        </w:tc>
        <w:tc>
          <w:tcPr>
            <w:tcW w:w="3840" w:type="dxa"/>
            <w:vAlign w:val="center"/>
          </w:tcPr>
          <w:p>
            <w:pPr>
              <w:jc w:val="left"/>
              <w:rPr>
                <w:rFonts w:ascii="宋体" w:cs="宋体"/>
                <w:szCs w:val="21"/>
              </w:rPr>
            </w:pPr>
            <w:r>
              <w:rPr>
                <w:rFonts w:hint="eastAsia" w:ascii="宋体" w:hAnsi="宋体" w:cs="宋体"/>
                <w:szCs w:val="21"/>
              </w:rPr>
              <w:t>医务人员的“机器依赖症”的案例，老师和学生一起讨论、总结和提升，教育学生做一个实事求是、敢于说不知道的医护人员。</w:t>
            </w:r>
          </w:p>
        </w:tc>
        <w:tc>
          <w:tcPr>
            <w:tcW w:w="1750" w:type="dxa"/>
            <w:vAlign w:val="center"/>
          </w:tcPr>
          <w:p>
            <w:pPr>
              <w:jc w:val="left"/>
              <w:rPr>
                <w:rFonts w:ascii="宋体" w:cs="宋体"/>
                <w:szCs w:val="21"/>
              </w:rPr>
            </w:pPr>
            <w:r>
              <w:rPr>
                <w:rFonts w:hint="eastAsia" w:ascii="宋体" w:hAnsi="宋体" w:cs="宋体"/>
                <w:szCs w:val="21"/>
              </w:rPr>
              <w:t>工匠精神</w:t>
            </w:r>
            <w:r>
              <w:rPr>
                <w:rFonts w:ascii="宋体" w:cs="宋体"/>
                <w:szCs w:val="21"/>
              </w:rPr>
              <w:t>-</w:t>
            </w:r>
            <w:r>
              <w:rPr>
                <w:rFonts w:hint="eastAsia" w:ascii="宋体" w:hAnsi="宋体" w:cs="宋体"/>
                <w:szCs w:val="21"/>
              </w:rPr>
              <w:t>钻研业务，不断创新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Align w:val="center"/>
          </w:tcPr>
          <w:p>
            <w:pPr>
              <w:jc w:val="center"/>
              <w:rPr>
                <w:rFonts w:ascii="宋体" w:cs="宋体"/>
                <w:szCs w:val="21"/>
              </w:rPr>
            </w:pPr>
            <w:r>
              <w:rPr>
                <w:rFonts w:hint="eastAsia" w:ascii="宋体" w:hAnsi="宋体" w:cs="宋体"/>
                <w:szCs w:val="21"/>
              </w:rPr>
              <w:t>影像学检查</w:t>
            </w:r>
          </w:p>
        </w:tc>
        <w:tc>
          <w:tcPr>
            <w:tcW w:w="1540" w:type="dxa"/>
            <w:vAlign w:val="center"/>
          </w:tcPr>
          <w:p>
            <w:pPr>
              <w:jc w:val="left"/>
              <w:rPr>
                <w:rFonts w:ascii="宋体" w:cs="宋体"/>
                <w:szCs w:val="21"/>
              </w:rPr>
            </w:pPr>
            <w:r>
              <w:rPr>
                <w:rFonts w:hint="eastAsia" w:ascii="宋体" w:hAnsi="宋体" w:cs="宋体"/>
                <w:szCs w:val="21"/>
              </w:rPr>
              <w:t>超声检查</w:t>
            </w:r>
            <w:r>
              <w:rPr>
                <w:rFonts w:ascii="宋体" w:hAnsi="宋体" w:cs="宋体"/>
                <w:szCs w:val="21"/>
              </w:rPr>
              <w:t xml:space="preserve"> </w:t>
            </w:r>
          </w:p>
        </w:tc>
        <w:tc>
          <w:tcPr>
            <w:tcW w:w="3840" w:type="dxa"/>
            <w:vAlign w:val="center"/>
          </w:tcPr>
          <w:p>
            <w:pPr>
              <w:jc w:val="left"/>
              <w:rPr>
                <w:rFonts w:ascii="宋体" w:cs="宋体"/>
                <w:szCs w:val="21"/>
              </w:rPr>
            </w:pPr>
            <w:r>
              <w:rPr>
                <w:rFonts w:hint="eastAsia" w:ascii="宋体" w:hAnsi="宋体" w:cs="宋体"/>
                <w:szCs w:val="21"/>
              </w:rPr>
              <w:t>少数医护人员利用职务之便进行违法的操作，</w:t>
            </w:r>
            <w:r>
              <w:rPr>
                <w:rFonts w:ascii="宋体" w:hAnsi="宋体" w:cs="宋体"/>
                <w:szCs w:val="21"/>
              </w:rPr>
              <w:t xml:space="preserve"> </w:t>
            </w:r>
            <w:r>
              <w:rPr>
                <w:rFonts w:hint="eastAsia" w:ascii="宋体" w:hAnsi="宋体" w:cs="宋体"/>
                <w:szCs w:val="21"/>
              </w:rPr>
              <w:t>例如非法鉴定胎儿性别。有些人员知法犯法，</w:t>
            </w:r>
            <w:r>
              <w:rPr>
                <w:rFonts w:ascii="宋体" w:hAnsi="宋体" w:cs="宋体"/>
                <w:szCs w:val="21"/>
              </w:rPr>
              <w:t xml:space="preserve"> </w:t>
            </w:r>
            <w:r>
              <w:rPr>
                <w:rFonts w:hint="eastAsia" w:ascii="宋体" w:hAnsi="宋体" w:cs="宋体"/>
                <w:szCs w:val="21"/>
              </w:rPr>
              <w:t>因此我们在教学过程中，要树立学生法制和规</w:t>
            </w:r>
          </w:p>
          <w:p>
            <w:pPr>
              <w:jc w:val="left"/>
              <w:rPr>
                <w:rFonts w:ascii="宋体" w:cs="宋体"/>
                <w:szCs w:val="21"/>
              </w:rPr>
            </w:pPr>
            <w:r>
              <w:rPr>
                <w:rFonts w:hint="eastAsia" w:ascii="宋体" w:hAnsi="宋体" w:cs="宋体"/>
                <w:szCs w:val="21"/>
              </w:rPr>
              <w:t>范的意识，遵纪守法。</w:t>
            </w:r>
            <w:r>
              <w:rPr>
                <w:rFonts w:ascii="宋体" w:hAnsi="宋体" w:cs="宋体"/>
                <w:szCs w:val="21"/>
              </w:rPr>
              <w:t xml:space="preserve"> </w:t>
            </w:r>
          </w:p>
        </w:tc>
        <w:tc>
          <w:tcPr>
            <w:tcW w:w="1750" w:type="dxa"/>
            <w:vAlign w:val="center"/>
          </w:tcPr>
          <w:p>
            <w:pPr>
              <w:jc w:val="left"/>
              <w:rPr>
                <w:rFonts w:ascii="宋体" w:cs="宋体"/>
                <w:szCs w:val="21"/>
              </w:rPr>
            </w:pPr>
            <w:r>
              <w:rPr>
                <w:rFonts w:hint="eastAsia" w:ascii="宋体" w:hAnsi="宋体" w:cs="宋体"/>
                <w:szCs w:val="21"/>
              </w:rPr>
              <w:t>尊重法律权威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vAlign w:val="center"/>
          </w:tcPr>
          <w:p>
            <w:pPr>
              <w:jc w:val="center"/>
              <w:rPr>
                <w:rFonts w:ascii="宋体" w:cs="宋体"/>
                <w:szCs w:val="21"/>
              </w:rPr>
            </w:pPr>
            <w:r>
              <w:rPr>
                <w:rFonts w:hint="eastAsia" w:ascii="宋体" w:hAnsi="宋体" w:cs="宋体"/>
                <w:szCs w:val="21"/>
              </w:rPr>
              <w:t>护理诊断的思维方法</w:t>
            </w:r>
          </w:p>
        </w:tc>
        <w:tc>
          <w:tcPr>
            <w:tcW w:w="1540" w:type="dxa"/>
            <w:vAlign w:val="center"/>
          </w:tcPr>
          <w:p>
            <w:pPr>
              <w:jc w:val="center"/>
              <w:rPr>
                <w:rFonts w:ascii="宋体" w:cs="宋体"/>
                <w:szCs w:val="21"/>
              </w:rPr>
            </w:pPr>
            <w:r>
              <w:rPr>
                <w:rFonts w:hint="eastAsia" w:ascii="宋体" w:hAnsi="宋体" w:cs="宋体"/>
                <w:szCs w:val="21"/>
              </w:rPr>
              <w:t>常用的护理诊断</w:t>
            </w:r>
          </w:p>
        </w:tc>
        <w:tc>
          <w:tcPr>
            <w:tcW w:w="3840" w:type="dxa"/>
            <w:vAlign w:val="center"/>
          </w:tcPr>
          <w:p>
            <w:pPr>
              <w:jc w:val="left"/>
            </w:pPr>
            <w:r>
              <w:rPr>
                <w:rFonts w:hint="eastAsia" w:ascii="宋体" w:hAnsi="宋体" w:cs="宋体"/>
                <w:szCs w:val="21"/>
              </w:rPr>
              <w:t>设置焦虑的患者角色扮演</w:t>
            </w:r>
          </w:p>
        </w:tc>
        <w:tc>
          <w:tcPr>
            <w:tcW w:w="1750" w:type="dxa"/>
            <w:vAlign w:val="center"/>
          </w:tcPr>
          <w:p>
            <w:pPr>
              <w:jc w:val="left"/>
              <w:rPr>
                <w:rFonts w:ascii="宋体" w:cs="宋体"/>
                <w:szCs w:val="21"/>
              </w:rPr>
            </w:pPr>
            <w:r>
              <w:rPr>
                <w:rFonts w:hint="eastAsia" w:ascii="宋体" w:hAnsi="宋体" w:cs="宋体"/>
                <w:szCs w:val="21"/>
              </w:rPr>
              <w:t>善于沟通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4" w:type="dxa"/>
            <w:tcBorders>
              <w:bottom w:val="single" w:color="auto" w:sz="8" w:space="0"/>
            </w:tcBorders>
            <w:vAlign w:val="center"/>
          </w:tcPr>
          <w:p>
            <w:pPr>
              <w:jc w:val="center"/>
              <w:rPr>
                <w:rFonts w:ascii="宋体" w:cs="宋体"/>
                <w:szCs w:val="21"/>
              </w:rPr>
            </w:pPr>
            <w:r>
              <w:rPr>
                <w:rFonts w:hint="eastAsia" w:ascii="宋体" w:hAnsi="宋体" w:cs="宋体"/>
                <w:szCs w:val="21"/>
              </w:rPr>
              <w:t>健康评估记录</w:t>
            </w:r>
          </w:p>
        </w:tc>
        <w:tc>
          <w:tcPr>
            <w:tcW w:w="1540" w:type="dxa"/>
            <w:tcBorders>
              <w:bottom w:val="single" w:color="auto" w:sz="8" w:space="0"/>
            </w:tcBorders>
            <w:vAlign w:val="center"/>
          </w:tcPr>
          <w:p>
            <w:pPr>
              <w:jc w:val="center"/>
              <w:rPr>
                <w:rFonts w:ascii="宋体" w:cs="宋体"/>
                <w:szCs w:val="21"/>
              </w:rPr>
            </w:pPr>
            <w:r>
              <w:rPr>
                <w:rFonts w:hint="eastAsia" w:ascii="宋体" w:hAnsi="宋体" w:cs="宋体"/>
                <w:szCs w:val="21"/>
              </w:rPr>
              <w:t>健康评估记录书写的意义及基本要求</w:t>
            </w:r>
            <w:r>
              <w:rPr>
                <w:rFonts w:ascii="宋体" w:hAnsi="宋体" w:cs="宋体"/>
                <w:szCs w:val="21"/>
              </w:rPr>
              <w:t xml:space="preserve"> </w:t>
            </w:r>
          </w:p>
        </w:tc>
        <w:tc>
          <w:tcPr>
            <w:tcW w:w="3840" w:type="dxa"/>
            <w:tcBorders>
              <w:bottom w:val="single" w:color="auto" w:sz="8" w:space="0"/>
            </w:tcBorders>
            <w:vAlign w:val="center"/>
          </w:tcPr>
          <w:p>
            <w:pPr>
              <w:pStyle w:val="70"/>
              <w:spacing w:before="2" w:line="242" w:lineRule="auto"/>
              <w:ind w:right="183"/>
              <w:rPr>
                <w:rFonts w:ascii="宋体" w:hAnsi="宋体" w:eastAsia="宋体" w:cs="宋体"/>
                <w:kern w:val="2"/>
                <w:sz w:val="21"/>
                <w:szCs w:val="21"/>
                <w:lang w:eastAsia="zh-CN"/>
              </w:rPr>
            </w:pPr>
            <w:r>
              <w:rPr>
                <w:rFonts w:hint="eastAsia" w:ascii="宋体" w:hAnsi="宋体" w:eastAsia="宋体" w:cs="宋体"/>
                <w:kern w:val="2"/>
                <w:sz w:val="21"/>
                <w:szCs w:val="21"/>
                <w:lang w:eastAsia="zh-CN"/>
              </w:rPr>
              <w:t>护理记录书写时临床护理工作的重要组成部</w:t>
            </w:r>
            <w:r>
              <w:rPr>
                <w:rFonts w:ascii="宋体" w:hAnsi="宋体" w:eastAsia="宋体" w:cs="宋体"/>
                <w:kern w:val="2"/>
                <w:sz w:val="21"/>
                <w:szCs w:val="21"/>
                <w:lang w:eastAsia="zh-CN"/>
              </w:rPr>
              <w:t xml:space="preserve"> </w:t>
            </w:r>
            <w:r>
              <w:rPr>
                <w:rFonts w:hint="eastAsia" w:ascii="宋体" w:hAnsi="宋体" w:eastAsia="宋体" w:cs="宋体"/>
                <w:kern w:val="2"/>
                <w:sz w:val="21"/>
                <w:szCs w:val="21"/>
                <w:lang w:eastAsia="zh-CN"/>
              </w:rPr>
              <w:t>分，作为一名护士，无论事情大小，都应严谨工作作风、严肃工作态度、严格要求自己，遵守职业道德规范，培养慎独精神，恪尽职守。</w:t>
            </w:r>
            <w:r>
              <w:rPr>
                <w:rFonts w:ascii="宋体" w:hAnsi="宋体" w:eastAsia="宋体" w:cs="宋体"/>
                <w:kern w:val="2"/>
                <w:sz w:val="21"/>
                <w:szCs w:val="21"/>
                <w:lang w:eastAsia="zh-CN"/>
              </w:rPr>
              <w:t xml:space="preserve"> </w:t>
            </w:r>
          </w:p>
        </w:tc>
        <w:tc>
          <w:tcPr>
            <w:tcW w:w="1750" w:type="dxa"/>
            <w:tcBorders>
              <w:bottom w:val="single" w:color="auto" w:sz="8" w:space="0"/>
            </w:tcBorders>
            <w:vAlign w:val="center"/>
          </w:tcPr>
          <w:p>
            <w:pPr>
              <w:jc w:val="left"/>
              <w:rPr>
                <w:rFonts w:ascii="宋体" w:cs="宋体"/>
                <w:szCs w:val="21"/>
              </w:rPr>
            </w:pPr>
            <w:r>
              <w:rPr>
                <w:rFonts w:hint="eastAsia" w:ascii="宋体" w:hAnsi="宋体" w:cs="宋体"/>
                <w:szCs w:val="21"/>
              </w:rPr>
              <w:t>坚定地职业操守，抵制诱惑</w:t>
            </w:r>
          </w:p>
        </w:tc>
      </w:tr>
    </w:tbl>
    <w:p>
      <w:pPr>
        <w:spacing w:line="360" w:lineRule="auto"/>
        <w:jc w:val="center"/>
        <w:rPr>
          <w:rFonts w:ascii="黑体" w:hAnsi="黑体" w:eastAsia="黑体"/>
          <w:b/>
          <w:color w:val="000000"/>
          <w:sz w:val="28"/>
          <w:szCs w:val="28"/>
        </w:rPr>
      </w:pPr>
      <w:r>
        <w:rPr>
          <w:rFonts w:hint="eastAsia" w:ascii="黑体" w:hAnsi="黑体" w:eastAsia="黑体"/>
          <w:b/>
          <w:color w:val="000000"/>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sz w:val="24"/>
        </w:rPr>
      </w:pPr>
      <w:r>
        <w:rPr>
          <w:rFonts w:ascii="宋体" w:hAnsi="宋体"/>
          <w:sz w:val="24"/>
        </w:rPr>
        <w:t>1.</w:t>
      </w:r>
      <w:r>
        <w:rPr>
          <w:rFonts w:hint="eastAsia" w:ascii="宋体" w:hAnsi="宋体"/>
          <w:sz w:val="24"/>
        </w:rPr>
        <w:t>教学团队</w:t>
      </w:r>
    </w:p>
    <w:p>
      <w:pPr>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）在团队构成方面</w:t>
      </w:r>
      <w:r>
        <w:rPr>
          <w:rFonts w:ascii="宋体"/>
          <w:sz w:val="24"/>
        </w:rPr>
        <w:t>,</w:t>
      </w:r>
      <w:r>
        <w:rPr>
          <w:rFonts w:hint="eastAsia" w:ascii="宋体" w:hAnsi="宋体"/>
          <w:sz w:val="24"/>
        </w:rPr>
        <w:t>本课程教学团队由</w:t>
      </w:r>
      <w:r>
        <w:rPr>
          <w:rFonts w:ascii="宋体" w:hAnsi="宋体"/>
          <w:sz w:val="24"/>
        </w:rPr>
        <w:t>4</w:t>
      </w:r>
      <w:r>
        <w:rPr>
          <w:rFonts w:hint="eastAsia" w:ascii="宋体" w:hAnsi="宋体"/>
          <w:sz w:val="24"/>
        </w:rPr>
        <w:t>名校内专职主讲教师和</w:t>
      </w:r>
      <w:r>
        <w:rPr>
          <w:rFonts w:ascii="宋体" w:hAnsi="宋体"/>
          <w:sz w:val="24"/>
        </w:rPr>
        <w:t>N</w:t>
      </w:r>
      <w:r>
        <w:rPr>
          <w:rFonts w:hint="eastAsia" w:ascii="宋体" w:hAnsi="宋体"/>
          <w:sz w:val="24"/>
        </w:rPr>
        <w:t>名医院兼职教师形成“</w:t>
      </w:r>
      <w:r>
        <w:rPr>
          <w:rFonts w:ascii="宋体" w:hAnsi="宋体"/>
          <w:sz w:val="24"/>
        </w:rPr>
        <w:t>4+N</w:t>
      </w:r>
      <w:r>
        <w:rPr>
          <w:rFonts w:hint="eastAsia" w:ascii="宋体" w:hAnsi="宋体"/>
          <w:sz w:val="24"/>
        </w:rPr>
        <w:t>”教学团队，采用老中青结合的团队结构。职称结构合理，包括高级、中级、初级职称。教学团队成员均毕业于医学类大学，学历均为本科及以上学历。教学团队有较强的团队意识和合作精神。</w:t>
      </w:r>
    </w:p>
    <w:p>
      <w:pPr>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教师素质方面，主讲教师具有教师资格证，通过了学院职业教育教学能力测评；有一年以上临床护理工作经历，具有与该课程内容相关的实践经验，获取了护士资格证书，并不断学习掌握护理新技术，具有一定的科研能力。</w:t>
      </w:r>
    </w:p>
    <w:p>
      <w:pPr>
        <w:spacing w:line="360" w:lineRule="auto"/>
        <w:ind w:firstLine="480" w:firstLineChars="200"/>
        <w:rPr>
          <w:rFonts w:ascii="宋体"/>
          <w:sz w:val="24"/>
        </w:rPr>
      </w:pPr>
      <w:r>
        <w:rPr>
          <w:rFonts w:hint="eastAsia" w:ascii="宋体" w:hAnsi="宋体"/>
          <w:sz w:val="24"/>
        </w:rPr>
        <w:t>医院兼职教师在医院是技术＋业务骨干，本科学历，具有中级及以上职称。具有较高的师德修养，懂得教学规律，并遵守学校教学管理制度。积极参与护理建设和课程建设等。</w:t>
      </w:r>
    </w:p>
    <w:p>
      <w:pPr>
        <w:spacing w:line="360" w:lineRule="auto"/>
        <w:ind w:firstLine="480" w:firstLineChars="200"/>
        <w:rPr>
          <w:rFonts w:ascii="宋体"/>
          <w:sz w:val="24"/>
        </w:rPr>
      </w:pPr>
      <w:r>
        <w:rPr>
          <w:rFonts w:ascii="宋体" w:hAnsi="宋体"/>
          <w:sz w:val="24"/>
        </w:rPr>
        <w:t>2.</w:t>
      </w:r>
      <w:r>
        <w:rPr>
          <w:rFonts w:hint="eastAsia" w:ascii="宋体" w:hAnsi="宋体"/>
          <w:sz w:val="24"/>
        </w:rPr>
        <w:t>实训条件</w:t>
      </w:r>
      <w:r>
        <w:rPr>
          <w:rFonts w:ascii="宋体" w:hAnsi="宋体"/>
          <w:sz w:val="24"/>
        </w:rPr>
        <w:t>(</w:t>
      </w:r>
      <w:r>
        <w:rPr>
          <w:rFonts w:hint="eastAsia" w:ascii="宋体" w:hAnsi="宋体"/>
          <w:sz w:val="24"/>
        </w:rPr>
        <w:t>实训室</w:t>
      </w:r>
      <w:r>
        <w:rPr>
          <w:rFonts w:ascii="宋体" w:hAnsi="宋体"/>
          <w:sz w:val="24"/>
        </w:rPr>
        <w:t>)</w:t>
      </w:r>
    </w:p>
    <w:p>
      <w:pPr>
        <w:spacing w:line="360" w:lineRule="auto"/>
        <w:ind w:firstLine="480" w:firstLineChars="200"/>
        <w:rPr>
          <w:rFonts w:ascii="宋体"/>
          <w:sz w:val="24"/>
        </w:rPr>
      </w:pPr>
      <w:r>
        <w:rPr>
          <w:rFonts w:hint="eastAsia" w:ascii="宋体" w:hAnsi="宋体"/>
          <w:sz w:val="24"/>
        </w:rPr>
        <w:t>校内实训有本课程具备的实训室：生物化学实验室。</w:t>
      </w:r>
    </w:p>
    <w:p>
      <w:pPr>
        <w:spacing w:line="360" w:lineRule="auto"/>
        <w:ind w:firstLine="480" w:firstLineChars="200"/>
        <w:rPr>
          <w:rFonts w:ascii="宋体"/>
          <w:sz w:val="24"/>
        </w:rPr>
      </w:pPr>
      <w:r>
        <w:rPr>
          <w:rFonts w:hint="eastAsia" w:ascii="宋体" w:hAnsi="宋体"/>
          <w:sz w:val="24"/>
        </w:rPr>
        <w:t>校外实训单位为二级以上综合性医院或教学医院，部分社区医院等。</w:t>
      </w:r>
    </w:p>
    <w:p>
      <w:pPr>
        <w:spacing w:line="360" w:lineRule="auto"/>
        <w:ind w:firstLine="480" w:firstLineChars="200"/>
        <w:rPr>
          <w:rFonts w:asci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ascii="宋体"/>
          <w:sz w:val="24"/>
        </w:rPr>
      </w:pPr>
      <w:r>
        <w:rPr>
          <w:rFonts w:hint="eastAsia" w:ascii="宋体" w:hAnsi="宋体"/>
          <w:sz w:val="24"/>
        </w:rPr>
        <w:t>本课程具备的教学资源：网络课程、课程标准、授课计划、教案、多媒体资料、试题、校本教材等。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（二）参考书</w:t>
      </w:r>
    </w:p>
    <w:p>
      <w:pPr>
        <w:spacing w:line="360" w:lineRule="auto"/>
        <w:ind w:firstLine="480" w:firstLineChars="200"/>
        <w:rPr>
          <w:rFonts w:ascii="宋体" w:cs="宋体"/>
          <w:sz w:val="24"/>
          <w:szCs w:val="24"/>
        </w:rPr>
      </w:pPr>
      <w:r>
        <w:rPr>
          <w:rFonts w:ascii="宋体" w:hAnsi="宋体"/>
          <w:sz w:val="24"/>
        </w:rPr>
        <w:t>1</w:t>
      </w:r>
      <w:r>
        <w:rPr>
          <w:rFonts w:ascii="宋体" w:cs="宋体"/>
          <w:sz w:val="24"/>
          <w:szCs w:val="24"/>
        </w:rPr>
        <w:t>.</w:t>
      </w:r>
      <w:r>
        <w:rPr>
          <w:rFonts w:hint="eastAsia" w:ascii="宋体" w:hAnsi="宋体" w:cs="宋体"/>
          <w:sz w:val="24"/>
          <w:szCs w:val="24"/>
        </w:rPr>
        <w:t>田桂莲</w:t>
      </w:r>
      <w:r>
        <w:rPr>
          <w:rFonts w:ascii="宋体" w:cs="宋体"/>
          <w:sz w:val="24"/>
          <w:szCs w:val="24"/>
        </w:rPr>
        <w:t>.</w:t>
      </w:r>
      <w:r>
        <w:rPr>
          <w:rFonts w:hint="eastAsia" w:ascii="宋体" w:hAnsi="宋体" w:cs="宋体"/>
          <w:sz w:val="24"/>
          <w:szCs w:val="24"/>
        </w:rPr>
        <w:t>《健康评估》</w:t>
      </w:r>
      <w:r>
        <w:rPr>
          <w:rFonts w:ascii="宋体" w:hAnsi="宋体" w:cs="宋体"/>
          <w:sz w:val="24"/>
          <w:szCs w:val="24"/>
        </w:rPr>
        <w:t>(</w:t>
      </w:r>
      <w:r>
        <w:rPr>
          <w:rFonts w:hint="eastAsia" w:ascii="宋体" w:hAnsi="宋体" w:cs="宋体"/>
          <w:sz w:val="24"/>
          <w:szCs w:val="24"/>
        </w:rPr>
        <w:t>高职高专“十二五”规划教材</w:t>
      </w:r>
      <w:r>
        <w:rPr>
          <w:rFonts w:ascii="宋体" w:hAns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高等教育出版社，</w:t>
      </w:r>
      <w:r>
        <w:rPr>
          <w:rFonts w:ascii="宋体" w:hAnsi="宋体" w:cs="宋体"/>
          <w:sz w:val="24"/>
          <w:szCs w:val="24"/>
        </w:rPr>
        <w:t>2015.</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吕探云</w:t>
      </w:r>
      <w:r>
        <w:rPr>
          <w:rFonts w:ascii="宋体" w:cs="宋体"/>
          <w:sz w:val="24"/>
          <w:szCs w:val="24"/>
        </w:rPr>
        <w:t>.</w:t>
      </w:r>
      <w:r>
        <w:rPr>
          <w:rFonts w:hint="eastAsia" w:ascii="宋体" w:hAnsi="宋体" w:cs="宋体"/>
          <w:sz w:val="24"/>
          <w:szCs w:val="24"/>
        </w:rPr>
        <w:t>《健康评估》</w:t>
      </w:r>
      <w:r>
        <w:rPr>
          <w:rFonts w:ascii="宋体" w:hAnsi="宋体" w:cs="宋体"/>
          <w:sz w:val="24"/>
          <w:szCs w:val="24"/>
        </w:rPr>
        <w:t>(</w:t>
      </w:r>
      <w:r>
        <w:rPr>
          <w:rFonts w:hint="eastAsia" w:ascii="宋体" w:hAnsi="宋体" w:cs="宋体"/>
          <w:sz w:val="24"/>
          <w:szCs w:val="24"/>
        </w:rPr>
        <w:t>高职高专“十二五”规划教材</w:t>
      </w:r>
      <w:r>
        <w:rPr>
          <w:rFonts w:ascii="宋体" w:hAnsi="宋体" w:cs="宋体"/>
          <w:sz w:val="24"/>
          <w:szCs w:val="24"/>
        </w:rPr>
        <w:t>).1</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2013.</w:t>
      </w:r>
    </w:p>
    <w:p>
      <w:pPr>
        <w:spacing w:line="360" w:lineRule="auto"/>
        <w:jc w:val="center"/>
        <w:rPr>
          <w:rFonts w:eastAsia="黑体"/>
          <w:sz w:val="28"/>
          <w:szCs w:val="28"/>
        </w:rPr>
      </w:pPr>
      <w:r>
        <w:rPr>
          <w:rFonts w:hint="eastAsia" w:eastAsia="黑体"/>
          <w:b/>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spacing w:line="360" w:lineRule="auto"/>
        <w:ind w:firstLine="480" w:firstLineChars="200"/>
        <w:rPr>
          <w:rFonts w:ascii="黑体" w:hAnsi="黑体" w:eastAsia="黑体" w:cs="黑体"/>
          <w:sz w:val="28"/>
          <w:szCs w:val="28"/>
        </w:rPr>
      </w:pPr>
      <w:r>
        <w:rPr>
          <w:rFonts w:hint="eastAsia" w:ascii="宋体" w:hAnsi="宋体" w:cs="宋体"/>
          <w:sz w:val="24"/>
          <w:szCs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spacing w:line="360" w:lineRule="auto"/>
        <w:ind w:firstLine="480" w:firstLineChars="200"/>
        <w:rPr>
          <w:rFonts w:ascii="宋体" w:cs="宋体"/>
          <w:sz w:val="24"/>
          <w:szCs w:val="24"/>
        </w:rPr>
      </w:pPr>
      <w:r>
        <w:rPr>
          <w:rFonts w:hint="eastAsia" w:ascii="宋体" w:hAnsi="宋体" w:cs="宋体"/>
          <w:sz w:val="24"/>
          <w:szCs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本考核在每个模块完成后进行，旨在考查学生对知识和技能的掌握程度。</w:t>
      </w:r>
    </w:p>
    <w:p>
      <w:pPr>
        <w:jc w:val="center"/>
        <w:rPr>
          <w:sz w:val="28"/>
          <w:szCs w:val="28"/>
        </w:rPr>
      </w:pPr>
      <w:r>
        <w:rPr>
          <w:rFonts w:hint="eastAsia" w:ascii="黑体" w:hAnsi="黑体" w:eastAsia="黑体" w:cs="黑体"/>
          <w:b/>
          <w:bCs/>
          <w:sz w:val="28"/>
          <w:szCs w:val="28"/>
        </w:rPr>
        <w:t>六、课程整体设计</w:t>
      </w:r>
    </w:p>
    <w:tbl>
      <w:tblPr>
        <w:tblStyle w:val="24"/>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040"/>
        <w:gridCol w:w="1710"/>
        <w:gridCol w:w="1140"/>
        <w:gridCol w:w="1105"/>
        <w:gridCol w:w="1045"/>
        <w:gridCol w:w="950"/>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550" w:type="dxa"/>
          </w:tcPr>
          <w:p>
            <w:pPr>
              <w:rPr>
                <w:b/>
              </w:rPr>
            </w:pPr>
            <w:r>
              <w:rPr>
                <w:rFonts w:hint="eastAsia"/>
                <w:b/>
              </w:rPr>
              <w:t>序号</w:t>
            </w:r>
          </w:p>
        </w:tc>
        <w:tc>
          <w:tcPr>
            <w:tcW w:w="1040" w:type="dxa"/>
            <w:vAlign w:val="center"/>
          </w:tcPr>
          <w:p>
            <w:pPr>
              <w:rPr>
                <w:b/>
              </w:rPr>
            </w:pPr>
            <w:r>
              <w:rPr>
                <w:rFonts w:hint="eastAsia"/>
                <w:b/>
              </w:rPr>
              <w:t>项目</w:t>
            </w:r>
          </w:p>
        </w:tc>
        <w:tc>
          <w:tcPr>
            <w:tcW w:w="1710" w:type="dxa"/>
            <w:vAlign w:val="center"/>
          </w:tcPr>
          <w:p>
            <w:pPr>
              <w:rPr>
                <w:b/>
              </w:rPr>
            </w:pPr>
            <w:r>
              <w:rPr>
                <w:rFonts w:hint="eastAsia"/>
                <w:b/>
              </w:rPr>
              <w:t>任务</w:t>
            </w:r>
          </w:p>
        </w:tc>
        <w:tc>
          <w:tcPr>
            <w:tcW w:w="1140" w:type="dxa"/>
            <w:vAlign w:val="center"/>
          </w:tcPr>
          <w:p>
            <w:pPr>
              <w:rPr>
                <w:b/>
              </w:rPr>
            </w:pPr>
            <w:r>
              <w:rPr>
                <w:rFonts w:hint="eastAsia"/>
                <w:b/>
              </w:rPr>
              <w:t>知识点</w:t>
            </w:r>
          </w:p>
        </w:tc>
        <w:tc>
          <w:tcPr>
            <w:tcW w:w="1105" w:type="dxa"/>
          </w:tcPr>
          <w:p>
            <w:pPr>
              <w:rPr>
                <w:b/>
              </w:rPr>
            </w:pPr>
            <w:r>
              <w:rPr>
                <w:rFonts w:hint="eastAsia"/>
                <w:b/>
              </w:rPr>
              <w:t>技能</w:t>
            </w:r>
          </w:p>
          <w:p>
            <w:pPr>
              <w:rPr>
                <w:b/>
              </w:rPr>
            </w:pPr>
            <w:r>
              <w:rPr>
                <w:rFonts w:hint="eastAsia"/>
                <w:b/>
              </w:rPr>
              <w:t>训练</w:t>
            </w:r>
          </w:p>
        </w:tc>
        <w:tc>
          <w:tcPr>
            <w:tcW w:w="1045" w:type="dxa"/>
          </w:tcPr>
          <w:p>
            <w:pPr>
              <w:rPr>
                <w:b/>
              </w:rPr>
            </w:pPr>
            <w:r>
              <w:rPr>
                <w:rFonts w:hint="eastAsia"/>
                <w:b/>
              </w:rPr>
              <w:t>教学</w:t>
            </w:r>
          </w:p>
          <w:p>
            <w:pPr>
              <w:rPr>
                <w:b/>
              </w:rPr>
            </w:pPr>
            <w:r>
              <w:rPr>
                <w:rFonts w:hint="eastAsia"/>
                <w:b/>
              </w:rPr>
              <w:t>重点</w:t>
            </w:r>
          </w:p>
        </w:tc>
        <w:tc>
          <w:tcPr>
            <w:tcW w:w="950" w:type="dxa"/>
          </w:tcPr>
          <w:p>
            <w:pPr>
              <w:rPr>
                <w:b/>
              </w:rPr>
            </w:pPr>
            <w:r>
              <w:rPr>
                <w:rFonts w:hint="eastAsia"/>
                <w:b/>
              </w:rPr>
              <w:t>教学</w:t>
            </w:r>
          </w:p>
          <w:p>
            <w:pPr>
              <w:rPr>
                <w:b/>
              </w:rPr>
            </w:pPr>
            <w:r>
              <w:rPr>
                <w:rFonts w:hint="eastAsia"/>
                <w:b/>
              </w:rPr>
              <w:t>设计</w:t>
            </w:r>
          </w:p>
        </w:tc>
        <w:tc>
          <w:tcPr>
            <w:tcW w:w="672" w:type="dxa"/>
          </w:tcPr>
          <w:p>
            <w:pPr>
              <w:rPr>
                <w:b/>
              </w:rPr>
            </w:pPr>
            <w:r>
              <w:rPr>
                <w:rFonts w:hint="eastAsia"/>
                <w:b/>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pPr>
            <w:r>
              <w:t>1</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发热患者的健康评估</w:t>
            </w:r>
          </w:p>
        </w:tc>
        <w:tc>
          <w:tcPr>
            <w:tcW w:w="1710" w:type="dxa"/>
            <w:vAlign w:val="center"/>
          </w:tcPr>
          <w:p>
            <w:pPr>
              <w:adjustRightInd w:val="0"/>
              <w:snapToGrid w:val="0"/>
              <w:ind w:firstLine="2" w:firstLineChars="1"/>
              <w:rPr>
                <w:rFonts w:ascii="宋体" w:cs="宋体"/>
                <w:color w:val="000000"/>
                <w:szCs w:val="21"/>
              </w:rPr>
            </w:pPr>
            <w:r>
              <w:rPr>
                <w:rFonts w:hint="eastAsia" w:ascii="宋体" w:hAnsi="宋体" w:cs="宋体"/>
                <w:color w:val="000000"/>
                <w:szCs w:val="21"/>
              </w:rPr>
              <w:t>初步学会发热健康史的采集，掌握身体评估的基本方法及手法，初步学会分析血液一般检查报告单，初步提出发热病人的常见护理问题</w:t>
            </w:r>
          </w:p>
        </w:tc>
        <w:tc>
          <w:tcPr>
            <w:tcW w:w="1140" w:type="dxa"/>
          </w:tcPr>
          <w:p>
            <w:pPr>
              <w:jc w:val="center"/>
            </w:pPr>
            <w:r>
              <w:rPr>
                <w:rFonts w:hint="eastAsia" w:ascii="宋体" w:hAnsi="宋体" w:cs="宋体"/>
                <w:color w:val="000000"/>
                <w:szCs w:val="21"/>
              </w:rPr>
              <w:t>健康史的采集</w:t>
            </w:r>
          </w:p>
        </w:tc>
        <w:tc>
          <w:tcPr>
            <w:tcW w:w="1105" w:type="dxa"/>
          </w:tcPr>
          <w:p>
            <w:pPr>
              <w:jc w:val="center"/>
              <w:rPr>
                <w:rFonts w:ascii="宋体" w:cs="宋体"/>
              </w:rPr>
            </w:pPr>
            <w:r>
              <w:rPr>
                <w:rFonts w:hint="eastAsia" w:ascii="宋体" w:hAnsi="宋体" w:cs="宋体"/>
              </w:rPr>
              <w:t>分析检查报告单</w:t>
            </w:r>
          </w:p>
        </w:tc>
        <w:tc>
          <w:tcPr>
            <w:tcW w:w="1045" w:type="dxa"/>
          </w:tcPr>
          <w:p>
            <w:pPr>
              <w:jc w:val="center"/>
              <w:rPr>
                <w:rFonts w:ascii="宋体" w:cs="宋体"/>
              </w:rPr>
            </w:pPr>
            <w:r>
              <w:rPr>
                <w:rFonts w:hint="eastAsia" w:ascii="宋体" w:hAnsi="宋体" w:cs="宋体"/>
                <w:color w:val="000000"/>
                <w:szCs w:val="21"/>
              </w:rPr>
              <w:t>身体评估的基本方法及手法</w:t>
            </w:r>
          </w:p>
        </w:tc>
        <w:tc>
          <w:tcPr>
            <w:tcW w:w="950" w:type="dxa"/>
          </w:tcPr>
          <w:p>
            <w:pPr>
              <w:jc w:val="center"/>
              <w:rPr>
                <w:rFonts w:ascii="宋体" w:cs="宋体"/>
                <w:szCs w:val="21"/>
              </w:rPr>
            </w:pPr>
            <w:r>
              <w:rPr>
                <w:rFonts w:hint="eastAsia" w:ascii="宋体" w:hAnsi="宋体" w:cs="宋体"/>
                <w:szCs w:val="21"/>
              </w:rPr>
              <w:t>病例分析、</w:t>
            </w:r>
          </w:p>
          <w:p>
            <w:pPr>
              <w:jc w:val="center"/>
              <w:rPr>
                <w:rFonts w:ascii="宋体" w:cs="宋体"/>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jc w:val="center"/>
            </w:pPr>
            <w: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rPr>
                <w:rFonts w:ascii="宋体" w:cs="宋体"/>
                <w:color w:val="000000"/>
                <w:szCs w:val="21"/>
              </w:rPr>
            </w:pPr>
          </w:p>
          <w:p>
            <w:pPr>
              <w:jc w:val="center"/>
              <w:rPr>
                <w:rFonts w:ascii="宋体" w:cs="宋体"/>
                <w:color w:val="000000"/>
                <w:szCs w:val="21"/>
              </w:rPr>
            </w:pPr>
            <w:r>
              <w:rPr>
                <w:rFonts w:ascii="宋体" w:hAnsi="宋体" w:cs="宋体"/>
                <w:color w:val="000000"/>
                <w:szCs w:val="21"/>
              </w:rPr>
              <w:t>2</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咳嗽、咳痰、咯血患者的健康评估</w:t>
            </w:r>
          </w:p>
        </w:tc>
        <w:tc>
          <w:tcPr>
            <w:tcW w:w="1710" w:type="dxa"/>
            <w:vAlign w:val="center"/>
          </w:tcPr>
          <w:p>
            <w:pPr>
              <w:adjustRightInd w:val="0"/>
              <w:snapToGrid w:val="0"/>
              <w:ind w:firstLine="2" w:firstLineChars="1"/>
              <w:rPr>
                <w:rFonts w:ascii="宋体" w:cs="宋体"/>
                <w:color w:val="000000"/>
                <w:szCs w:val="21"/>
              </w:rPr>
            </w:pPr>
            <w:r>
              <w:rPr>
                <w:rFonts w:hint="eastAsia" w:ascii="宋体" w:hAnsi="宋体" w:cs="宋体"/>
                <w:color w:val="000000"/>
                <w:szCs w:val="21"/>
              </w:rPr>
              <w:t>能对咳嗽、咳痰、咯血进行健康史的采集，初步学会头、面、颈部及胸部和肺部的评估，初步读懂胸部</w:t>
            </w:r>
            <w:r>
              <w:rPr>
                <w:rFonts w:ascii="宋体" w:hAnsi="宋体" w:cs="宋体"/>
                <w:color w:val="000000"/>
                <w:szCs w:val="21"/>
              </w:rPr>
              <w:t>X</w:t>
            </w:r>
            <w:r>
              <w:rPr>
                <w:rFonts w:hint="eastAsia" w:ascii="宋体" w:hAnsi="宋体" w:cs="宋体"/>
                <w:color w:val="000000"/>
                <w:szCs w:val="21"/>
              </w:rPr>
              <w:t>线的检查结果并能进行检查前的准备，初步提出咳嗽、咳痰、咯血病人的常见护理问题。</w:t>
            </w:r>
          </w:p>
        </w:tc>
        <w:tc>
          <w:tcPr>
            <w:tcW w:w="1140" w:type="dxa"/>
          </w:tcPr>
          <w:p>
            <w:pPr>
              <w:jc w:val="center"/>
              <w:rPr>
                <w:rFonts w:ascii="宋体" w:cs="宋体"/>
                <w:color w:val="000000"/>
                <w:szCs w:val="21"/>
              </w:rPr>
            </w:pPr>
            <w:r>
              <w:rPr>
                <w:rFonts w:hint="eastAsia" w:ascii="宋体" w:hAnsi="宋体" w:cs="宋体"/>
                <w:color w:val="000000"/>
                <w:szCs w:val="21"/>
              </w:rPr>
              <w:t>咳嗽、咳痰、咯血进行健康史的采集</w:t>
            </w:r>
          </w:p>
        </w:tc>
        <w:tc>
          <w:tcPr>
            <w:tcW w:w="1105" w:type="dxa"/>
          </w:tcPr>
          <w:p>
            <w:pPr>
              <w:jc w:val="center"/>
              <w:rPr>
                <w:rFonts w:ascii="宋体" w:cs="宋体"/>
                <w:color w:val="000000"/>
                <w:szCs w:val="21"/>
              </w:rPr>
            </w:pPr>
            <w:r>
              <w:rPr>
                <w:rFonts w:hint="eastAsia" w:ascii="宋体" w:hAnsi="宋体" w:cs="宋体"/>
                <w:color w:val="000000"/>
                <w:szCs w:val="21"/>
              </w:rPr>
              <w:t>视、触、扣、听的训练</w:t>
            </w:r>
          </w:p>
        </w:tc>
        <w:tc>
          <w:tcPr>
            <w:tcW w:w="1045" w:type="dxa"/>
          </w:tcPr>
          <w:p>
            <w:pPr>
              <w:jc w:val="center"/>
              <w:rPr>
                <w:rFonts w:ascii="宋体" w:cs="宋体"/>
                <w:color w:val="000000"/>
                <w:szCs w:val="21"/>
              </w:rPr>
            </w:pPr>
            <w:r>
              <w:rPr>
                <w:rFonts w:hint="eastAsia" w:ascii="宋体" w:hAnsi="宋体" w:cs="宋体"/>
                <w:color w:val="000000"/>
                <w:szCs w:val="21"/>
              </w:rPr>
              <w:t>头、面、颈部及胸部和肺部的评估</w:t>
            </w:r>
          </w:p>
        </w:tc>
        <w:tc>
          <w:tcPr>
            <w:tcW w:w="950" w:type="dxa"/>
          </w:tcPr>
          <w:p>
            <w:pPr>
              <w:jc w:val="center"/>
              <w:rPr>
                <w:rFonts w:ascii="宋体" w:cs="宋体"/>
                <w:szCs w:val="21"/>
              </w:rPr>
            </w:pPr>
            <w:r>
              <w:rPr>
                <w:rFonts w:hint="eastAsia" w:ascii="宋体" w:hAnsi="宋体" w:cs="宋体"/>
                <w:szCs w:val="21"/>
              </w:rPr>
              <w:t>病例分析、</w:t>
            </w:r>
          </w:p>
          <w:p>
            <w:pPr>
              <w:jc w:val="center"/>
              <w:rPr>
                <w:rFonts w:ascii="宋体" w:cs="宋体"/>
                <w:color w:val="000000"/>
                <w:szCs w:val="21"/>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jc w:val="center"/>
              <w:rPr>
                <w:rFonts w:ascii="宋体" w:cs="宋体"/>
                <w:color w:val="000000"/>
                <w:szCs w:val="21"/>
              </w:rPr>
            </w:pPr>
            <w:r>
              <w:rPr>
                <w:rFonts w:ascii="宋体" w:hAnsi="宋体" w:cs="宋体"/>
                <w:color w:val="00000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rPr>
                <w:rFonts w:ascii="宋体" w:cs="宋体"/>
              </w:rPr>
            </w:pPr>
            <w:r>
              <w:rPr>
                <w:rFonts w:ascii="宋体" w:hAnsi="宋体" w:cs="宋体"/>
              </w:rPr>
              <w:t>3</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胸痛、呼吸困难患者的健康评估</w:t>
            </w:r>
          </w:p>
        </w:tc>
        <w:tc>
          <w:tcPr>
            <w:tcW w:w="1710" w:type="dxa"/>
            <w:vAlign w:val="center"/>
          </w:tcPr>
          <w:p>
            <w:pPr>
              <w:rPr>
                <w:rFonts w:ascii="宋体" w:cs="宋体"/>
                <w:color w:val="000000"/>
                <w:szCs w:val="21"/>
              </w:rPr>
            </w:pPr>
            <w:r>
              <w:rPr>
                <w:rFonts w:hint="eastAsia" w:ascii="宋体" w:hAnsi="宋体" w:cs="宋体"/>
                <w:color w:val="000000"/>
                <w:szCs w:val="21"/>
              </w:rPr>
              <w:t>能对胸痛、呼吸困难进行健康史的采集，初步掌握并学会心脏、血管的评估，会做并识别心电图，初步提出胸痛、呼吸困难病人的常见护理问题</w:t>
            </w:r>
          </w:p>
        </w:tc>
        <w:tc>
          <w:tcPr>
            <w:tcW w:w="1140" w:type="dxa"/>
          </w:tcPr>
          <w:p>
            <w:pPr>
              <w:jc w:val="center"/>
              <w:rPr>
                <w:rFonts w:ascii="宋体" w:cs="宋体"/>
                <w:color w:val="000000"/>
                <w:szCs w:val="21"/>
              </w:rPr>
            </w:pPr>
            <w:r>
              <w:rPr>
                <w:rFonts w:hint="eastAsia" w:ascii="宋体" w:hAnsi="宋体" w:cs="宋体"/>
                <w:color w:val="000000"/>
                <w:szCs w:val="21"/>
              </w:rPr>
              <w:t>胸痛、呼吸困难进行健康史的采集</w:t>
            </w:r>
          </w:p>
        </w:tc>
        <w:tc>
          <w:tcPr>
            <w:tcW w:w="1105" w:type="dxa"/>
          </w:tcPr>
          <w:p>
            <w:pPr>
              <w:jc w:val="center"/>
              <w:rPr>
                <w:rFonts w:ascii="宋体" w:cs="宋体"/>
                <w:color w:val="000000"/>
                <w:szCs w:val="21"/>
              </w:rPr>
            </w:pPr>
            <w:r>
              <w:rPr>
                <w:rFonts w:hint="eastAsia" w:ascii="宋体" w:hAnsi="宋体" w:cs="宋体"/>
                <w:color w:val="000000"/>
                <w:szCs w:val="21"/>
              </w:rPr>
              <w:t>心电图的识别</w:t>
            </w:r>
          </w:p>
        </w:tc>
        <w:tc>
          <w:tcPr>
            <w:tcW w:w="1045" w:type="dxa"/>
          </w:tcPr>
          <w:p>
            <w:pPr>
              <w:jc w:val="center"/>
              <w:rPr>
                <w:rFonts w:ascii="宋体" w:cs="宋体"/>
                <w:color w:val="000000"/>
                <w:szCs w:val="21"/>
              </w:rPr>
            </w:pPr>
            <w:r>
              <w:rPr>
                <w:rFonts w:hint="eastAsia" w:ascii="宋体" w:hAnsi="宋体" w:cs="宋体"/>
                <w:color w:val="000000"/>
                <w:szCs w:val="21"/>
              </w:rPr>
              <w:t>胸痛、呼吸困难进行健康史的采集</w:t>
            </w:r>
          </w:p>
        </w:tc>
        <w:tc>
          <w:tcPr>
            <w:tcW w:w="950" w:type="dxa"/>
          </w:tcPr>
          <w:p>
            <w:pPr>
              <w:jc w:val="center"/>
              <w:rPr>
                <w:rFonts w:ascii="宋体" w:cs="宋体"/>
                <w:szCs w:val="21"/>
              </w:rPr>
            </w:pPr>
            <w:r>
              <w:rPr>
                <w:rFonts w:hint="eastAsia" w:ascii="宋体" w:hAnsi="宋体" w:cs="宋体"/>
                <w:szCs w:val="21"/>
              </w:rPr>
              <w:t>病例分析、</w:t>
            </w:r>
          </w:p>
          <w:p>
            <w:pPr>
              <w:jc w:val="center"/>
              <w:rPr>
                <w:rFonts w:ascii="宋体" w:cs="宋体"/>
                <w:color w:val="000000"/>
                <w:szCs w:val="21"/>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jc w:val="center"/>
              <w:rPr>
                <w:rFonts w:ascii="宋体" w:cs="宋体"/>
                <w:color w:val="000000"/>
                <w:szCs w:val="21"/>
              </w:rPr>
            </w:pPr>
            <w:r>
              <w:rPr>
                <w:rFonts w:ascii="宋体" w:hAnsi="宋体" w:cs="宋体"/>
                <w:color w:val="00000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rPr>
                <w:rFonts w:ascii="宋体" w:cs="宋体"/>
              </w:rPr>
            </w:pPr>
            <w:r>
              <w:rPr>
                <w:rFonts w:ascii="宋体" w:hAnsi="宋体" w:cs="宋体"/>
              </w:rPr>
              <w:t>4</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腹痛、呕血、黑便患者的健康评估</w:t>
            </w:r>
          </w:p>
        </w:tc>
        <w:tc>
          <w:tcPr>
            <w:tcW w:w="1710" w:type="dxa"/>
            <w:vAlign w:val="center"/>
          </w:tcPr>
          <w:p>
            <w:pPr>
              <w:adjustRightInd w:val="0"/>
              <w:snapToGrid w:val="0"/>
              <w:ind w:firstLine="2" w:firstLineChars="1"/>
              <w:rPr>
                <w:rFonts w:ascii="宋体" w:cs="宋体"/>
                <w:color w:val="000000"/>
                <w:szCs w:val="21"/>
              </w:rPr>
            </w:pPr>
            <w:r>
              <w:rPr>
                <w:rFonts w:hint="eastAsia" w:ascii="宋体" w:hAnsi="宋体" w:cs="宋体"/>
                <w:color w:val="000000"/>
                <w:szCs w:val="21"/>
              </w:rPr>
              <w:t>能对腹痛、呕血、黑便进行健康史的采集</w:t>
            </w:r>
            <w:r>
              <w:rPr>
                <w:rFonts w:ascii="宋体" w:cs="宋体"/>
                <w:color w:val="000000"/>
                <w:szCs w:val="21"/>
              </w:rPr>
              <w:t>,</w:t>
            </w:r>
            <w:r>
              <w:rPr>
                <w:rFonts w:hint="eastAsia" w:ascii="宋体" w:hAnsi="宋体" w:cs="宋体"/>
                <w:color w:val="000000"/>
                <w:szCs w:val="21"/>
              </w:rPr>
              <w:t>学会腹部评估，学会分析尿液及粪便的检查结果，能够提出腹痛、呕血、黑便病人的常见护理问题。</w:t>
            </w:r>
          </w:p>
        </w:tc>
        <w:tc>
          <w:tcPr>
            <w:tcW w:w="1140"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腹痛、呕血、黑便进行健康史的采集</w:t>
            </w:r>
          </w:p>
        </w:tc>
        <w:tc>
          <w:tcPr>
            <w:tcW w:w="110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分析尿液及粪便的检查结果</w:t>
            </w:r>
          </w:p>
        </w:tc>
        <w:tc>
          <w:tcPr>
            <w:tcW w:w="104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腹痛、呕血、黑便进行健康史的采集</w:t>
            </w:r>
          </w:p>
        </w:tc>
        <w:tc>
          <w:tcPr>
            <w:tcW w:w="950" w:type="dxa"/>
          </w:tcPr>
          <w:p>
            <w:pPr>
              <w:jc w:val="center"/>
              <w:rPr>
                <w:rFonts w:ascii="宋体" w:cs="宋体"/>
                <w:szCs w:val="21"/>
              </w:rPr>
            </w:pPr>
            <w:r>
              <w:rPr>
                <w:rFonts w:hint="eastAsia" w:ascii="宋体" w:hAnsi="宋体" w:cs="宋体"/>
                <w:szCs w:val="21"/>
              </w:rPr>
              <w:t>病例分析、</w:t>
            </w:r>
          </w:p>
          <w:p>
            <w:pPr>
              <w:adjustRightInd w:val="0"/>
              <w:snapToGrid w:val="0"/>
              <w:ind w:firstLine="2" w:firstLineChars="1"/>
              <w:jc w:val="center"/>
              <w:rPr>
                <w:rFonts w:ascii="宋体" w:cs="宋体"/>
                <w:color w:val="000000"/>
                <w:szCs w:val="21"/>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adjustRightInd w:val="0"/>
              <w:snapToGrid w:val="0"/>
              <w:ind w:firstLine="2" w:firstLineChars="1"/>
              <w:jc w:val="center"/>
              <w:rPr>
                <w:rFonts w:ascii="宋体" w:cs="宋体"/>
                <w:color w:val="000000"/>
                <w:szCs w:val="21"/>
              </w:rPr>
            </w:pPr>
            <w:r>
              <w:rPr>
                <w:rFonts w:ascii="宋体" w:hAnsi="宋体" w:cs="宋体"/>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rPr>
                <w:rFonts w:ascii="宋体" w:cs="宋体"/>
                <w:color w:val="000000"/>
                <w:szCs w:val="21"/>
              </w:rPr>
            </w:pPr>
          </w:p>
          <w:p>
            <w:pPr>
              <w:jc w:val="center"/>
              <w:rPr>
                <w:rFonts w:ascii="宋体" w:cs="宋体"/>
                <w:color w:val="000000"/>
                <w:szCs w:val="21"/>
              </w:rPr>
            </w:pPr>
            <w:r>
              <w:rPr>
                <w:rFonts w:ascii="宋体" w:hAnsi="宋体" w:cs="宋体"/>
                <w:color w:val="000000"/>
                <w:szCs w:val="21"/>
              </w:rPr>
              <w:t>5</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水肿患者的健康评估</w:t>
            </w:r>
          </w:p>
        </w:tc>
        <w:tc>
          <w:tcPr>
            <w:tcW w:w="1710" w:type="dxa"/>
            <w:vAlign w:val="center"/>
          </w:tcPr>
          <w:p>
            <w:pPr>
              <w:adjustRightInd w:val="0"/>
              <w:snapToGrid w:val="0"/>
              <w:ind w:firstLine="2" w:firstLineChars="1"/>
              <w:rPr>
                <w:rFonts w:ascii="宋体" w:cs="宋体"/>
                <w:color w:val="000000"/>
                <w:szCs w:val="21"/>
              </w:rPr>
            </w:pPr>
            <w:r>
              <w:rPr>
                <w:rFonts w:hint="eastAsia" w:ascii="宋体" w:hAnsi="宋体" w:cs="宋体"/>
                <w:color w:val="000000"/>
                <w:szCs w:val="21"/>
              </w:rPr>
              <w:t>能对水肿进行健康史的采集</w:t>
            </w:r>
            <w:r>
              <w:rPr>
                <w:rFonts w:ascii="宋体" w:cs="宋体"/>
                <w:color w:val="000000"/>
                <w:szCs w:val="21"/>
              </w:rPr>
              <w:t>,</w:t>
            </w:r>
            <w:r>
              <w:rPr>
                <w:rFonts w:hint="eastAsia" w:ascii="宋体" w:hAnsi="宋体" w:cs="宋体"/>
                <w:color w:val="000000"/>
                <w:szCs w:val="21"/>
              </w:rPr>
              <w:t>掌握身体评估的内容并初步学会水肿的评估，学会尿液、血液、肝功、肾功的分析，能够提出水肿病人的常见护理问题。</w:t>
            </w:r>
          </w:p>
        </w:tc>
        <w:tc>
          <w:tcPr>
            <w:tcW w:w="1140"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能对水肿进行健康史的采集</w:t>
            </w:r>
          </w:p>
        </w:tc>
        <w:tc>
          <w:tcPr>
            <w:tcW w:w="110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尿液、血液、肝功、肾功的分析</w:t>
            </w:r>
          </w:p>
        </w:tc>
        <w:tc>
          <w:tcPr>
            <w:tcW w:w="104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尿液、血液、肝功、肾功的分析</w:t>
            </w:r>
          </w:p>
        </w:tc>
        <w:tc>
          <w:tcPr>
            <w:tcW w:w="950" w:type="dxa"/>
          </w:tcPr>
          <w:p>
            <w:pPr>
              <w:jc w:val="center"/>
              <w:rPr>
                <w:rFonts w:ascii="宋体" w:cs="宋体"/>
                <w:szCs w:val="21"/>
              </w:rPr>
            </w:pPr>
            <w:r>
              <w:rPr>
                <w:rFonts w:hint="eastAsia" w:ascii="宋体" w:hAnsi="宋体" w:cs="宋体"/>
                <w:szCs w:val="21"/>
              </w:rPr>
              <w:t>病例分析、</w:t>
            </w:r>
          </w:p>
          <w:p>
            <w:pPr>
              <w:adjustRightInd w:val="0"/>
              <w:snapToGrid w:val="0"/>
              <w:ind w:firstLine="2" w:firstLineChars="1"/>
              <w:jc w:val="center"/>
              <w:rPr>
                <w:rFonts w:ascii="宋体" w:cs="宋体"/>
                <w:color w:val="000000"/>
                <w:szCs w:val="21"/>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adjustRightInd w:val="0"/>
              <w:snapToGrid w:val="0"/>
              <w:ind w:firstLine="2" w:firstLineChars="1"/>
              <w:jc w:val="center"/>
              <w:rPr>
                <w:rFonts w:ascii="宋体" w:cs="宋体"/>
                <w:color w:val="000000"/>
                <w:szCs w:val="21"/>
              </w:rPr>
            </w:pPr>
            <w:r>
              <w:rPr>
                <w:rFonts w:ascii="宋体" w:hAnsi="宋体" w:cs="宋体"/>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rPr>
                <w:rFonts w:ascii="宋体" w:cs="宋体"/>
                <w:color w:val="000000"/>
                <w:szCs w:val="21"/>
              </w:rPr>
            </w:pPr>
          </w:p>
          <w:p>
            <w:pPr>
              <w:jc w:val="center"/>
              <w:rPr>
                <w:rFonts w:ascii="宋体" w:cs="宋体"/>
                <w:color w:val="000000"/>
                <w:szCs w:val="21"/>
              </w:rPr>
            </w:pPr>
            <w:r>
              <w:rPr>
                <w:rFonts w:ascii="宋体" w:hAnsi="宋体" w:cs="宋体"/>
                <w:color w:val="000000"/>
                <w:szCs w:val="21"/>
              </w:rPr>
              <w:t>6</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黄疸、腹水患者的健康评估</w:t>
            </w:r>
          </w:p>
        </w:tc>
        <w:tc>
          <w:tcPr>
            <w:tcW w:w="1710" w:type="dxa"/>
            <w:vAlign w:val="center"/>
          </w:tcPr>
          <w:p>
            <w:pPr>
              <w:adjustRightInd w:val="0"/>
              <w:snapToGrid w:val="0"/>
              <w:ind w:firstLine="2" w:firstLineChars="1"/>
              <w:rPr>
                <w:rFonts w:ascii="宋体" w:cs="宋体"/>
                <w:color w:val="000000"/>
                <w:szCs w:val="21"/>
              </w:rPr>
            </w:pPr>
            <w:r>
              <w:rPr>
                <w:rFonts w:hint="eastAsia" w:ascii="宋体" w:hAnsi="宋体" w:cs="宋体"/>
                <w:color w:val="000000"/>
                <w:szCs w:val="21"/>
              </w:rPr>
              <w:t>能对黄疸、腹水进行健康史的采集，熟练掌握身体评估的方法并能对患者进行身体评估，能指导患者进行超声检查前的准备并能完成护理病历。</w:t>
            </w:r>
          </w:p>
        </w:tc>
        <w:tc>
          <w:tcPr>
            <w:tcW w:w="1140"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指导患者进行超声检查前的准备</w:t>
            </w:r>
          </w:p>
        </w:tc>
        <w:tc>
          <w:tcPr>
            <w:tcW w:w="110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对黄疸患者的观察</w:t>
            </w:r>
          </w:p>
        </w:tc>
        <w:tc>
          <w:tcPr>
            <w:tcW w:w="104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黄疸、腹水进行健康史的采集</w:t>
            </w:r>
          </w:p>
        </w:tc>
        <w:tc>
          <w:tcPr>
            <w:tcW w:w="950" w:type="dxa"/>
          </w:tcPr>
          <w:p>
            <w:pPr>
              <w:jc w:val="center"/>
              <w:rPr>
                <w:rFonts w:ascii="宋体" w:cs="宋体"/>
                <w:szCs w:val="21"/>
              </w:rPr>
            </w:pPr>
            <w:r>
              <w:rPr>
                <w:rFonts w:hint="eastAsia" w:ascii="宋体" w:hAnsi="宋体" w:cs="宋体"/>
                <w:szCs w:val="21"/>
              </w:rPr>
              <w:t>病例分析、</w:t>
            </w:r>
          </w:p>
          <w:p>
            <w:pPr>
              <w:adjustRightInd w:val="0"/>
              <w:snapToGrid w:val="0"/>
              <w:ind w:firstLine="2" w:firstLineChars="1"/>
              <w:jc w:val="center"/>
              <w:rPr>
                <w:rFonts w:ascii="宋体" w:cs="宋体"/>
                <w:color w:val="000000"/>
                <w:szCs w:val="21"/>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adjustRightInd w:val="0"/>
              <w:snapToGrid w:val="0"/>
              <w:ind w:firstLine="2" w:firstLineChars="1"/>
              <w:jc w:val="center"/>
              <w:rPr>
                <w:rFonts w:ascii="宋体" w:cs="宋体"/>
                <w:color w:val="000000"/>
                <w:szCs w:val="21"/>
              </w:rPr>
            </w:pPr>
            <w:r>
              <w:rPr>
                <w:rFonts w:ascii="宋体" w:hAnsi="宋体" w:cs="宋体"/>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50" w:type="dxa"/>
            <w:vAlign w:val="center"/>
          </w:tcPr>
          <w:p>
            <w:pPr>
              <w:jc w:val="center"/>
              <w:rPr>
                <w:rFonts w:ascii="宋体" w:cs="宋体"/>
                <w:color w:val="000000"/>
                <w:szCs w:val="21"/>
              </w:rPr>
            </w:pPr>
          </w:p>
          <w:p>
            <w:pPr>
              <w:jc w:val="center"/>
              <w:rPr>
                <w:rFonts w:ascii="宋体" w:cs="宋体"/>
                <w:color w:val="000000"/>
                <w:szCs w:val="21"/>
              </w:rPr>
            </w:pPr>
            <w:r>
              <w:rPr>
                <w:rFonts w:ascii="宋体" w:hAnsi="宋体" w:cs="宋体"/>
                <w:color w:val="000000"/>
                <w:szCs w:val="21"/>
              </w:rPr>
              <w:t>7</w:t>
            </w:r>
          </w:p>
        </w:tc>
        <w:tc>
          <w:tcPr>
            <w:tcW w:w="1040" w:type="dxa"/>
          </w:tcPr>
          <w:p>
            <w:pPr>
              <w:adjustRightInd w:val="0"/>
              <w:snapToGrid w:val="0"/>
              <w:jc w:val="center"/>
              <w:rPr>
                <w:rFonts w:ascii="宋体" w:cs="宋体"/>
                <w:color w:val="000000"/>
                <w:szCs w:val="21"/>
              </w:rPr>
            </w:pPr>
            <w:r>
              <w:rPr>
                <w:rFonts w:hint="eastAsia" w:ascii="宋体" w:hAnsi="宋体" w:cs="宋体"/>
                <w:color w:val="000000"/>
                <w:szCs w:val="21"/>
              </w:rPr>
              <w:t>意识障碍患者的健康评估</w:t>
            </w:r>
          </w:p>
        </w:tc>
        <w:tc>
          <w:tcPr>
            <w:tcW w:w="1710" w:type="dxa"/>
            <w:vAlign w:val="center"/>
          </w:tcPr>
          <w:p>
            <w:pPr>
              <w:adjustRightInd w:val="0"/>
              <w:snapToGrid w:val="0"/>
              <w:ind w:firstLine="2" w:firstLineChars="1"/>
              <w:rPr>
                <w:rFonts w:ascii="宋体" w:cs="宋体"/>
                <w:color w:val="000000"/>
                <w:szCs w:val="21"/>
              </w:rPr>
            </w:pPr>
            <w:r>
              <w:rPr>
                <w:rFonts w:hint="eastAsia" w:ascii="宋体" w:hAnsi="宋体" w:cs="宋体"/>
                <w:color w:val="000000"/>
                <w:szCs w:val="21"/>
              </w:rPr>
              <w:t>能对意识障碍患者进行健康史的采集，能对患者进行神经系统的评估，能协助病人做</w:t>
            </w:r>
            <w:r>
              <w:rPr>
                <w:rFonts w:ascii="宋体" w:hAnsi="宋体" w:cs="宋体"/>
                <w:color w:val="000000"/>
                <w:szCs w:val="21"/>
              </w:rPr>
              <w:t>CT</w:t>
            </w:r>
            <w:r>
              <w:rPr>
                <w:rFonts w:hint="eastAsia" w:ascii="宋体" w:hAnsi="宋体" w:cs="宋体"/>
                <w:color w:val="000000"/>
                <w:szCs w:val="21"/>
              </w:rPr>
              <w:t>、</w:t>
            </w:r>
            <w:r>
              <w:rPr>
                <w:rFonts w:ascii="宋体" w:hAnsi="宋体" w:cs="宋体"/>
                <w:color w:val="000000"/>
                <w:szCs w:val="21"/>
              </w:rPr>
              <w:t>MRI</w:t>
            </w:r>
            <w:r>
              <w:rPr>
                <w:rFonts w:hint="eastAsia" w:ascii="宋体" w:hAnsi="宋体" w:cs="宋体"/>
                <w:color w:val="000000"/>
                <w:szCs w:val="21"/>
              </w:rPr>
              <w:t>的检查前的准备，能够提出意识障碍病人的常见护理问题并书写完整的护理病历。</w:t>
            </w:r>
          </w:p>
        </w:tc>
        <w:tc>
          <w:tcPr>
            <w:tcW w:w="1140"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意识障碍病人的常见护理问题并书写完整的护理病历</w:t>
            </w:r>
          </w:p>
        </w:tc>
        <w:tc>
          <w:tcPr>
            <w:tcW w:w="1105" w:type="dxa"/>
          </w:tcPr>
          <w:p>
            <w:pPr>
              <w:adjustRightInd w:val="0"/>
              <w:snapToGrid w:val="0"/>
              <w:ind w:firstLine="2" w:firstLineChars="1"/>
              <w:jc w:val="center"/>
              <w:rPr>
                <w:rFonts w:ascii="宋体" w:cs="宋体"/>
                <w:color w:val="000000"/>
                <w:szCs w:val="21"/>
              </w:rPr>
            </w:pPr>
            <w:r>
              <w:rPr>
                <w:rFonts w:ascii="宋体" w:hAnsi="宋体" w:cs="宋体"/>
                <w:color w:val="000000"/>
                <w:szCs w:val="21"/>
              </w:rPr>
              <w:t>CT</w:t>
            </w:r>
            <w:r>
              <w:rPr>
                <w:rFonts w:hint="eastAsia" w:ascii="宋体" w:hAnsi="宋体" w:cs="宋体"/>
                <w:color w:val="000000"/>
                <w:szCs w:val="21"/>
              </w:rPr>
              <w:t>、</w:t>
            </w:r>
            <w:r>
              <w:rPr>
                <w:rFonts w:ascii="宋体" w:hAnsi="宋体" w:cs="宋体"/>
                <w:color w:val="000000"/>
                <w:szCs w:val="21"/>
              </w:rPr>
              <w:t>MRI</w:t>
            </w:r>
            <w:r>
              <w:rPr>
                <w:rFonts w:hint="eastAsia" w:ascii="宋体" w:hAnsi="宋体" w:cs="宋体"/>
                <w:color w:val="000000"/>
                <w:szCs w:val="21"/>
              </w:rPr>
              <w:t>的检查前的准备训练</w:t>
            </w:r>
          </w:p>
        </w:tc>
        <w:tc>
          <w:tcPr>
            <w:tcW w:w="1045" w:type="dxa"/>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意识障碍患者进行健康史的采集</w:t>
            </w:r>
          </w:p>
        </w:tc>
        <w:tc>
          <w:tcPr>
            <w:tcW w:w="950" w:type="dxa"/>
          </w:tcPr>
          <w:p>
            <w:pPr>
              <w:jc w:val="center"/>
              <w:rPr>
                <w:rFonts w:ascii="宋体" w:cs="宋体"/>
                <w:szCs w:val="21"/>
              </w:rPr>
            </w:pPr>
            <w:r>
              <w:rPr>
                <w:rFonts w:hint="eastAsia" w:ascii="宋体" w:hAnsi="宋体" w:cs="宋体"/>
                <w:szCs w:val="21"/>
              </w:rPr>
              <w:t>病例分析、</w:t>
            </w:r>
          </w:p>
          <w:p>
            <w:pPr>
              <w:adjustRightInd w:val="0"/>
              <w:snapToGrid w:val="0"/>
              <w:ind w:firstLine="2" w:firstLineChars="1"/>
              <w:jc w:val="center"/>
              <w:rPr>
                <w:rFonts w:ascii="宋体" w:cs="宋体"/>
                <w:color w:val="000000"/>
                <w:szCs w:val="21"/>
              </w:rPr>
            </w:pPr>
            <w:r>
              <w:rPr>
                <w:rFonts w:hint="eastAsia" w:ascii="宋体" w:hAnsi="宋体" w:cs="宋体"/>
                <w:szCs w:val="21"/>
              </w:rPr>
              <w:t>角色扮</w:t>
            </w:r>
            <w:r>
              <w:rPr>
                <w:rFonts w:ascii="宋体" w:hAnsi="宋体" w:cs="宋体"/>
                <w:szCs w:val="21"/>
              </w:rPr>
              <w:t xml:space="preserve"> </w:t>
            </w:r>
            <w:r>
              <w:rPr>
                <w:rFonts w:hint="eastAsia" w:ascii="宋体" w:hAnsi="宋体" w:cs="宋体"/>
                <w:szCs w:val="21"/>
              </w:rPr>
              <w:t>演</w:t>
            </w:r>
          </w:p>
        </w:tc>
        <w:tc>
          <w:tcPr>
            <w:tcW w:w="672" w:type="dxa"/>
            <w:vAlign w:val="center"/>
          </w:tcPr>
          <w:p>
            <w:pPr>
              <w:adjustRightInd w:val="0"/>
              <w:snapToGrid w:val="0"/>
              <w:ind w:firstLine="2" w:firstLineChars="1"/>
              <w:jc w:val="center"/>
              <w:rPr>
                <w:rFonts w:ascii="宋体" w:cs="宋体"/>
                <w:color w:val="000000"/>
                <w:szCs w:val="21"/>
              </w:rPr>
            </w:pPr>
            <w:r>
              <w:rPr>
                <w:rFonts w:ascii="宋体" w:hAnsi="宋体" w:cs="宋体"/>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40" w:type="dxa"/>
            <w:gridSpan w:val="7"/>
          </w:tcPr>
          <w:p>
            <w:pPr>
              <w:adjustRightInd w:val="0"/>
              <w:snapToGrid w:val="0"/>
              <w:ind w:firstLine="2" w:firstLineChars="1"/>
              <w:jc w:val="center"/>
              <w:rPr>
                <w:rFonts w:ascii="宋体" w:cs="宋体"/>
                <w:color w:val="000000"/>
                <w:szCs w:val="21"/>
              </w:rPr>
            </w:pPr>
            <w:r>
              <w:rPr>
                <w:rFonts w:hint="eastAsia" w:ascii="宋体" w:hAnsi="宋体" w:cs="宋体"/>
                <w:color w:val="000000"/>
                <w:szCs w:val="21"/>
              </w:rPr>
              <w:t>合计</w:t>
            </w:r>
          </w:p>
        </w:tc>
        <w:tc>
          <w:tcPr>
            <w:tcW w:w="672" w:type="dxa"/>
            <w:vAlign w:val="center"/>
          </w:tcPr>
          <w:p>
            <w:pPr>
              <w:adjustRightInd w:val="0"/>
              <w:snapToGrid w:val="0"/>
              <w:ind w:firstLine="2" w:firstLineChars="1"/>
              <w:jc w:val="center"/>
              <w:rPr>
                <w:rFonts w:ascii="宋体" w:cs="宋体"/>
                <w:color w:val="000000"/>
                <w:szCs w:val="21"/>
              </w:rPr>
            </w:pPr>
            <w:r>
              <w:rPr>
                <w:rFonts w:ascii="宋体" w:hAnsi="宋体" w:cs="宋体"/>
                <w:color w:val="000000"/>
                <w:szCs w:val="21"/>
              </w:rPr>
              <w:t>64</w:t>
            </w:r>
          </w:p>
        </w:tc>
      </w:tr>
    </w:tbl>
    <w:p>
      <w:pPr>
        <w:spacing w:line="360" w:lineRule="auto"/>
        <w:ind w:firstLine="480" w:firstLineChars="200"/>
        <w:rPr>
          <w:rFonts w:hint="eastAsia" w:ascii="宋体" w:eastAsia="宋体" w:cs="宋体"/>
          <w:sz w:val="24"/>
          <w:szCs w:val="24"/>
          <w:lang w:val="en-US" w:eastAsia="zh-CN"/>
        </w:rPr>
      </w:pPr>
      <w:r>
        <w:rPr>
          <w:rFonts w:hint="eastAsia" w:ascii="宋体" w:hAnsi="宋体" w:cs="宋体"/>
          <w:sz w:val="24"/>
          <w:szCs w:val="24"/>
        </w:rPr>
        <w:t>执笔人</w:t>
      </w:r>
      <w:r>
        <w:rPr>
          <w:rFonts w:ascii="宋体" w:hAnsi="宋体" w:cs="宋体"/>
          <w:sz w:val="24"/>
          <w:szCs w:val="24"/>
        </w:rPr>
        <w:t>:</w:t>
      </w:r>
      <w:r>
        <w:rPr>
          <w:rFonts w:hint="eastAsia" w:ascii="宋体" w:hAnsi="宋体" w:cs="宋体"/>
          <w:sz w:val="24"/>
          <w:szCs w:val="24"/>
        </w:rPr>
        <w:t>霍梦瑶</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480" w:firstLineChars="20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2"/>
        <w:ind w:firstLine="420"/>
        <w:jc w:val="center"/>
        <w:rPr>
          <w:b/>
          <w:bCs/>
          <w:sz w:val="36"/>
          <w:szCs w:val="36"/>
        </w:rPr>
      </w:pPr>
      <w:r>
        <w:br w:type="page"/>
      </w:r>
      <w:bookmarkStart w:id="101" w:name="_Toc303978664"/>
      <w:bookmarkStart w:id="102" w:name="_Toc14003"/>
      <w:bookmarkStart w:id="103" w:name="_Toc463709963"/>
      <w:bookmarkStart w:id="104" w:name="_Toc9051"/>
      <w:bookmarkStart w:id="105" w:name="_Toc409010401"/>
      <w:bookmarkStart w:id="106" w:name="_Toc463708700"/>
      <w:r>
        <w:rPr>
          <w:rFonts w:hint="eastAsia"/>
          <w:b/>
          <w:bCs/>
          <w:sz w:val="36"/>
          <w:szCs w:val="36"/>
        </w:rPr>
        <w:t>《精神科护理》课程标准</w:t>
      </w:r>
      <w:bookmarkEnd w:id="101"/>
      <w:bookmarkEnd w:id="102"/>
      <w:bookmarkEnd w:id="103"/>
      <w:bookmarkEnd w:id="104"/>
      <w:bookmarkEnd w:id="105"/>
      <w:bookmarkEnd w:id="106"/>
    </w:p>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课程类型：</w:t>
      </w:r>
      <w:r>
        <w:rPr>
          <w:rFonts w:hint="eastAsia" w:ascii="黑体" w:hAnsi="黑体" w:eastAsia="黑体" w:cs="黑体"/>
          <w:bCs/>
          <w:color w:val="000000"/>
          <w:sz w:val="24"/>
          <w:szCs w:val="24"/>
        </w:rPr>
        <w:t>专业基础课程</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课程代码：</w:t>
      </w:r>
      <w:r>
        <w:rPr>
          <w:rFonts w:ascii="黑体" w:hAnsi="黑体" w:eastAsia="黑体" w:cs="黑体"/>
          <w:bCs/>
          <w:color w:val="000000"/>
          <w:sz w:val="24"/>
          <w:szCs w:val="24"/>
        </w:rPr>
        <w:t>YH121019</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学时数：</w:t>
      </w:r>
      <w:r>
        <w:rPr>
          <w:rFonts w:ascii="黑体" w:hAnsi="黑体" w:eastAsia="黑体" w:cs="黑体"/>
          <w:bCs/>
          <w:color w:val="000000"/>
          <w:sz w:val="24"/>
          <w:szCs w:val="24"/>
        </w:rPr>
        <w:t>32</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学分数：</w:t>
      </w:r>
      <w:r>
        <w:rPr>
          <w:rFonts w:ascii="黑体" w:hAnsi="黑体" w:eastAsia="黑体" w:cs="黑体"/>
          <w:bCs/>
          <w:color w:val="000000"/>
          <w:sz w:val="24"/>
          <w:szCs w:val="24"/>
        </w:rPr>
        <w:t>1.5</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开设学期：</w:t>
      </w:r>
      <w:r>
        <w:rPr>
          <w:rFonts w:ascii="黑体" w:hAnsi="黑体" w:eastAsia="黑体" w:cs="黑体"/>
          <w:bCs/>
          <w:color w:val="000000"/>
          <w:sz w:val="24"/>
          <w:szCs w:val="24"/>
        </w:rPr>
        <w:t>4</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适用对象：</w:t>
      </w:r>
      <w:r>
        <w:rPr>
          <w:rFonts w:hint="eastAsia" w:ascii="黑体" w:hAnsi="黑体" w:eastAsia="黑体" w:cs="黑体"/>
          <w:bCs/>
          <w:color w:val="000000"/>
          <w:sz w:val="24"/>
          <w:szCs w:val="24"/>
        </w:rPr>
        <w:t>三年制高职护理专业</w:t>
      </w:r>
    </w:p>
    <w:p>
      <w:pPr>
        <w:spacing w:line="360" w:lineRule="auto"/>
        <w:rPr>
          <w:rFonts w:ascii="黑体" w:hAnsi="黑体" w:eastAsia="黑体" w:cs="黑体"/>
          <w:sz w:val="24"/>
          <w:szCs w:val="24"/>
        </w:rPr>
      </w:pPr>
      <w:r>
        <w:rPr>
          <w:rFonts w:hint="eastAsia" w:ascii="黑体" w:hAnsi="黑体" w:eastAsia="黑体" w:cs="黑体"/>
          <w:b/>
          <w:color w:val="000000"/>
          <w:sz w:val="24"/>
          <w:szCs w:val="24"/>
        </w:rPr>
        <w:t>开设系部：</w:t>
      </w:r>
      <w:r>
        <w:rPr>
          <w:rFonts w:hint="eastAsia" w:ascii="黑体" w:hAnsi="黑体" w:eastAsia="黑体" w:cs="黑体"/>
          <w:bCs/>
          <w:color w:val="000000"/>
          <w:sz w:val="24"/>
          <w:szCs w:val="24"/>
        </w:rPr>
        <w:t>医学护理学院</w:t>
      </w:r>
      <w:r>
        <w:rPr>
          <w:rFonts w:ascii="黑体" w:hAnsi="黑体" w:eastAsia="黑体" w:cs="黑体"/>
          <w:b/>
          <w:color w:val="000000"/>
          <w:sz w:val="24"/>
          <w:szCs w:val="24"/>
        </w:rPr>
        <w:t xml:space="preserve"> </w:t>
      </w:r>
      <w:r>
        <w:rPr>
          <w:rFonts w:ascii="黑体" w:hAnsi="黑体" w:eastAsia="黑体" w:cs="黑体"/>
          <w:sz w:val="24"/>
          <w:szCs w:val="24"/>
        </w:rPr>
        <w:t> </w:t>
      </w:r>
    </w:p>
    <w:p>
      <w:pPr>
        <w:pStyle w:val="71"/>
        <w:spacing w:line="360" w:lineRule="auto"/>
        <w:rPr>
          <w:rFonts w:hAnsi="黑体" w:cs="黑体"/>
          <w:b/>
          <w:bCs/>
          <w:color w:val="000000"/>
          <w:szCs w:val="28"/>
        </w:rPr>
      </w:pPr>
      <w:r>
        <w:rPr>
          <w:rFonts w:hint="eastAsia" w:hAnsi="黑体" w:cs="黑体"/>
          <w:b/>
          <w:bCs/>
          <w:color w:val="000000"/>
          <w:szCs w:val="28"/>
        </w:rPr>
        <w:t>一、课程性质</w:t>
      </w:r>
    </w:p>
    <w:p>
      <w:pPr>
        <w:pStyle w:val="71"/>
        <w:spacing w:line="360" w:lineRule="auto"/>
        <w:ind w:firstLine="560" w:firstLineChars="200"/>
        <w:jc w:val="both"/>
        <w:rPr>
          <w:rFonts w:hAnsi="黑体" w:cs="黑体"/>
          <w:bCs/>
          <w:color w:val="000000"/>
          <w:szCs w:val="28"/>
        </w:rPr>
      </w:pPr>
      <w:r>
        <w:rPr>
          <w:rFonts w:hint="eastAsia" w:hAnsi="黑体" w:cs="黑体"/>
          <w:bCs/>
          <w:color w:val="000000"/>
          <w:szCs w:val="28"/>
        </w:rPr>
        <w:t>（一）课程定位</w:t>
      </w:r>
    </w:p>
    <w:p>
      <w:pPr>
        <w:spacing w:line="360" w:lineRule="auto"/>
        <w:ind w:firstLine="480" w:firstLineChars="200"/>
        <w:rPr>
          <w:sz w:val="24"/>
        </w:rPr>
      </w:pPr>
      <w:r>
        <w:rPr>
          <w:rFonts w:hint="eastAsia"/>
          <w:sz w:val="24"/>
        </w:rPr>
        <w:t>《</w:t>
      </w:r>
      <w:r>
        <w:rPr>
          <w:rFonts w:hint="eastAsia" w:ascii="宋体" w:hAnsi="宋体" w:cs="宋体"/>
          <w:sz w:val="24"/>
        </w:rPr>
        <w:t>精神科护理》是护理专业的选修课程，第</w:t>
      </w:r>
      <w:r>
        <w:rPr>
          <w:rFonts w:ascii="宋体" w:hAnsi="宋体" w:cs="宋体"/>
          <w:sz w:val="24"/>
        </w:rPr>
        <w:t>4</w:t>
      </w:r>
      <w:r>
        <w:rPr>
          <w:rFonts w:hint="eastAsia" w:ascii="宋体" w:hAnsi="宋体" w:cs="宋体"/>
          <w:sz w:val="24"/>
        </w:rPr>
        <w:t>学期开设。通过本门课程的学习使学生能够将心理学知识、理论和技术应用于现代护理领域，明确护理人员及护理对象心理活动的规律及特点，探讨心理因素与健康和疾病之间的关系</w:t>
      </w:r>
      <w:r>
        <w:rPr>
          <w:rFonts w:ascii="宋体" w:cs="宋体"/>
          <w:sz w:val="24"/>
        </w:rPr>
        <w:t>,</w:t>
      </w:r>
      <w:r>
        <w:rPr>
          <w:rFonts w:hint="eastAsia" w:ascii="宋体" w:hAnsi="宋体" w:cs="宋体"/>
          <w:sz w:val="24"/>
        </w:rPr>
        <w:t>培养学生解决护理实践中的心理问题的综合职业能力和职业素养，并以社会主义核心价值观为指导思想，将家国情怀、国际教育、工匠精神、护理伦理、职业素养等有效渗透，基于“与护理工作结合，以实施最佳护理。</w:t>
      </w:r>
    </w:p>
    <w:p>
      <w:pPr>
        <w:pStyle w:val="71"/>
        <w:spacing w:line="360" w:lineRule="auto"/>
        <w:ind w:firstLine="560" w:firstLineChars="200"/>
        <w:jc w:val="both"/>
        <w:rPr>
          <w:rFonts w:hAnsi="黑体" w:cs="黑体"/>
          <w:bCs/>
          <w:color w:val="000000"/>
          <w:szCs w:val="28"/>
        </w:rPr>
      </w:pPr>
      <w:r>
        <w:rPr>
          <w:rFonts w:hint="eastAsia" w:hAnsi="黑体" w:cs="黑体"/>
          <w:bCs/>
          <w:color w:val="000000"/>
          <w:szCs w:val="28"/>
        </w:rPr>
        <w:t>（二）设计思路</w:t>
      </w:r>
    </w:p>
    <w:p>
      <w:pPr>
        <w:pStyle w:val="12"/>
        <w:spacing w:line="360" w:lineRule="auto"/>
        <w:ind w:firstLine="480" w:firstLineChars="200"/>
        <w:rPr>
          <w:rFonts w:hAnsi="宋体"/>
          <w:color w:val="000000"/>
          <w:sz w:val="24"/>
          <w:szCs w:val="24"/>
        </w:rPr>
      </w:pPr>
      <w:r>
        <w:rPr>
          <w:rFonts w:hint="eastAsia" w:hAnsi="宋体"/>
          <w:color w:val="000000"/>
          <w:sz w:val="24"/>
          <w:szCs w:val="24"/>
        </w:rPr>
        <w:t>在生物</w:t>
      </w:r>
      <w:r>
        <w:rPr>
          <w:rFonts w:hAnsi="宋体"/>
          <w:color w:val="000000"/>
          <w:sz w:val="24"/>
          <w:szCs w:val="24"/>
        </w:rPr>
        <w:t>-</w:t>
      </w:r>
      <w:r>
        <w:rPr>
          <w:rFonts w:hint="eastAsia" w:hAnsi="宋体"/>
          <w:color w:val="000000"/>
          <w:sz w:val="24"/>
          <w:szCs w:val="24"/>
        </w:rPr>
        <w:t>心理</w:t>
      </w:r>
      <w:r>
        <w:rPr>
          <w:rFonts w:hAnsi="宋体"/>
          <w:color w:val="000000"/>
          <w:sz w:val="24"/>
          <w:szCs w:val="24"/>
        </w:rPr>
        <w:t>-</w:t>
      </w:r>
      <w:r>
        <w:rPr>
          <w:rFonts w:hint="eastAsia" w:hAnsi="宋体"/>
          <w:color w:val="000000"/>
          <w:sz w:val="24"/>
          <w:szCs w:val="24"/>
        </w:rPr>
        <w:t>社会医学模式的影响下，心理因素在人类健康与疾病转归中的作用愈加重要。实践显示：只有全面认识</w:t>
      </w:r>
      <w:r>
        <w:fldChar w:fldCharType="begin"/>
      </w:r>
      <w:r>
        <w:instrText xml:space="preserve">HYPERLINK "http://baike.baidu.com/view/50819.htm" \t "_blank"</w:instrText>
      </w:r>
      <w:r>
        <w:fldChar w:fldCharType="separate"/>
      </w:r>
      <w:r>
        <w:rPr>
          <w:rStyle w:val="29"/>
          <w:rFonts w:hint="eastAsia" w:hAnsi="宋体"/>
          <w:color w:val="000000"/>
          <w:spacing w:val="7"/>
          <w:sz w:val="24"/>
          <w:szCs w:val="24"/>
          <w:u w:val="none"/>
        </w:rPr>
        <w:t>疾病</w:t>
      </w:r>
      <w:r>
        <w:rPr>
          <w:rStyle w:val="29"/>
          <w:rFonts w:hAnsi="宋体"/>
          <w:color w:val="000000"/>
          <w:spacing w:val="7"/>
          <w:sz w:val="24"/>
          <w:szCs w:val="24"/>
          <w:u w:val="none"/>
        </w:rPr>
        <w:fldChar w:fldCharType="end"/>
      </w:r>
      <w:r>
        <w:rPr>
          <w:rFonts w:hint="eastAsia" w:hAnsi="宋体"/>
          <w:color w:val="000000"/>
          <w:sz w:val="24"/>
          <w:szCs w:val="24"/>
        </w:rPr>
        <w:t>和病人，并以此为</w:t>
      </w:r>
      <w:r>
        <w:fldChar w:fldCharType="begin"/>
      </w:r>
      <w:r>
        <w:instrText xml:space="preserve"> HYPERLINK "http://baike.baidu.com/view/845748.htm" \t "_blank" </w:instrText>
      </w:r>
      <w:r>
        <w:fldChar w:fldCharType="separate"/>
      </w:r>
      <w:r>
        <w:rPr>
          <w:rStyle w:val="29"/>
          <w:rFonts w:hint="eastAsia" w:hAnsi="宋体"/>
          <w:color w:val="000000"/>
          <w:spacing w:val="7"/>
          <w:sz w:val="24"/>
          <w:szCs w:val="24"/>
          <w:u w:val="none"/>
        </w:rPr>
        <w:t>依据</w:t>
      </w:r>
      <w:r>
        <w:rPr>
          <w:rStyle w:val="29"/>
          <w:rFonts w:hint="eastAsia" w:hAnsi="宋体"/>
          <w:color w:val="000000"/>
          <w:spacing w:val="7"/>
          <w:sz w:val="24"/>
          <w:szCs w:val="24"/>
          <w:u w:val="none"/>
        </w:rPr>
        <w:fldChar w:fldCharType="end"/>
      </w:r>
      <w:r>
        <w:rPr>
          <w:rFonts w:hint="eastAsia" w:hAnsi="宋体"/>
          <w:color w:val="000000"/>
          <w:sz w:val="24"/>
          <w:szCs w:val="24"/>
        </w:rPr>
        <w:t>进行全面恰当的护理，才能使病人感到生理上舒适、心理上舒畅，从而大大提高护理质量。</w:t>
      </w:r>
    </w:p>
    <w:p>
      <w:pPr>
        <w:pStyle w:val="12"/>
        <w:spacing w:line="360" w:lineRule="auto"/>
        <w:ind w:firstLine="480" w:firstLineChars="200"/>
        <w:rPr>
          <w:rFonts w:hAnsi="宋体"/>
          <w:color w:val="000000"/>
          <w:sz w:val="24"/>
        </w:rPr>
      </w:pPr>
      <w:r>
        <w:rPr>
          <w:rFonts w:hint="eastAsia" w:hAnsi="宋体"/>
          <w:color w:val="000000"/>
          <w:sz w:val="24"/>
        </w:rPr>
        <w:t>本课程的教学内容通过分析临床护理岗位需求和临床护士典型工作任务，结合护理工作岗位中常见疾病病人的护理，按照由易到难，由简单到复杂的理念，设计了心理学基础模块、健康人心理护理模块、精神障碍病人心理护理模块，在内容组织上，遵循职业能力培养的基本规律，突出课程的实用性，以护理真实工作任务及其工作过程为依据整合、序化教学内容，设计学习性工作任务，教学做一体化。</w:t>
      </w:r>
    </w:p>
    <w:p>
      <w:pPr>
        <w:pStyle w:val="71"/>
        <w:spacing w:line="360" w:lineRule="auto"/>
        <w:rPr>
          <w:rFonts w:hAnsi="黑体" w:cs="黑体"/>
          <w:b/>
          <w:bCs/>
          <w:color w:val="000000"/>
          <w:szCs w:val="28"/>
        </w:rPr>
      </w:pPr>
      <w:r>
        <w:rPr>
          <w:rFonts w:hint="eastAsia" w:hAnsi="黑体" w:cs="黑体"/>
          <w:b/>
          <w:bCs/>
          <w:color w:val="000000"/>
          <w:szCs w:val="28"/>
        </w:rPr>
        <w:t>二、课程目标</w:t>
      </w:r>
    </w:p>
    <w:p>
      <w:pPr>
        <w:spacing w:line="360" w:lineRule="auto"/>
        <w:ind w:firstLine="560" w:firstLineChars="200"/>
      </w:pPr>
      <w:r>
        <w:rPr>
          <w:rFonts w:hint="eastAsia" w:ascii="黑体" w:hAnsi="黑体" w:eastAsia="黑体" w:cs="黑体"/>
          <w:sz w:val="28"/>
          <w:szCs w:val="28"/>
        </w:rPr>
        <w:t>（一）知识目标</w:t>
      </w:r>
      <w:r>
        <w:rPr>
          <w:rFonts w:ascii="黑体" w:hAnsi="黑体" w:eastAsia="黑体" w:cs="黑体"/>
          <w:sz w:val="28"/>
          <w:szCs w:val="28"/>
        </w:rPr>
        <w:t xml:space="preserve"> </w:t>
      </w:r>
    </w:p>
    <w:p>
      <w:pPr>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sz w:val="24"/>
        </w:rPr>
        <w:t>了解互联网</w:t>
      </w:r>
      <w:r>
        <w:rPr>
          <w:rFonts w:ascii="宋体" w:hAnsi="宋体" w:cs="宋体"/>
          <w:sz w:val="24"/>
        </w:rPr>
        <w:t>+</w:t>
      </w:r>
      <w:r>
        <w:rPr>
          <w:rFonts w:hint="eastAsia" w:ascii="宋体" w:hAnsi="宋体" w:cs="宋体"/>
          <w:sz w:val="24"/>
        </w:rPr>
        <w:t>时代下，心理护理的最新知识。</w:t>
      </w:r>
    </w:p>
    <w:p>
      <w:pPr>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理解心理现象的发生发展规律。</w:t>
      </w:r>
    </w:p>
    <w:p>
      <w:pPr>
        <w:spacing w:line="360" w:lineRule="auto"/>
        <w:ind w:firstLine="480" w:firstLineChars="200"/>
        <w:rPr>
          <w:rFonts w:ascii="宋体" w:cs="宋体"/>
          <w:color w:val="000000"/>
          <w:sz w:val="24"/>
        </w:rPr>
      </w:pPr>
      <w:r>
        <w:rPr>
          <w:rFonts w:ascii="宋体" w:hAnsi="宋体" w:cs="宋体"/>
          <w:color w:val="000000"/>
          <w:sz w:val="24"/>
        </w:rPr>
        <w:t>3.</w:t>
      </w:r>
      <w:r>
        <w:rPr>
          <w:rFonts w:hint="eastAsia" w:ascii="宋体" w:hAnsi="宋体" w:cs="宋体"/>
          <w:color w:val="000000"/>
          <w:sz w:val="24"/>
        </w:rPr>
        <w:t>理解心理评估、心理治疗和心理咨询的理论和技术。</w:t>
      </w:r>
    </w:p>
    <w:p>
      <w:pPr>
        <w:spacing w:line="360" w:lineRule="auto"/>
        <w:ind w:firstLine="480" w:firstLineChars="200"/>
        <w:rPr>
          <w:rFonts w:ascii="宋体" w:cs="宋体"/>
          <w:color w:val="000000"/>
          <w:sz w:val="24"/>
        </w:rPr>
      </w:pPr>
      <w:r>
        <w:rPr>
          <w:rFonts w:ascii="宋体" w:hAnsi="宋体" w:cs="宋体"/>
          <w:color w:val="000000"/>
          <w:sz w:val="24"/>
        </w:rPr>
        <w:t>4.</w:t>
      </w:r>
      <w:r>
        <w:rPr>
          <w:rFonts w:hint="eastAsia" w:ascii="宋体" w:hAnsi="宋体" w:cs="宋体"/>
          <w:color w:val="000000"/>
          <w:sz w:val="24"/>
        </w:rPr>
        <w:t>理解心理护理的概念和意义。</w:t>
      </w:r>
    </w:p>
    <w:p>
      <w:pPr>
        <w:spacing w:line="360" w:lineRule="auto"/>
        <w:ind w:firstLine="480" w:firstLineChars="200"/>
        <w:rPr>
          <w:rFonts w:ascii="宋体" w:cs="宋体"/>
          <w:color w:val="000000"/>
          <w:sz w:val="24"/>
        </w:rPr>
      </w:pPr>
      <w:r>
        <w:rPr>
          <w:rFonts w:ascii="宋体" w:hAnsi="宋体" w:cs="宋体"/>
          <w:color w:val="000000"/>
          <w:sz w:val="24"/>
        </w:rPr>
        <w:t>5.</w:t>
      </w:r>
      <w:r>
        <w:rPr>
          <w:rFonts w:hint="eastAsia" w:ascii="宋体" w:hAnsi="宋体" w:cs="宋体"/>
          <w:color w:val="000000"/>
          <w:sz w:val="24"/>
        </w:rPr>
        <w:t>掌握病人心理特点和相应的心理护理方法。</w:t>
      </w:r>
    </w:p>
    <w:p>
      <w:pPr>
        <w:spacing w:line="360" w:lineRule="auto"/>
        <w:ind w:firstLine="480" w:firstLineChars="200"/>
        <w:rPr>
          <w:rFonts w:ascii="宋体" w:cs="宋体"/>
          <w:sz w:val="24"/>
        </w:rPr>
      </w:pPr>
      <w:r>
        <w:rPr>
          <w:rFonts w:ascii="宋体" w:hAnsi="宋体" w:cs="宋体"/>
          <w:sz w:val="24"/>
        </w:rPr>
        <w:t>6.</w:t>
      </w:r>
      <w:r>
        <w:rPr>
          <w:rFonts w:hint="eastAsia" w:ascii="宋体" w:hAnsi="宋体" w:cs="宋体"/>
          <w:color w:val="000000"/>
          <w:sz w:val="24"/>
        </w:rPr>
        <w:t>掌握心理社会因素对健康和疾病的影响。</w:t>
      </w:r>
    </w:p>
    <w:p>
      <w:pPr>
        <w:ind w:firstLine="560" w:firstLineChars="200"/>
        <w:rPr>
          <w:rFonts w:ascii="黑体" w:hAnsi="黑体" w:eastAsia="黑体" w:cs="黑体"/>
          <w:sz w:val="28"/>
          <w:szCs w:val="28"/>
        </w:rPr>
      </w:pPr>
      <w:r>
        <w:rPr>
          <w:rFonts w:hint="eastAsia" w:ascii="黑体" w:hAnsi="黑体" w:eastAsia="黑体" w:cs="黑体"/>
          <w:sz w:val="28"/>
          <w:szCs w:val="28"/>
        </w:rPr>
        <w:t>（二）能力目标</w:t>
      </w:r>
    </w:p>
    <w:p>
      <w:pPr>
        <w:spacing w:line="360" w:lineRule="auto"/>
        <w:ind w:firstLine="480" w:firstLineChars="200"/>
        <w:rPr>
          <w:rFonts w:ascii="宋体"/>
          <w:sz w:val="24"/>
        </w:rPr>
      </w:pPr>
      <w:r>
        <w:rPr>
          <w:rFonts w:hint="eastAsia" w:ascii="宋体" w:hAnsi="宋体"/>
          <w:sz w:val="24"/>
        </w:rPr>
        <w:t>通过完成</w:t>
      </w:r>
      <w:r>
        <w:rPr>
          <w:rFonts w:hint="eastAsia"/>
          <w:sz w:val="24"/>
        </w:rPr>
        <w:t>《精神科护理》的学习任务</w:t>
      </w:r>
      <w:r>
        <w:rPr>
          <w:rFonts w:hint="eastAsia" w:ascii="宋体" w:hAnsi="宋体"/>
          <w:sz w:val="24"/>
        </w:rPr>
        <w:t>，学生能运用</w:t>
      </w:r>
      <w:r>
        <w:rPr>
          <w:rFonts w:hint="eastAsia"/>
          <w:sz w:val="24"/>
        </w:rPr>
        <w:t>《精神科护理》的相关知识</w:t>
      </w:r>
      <w:r>
        <w:rPr>
          <w:rFonts w:hint="eastAsia" w:ascii="宋体" w:hAnsi="宋体"/>
          <w:sz w:val="24"/>
        </w:rPr>
        <w:t>，根据</w:t>
      </w:r>
      <w:r>
        <w:rPr>
          <w:rFonts w:hint="eastAsia"/>
          <w:sz w:val="24"/>
        </w:rPr>
        <w:t>《精神科护理》的相关内容</w:t>
      </w:r>
      <w:r>
        <w:rPr>
          <w:rFonts w:hint="eastAsia" w:ascii="宋体" w:hAnsi="宋体"/>
          <w:sz w:val="24"/>
        </w:rPr>
        <w:t>，做到以下几点。</w:t>
      </w:r>
    </w:p>
    <w:p>
      <w:pPr>
        <w:adjustRightInd w:val="0"/>
        <w:snapToGrid w:val="0"/>
        <w:spacing w:line="360" w:lineRule="auto"/>
        <w:ind w:firstLine="480" w:firstLineChars="200"/>
        <w:rPr>
          <w:rFonts w:ascii="等线" w:hAnsi="等线" w:eastAsia="等线" w:cs="等线"/>
          <w:color w:val="000000"/>
          <w:sz w:val="24"/>
        </w:rPr>
      </w:pPr>
      <w:r>
        <w:rPr>
          <w:rFonts w:ascii="等线" w:hAnsi="等线" w:eastAsia="等线" w:cs="等线"/>
          <w:color w:val="000000"/>
          <w:sz w:val="24"/>
        </w:rPr>
        <w:t>1.</w:t>
      </w:r>
      <w:r>
        <w:rPr>
          <w:rFonts w:hint="eastAsia" w:ascii="等线" w:hAnsi="等线" w:eastAsia="等线" w:cs="等线"/>
          <w:color w:val="000000"/>
          <w:sz w:val="24"/>
        </w:rPr>
        <w:t>能独立地对</w:t>
      </w:r>
      <w:r>
        <w:rPr>
          <w:rFonts w:hint="eastAsia" w:ascii="等线" w:hAnsi="等线" w:eastAsia="等线" w:cs="等线"/>
          <w:color w:val="000000"/>
          <w:spacing w:val="4"/>
          <w:sz w:val="24"/>
        </w:rPr>
        <w:t>患者</w:t>
      </w:r>
      <w:r>
        <w:rPr>
          <w:rFonts w:hint="eastAsia" w:ascii="等线" w:hAnsi="等线" w:eastAsia="等线" w:cs="等线"/>
          <w:color w:val="000000"/>
          <w:sz w:val="24"/>
        </w:rPr>
        <w:t>进行心理评估，观察患者的心理变化。</w:t>
      </w:r>
    </w:p>
    <w:p>
      <w:pPr>
        <w:adjustRightInd w:val="0"/>
        <w:snapToGrid w:val="0"/>
        <w:spacing w:line="360" w:lineRule="auto"/>
        <w:rPr>
          <w:rFonts w:ascii="等线" w:hAnsi="等线" w:eastAsia="等线" w:cs="等线"/>
          <w:color w:val="000000"/>
          <w:sz w:val="24"/>
        </w:rPr>
      </w:pPr>
      <w:r>
        <w:rPr>
          <w:rFonts w:ascii="等线" w:hAnsi="等线" w:eastAsia="等线" w:cs="等线"/>
          <w:color w:val="000000"/>
          <w:sz w:val="24"/>
        </w:rPr>
        <w:t xml:space="preserve">    2.</w:t>
      </w:r>
      <w:r>
        <w:rPr>
          <w:rFonts w:hint="eastAsia" w:ascii="等线" w:hAnsi="等线" w:eastAsia="等线" w:cs="等线"/>
          <w:color w:val="000000"/>
          <w:sz w:val="24"/>
        </w:rPr>
        <w:t>能运用护理技术操作规范针对常见疾病患者的心理变化找出问题原因，应用心理干预实施整体护理。</w:t>
      </w:r>
    </w:p>
    <w:p>
      <w:pPr>
        <w:adjustRightInd w:val="0"/>
        <w:snapToGrid w:val="0"/>
        <w:spacing w:line="360" w:lineRule="auto"/>
        <w:rPr>
          <w:rFonts w:ascii="等线" w:hAnsi="等线" w:eastAsia="等线" w:cs="等线"/>
          <w:color w:val="000000"/>
          <w:sz w:val="24"/>
        </w:rPr>
      </w:pPr>
      <w:r>
        <w:rPr>
          <w:rFonts w:ascii="等线" w:hAnsi="等线" w:eastAsia="等线" w:cs="等线"/>
          <w:color w:val="000000"/>
          <w:sz w:val="24"/>
        </w:rPr>
        <w:t xml:space="preserve">    3.</w:t>
      </w:r>
      <w:r>
        <w:rPr>
          <w:rFonts w:hint="eastAsia" w:ascii="等线" w:hAnsi="等线" w:eastAsia="等线" w:cs="等线"/>
          <w:color w:val="000000"/>
          <w:sz w:val="24"/>
        </w:rPr>
        <w:t>能及时洞悉护理人员的心理变化并运用心理治疗的理论和方法，使其更好的服务于临床。</w:t>
      </w:r>
    </w:p>
    <w:p>
      <w:pPr>
        <w:adjustRightInd w:val="0"/>
        <w:snapToGrid w:val="0"/>
        <w:spacing w:line="360" w:lineRule="auto"/>
        <w:ind w:firstLine="480"/>
        <w:jc w:val="left"/>
        <w:rPr>
          <w:rFonts w:ascii="等线" w:hAnsi="等线" w:eastAsia="等线" w:cs="等线"/>
          <w:color w:val="000000"/>
          <w:sz w:val="24"/>
        </w:rPr>
      </w:pPr>
      <w:r>
        <w:rPr>
          <w:rFonts w:ascii="等线" w:hAnsi="等线" w:eastAsia="等线" w:cs="等线"/>
          <w:color w:val="000000"/>
          <w:sz w:val="24"/>
        </w:rPr>
        <w:t>4.</w:t>
      </w:r>
      <w:r>
        <w:rPr>
          <w:rFonts w:hint="eastAsia" w:ascii="等线" w:hAnsi="等线" w:eastAsia="等线" w:cs="等线"/>
          <w:color w:val="000000"/>
          <w:sz w:val="24"/>
        </w:rPr>
        <w:t>能够向个体、家庭、社区提供保健服务和开展健康教育。</w:t>
      </w:r>
    </w:p>
    <w:p>
      <w:pPr>
        <w:adjustRightInd w:val="0"/>
        <w:snapToGrid w:val="0"/>
        <w:spacing w:line="360" w:lineRule="auto"/>
        <w:ind w:firstLine="480"/>
        <w:jc w:val="left"/>
        <w:rPr>
          <w:rFonts w:ascii="等线" w:hAnsi="等线" w:eastAsia="等线" w:cs="等线"/>
          <w:color w:val="000000"/>
          <w:sz w:val="24"/>
        </w:rPr>
      </w:pPr>
      <w:r>
        <w:rPr>
          <w:rFonts w:ascii="等线" w:hAnsi="等线" w:eastAsia="等线" w:cs="等线"/>
          <w:color w:val="000000"/>
          <w:sz w:val="24"/>
        </w:rPr>
        <w:t>5.</w:t>
      </w:r>
      <w:r>
        <w:rPr>
          <w:rFonts w:hint="eastAsia" w:ascii="等线" w:hAnsi="等线" w:eastAsia="等线" w:cs="等线"/>
          <w:color w:val="000000"/>
          <w:sz w:val="24"/>
        </w:rPr>
        <w:t>能运用互联网最新知识和技能为患者实施心理护理。</w:t>
      </w:r>
    </w:p>
    <w:p>
      <w:pPr>
        <w:ind w:firstLine="560" w:firstLineChars="200"/>
        <w:rPr>
          <w:rFonts w:eastAsia="黑体"/>
          <w:sz w:val="28"/>
        </w:rPr>
      </w:pPr>
      <w:r>
        <w:rPr>
          <w:rFonts w:eastAsia="黑体"/>
          <w:sz w:val="28"/>
        </w:rPr>
        <w:t xml:space="preserve"> </w:t>
      </w:r>
      <w:r>
        <w:rPr>
          <w:rFonts w:hint="eastAsia" w:eastAsia="黑体"/>
          <w:sz w:val="28"/>
        </w:rPr>
        <w:t>（三）素质目标</w:t>
      </w:r>
    </w:p>
    <w:p>
      <w:pPr>
        <w:adjustRightInd w:val="0"/>
        <w:snapToGrid w:val="0"/>
        <w:spacing w:line="360" w:lineRule="auto"/>
        <w:rPr>
          <w:rFonts w:ascii="宋体" w:cs="宋体"/>
          <w:color w:val="000000"/>
          <w:sz w:val="24"/>
        </w:rPr>
      </w:pPr>
      <w:r>
        <w:rPr>
          <w:rFonts w:ascii="Times New Roman" w:hAnsi="Times New Roman"/>
          <w:color w:val="000000"/>
          <w:sz w:val="24"/>
        </w:rPr>
        <w:t xml:space="preserve">    </w:t>
      </w:r>
      <w:r>
        <w:rPr>
          <w:rFonts w:ascii="宋体" w:hAnsi="宋体" w:cs="宋体"/>
          <w:color w:val="000000"/>
          <w:sz w:val="24"/>
        </w:rPr>
        <w:t>1.</w:t>
      </w:r>
      <w:r>
        <w:rPr>
          <w:rFonts w:hint="eastAsia" w:ascii="宋体" w:hAnsi="宋体" w:cs="宋体"/>
          <w:color w:val="000000"/>
          <w:sz w:val="24"/>
        </w:rPr>
        <w:t>培养全心全意为护理对象服务的职业道德和职业素质。</w:t>
      </w:r>
    </w:p>
    <w:p>
      <w:pPr>
        <w:adjustRightInd w:val="0"/>
        <w:snapToGrid w:val="0"/>
        <w:spacing w:line="360" w:lineRule="auto"/>
        <w:rPr>
          <w:rFonts w:ascii="宋体" w:cs="宋体"/>
          <w:color w:val="000000"/>
          <w:sz w:val="24"/>
        </w:rPr>
      </w:pPr>
      <w:r>
        <w:rPr>
          <w:rFonts w:ascii="宋体" w:hAnsi="宋体" w:cs="宋体"/>
          <w:color w:val="000000"/>
          <w:sz w:val="24"/>
        </w:rPr>
        <w:t xml:space="preserve">    2.</w:t>
      </w:r>
      <w:r>
        <w:rPr>
          <w:rFonts w:hint="eastAsia" w:ascii="宋体" w:hAnsi="宋体" w:cs="宋体"/>
          <w:color w:val="000000"/>
          <w:sz w:val="24"/>
        </w:rPr>
        <w:t>培养自我认识、自我发展的能力，形成良好的心理品质和健全的人格。</w:t>
      </w:r>
    </w:p>
    <w:p>
      <w:pPr>
        <w:adjustRightInd w:val="0"/>
        <w:snapToGrid w:val="0"/>
        <w:spacing w:line="360" w:lineRule="auto"/>
        <w:rPr>
          <w:rFonts w:ascii="宋体" w:cs="宋体"/>
          <w:color w:val="000000"/>
          <w:sz w:val="24"/>
        </w:rPr>
      </w:pPr>
      <w:r>
        <w:rPr>
          <w:rFonts w:ascii="宋体" w:hAnsi="宋体" w:cs="宋体"/>
          <w:color w:val="000000"/>
          <w:sz w:val="24"/>
        </w:rPr>
        <w:t xml:space="preserve">    3.</w:t>
      </w:r>
      <w:r>
        <w:rPr>
          <w:rFonts w:hint="eastAsia" w:ascii="宋体" w:hAnsi="宋体" w:cs="宋体"/>
          <w:color w:val="000000"/>
          <w:sz w:val="24"/>
        </w:rPr>
        <w:t>培养与患者家属沟通的能力，能将病人病情恰当地传达给家属。</w:t>
      </w:r>
    </w:p>
    <w:p>
      <w:pPr>
        <w:adjustRightInd w:val="0"/>
        <w:snapToGrid w:val="0"/>
        <w:spacing w:line="360" w:lineRule="auto"/>
        <w:ind w:firstLine="480"/>
        <w:rPr>
          <w:rFonts w:ascii="宋体" w:cs="宋体"/>
          <w:color w:val="000000"/>
          <w:sz w:val="24"/>
        </w:rPr>
      </w:pPr>
      <w:r>
        <w:rPr>
          <w:rFonts w:ascii="宋体" w:hAnsi="宋体" w:cs="宋体"/>
          <w:color w:val="000000"/>
          <w:sz w:val="24"/>
        </w:rPr>
        <w:t>4.</w:t>
      </w:r>
      <w:r>
        <w:rPr>
          <w:rFonts w:hint="eastAsia" w:ascii="宋体" w:hAnsi="宋体" w:cs="宋体"/>
          <w:color w:val="000000"/>
          <w:sz w:val="24"/>
        </w:rPr>
        <w:t>培养创新精神和获取学习及终身学习的能力。</w:t>
      </w:r>
    </w:p>
    <w:p>
      <w:pPr>
        <w:adjustRightInd w:val="0"/>
        <w:snapToGrid w:val="0"/>
        <w:spacing w:line="360" w:lineRule="auto"/>
        <w:ind w:firstLine="480"/>
        <w:rPr>
          <w:rFonts w:ascii="宋体" w:cs="宋体"/>
          <w:color w:val="000000"/>
          <w:sz w:val="24"/>
        </w:rPr>
      </w:pPr>
      <w:r>
        <w:rPr>
          <w:rFonts w:ascii="宋体" w:hAnsi="宋体" w:cs="宋体"/>
          <w:color w:val="000000"/>
          <w:sz w:val="24"/>
        </w:rPr>
        <w:t>5.</w:t>
      </w:r>
      <w:r>
        <w:rPr>
          <w:rFonts w:hint="eastAsia" w:ascii="宋体" w:hAnsi="宋体" w:cs="宋体"/>
          <w:color w:val="000000"/>
          <w:sz w:val="24"/>
        </w:rPr>
        <w:t>能够运用移动医疗</w:t>
      </w:r>
      <w:r>
        <w:rPr>
          <w:rFonts w:ascii="宋体" w:hAnsi="宋体" w:cs="宋体"/>
          <w:color w:val="000000"/>
          <w:sz w:val="24"/>
        </w:rPr>
        <w:t>+</w:t>
      </w:r>
      <w:r>
        <w:rPr>
          <w:rFonts w:hint="eastAsia" w:ascii="宋体" w:hAnsi="宋体" w:cs="宋体"/>
          <w:color w:val="000000"/>
          <w:sz w:val="24"/>
        </w:rPr>
        <w:t>互联网医疗为患者提供服务。</w:t>
      </w:r>
    </w:p>
    <w:p>
      <w:pPr>
        <w:adjustRightInd w:val="0"/>
        <w:snapToGrid w:val="0"/>
        <w:spacing w:line="360" w:lineRule="auto"/>
        <w:ind w:firstLine="425"/>
        <w:jc w:val="center"/>
        <w:rPr>
          <w:rFonts w:ascii="黑体" w:hAnsi="黑体" w:eastAsia="黑体" w:cs="黑体"/>
          <w:b/>
          <w:color w:val="000000"/>
          <w:sz w:val="28"/>
          <w:szCs w:val="28"/>
        </w:rPr>
      </w:pPr>
      <w:r>
        <w:rPr>
          <w:rFonts w:hint="eastAsia" w:ascii="黑体" w:hAnsi="黑体" w:eastAsia="黑体" w:cs="黑体"/>
          <w:b/>
          <w:color w:val="000000"/>
          <w:sz w:val="28"/>
          <w:szCs w:val="28"/>
        </w:rPr>
        <w:t>三、课程思政教学设计</w:t>
      </w:r>
    </w:p>
    <w:tbl>
      <w:tblPr>
        <w:tblStyle w:val="24"/>
        <w:tblW w:w="8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582"/>
        <w:gridCol w:w="4144"/>
        <w:gridCol w:w="14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158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4144"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49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Align w:val="center"/>
          </w:tcPr>
          <w:p>
            <w:pPr>
              <w:ind w:left="420" w:hanging="420" w:hangingChars="200"/>
              <w:rPr>
                <w:rFonts w:ascii="宋体" w:cs="宋体"/>
                <w:szCs w:val="21"/>
              </w:rPr>
            </w:pPr>
            <w:r>
              <w:rPr>
                <w:rFonts w:hint="eastAsia" w:ascii="宋体" w:hAnsi="宋体" w:cs="宋体"/>
                <w:szCs w:val="21"/>
              </w:rPr>
              <w:t>第一章</w:t>
            </w:r>
          </w:p>
          <w:p>
            <w:pPr>
              <w:ind w:left="420" w:hanging="420" w:hangingChars="200"/>
              <w:rPr>
                <w:rFonts w:ascii="宋体" w:cs="宋体"/>
                <w:szCs w:val="21"/>
              </w:rPr>
            </w:pPr>
            <w:r>
              <w:rPr>
                <w:rFonts w:hint="eastAsia" w:ascii="宋体" w:hAnsi="宋体" w:cs="宋体"/>
                <w:szCs w:val="21"/>
              </w:rPr>
              <w:t>绪论</w:t>
            </w:r>
          </w:p>
        </w:tc>
        <w:tc>
          <w:tcPr>
            <w:tcW w:w="1582" w:type="dxa"/>
            <w:vAlign w:val="center"/>
          </w:tcPr>
          <w:p>
            <w:pPr>
              <w:jc w:val="center"/>
              <w:rPr>
                <w:rFonts w:ascii="宋体" w:cs="宋体"/>
                <w:szCs w:val="21"/>
              </w:rPr>
            </w:pPr>
            <w:r>
              <w:rPr>
                <w:rFonts w:hint="eastAsia" w:ascii="宋体" w:hAnsi="宋体" w:cs="宋体"/>
                <w:szCs w:val="21"/>
              </w:rPr>
              <w:t>开学第一课</w:t>
            </w:r>
          </w:p>
        </w:tc>
        <w:tc>
          <w:tcPr>
            <w:tcW w:w="4144" w:type="dxa"/>
            <w:vAlign w:val="center"/>
          </w:tcPr>
          <w:p>
            <w:pPr>
              <w:rPr>
                <w:rFonts w:ascii="宋体" w:cs="宋体"/>
              </w:rPr>
            </w:pPr>
            <w:r>
              <w:rPr>
                <w:rFonts w:hint="eastAsia" w:ascii="宋体" w:hAnsi="宋体" w:cs="宋体"/>
              </w:rPr>
              <w:t>爱国爱人民爱病人（组织学生面对《中国医学生誓言》庄严宣誓，引导学生把祖国医疗卫生事业的发展和人类身心健康作为自己的终身理想）</w:t>
            </w:r>
          </w:p>
        </w:tc>
        <w:tc>
          <w:tcPr>
            <w:tcW w:w="1492" w:type="dxa"/>
            <w:vAlign w:val="center"/>
          </w:tcPr>
          <w:p>
            <w:pPr>
              <w:rPr>
                <w:rFonts w:ascii="宋体" w:cs="宋体"/>
                <w:szCs w:val="21"/>
              </w:rPr>
            </w:pPr>
            <w:r>
              <w:rPr>
                <w:rFonts w:hint="eastAsia" w:ascii="宋体" w:hAnsi="宋体" w:cs="宋体"/>
                <w:szCs w:val="21"/>
              </w:rPr>
              <w:t>医学生誓词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restart"/>
            <w:vAlign w:val="center"/>
          </w:tcPr>
          <w:p>
            <w:pPr>
              <w:jc w:val="center"/>
              <w:rPr>
                <w:rFonts w:ascii="宋体" w:cs="宋体"/>
                <w:szCs w:val="21"/>
              </w:rPr>
            </w:pPr>
            <w:r>
              <w:rPr>
                <w:rFonts w:hint="eastAsia" w:ascii="宋体" w:hAnsi="宋体" w:cs="宋体"/>
                <w:szCs w:val="21"/>
              </w:rPr>
              <w:t>第四章精神疾病治疗过程的护理</w:t>
            </w:r>
          </w:p>
        </w:tc>
        <w:tc>
          <w:tcPr>
            <w:tcW w:w="1582" w:type="dxa"/>
            <w:vAlign w:val="center"/>
          </w:tcPr>
          <w:p>
            <w:pPr>
              <w:jc w:val="center"/>
              <w:rPr>
                <w:rFonts w:ascii="宋体" w:cs="宋体"/>
                <w:szCs w:val="21"/>
              </w:rPr>
            </w:pPr>
            <w:r>
              <w:rPr>
                <w:rFonts w:hint="eastAsia" w:ascii="宋体" w:hAnsi="宋体" w:cs="宋体"/>
                <w:szCs w:val="21"/>
              </w:rPr>
              <w:t>电抽搐治疗</w:t>
            </w:r>
          </w:p>
        </w:tc>
        <w:tc>
          <w:tcPr>
            <w:tcW w:w="4144" w:type="dxa"/>
            <w:vAlign w:val="center"/>
          </w:tcPr>
          <w:p>
            <w:pPr>
              <w:rPr>
                <w:rFonts w:ascii="宋体" w:cs="宋体"/>
              </w:rPr>
            </w:pPr>
            <w:r>
              <w:rPr>
                <w:rFonts w:hint="eastAsia" w:ascii="宋体" w:hAnsi="宋体" w:cs="宋体"/>
              </w:rPr>
              <w:t>文化自信</w:t>
            </w:r>
            <w:r>
              <w:rPr>
                <w:rFonts w:ascii="宋体" w:hAnsi="宋体" w:cs="宋体"/>
                <w:szCs w:val="21"/>
              </w:rPr>
              <w:t>(</w:t>
            </w:r>
            <w:r>
              <w:rPr>
                <w:rFonts w:hint="eastAsia" w:ascii="宋体" w:hAnsi="宋体" w:cs="宋体"/>
                <w:szCs w:val="21"/>
              </w:rPr>
              <w:t>通过放我国治疗电抽搐仪器的视频倡导同学文化自信</w:t>
            </w:r>
            <w:r>
              <w:rPr>
                <w:rFonts w:ascii="宋体" w:hAnsi="宋体" w:cs="宋体"/>
                <w:szCs w:val="21"/>
              </w:rPr>
              <w:t>)</w:t>
            </w:r>
          </w:p>
        </w:tc>
        <w:tc>
          <w:tcPr>
            <w:tcW w:w="149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continue"/>
            <w:vAlign w:val="center"/>
          </w:tcPr>
          <w:p>
            <w:pPr>
              <w:jc w:val="center"/>
              <w:rPr>
                <w:rFonts w:ascii="宋体" w:cs="宋体"/>
                <w:szCs w:val="21"/>
              </w:rPr>
            </w:pPr>
          </w:p>
        </w:tc>
        <w:tc>
          <w:tcPr>
            <w:tcW w:w="1582" w:type="dxa"/>
            <w:vAlign w:val="center"/>
          </w:tcPr>
          <w:p>
            <w:pPr>
              <w:jc w:val="center"/>
              <w:rPr>
                <w:rFonts w:ascii="宋体" w:cs="宋体"/>
                <w:szCs w:val="21"/>
              </w:rPr>
            </w:pPr>
            <w:r>
              <w:rPr>
                <w:rFonts w:hint="eastAsia" w:ascii="宋体" w:hAnsi="宋体" w:cs="宋体"/>
                <w:szCs w:val="21"/>
              </w:rPr>
              <w:t>精神疾病心理护理</w:t>
            </w:r>
          </w:p>
        </w:tc>
        <w:tc>
          <w:tcPr>
            <w:tcW w:w="4144" w:type="dxa"/>
            <w:vAlign w:val="center"/>
          </w:tcPr>
          <w:p>
            <w:pPr>
              <w:jc w:val="left"/>
              <w:rPr>
                <w:rFonts w:ascii="宋体" w:cs="宋体"/>
              </w:rPr>
            </w:pPr>
            <w:r>
              <w:rPr>
                <w:rFonts w:hint="eastAsia" w:ascii="宋体" w:hAnsi="宋体" w:cs="宋体"/>
              </w:rPr>
              <w:t>以人为本（不仅关心患者的躯体还要关心患者的心理，</w:t>
            </w:r>
            <w:r>
              <w:rPr>
                <w:rFonts w:hint="eastAsia" w:ascii="宋体" w:hAnsi="宋体" w:cs="宋体"/>
                <w:szCs w:val="21"/>
              </w:rPr>
              <w:t>放疫情期间抗疫英雄视频学习他们以人为本的做法</w:t>
            </w:r>
            <w:r>
              <w:rPr>
                <w:rFonts w:hint="eastAsia" w:ascii="宋体" w:hAnsi="宋体" w:cs="宋体"/>
              </w:rPr>
              <w:t>）</w:t>
            </w:r>
          </w:p>
        </w:tc>
        <w:tc>
          <w:tcPr>
            <w:tcW w:w="149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continue"/>
            <w:vAlign w:val="center"/>
          </w:tcPr>
          <w:p>
            <w:pPr>
              <w:jc w:val="center"/>
              <w:rPr>
                <w:rFonts w:ascii="宋体" w:cs="宋体"/>
                <w:szCs w:val="21"/>
              </w:rPr>
            </w:pPr>
          </w:p>
        </w:tc>
        <w:tc>
          <w:tcPr>
            <w:tcW w:w="1582" w:type="dxa"/>
            <w:vAlign w:val="center"/>
          </w:tcPr>
          <w:p>
            <w:pPr>
              <w:jc w:val="center"/>
              <w:rPr>
                <w:rFonts w:ascii="宋体" w:cs="宋体"/>
                <w:szCs w:val="21"/>
              </w:rPr>
            </w:pPr>
            <w:r>
              <w:rPr>
                <w:rFonts w:hint="eastAsia" w:ascii="宋体" w:hAnsi="宋体" w:cs="宋体"/>
                <w:szCs w:val="21"/>
              </w:rPr>
              <w:t>工娱治疗</w:t>
            </w:r>
          </w:p>
        </w:tc>
        <w:tc>
          <w:tcPr>
            <w:tcW w:w="4144" w:type="dxa"/>
            <w:vAlign w:val="center"/>
          </w:tcPr>
          <w:p>
            <w:pPr>
              <w:jc w:val="left"/>
              <w:rPr>
                <w:rFonts w:ascii="宋体" w:cs="宋体"/>
              </w:rPr>
            </w:pPr>
            <w:r>
              <w:rPr>
                <w:rFonts w:hint="eastAsia" w:ascii="宋体" w:hAnsi="宋体" w:cs="宋体"/>
              </w:rPr>
              <w:t>人文关怀、慎独自律（讲有关工娱治疗时放有关视频让同学们在以后的工作中要有人文关怀、慎独自律）</w:t>
            </w:r>
          </w:p>
        </w:tc>
        <w:tc>
          <w:tcPr>
            <w:tcW w:w="1492" w:type="dxa"/>
            <w:vAlign w:val="center"/>
          </w:tcPr>
          <w:p>
            <w:pPr>
              <w:rPr>
                <w:rFonts w:ascii="宋体" w:cs="宋体"/>
                <w:szCs w:val="21"/>
              </w:rPr>
            </w:pPr>
            <w:r>
              <w:rPr>
                <w:rFonts w:hint="eastAsia" w:ascii="宋体" w:hAnsi="宋体" w:cs="宋体"/>
                <w:szCs w:val="21"/>
              </w:rPr>
              <w:t>视频（通过视频引出人文关怀）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continue"/>
            <w:vAlign w:val="center"/>
          </w:tcPr>
          <w:p>
            <w:pPr>
              <w:jc w:val="center"/>
              <w:rPr>
                <w:rFonts w:ascii="宋体" w:cs="宋体"/>
                <w:szCs w:val="21"/>
              </w:rPr>
            </w:pPr>
          </w:p>
        </w:tc>
        <w:tc>
          <w:tcPr>
            <w:tcW w:w="1582" w:type="dxa"/>
            <w:vAlign w:val="center"/>
          </w:tcPr>
          <w:p>
            <w:pPr>
              <w:jc w:val="center"/>
              <w:rPr>
                <w:rFonts w:ascii="宋体" w:cs="宋体"/>
                <w:szCs w:val="21"/>
              </w:rPr>
            </w:pPr>
            <w:r>
              <w:rPr>
                <w:rFonts w:hint="eastAsia" w:ascii="宋体" w:hAnsi="宋体" w:cs="宋体"/>
                <w:szCs w:val="21"/>
              </w:rPr>
              <w:t>康复治疗</w:t>
            </w:r>
          </w:p>
        </w:tc>
        <w:tc>
          <w:tcPr>
            <w:tcW w:w="4144" w:type="dxa"/>
            <w:vAlign w:val="center"/>
          </w:tcPr>
          <w:p>
            <w:pPr>
              <w:jc w:val="left"/>
              <w:rPr>
                <w:rFonts w:ascii="宋体" w:cs="宋体"/>
              </w:rPr>
            </w:pPr>
            <w:r>
              <w:rPr>
                <w:rFonts w:hint="eastAsia" w:ascii="宋体" w:hAnsi="宋体" w:cs="宋体"/>
              </w:rPr>
              <w:t>工匠精神</w:t>
            </w:r>
            <w:r>
              <w:rPr>
                <w:rFonts w:hint="eastAsia" w:ascii="宋体" w:hAnsi="宋体" w:cs="宋体"/>
                <w:szCs w:val="21"/>
              </w:rPr>
              <w:t>（学习有关人物事迹，让同学们做康复治疗时要有工匠精神）</w:t>
            </w:r>
          </w:p>
        </w:tc>
        <w:tc>
          <w:tcPr>
            <w:tcW w:w="149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restart"/>
            <w:vAlign w:val="center"/>
          </w:tcPr>
          <w:p>
            <w:pPr>
              <w:jc w:val="center"/>
              <w:rPr>
                <w:rFonts w:ascii="宋体" w:cs="宋体"/>
                <w:szCs w:val="21"/>
              </w:rPr>
            </w:pPr>
            <w:r>
              <w:rPr>
                <w:rFonts w:hint="eastAsia" w:ascii="宋体" w:hAnsi="宋体" w:cs="宋体"/>
                <w:szCs w:val="21"/>
              </w:rPr>
              <w:t>第五章神经症</w:t>
            </w:r>
          </w:p>
        </w:tc>
        <w:tc>
          <w:tcPr>
            <w:tcW w:w="1582" w:type="dxa"/>
            <w:vAlign w:val="center"/>
          </w:tcPr>
          <w:p>
            <w:pPr>
              <w:jc w:val="center"/>
              <w:rPr>
                <w:rFonts w:ascii="宋体" w:cs="宋体"/>
                <w:szCs w:val="21"/>
              </w:rPr>
            </w:pPr>
            <w:r>
              <w:rPr>
                <w:rFonts w:hint="eastAsia" w:ascii="宋体" w:hAnsi="宋体" w:cs="宋体"/>
                <w:szCs w:val="21"/>
              </w:rPr>
              <w:t>神经症病人的护理</w:t>
            </w:r>
          </w:p>
        </w:tc>
        <w:tc>
          <w:tcPr>
            <w:tcW w:w="4144" w:type="dxa"/>
            <w:vAlign w:val="center"/>
          </w:tcPr>
          <w:p>
            <w:pPr>
              <w:jc w:val="left"/>
              <w:rPr>
                <w:rFonts w:ascii="宋体" w:cs="宋体"/>
                <w:szCs w:val="21"/>
              </w:rPr>
            </w:pPr>
            <w:r>
              <w:rPr>
                <w:rFonts w:hint="eastAsia" w:ascii="宋体" w:hAnsi="宋体" w:cs="宋体"/>
                <w:szCs w:val="21"/>
              </w:rPr>
              <w:t>严谨的工作态度、不泄露患者隐私（播放由于泄露隐私造成的医闹事件，以后的工作中要引以为鉴）</w:t>
            </w:r>
          </w:p>
        </w:tc>
        <w:tc>
          <w:tcPr>
            <w:tcW w:w="1492" w:type="dxa"/>
            <w:vAlign w:val="center"/>
          </w:tcPr>
          <w:p>
            <w:pPr>
              <w:rPr>
                <w:rFonts w:ascii="宋体" w:cs="宋体"/>
                <w:szCs w:val="21"/>
              </w:rPr>
            </w:pPr>
            <w:r>
              <w:rPr>
                <w:rFonts w:hint="eastAsia" w:ascii="宋体" w:hAnsi="宋体" w:cs="宋体"/>
                <w:szCs w:val="21"/>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continue"/>
            <w:vAlign w:val="center"/>
          </w:tcPr>
          <w:p>
            <w:pPr>
              <w:jc w:val="center"/>
              <w:rPr>
                <w:rFonts w:ascii="宋体" w:cs="宋体"/>
                <w:szCs w:val="21"/>
              </w:rPr>
            </w:pPr>
          </w:p>
        </w:tc>
        <w:tc>
          <w:tcPr>
            <w:tcW w:w="1582" w:type="dxa"/>
            <w:vAlign w:val="center"/>
          </w:tcPr>
          <w:p>
            <w:pPr>
              <w:jc w:val="center"/>
              <w:rPr>
                <w:rFonts w:ascii="宋体" w:cs="宋体"/>
                <w:szCs w:val="21"/>
              </w:rPr>
            </w:pPr>
            <w:r>
              <w:rPr>
                <w:rFonts w:hint="eastAsia" w:ascii="宋体" w:hAnsi="宋体" w:cs="宋体"/>
                <w:szCs w:val="21"/>
              </w:rPr>
              <w:t>神经症用药护理要注病人用药不良反应，尽量用一些不良反应少的药物</w:t>
            </w:r>
          </w:p>
        </w:tc>
        <w:tc>
          <w:tcPr>
            <w:tcW w:w="4144" w:type="dxa"/>
            <w:vAlign w:val="center"/>
          </w:tcPr>
          <w:p>
            <w:pPr>
              <w:jc w:val="left"/>
              <w:rPr>
                <w:rFonts w:ascii="宋体" w:cs="宋体"/>
                <w:szCs w:val="21"/>
              </w:rPr>
            </w:pPr>
            <w:r>
              <w:rPr>
                <w:rFonts w:hint="eastAsia" w:ascii="宋体" w:hAnsi="宋体" w:cs="宋体"/>
                <w:szCs w:val="21"/>
              </w:rPr>
              <w:t>爱国、爱人民、爱病人（治疗新冠肺炎时用中药不良反映少，从而让同学们要有爱国意识，爱病人尽量选不良反应少的药物）</w:t>
            </w:r>
          </w:p>
        </w:tc>
        <w:tc>
          <w:tcPr>
            <w:tcW w:w="1492" w:type="dxa"/>
            <w:vAlign w:val="center"/>
          </w:tcPr>
          <w:p>
            <w:pPr>
              <w:rPr>
                <w:rFonts w:ascii="宋体" w:cs="宋体"/>
                <w:szCs w:val="21"/>
              </w:rPr>
            </w:pPr>
            <w:r>
              <w:rPr>
                <w:rFonts w:hint="eastAsia" w:ascii="宋体" w:hAnsi="宋体" w:cs="宋体"/>
                <w:szCs w:val="21"/>
              </w:rPr>
              <w:t>抖音（治疗新冠肺炎用中药不良反映少）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Align w:val="center"/>
          </w:tcPr>
          <w:p>
            <w:pPr>
              <w:tabs>
                <w:tab w:val="left" w:pos="436"/>
              </w:tabs>
              <w:jc w:val="left"/>
              <w:rPr>
                <w:rFonts w:ascii="宋体" w:cs="宋体"/>
                <w:szCs w:val="21"/>
              </w:rPr>
            </w:pPr>
            <w:r>
              <w:rPr>
                <w:rFonts w:hint="eastAsia" w:ascii="宋体" w:hAnsi="宋体" w:cs="宋体"/>
                <w:szCs w:val="21"/>
              </w:rPr>
              <w:t>第七章情感障碍病人的护理</w:t>
            </w:r>
          </w:p>
        </w:tc>
        <w:tc>
          <w:tcPr>
            <w:tcW w:w="1582" w:type="dxa"/>
            <w:vAlign w:val="center"/>
          </w:tcPr>
          <w:p>
            <w:pPr>
              <w:jc w:val="center"/>
              <w:rPr>
                <w:rFonts w:ascii="宋体" w:cs="宋体"/>
                <w:szCs w:val="21"/>
              </w:rPr>
            </w:pPr>
            <w:r>
              <w:rPr>
                <w:rFonts w:hint="eastAsia" w:ascii="宋体" w:hAnsi="宋体" w:cs="宋体"/>
                <w:szCs w:val="21"/>
              </w:rPr>
              <w:t>情感障碍病人的临床特点</w:t>
            </w:r>
          </w:p>
        </w:tc>
        <w:tc>
          <w:tcPr>
            <w:tcW w:w="4144" w:type="dxa"/>
            <w:vAlign w:val="center"/>
          </w:tcPr>
          <w:p>
            <w:pPr>
              <w:jc w:val="left"/>
              <w:rPr>
                <w:rFonts w:ascii="宋体" w:cs="宋体"/>
                <w:szCs w:val="21"/>
              </w:rPr>
            </w:pPr>
            <w:r>
              <w:rPr>
                <w:rFonts w:hint="eastAsia" w:ascii="宋体" w:hAnsi="宋体" w:cs="宋体"/>
                <w:szCs w:val="21"/>
              </w:rPr>
              <w:t>人文关怀（播放有关护理人员护理病人的相关视频，让同学们学习他们的沟通技巧，在以后的工作中注重人文关怀）</w:t>
            </w:r>
          </w:p>
        </w:tc>
        <w:tc>
          <w:tcPr>
            <w:tcW w:w="1492" w:type="dxa"/>
            <w:vAlign w:val="center"/>
          </w:tcPr>
          <w:p>
            <w:pP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restart"/>
            <w:vAlign w:val="center"/>
          </w:tcPr>
          <w:p>
            <w:pPr>
              <w:jc w:val="center"/>
              <w:rPr>
                <w:rFonts w:ascii="宋体" w:cs="宋体"/>
                <w:szCs w:val="21"/>
              </w:rPr>
            </w:pPr>
            <w:r>
              <w:rPr>
                <w:rFonts w:hint="eastAsia" w:ascii="宋体" w:hAnsi="宋体" w:cs="宋体"/>
                <w:szCs w:val="21"/>
              </w:rPr>
              <w:t>第八章精神分裂症</w:t>
            </w:r>
          </w:p>
        </w:tc>
        <w:tc>
          <w:tcPr>
            <w:tcW w:w="1582" w:type="dxa"/>
            <w:vAlign w:val="center"/>
          </w:tcPr>
          <w:p>
            <w:pPr>
              <w:jc w:val="center"/>
              <w:rPr>
                <w:rFonts w:ascii="宋体" w:cs="宋体"/>
                <w:szCs w:val="21"/>
              </w:rPr>
            </w:pPr>
            <w:r>
              <w:rPr>
                <w:rFonts w:hint="eastAsia" w:ascii="宋体" w:hAnsi="宋体" w:cs="宋体"/>
                <w:szCs w:val="21"/>
              </w:rPr>
              <w:t>精神分裂症病因研究结果存在异议</w:t>
            </w:r>
          </w:p>
        </w:tc>
        <w:tc>
          <w:tcPr>
            <w:tcW w:w="4144" w:type="dxa"/>
            <w:vAlign w:val="center"/>
          </w:tcPr>
          <w:p>
            <w:r>
              <w:rPr>
                <w:rFonts w:hint="eastAsia"/>
              </w:rPr>
              <w:t>精益求精</w:t>
            </w:r>
            <w:r>
              <w:rPr>
                <w:rFonts w:hint="eastAsia" w:ascii="宋体" w:hAnsi="宋体" w:cs="宋体"/>
                <w:szCs w:val="21"/>
              </w:rPr>
              <w:t>（放精神分裂症病因研究结果存在异议的新闻，让同学们以后的工作中要精益求精）</w:t>
            </w:r>
          </w:p>
        </w:tc>
        <w:tc>
          <w:tcPr>
            <w:tcW w:w="1492" w:type="dxa"/>
            <w:vAlign w:val="center"/>
          </w:tcPr>
          <w:p>
            <w:pPr>
              <w:jc w:val="left"/>
              <w:rPr>
                <w:rFonts w:ascii="宋体" w:cs="宋体"/>
                <w:szCs w:val="21"/>
              </w:rPr>
            </w:pPr>
            <w:r>
              <w:rPr>
                <w:rFonts w:hint="eastAsia" w:ascii="宋体" w:hAnsi="宋体" w:cs="宋体"/>
                <w:szCs w:val="21"/>
              </w:rPr>
              <w:t>新闻（精神分裂症病因研究结果存在异议的新闻）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vMerge w:val="continue"/>
            <w:vAlign w:val="center"/>
          </w:tcPr>
          <w:p>
            <w:pPr>
              <w:jc w:val="center"/>
              <w:rPr>
                <w:rFonts w:ascii="宋体" w:cs="宋体"/>
                <w:szCs w:val="21"/>
              </w:rPr>
            </w:pPr>
          </w:p>
        </w:tc>
        <w:tc>
          <w:tcPr>
            <w:tcW w:w="1582" w:type="dxa"/>
            <w:vAlign w:val="center"/>
          </w:tcPr>
          <w:p>
            <w:pPr>
              <w:jc w:val="center"/>
              <w:rPr>
                <w:rFonts w:ascii="宋体" w:cs="宋体"/>
                <w:szCs w:val="21"/>
              </w:rPr>
            </w:pPr>
            <w:r>
              <w:rPr>
                <w:rFonts w:hint="eastAsia" w:ascii="宋体" w:hAnsi="宋体" w:cs="宋体"/>
                <w:szCs w:val="21"/>
              </w:rPr>
              <w:t>精神分裂症症状</w:t>
            </w:r>
          </w:p>
        </w:tc>
        <w:tc>
          <w:tcPr>
            <w:tcW w:w="4144" w:type="dxa"/>
            <w:vAlign w:val="center"/>
          </w:tcPr>
          <w:p>
            <w:pPr>
              <w:jc w:val="left"/>
            </w:pPr>
            <w:r>
              <w:rPr>
                <w:rFonts w:hint="eastAsia"/>
              </w:rPr>
              <w:t>临危不乱</w:t>
            </w:r>
            <w:r>
              <w:rPr>
                <w:rFonts w:hint="eastAsia" w:ascii="宋体" w:hAnsi="宋体" w:cs="宋体"/>
                <w:szCs w:val="21"/>
              </w:rPr>
              <w:t>（观看面对躁狂症状临危不乱的视频，从而让学生们学习临危不乱的精神）</w:t>
            </w:r>
          </w:p>
        </w:tc>
        <w:tc>
          <w:tcPr>
            <w:tcW w:w="1492" w:type="dxa"/>
            <w:vAlign w:val="center"/>
          </w:tcPr>
          <w:p>
            <w:pPr>
              <w:jc w:val="left"/>
              <w:rPr>
                <w:rFonts w:ascii="宋体" w:cs="宋体"/>
                <w:szCs w:val="21"/>
              </w:rPr>
            </w:pPr>
            <w:r>
              <w:rPr>
                <w:rFonts w:hint="eastAsia" w:ascii="宋体" w:hAnsi="宋体" w:cs="宋体"/>
                <w:szCs w:val="21"/>
              </w:rPr>
              <w:t>视频（面对躁狂症状临危不乱的视频）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9" w:type="dxa"/>
            <w:tcBorders>
              <w:bottom w:val="single" w:color="auto" w:sz="8" w:space="0"/>
            </w:tcBorders>
            <w:vAlign w:val="center"/>
          </w:tcPr>
          <w:p>
            <w:pPr>
              <w:jc w:val="center"/>
              <w:rPr>
                <w:rFonts w:ascii="宋体" w:cs="宋体"/>
                <w:szCs w:val="21"/>
              </w:rPr>
            </w:pPr>
            <w:r>
              <w:rPr>
                <w:rFonts w:hint="eastAsia" w:ascii="宋体" w:hAnsi="宋体" w:cs="宋体"/>
                <w:szCs w:val="21"/>
              </w:rPr>
              <w:t>第九章器质性精神障碍</w:t>
            </w:r>
          </w:p>
        </w:tc>
        <w:tc>
          <w:tcPr>
            <w:tcW w:w="1582" w:type="dxa"/>
            <w:tcBorders>
              <w:bottom w:val="single" w:color="auto" w:sz="8" w:space="0"/>
            </w:tcBorders>
            <w:vAlign w:val="center"/>
          </w:tcPr>
          <w:p>
            <w:pPr>
              <w:jc w:val="center"/>
              <w:rPr>
                <w:rFonts w:ascii="宋体" w:cs="宋体"/>
                <w:szCs w:val="21"/>
              </w:rPr>
            </w:pPr>
            <w:r>
              <w:rPr>
                <w:rFonts w:hint="eastAsia" w:ascii="宋体" w:hAnsi="宋体" w:cs="宋体"/>
                <w:szCs w:val="21"/>
              </w:rPr>
              <w:t>阿尔茨海默症病人的护理</w:t>
            </w:r>
          </w:p>
        </w:tc>
        <w:tc>
          <w:tcPr>
            <w:tcW w:w="4144" w:type="dxa"/>
            <w:tcBorders>
              <w:bottom w:val="single" w:color="auto" w:sz="8" w:space="0"/>
            </w:tcBorders>
            <w:vAlign w:val="center"/>
          </w:tcPr>
          <w:p>
            <w:pPr>
              <w:jc w:val="left"/>
            </w:pPr>
            <w:r>
              <w:rPr>
                <w:rFonts w:hint="eastAsia"/>
              </w:rPr>
              <w:t>尊老敬老</w:t>
            </w:r>
            <w:r>
              <w:rPr>
                <w:rFonts w:hint="eastAsia" w:ascii="宋体" w:hAnsi="宋体" w:cs="宋体"/>
                <w:szCs w:val="21"/>
              </w:rPr>
              <w:t>（观看老夏与翠娥的故事视频，让同学们学习尊老敬老的传统美德）</w:t>
            </w:r>
          </w:p>
        </w:tc>
        <w:tc>
          <w:tcPr>
            <w:tcW w:w="1492" w:type="dxa"/>
            <w:tcBorders>
              <w:bottom w:val="single" w:color="auto" w:sz="8" w:space="0"/>
            </w:tcBorders>
            <w:vAlign w:val="center"/>
          </w:tcPr>
          <w:p>
            <w:pPr>
              <w:jc w:val="left"/>
              <w:rPr>
                <w:rFonts w:ascii="宋体" w:cs="宋体"/>
                <w:szCs w:val="21"/>
              </w:rPr>
            </w:pPr>
            <w:r>
              <w:rPr>
                <w:rFonts w:hint="eastAsia" w:ascii="宋体" w:hAnsi="宋体" w:cs="宋体"/>
                <w:szCs w:val="21"/>
              </w:rPr>
              <w:t>视频（老夏与翠娥的故事视频）</w:t>
            </w:r>
          </w:p>
        </w:tc>
      </w:tr>
    </w:tbl>
    <w:p>
      <w:pPr>
        <w:adjustRightInd w:val="0"/>
        <w:snapToGrid w:val="0"/>
        <w:spacing w:line="360" w:lineRule="auto"/>
        <w:ind w:firstLine="425"/>
        <w:jc w:val="center"/>
        <w:rPr>
          <w:rFonts w:ascii="黑体" w:hAnsi="黑体" w:eastAsia="黑体" w:cs="黑体"/>
          <w:b/>
          <w:color w:val="000000"/>
          <w:sz w:val="28"/>
          <w:szCs w:val="28"/>
        </w:rPr>
      </w:pPr>
    </w:p>
    <w:p>
      <w:pPr>
        <w:adjustRightInd w:val="0"/>
        <w:snapToGrid w:val="0"/>
        <w:spacing w:line="360" w:lineRule="auto"/>
        <w:ind w:firstLine="425"/>
        <w:jc w:val="center"/>
        <w:rPr>
          <w:rFonts w:ascii="黑体" w:hAnsi="黑体" w:eastAsia="黑体" w:cs="黑体"/>
          <w:b/>
          <w:color w:val="000000"/>
          <w:sz w:val="28"/>
          <w:szCs w:val="28"/>
        </w:rPr>
      </w:pPr>
      <w:r>
        <w:rPr>
          <w:rFonts w:hint="eastAsia" w:ascii="黑体" w:hAnsi="黑体" w:eastAsia="黑体" w:cs="黑体"/>
          <w:b/>
          <w:color w:val="000000"/>
          <w:sz w:val="28"/>
          <w:szCs w:val="28"/>
        </w:rPr>
        <w:t>四、实施建议</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（一）教学基本要求</w:t>
      </w:r>
    </w:p>
    <w:p>
      <w:pPr>
        <w:spacing w:line="360" w:lineRule="auto"/>
        <w:ind w:firstLine="480" w:firstLineChars="200"/>
        <w:rPr>
          <w:rFonts w:ascii="宋体"/>
          <w:sz w:val="24"/>
          <w:szCs w:val="24"/>
        </w:rPr>
      </w:pPr>
      <w:r>
        <w:rPr>
          <w:rFonts w:ascii="宋体" w:hAnsi="宋体"/>
          <w:sz w:val="24"/>
          <w:szCs w:val="24"/>
        </w:rPr>
        <w:t>1.</w:t>
      </w:r>
      <w:r>
        <w:rPr>
          <w:rFonts w:hint="eastAsia" w:ascii="宋体" w:hAnsi="宋体"/>
          <w:sz w:val="24"/>
          <w:szCs w:val="24"/>
        </w:rPr>
        <w:t>教学团队</w:t>
      </w:r>
    </w:p>
    <w:p>
      <w:pPr>
        <w:spacing w:line="360" w:lineRule="auto"/>
        <w:ind w:firstLine="480"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）在团队构成方面</w:t>
      </w:r>
      <w:r>
        <w:rPr>
          <w:rFonts w:ascii="宋体"/>
          <w:sz w:val="24"/>
          <w:szCs w:val="24"/>
        </w:rPr>
        <w:t>,</w:t>
      </w:r>
      <w:r>
        <w:rPr>
          <w:rFonts w:hint="eastAsia" w:ascii="宋体" w:hAnsi="宋体"/>
          <w:sz w:val="24"/>
          <w:szCs w:val="24"/>
        </w:rPr>
        <w:t>本课程教学团队由</w:t>
      </w:r>
      <w:r>
        <w:rPr>
          <w:rFonts w:ascii="宋体" w:hAnsi="宋体"/>
          <w:sz w:val="24"/>
          <w:szCs w:val="24"/>
        </w:rPr>
        <w:t>4</w:t>
      </w:r>
      <w:r>
        <w:rPr>
          <w:rFonts w:hint="eastAsia" w:ascii="宋体" w:hAnsi="宋体"/>
          <w:sz w:val="24"/>
          <w:szCs w:val="24"/>
        </w:rPr>
        <w:t>名校内专职主讲教师和</w:t>
      </w:r>
      <w:r>
        <w:rPr>
          <w:rFonts w:ascii="宋体" w:hAnsi="宋体"/>
          <w:sz w:val="24"/>
          <w:szCs w:val="24"/>
        </w:rPr>
        <w:t>N</w:t>
      </w:r>
      <w:r>
        <w:rPr>
          <w:rFonts w:hint="eastAsia" w:ascii="宋体" w:hAnsi="宋体"/>
          <w:sz w:val="24"/>
          <w:szCs w:val="24"/>
        </w:rPr>
        <w:t>名医院兼职教师形成“</w:t>
      </w:r>
      <w:r>
        <w:rPr>
          <w:rFonts w:ascii="宋体" w:hAnsi="宋体"/>
          <w:sz w:val="24"/>
          <w:szCs w:val="24"/>
        </w:rPr>
        <w:t>4+N</w:t>
      </w:r>
      <w:r>
        <w:rPr>
          <w:rFonts w:hint="eastAsia" w:ascii="宋体" w:hAnsi="宋体"/>
          <w:sz w:val="24"/>
          <w:szCs w:val="24"/>
        </w:rPr>
        <w:t>”教学团队，采用老中青结合的团队结构。职称结构合理，包括高级、中级、初级职称。教学团队成员毕业于山东医科大学、山东中医药大学、滨州医学院等，学历均为本科及以上学历。教学团队有较强的团队意识和合作精神。</w:t>
      </w:r>
    </w:p>
    <w:p>
      <w:pPr>
        <w:spacing w:line="360" w:lineRule="auto"/>
        <w:ind w:firstLine="480"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在教师素质方面，主讲教师具有教师资格证，通过了学院职业教育教学能力测评；有一年以上临床护理工作经历，具有与该课程内容相关的儿科实践经验，获取了护士资格证书，并不断学习掌握儿科护理新技术，具有一定的科研能力。</w:t>
      </w:r>
    </w:p>
    <w:p>
      <w:pPr>
        <w:spacing w:line="360" w:lineRule="auto"/>
        <w:ind w:firstLine="480" w:firstLineChars="200"/>
        <w:rPr>
          <w:rFonts w:ascii="宋体"/>
          <w:sz w:val="24"/>
          <w:szCs w:val="24"/>
        </w:rPr>
      </w:pPr>
      <w:r>
        <w:rPr>
          <w:rFonts w:hint="eastAsia" w:ascii="宋体" w:hAnsi="宋体"/>
          <w:sz w:val="24"/>
          <w:szCs w:val="24"/>
        </w:rPr>
        <w:t>医院兼职教师在医院是技术＋业务骨干，本科学历，具有中级及以上职称。具有较高的师德修养，懂得教学规律，并遵守学校教学管理制度。积极参与护理建设和课程建设等。</w:t>
      </w:r>
    </w:p>
    <w:p>
      <w:pPr>
        <w:spacing w:line="360" w:lineRule="auto"/>
        <w:ind w:firstLine="480" w:firstLineChars="200"/>
        <w:rPr>
          <w:rFonts w:ascii="宋体"/>
          <w:sz w:val="24"/>
          <w:szCs w:val="24"/>
        </w:rPr>
      </w:pPr>
      <w:r>
        <w:rPr>
          <w:rFonts w:ascii="宋体" w:hAnsi="宋体"/>
          <w:sz w:val="24"/>
          <w:szCs w:val="24"/>
        </w:rPr>
        <w:t>2.</w:t>
      </w:r>
      <w:r>
        <w:rPr>
          <w:rFonts w:hint="eastAsia" w:ascii="宋体" w:hAnsi="宋体"/>
          <w:sz w:val="24"/>
          <w:szCs w:val="24"/>
        </w:rPr>
        <w:t>实训条件</w:t>
      </w:r>
      <w:r>
        <w:rPr>
          <w:rFonts w:ascii="宋体" w:hAnsi="宋体"/>
          <w:sz w:val="24"/>
          <w:szCs w:val="24"/>
        </w:rPr>
        <w:t>(</w:t>
      </w:r>
      <w:r>
        <w:rPr>
          <w:rFonts w:hint="eastAsia" w:ascii="宋体" w:hAnsi="宋体"/>
          <w:sz w:val="24"/>
          <w:szCs w:val="24"/>
        </w:rPr>
        <w:t>实训室</w:t>
      </w:r>
      <w:r>
        <w:rPr>
          <w:rFonts w:ascii="宋体" w:hAnsi="宋体"/>
          <w:sz w:val="24"/>
          <w:szCs w:val="24"/>
        </w:rPr>
        <w:t>)</w:t>
      </w:r>
    </w:p>
    <w:p>
      <w:pPr>
        <w:spacing w:line="360" w:lineRule="auto"/>
        <w:ind w:firstLine="480" w:firstLineChars="200"/>
        <w:rPr>
          <w:rFonts w:ascii="宋体"/>
          <w:sz w:val="24"/>
          <w:szCs w:val="24"/>
        </w:rPr>
      </w:pPr>
      <w:r>
        <w:rPr>
          <w:rFonts w:hint="eastAsia" w:ascii="宋体" w:hAnsi="宋体"/>
          <w:sz w:val="24"/>
          <w:szCs w:val="24"/>
        </w:rPr>
        <w:t>校内实训有本课程具备的实训室：生物化学实验室。</w:t>
      </w:r>
    </w:p>
    <w:p>
      <w:pPr>
        <w:spacing w:line="360" w:lineRule="auto"/>
        <w:ind w:firstLine="480" w:firstLineChars="200"/>
        <w:rPr>
          <w:rFonts w:ascii="宋体"/>
          <w:sz w:val="24"/>
          <w:szCs w:val="24"/>
        </w:rPr>
      </w:pPr>
      <w:r>
        <w:rPr>
          <w:rFonts w:hint="eastAsia" w:ascii="宋体" w:hAnsi="宋体"/>
          <w:sz w:val="24"/>
          <w:szCs w:val="24"/>
        </w:rPr>
        <w:t>校外实训单位为二级以上综合性医院或教学医院，部分社区医院等。</w:t>
      </w:r>
    </w:p>
    <w:p>
      <w:pPr>
        <w:spacing w:line="360" w:lineRule="auto"/>
        <w:ind w:firstLine="480" w:firstLineChars="200"/>
        <w:rPr>
          <w:rFonts w:ascii="宋体"/>
          <w:sz w:val="24"/>
          <w:szCs w:val="24"/>
        </w:rPr>
      </w:pPr>
      <w:r>
        <w:rPr>
          <w:rFonts w:ascii="宋体" w:hAnsi="宋体"/>
          <w:sz w:val="24"/>
          <w:szCs w:val="24"/>
        </w:rPr>
        <w:t>3.</w:t>
      </w:r>
      <w:r>
        <w:rPr>
          <w:rFonts w:hint="eastAsia" w:ascii="宋体" w:hAnsi="宋体"/>
          <w:sz w:val="24"/>
          <w:szCs w:val="24"/>
        </w:rPr>
        <w:t>教学资源</w:t>
      </w:r>
    </w:p>
    <w:p>
      <w:pPr>
        <w:spacing w:line="360" w:lineRule="auto"/>
        <w:ind w:firstLine="480" w:firstLineChars="200"/>
        <w:rPr>
          <w:rFonts w:ascii="宋体"/>
          <w:sz w:val="24"/>
          <w:szCs w:val="24"/>
        </w:rPr>
      </w:pPr>
      <w:r>
        <w:rPr>
          <w:rFonts w:hint="eastAsia" w:ascii="宋体" w:hAnsi="宋体"/>
          <w:sz w:val="24"/>
          <w:szCs w:val="24"/>
        </w:rPr>
        <w:t>本课程具备的教学资源：网络课程、课程标准、授课计划、教案、多媒体资料、试题、校本教材等。</w:t>
      </w:r>
    </w:p>
    <w:p>
      <w:pPr>
        <w:spacing w:line="360" w:lineRule="auto"/>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（二）教学建议</w:t>
      </w:r>
    </w:p>
    <w:p>
      <w:pPr>
        <w:spacing w:line="360" w:lineRule="auto"/>
        <w:rPr>
          <w:rFonts w:ascii="宋体" w:cs="宋体"/>
          <w:color w:val="000000"/>
          <w:sz w:val="24"/>
        </w:rPr>
      </w:pPr>
      <w:r>
        <w:rPr>
          <w:rFonts w:ascii="宋体" w:hAnsi="宋体" w:cs="宋体"/>
          <w:color w:val="000000"/>
          <w:sz w:val="24"/>
        </w:rPr>
        <w:t xml:space="preserve">    1.</w:t>
      </w:r>
      <w:r>
        <w:rPr>
          <w:rFonts w:hint="eastAsia" w:ascii="宋体" w:hAnsi="宋体" w:cs="宋体"/>
          <w:color w:val="000000"/>
          <w:sz w:val="24"/>
        </w:rPr>
        <w:t>在教学模式上，采用“做学教一体化”的递进式能力培养教学模式。</w:t>
      </w:r>
    </w:p>
    <w:p>
      <w:pPr>
        <w:spacing w:line="360" w:lineRule="auto"/>
        <w:rPr>
          <w:rFonts w:ascii="Times New Roman" w:hAnsi="Times New Roman"/>
          <w:color w:val="000000"/>
          <w:sz w:val="24"/>
        </w:rPr>
      </w:pPr>
      <w:r>
        <w:rPr>
          <w:rFonts w:ascii="宋体" w:hAnsi="宋体" w:cs="宋体"/>
          <w:color w:val="000000"/>
          <w:sz w:val="24"/>
        </w:rPr>
        <w:t xml:space="preserve">    2.</w:t>
      </w:r>
      <w:r>
        <w:rPr>
          <w:rFonts w:hint="eastAsia" w:ascii="宋体" w:hAnsi="宋体" w:cs="宋体"/>
          <w:color w:val="000000"/>
          <w:sz w:val="24"/>
        </w:rPr>
        <w:t>在教学方法上，根据教学目标与内容、结合高职学生的特点，灵活运用项目教学、任务驱动、案例引导、角色扮演等教学方法，引导学生积极思考、乐于实践，提高教与学效果</w:t>
      </w:r>
      <w:r>
        <w:rPr>
          <w:rFonts w:hint="eastAsia" w:ascii="Times New Roman" w:hAnsi="Times New Roman"/>
          <w:color w:val="000000"/>
          <w:sz w:val="24"/>
        </w:rPr>
        <w:t>。</w:t>
      </w:r>
    </w:p>
    <w:p>
      <w:pPr>
        <w:spacing w:line="360" w:lineRule="auto"/>
        <w:ind w:firstLine="560" w:firstLineChars="200"/>
        <w:rPr>
          <w:rFonts w:ascii="Times New Roman" w:hAnsi="Times New Roman" w:eastAsia="黑体"/>
          <w:color w:val="000000"/>
          <w:sz w:val="28"/>
          <w:szCs w:val="28"/>
        </w:rPr>
      </w:pPr>
      <w:r>
        <w:rPr>
          <w:rFonts w:hint="eastAsia" w:ascii="Times New Roman" w:hAnsi="Times New Roman" w:eastAsia="黑体"/>
          <w:color w:val="000000"/>
          <w:sz w:val="28"/>
          <w:szCs w:val="28"/>
        </w:rPr>
        <w:t>（三）参考书</w:t>
      </w:r>
    </w:p>
    <w:p>
      <w:pPr>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color w:val="000000"/>
          <w:sz w:val="24"/>
        </w:rPr>
        <w:t>罗劲梅</w:t>
      </w:r>
      <w:r>
        <w:rPr>
          <w:rFonts w:ascii="宋体" w:cs="宋体"/>
          <w:color w:val="000000"/>
          <w:sz w:val="24"/>
        </w:rPr>
        <w:t>.</w:t>
      </w:r>
      <w:r>
        <w:rPr>
          <w:rFonts w:hint="eastAsia" w:ascii="宋体" w:hAnsi="宋体" w:cs="宋体"/>
          <w:color w:val="000000"/>
          <w:sz w:val="24"/>
        </w:rPr>
        <w:t>精神障碍护理学（全国高职高专教育护理专业“十二五”</w:t>
      </w:r>
      <w:r>
        <w:rPr>
          <w:rFonts w:ascii="宋体" w:hAnsi="宋体" w:cs="宋体"/>
          <w:color w:val="000000"/>
          <w:sz w:val="24"/>
        </w:rPr>
        <w:t xml:space="preserve"> </w:t>
      </w:r>
      <w:r>
        <w:rPr>
          <w:rFonts w:hint="eastAsia" w:ascii="宋体" w:hAnsi="宋体" w:cs="宋体"/>
          <w:color w:val="000000"/>
          <w:sz w:val="24"/>
        </w:rPr>
        <w:t>规划教材）</w:t>
      </w:r>
      <w:r>
        <w:rPr>
          <w:rFonts w:ascii="宋体" w:cs="宋体"/>
          <w:color w:val="000000"/>
          <w:sz w:val="24"/>
        </w:rPr>
        <w:t>.</w:t>
      </w:r>
      <w:r>
        <w:rPr>
          <w:rFonts w:hint="eastAsia" w:ascii="宋体" w:hAnsi="宋体" w:cs="宋体"/>
          <w:color w:val="000000"/>
          <w:sz w:val="24"/>
        </w:rPr>
        <w:t>第</w:t>
      </w:r>
      <w:r>
        <w:rPr>
          <w:rFonts w:ascii="宋体" w:hAnsi="宋体" w:cs="宋体"/>
          <w:color w:val="000000"/>
          <w:sz w:val="24"/>
        </w:rPr>
        <w:t>1</w:t>
      </w:r>
      <w:r>
        <w:rPr>
          <w:rFonts w:hint="eastAsia" w:ascii="宋体" w:hAnsi="宋体" w:cs="宋体"/>
          <w:color w:val="000000"/>
          <w:sz w:val="24"/>
        </w:rPr>
        <w:t>版</w:t>
      </w:r>
      <w:r>
        <w:rPr>
          <w:rFonts w:ascii="宋体" w:cs="宋体"/>
          <w:color w:val="000000"/>
          <w:sz w:val="24"/>
        </w:rPr>
        <w:t>.</w:t>
      </w:r>
      <w:r>
        <w:rPr>
          <w:rFonts w:hint="eastAsia" w:ascii="宋体" w:hAnsi="宋体" w:cs="宋体"/>
          <w:color w:val="000000"/>
          <w:sz w:val="24"/>
        </w:rPr>
        <w:t>北京：南京大学出版社，</w:t>
      </w:r>
      <w:r>
        <w:rPr>
          <w:rFonts w:ascii="宋体" w:hAnsi="宋体" w:cs="宋体"/>
          <w:color w:val="000000"/>
          <w:sz w:val="24"/>
        </w:rPr>
        <w:t>2015.</w:t>
      </w:r>
    </w:p>
    <w:p>
      <w:pPr>
        <w:spacing w:line="360" w:lineRule="auto"/>
        <w:rPr>
          <w:rFonts w:ascii="宋体" w:cs="宋体"/>
          <w:color w:val="000000"/>
          <w:sz w:val="24"/>
        </w:rPr>
      </w:pPr>
      <w:r>
        <w:rPr>
          <w:rFonts w:ascii="宋体" w:hAnsi="宋体" w:cs="宋体"/>
          <w:color w:val="000000"/>
          <w:sz w:val="24"/>
        </w:rPr>
        <w:t xml:space="preserve">    2.</w:t>
      </w:r>
      <w:r>
        <w:rPr>
          <w:rFonts w:hint="eastAsia" w:ascii="宋体" w:hAnsi="宋体" w:cs="宋体"/>
          <w:color w:val="000000"/>
          <w:sz w:val="24"/>
        </w:rPr>
        <w:t>郭争鸣</w:t>
      </w:r>
      <w:r>
        <w:rPr>
          <w:rFonts w:ascii="宋体" w:cs="宋体"/>
          <w:color w:val="000000"/>
          <w:sz w:val="24"/>
        </w:rPr>
        <w:t>.</w:t>
      </w:r>
      <w:r>
        <w:rPr>
          <w:rFonts w:hint="eastAsia" w:ascii="宋体" w:hAnsi="宋体" w:cs="宋体"/>
          <w:color w:val="000000"/>
          <w:sz w:val="24"/>
        </w:rPr>
        <w:t>心理与精神护理（全国卫生职业学校教育部规划教材）</w:t>
      </w:r>
      <w:r>
        <w:rPr>
          <w:rFonts w:ascii="宋体" w:cs="宋体"/>
          <w:color w:val="000000"/>
          <w:sz w:val="24"/>
        </w:rPr>
        <w:t>.</w:t>
      </w:r>
      <w:r>
        <w:rPr>
          <w:rFonts w:hint="eastAsia" w:ascii="宋体" w:hAnsi="宋体" w:cs="宋体"/>
          <w:color w:val="000000"/>
          <w:sz w:val="24"/>
        </w:rPr>
        <w:t>第</w:t>
      </w:r>
      <w:r>
        <w:rPr>
          <w:rFonts w:ascii="宋体" w:hAnsi="宋体" w:cs="宋体"/>
          <w:color w:val="000000"/>
          <w:sz w:val="24"/>
        </w:rPr>
        <w:t>2</w:t>
      </w:r>
      <w:r>
        <w:rPr>
          <w:rFonts w:hint="eastAsia" w:ascii="宋体" w:hAnsi="宋体" w:cs="宋体"/>
          <w:color w:val="000000"/>
          <w:sz w:val="24"/>
        </w:rPr>
        <w:t>版</w:t>
      </w:r>
      <w:r>
        <w:rPr>
          <w:rFonts w:ascii="宋体" w:cs="宋体"/>
          <w:color w:val="000000"/>
          <w:sz w:val="24"/>
        </w:rPr>
        <w:t>.</w:t>
      </w:r>
      <w:r>
        <w:rPr>
          <w:rFonts w:hint="eastAsia" w:ascii="宋体" w:hAnsi="宋体" w:cs="宋体"/>
          <w:color w:val="000000"/>
          <w:sz w:val="24"/>
        </w:rPr>
        <w:t>北京：高等教育出版社，</w:t>
      </w:r>
      <w:r>
        <w:rPr>
          <w:rFonts w:ascii="宋体" w:hAnsi="宋体" w:cs="宋体"/>
          <w:color w:val="000000"/>
          <w:sz w:val="24"/>
        </w:rPr>
        <w:t>2011.</w:t>
      </w:r>
    </w:p>
    <w:p>
      <w:pPr>
        <w:spacing w:line="360" w:lineRule="auto"/>
        <w:ind w:firstLine="480"/>
        <w:rPr>
          <w:rFonts w:ascii="宋体" w:cs="宋体"/>
          <w:color w:val="000000"/>
          <w:sz w:val="24"/>
        </w:rPr>
      </w:pPr>
      <w:r>
        <w:rPr>
          <w:rFonts w:ascii="宋体" w:hAnsi="宋体" w:cs="宋体"/>
          <w:color w:val="000000"/>
          <w:sz w:val="24"/>
        </w:rPr>
        <w:t>3.</w:t>
      </w:r>
      <w:r>
        <w:rPr>
          <w:rFonts w:hint="eastAsia" w:ascii="宋体" w:hAnsi="宋体" w:cs="宋体"/>
          <w:color w:val="000000"/>
          <w:sz w:val="24"/>
        </w:rPr>
        <w:t>李小妹</w:t>
      </w:r>
      <w:r>
        <w:rPr>
          <w:rFonts w:ascii="宋体" w:cs="宋体"/>
          <w:color w:val="000000"/>
          <w:sz w:val="24"/>
        </w:rPr>
        <w:t>.</w:t>
      </w:r>
      <w:r>
        <w:rPr>
          <w:rFonts w:hint="eastAsia" w:ascii="宋体" w:hAnsi="宋体" w:cs="宋体"/>
          <w:color w:val="000000"/>
          <w:sz w:val="24"/>
        </w:rPr>
        <w:t>精神障碍及有心理健康问题患者的护理</w:t>
      </w:r>
      <w:r>
        <w:rPr>
          <w:rFonts w:ascii="宋体" w:cs="宋体"/>
          <w:color w:val="000000"/>
          <w:sz w:val="24"/>
        </w:rPr>
        <w:t>.</w:t>
      </w:r>
      <w:r>
        <w:rPr>
          <w:rFonts w:hint="eastAsia" w:ascii="宋体" w:hAnsi="宋体" w:cs="宋体"/>
          <w:color w:val="000000"/>
          <w:sz w:val="24"/>
        </w:rPr>
        <w:t>第</w:t>
      </w:r>
      <w:r>
        <w:rPr>
          <w:rFonts w:ascii="宋体" w:hAnsi="宋体" w:cs="宋体"/>
          <w:color w:val="000000"/>
          <w:sz w:val="24"/>
        </w:rPr>
        <w:t>1</w:t>
      </w:r>
      <w:r>
        <w:rPr>
          <w:rFonts w:hint="eastAsia" w:ascii="宋体" w:hAnsi="宋体" w:cs="宋体"/>
          <w:color w:val="000000"/>
          <w:sz w:val="24"/>
        </w:rPr>
        <w:t>版</w:t>
      </w:r>
      <w:r>
        <w:rPr>
          <w:rFonts w:ascii="宋体" w:cs="宋体"/>
          <w:color w:val="000000"/>
          <w:sz w:val="24"/>
        </w:rPr>
        <w:t>.</w:t>
      </w:r>
      <w:r>
        <w:rPr>
          <w:rFonts w:hint="eastAsia" w:ascii="宋体" w:hAnsi="宋体" w:cs="宋体"/>
          <w:color w:val="000000"/>
          <w:sz w:val="24"/>
        </w:rPr>
        <w:t>北京：人民卫生出版社，</w:t>
      </w:r>
      <w:r>
        <w:rPr>
          <w:rFonts w:ascii="宋体" w:hAnsi="宋体" w:cs="宋体"/>
          <w:color w:val="000000"/>
          <w:sz w:val="24"/>
        </w:rPr>
        <w:t>2009.</w:t>
      </w:r>
    </w:p>
    <w:p>
      <w:pPr>
        <w:adjustRightInd w:val="0"/>
        <w:snapToGrid w:val="0"/>
        <w:spacing w:line="360" w:lineRule="auto"/>
        <w:ind w:firstLine="425"/>
        <w:jc w:val="center"/>
        <w:rPr>
          <w:rFonts w:ascii="黑体" w:hAnsi="黑体" w:eastAsia="黑体" w:cs="黑体"/>
          <w:b/>
          <w:color w:val="000000"/>
          <w:sz w:val="28"/>
          <w:szCs w:val="28"/>
        </w:rPr>
      </w:pPr>
      <w:r>
        <w:rPr>
          <w:rFonts w:hint="eastAsia" w:ascii="黑体" w:hAnsi="黑体" w:eastAsia="黑体" w:cs="黑体"/>
          <w:b/>
          <w:color w:val="000000"/>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widowControl/>
        <w:spacing w:line="360" w:lineRule="auto"/>
        <w:ind w:firstLine="480" w:firstLineChars="200"/>
        <w:jc w:val="left"/>
        <w:rPr>
          <w:rFonts w:ascii="宋体" w:cs="宋体"/>
          <w:color w:val="000000"/>
          <w:kern w:val="0"/>
          <w:sz w:val="24"/>
          <w:szCs w:val="24"/>
        </w:rPr>
      </w:pPr>
      <w:r>
        <w:rPr>
          <w:rFonts w:hint="eastAsia" w:ascii="宋体" w:hAnsi="宋体" w:cs="宋体"/>
          <w:bCs/>
          <w:color w:val="000000"/>
          <w:kern w:val="0"/>
          <w:sz w:val="24"/>
          <w:szCs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cs="宋体"/>
          <w:bCs/>
          <w:color w:val="000000"/>
          <w:kern w:val="0"/>
          <w:sz w:val="24"/>
          <w:szCs w:val="24"/>
        </w:rPr>
      </w:pPr>
      <w:r>
        <w:rPr>
          <w:rFonts w:hint="eastAsia" w:ascii="宋体" w:hAnsi="宋体" w:cs="宋体"/>
          <w:bCs/>
          <w:color w:val="000000"/>
          <w:kern w:val="0"/>
          <w:sz w:val="24"/>
          <w:szCs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本考核在每个模块完成后进行，旨在考查学生对知识和技能的掌握程度。</w:t>
      </w:r>
    </w:p>
    <w:p>
      <w:pPr>
        <w:numPr>
          <w:ilvl w:val="0"/>
          <w:numId w:val="36"/>
        </w:numPr>
        <w:adjustRightInd w:val="0"/>
        <w:snapToGrid w:val="0"/>
        <w:spacing w:line="360" w:lineRule="auto"/>
        <w:ind w:firstLine="425"/>
        <w:jc w:val="center"/>
        <w:rPr>
          <w:rFonts w:ascii="黑体" w:hAnsi="黑体" w:eastAsia="黑体" w:cs="黑体"/>
          <w:b/>
          <w:color w:val="000000"/>
          <w:sz w:val="28"/>
          <w:szCs w:val="28"/>
        </w:rPr>
      </w:pPr>
      <w:r>
        <w:rPr>
          <w:rFonts w:hint="eastAsia" w:ascii="黑体" w:hAnsi="黑体" w:eastAsia="黑体" w:cs="黑体"/>
          <w:b/>
          <w:color w:val="000000"/>
          <w:sz w:val="28"/>
          <w:szCs w:val="28"/>
        </w:rPr>
        <w:t>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955"/>
        <w:gridCol w:w="1680"/>
        <w:gridCol w:w="4207"/>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57" w:type="dxa"/>
          </w:tcPr>
          <w:p>
            <w:pPr>
              <w:jc w:val="center"/>
              <w:rPr>
                <w:rFonts w:ascii="Times New Roman" w:hAnsi="Times New Roman"/>
                <w:b/>
                <w:bCs/>
                <w:color w:val="000000"/>
                <w:szCs w:val="21"/>
              </w:rPr>
            </w:pPr>
            <w:r>
              <w:rPr>
                <w:rFonts w:hint="eastAsia" w:ascii="Times New Roman" w:hAnsi="Times New Roman"/>
                <w:b/>
                <w:bCs/>
                <w:color w:val="000000"/>
                <w:szCs w:val="21"/>
              </w:rPr>
              <w:t>序号</w:t>
            </w:r>
          </w:p>
        </w:tc>
        <w:tc>
          <w:tcPr>
            <w:tcW w:w="2635" w:type="dxa"/>
            <w:gridSpan w:val="2"/>
          </w:tcPr>
          <w:p>
            <w:pPr>
              <w:jc w:val="center"/>
              <w:rPr>
                <w:rFonts w:ascii="Times New Roman" w:hAnsi="Times New Roman"/>
                <w:b/>
                <w:bCs/>
                <w:color w:val="000000"/>
                <w:szCs w:val="21"/>
              </w:rPr>
            </w:pPr>
            <w:r>
              <w:rPr>
                <w:rFonts w:hint="eastAsia" w:ascii="Times New Roman" w:hAnsi="Times New Roman"/>
                <w:b/>
                <w:bCs/>
                <w:color w:val="000000"/>
                <w:szCs w:val="21"/>
              </w:rPr>
              <w:t>模块</w:t>
            </w:r>
          </w:p>
        </w:tc>
        <w:tc>
          <w:tcPr>
            <w:tcW w:w="4207" w:type="dxa"/>
          </w:tcPr>
          <w:p>
            <w:pPr>
              <w:jc w:val="center"/>
              <w:rPr>
                <w:rFonts w:ascii="Times New Roman" w:hAnsi="Times New Roman"/>
                <w:b/>
                <w:bCs/>
                <w:color w:val="000000"/>
                <w:szCs w:val="21"/>
              </w:rPr>
            </w:pPr>
            <w:r>
              <w:rPr>
                <w:rFonts w:hint="eastAsia" w:ascii="Times New Roman" w:hAnsi="Times New Roman"/>
                <w:b/>
                <w:bCs/>
                <w:color w:val="000000"/>
                <w:szCs w:val="21"/>
              </w:rPr>
              <w:t>知识、技术技能、素质要求</w:t>
            </w:r>
          </w:p>
        </w:tc>
        <w:tc>
          <w:tcPr>
            <w:tcW w:w="755" w:type="dxa"/>
          </w:tcPr>
          <w:p>
            <w:pPr>
              <w:jc w:val="center"/>
              <w:rPr>
                <w:rFonts w:ascii="Times New Roman" w:hAnsi="Times New Roman"/>
                <w:b/>
                <w:bCs/>
                <w:color w:val="000000"/>
                <w:szCs w:val="21"/>
              </w:rPr>
            </w:pPr>
            <w:r>
              <w:rPr>
                <w:rFonts w:hint="eastAsia" w:ascii="Times New Roman" w:hAnsi="Times New Roman"/>
                <w:b/>
                <w:bCs/>
                <w:color w:val="000000"/>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restart"/>
          </w:tcPr>
          <w:p>
            <w:pPr>
              <w:jc w:val="center"/>
              <w:rPr>
                <w:rFonts w:ascii="Times New Roman" w:hAnsi="Times New Roman"/>
                <w:color w:val="000000"/>
                <w:szCs w:val="21"/>
              </w:rPr>
            </w:pPr>
            <w:r>
              <w:rPr>
                <w:rFonts w:ascii="Times New Roman" w:hAnsi="Times New Roman"/>
                <w:color w:val="000000"/>
                <w:szCs w:val="21"/>
              </w:rPr>
              <w:t>1</w:t>
            </w:r>
          </w:p>
        </w:tc>
        <w:tc>
          <w:tcPr>
            <w:tcW w:w="955" w:type="dxa"/>
            <w:vMerge w:val="restart"/>
          </w:tcPr>
          <w:p>
            <w:pPr>
              <w:rPr>
                <w:rFonts w:ascii="Times New Roman" w:hAnsi="Times New Roman"/>
                <w:color w:val="000000"/>
                <w:szCs w:val="21"/>
              </w:rPr>
            </w:pPr>
            <w:r>
              <w:rPr>
                <w:rFonts w:hint="eastAsia" w:ascii="Times New Roman" w:hAnsi="Times New Roman"/>
                <w:color w:val="000000"/>
                <w:szCs w:val="21"/>
              </w:rPr>
              <w:t>心理护理工作基础</w:t>
            </w:r>
          </w:p>
        </w:tc>
        <w:tc>
          <w:tcPr>
            <w:tcW w:w="1680" w:type="dxa"/>
          </w:tcPr>
          <w:p>
            <w:pPr>
              <w:adjustRightInd w:val="0"/>
              <w:snapToGrid w:val="0"/>
              <w:jc w:val="left"/>
              <w:rPr>
                <w:rFonts w:ascii="Times New Roman" w:hAnsi="Times New Roman"/>
                <w:color w:val="000000"/>
                <w:kern w:val="0"/>
                <w:szCs w:val="21"/>
              </w:rPr>
            </w:pPr>
            <w:r>
              <w:rPr>
                <w:rFonts w:hint="eastAsia" w:ascii="Times New Roman" w:hAnsi="Times New Roman"/>
                <w:color w:val="000000"/>
                <w:kern w:val="0"/>
                <w:szCs w:val="21"/>
              </w:rPr>
              <w:t>任务</w:t>
            </w:r>
            <w:r>
              <w:rPr>
                <w:rFonts w:ascii="Times New Roman" w:hAnsi="Times New Roman"/>
                <w:color w:val="000000"/>
                <w:kern w:val="0"/>
                <w:szCs w:val="21"/>
              </w:rPr>
              <w:t>1</w:t>
            </w:r>
            <w:r>
              <w:rPr>
                <w:rFonts w:hint="eastAsia" w:ascii="Times New Roman" w:hAnsi="Times New Roman"/>
                <w:color w:val="000000"/>
                <w:kern w:val="0"/>
                <w:szCs w:val="21"/>
              </w:rPr>
              <w:t>：心理护理等级的界定；</w:t>
            </w:r>
          </w:p>
          <w:p>
            <w:pPr>
              <w:adjustRightInd w:val="0"/>
              <w:snapToGrid w:val="0"/>
              <w:jc w:val="left"/>
              <w:rPr>
                <w:rFonts w:ascii="Times New Roman" w:hAnsi="Times New Roman"/>
                <w:color w:val="000000"/>
                <w:kern w:val="0"/>
                <w:szCs w:val="21"/>
              </w:rPr>
            </w:pPr>
            <w:r>
              <w:rPr>
                <w:rFonts w:hint="eastAsia" w:ascii="Times New Roman" w:hAnsi="Times New Roman"/>
                <w:color w:val="000000"/>
                <w:kern w:val="0"/>
                <w:szCs w:val="21"/>
              </w:rPr>
              <w:t>任务</w:t>
            </w:r>
            <w:r>
              <w:rPr>
                <w:rFonts w:ascii="Times New Roman" w:hAnsi="Times New Roman"/>
                <w:color w:val="000000"/>
                <w:kern w:val="0"/>
                <w:szCs w:val="21"/>
              </w:rPr>
              <w:t>2</w:t>
            </w:r>
            <w:r>
              <w:rPr>
                <w:rFonts w:hint="eastAsia" w:ascii="Times New Roman" w:hAnsi="Times New Roman"/>
                <w:color w:val="000000"/>
                <w:kern w:val="0"/>
                <w:szCs w:val="21"/>
              </w:rPr>
              <w:t>：常用的心理测验。</w:t>
            </w:r>
          </w:p>
        </w:tc>
        <w:tc>
          <w:tcPr>
            <w:tcW w:w="4207" w:type="dxa"/>
          </w:tcPr>
          <w:p>
            <w:pPr>
              <w:numPr>
                <w:ilvl w:val="0"/>
                <w:numId w:val="37"/>
              </w:numPr>
              <w:rPr>
                <w:rFonts w:ascii="Times New Roman" w:hAnsi="Times New Roman"/>
                <w:caps/>
                <w:color w:val="000000"/>
                <w:szCs w:val="21"/>
              </w:rPr>
            </w:pPr>
            <w:r>
              <w:rPr>
                <w:rFonts w:hint="eastAsia" w:ascii="Times New Roman" w:hAnsi="Times New Roman"/>
                <w:caps/>
                <w:color w:val="000000"/>
                <w:szCs w:val="21"/>
              </w:rPr>
              <w:t>掌握心理等级的划分；</w:t>
            </w:r>
          </w:p>
          <w:p>
            <w:pPr>
              <w:numPr>
                <w:ilvl w:val="0"/>
                <w:numId w:val="37"/>
              </w:numPr>
              <w:rPr>
                <w:rFonts w:ascii="Times New Roman" w:hAnsi="Times New Roman"/>
                <w:caps/>
                <w:color w:val="000000"/>
                <w:szCs w:val="21"/>
              </w:rPr>
            </w:pPr>
            <w:r>
              <w:rPr>
                <w:rFonts w:hint="eastAsia" w:ascii="Times New Roman" w:hAnsi="Times New Roman"/>
                <w:caps/>
                <w:color w:val="000000"/>
                <w:szCs w:val="21"/>
              </w:rPr>
              <w:t>掌握常用的心理测验方法；</w:t>
            </w:r>
          </w:p>
          <w:p>
            <w:pPr>
              <w:rPr>
                <w:rFonts w:ascii="Times New Roman" w:hAnsi="Times New Roman"/>
                <w:caps/>
                <w:color w:val="000000"/>
                <w:szCs w:val="21"/>
              </w:rPr>
            </w:pPr>
            <w:r>
              <w:rPr>
                <w:rFonts w:ascii="Times New Roman" w:hAnsi="Times New Roman"/>
                <w:caps/>
                <w:color w:val="000000"/>
                <w:szCs w:val="21"/>
              </w:rPr>
              <w:t>3.</w:t>
            </w:r>
            <w:r>
              <w:rPr>
                <w:rFonts w:hint="eastAsia" w:ascii="Times New Roman" w:hAnsi="Times New Roman"/>
                <w:caps/>
                <w:color w:val="000000"/>
                <w:szCs w:val="21"/>
              </w:rPr>
              <w:t>会判断心理等级；</w:t>
            </w:r>
          </w:p>
          <w:p>
            <w:pPr>
              <w:rPr>
                <w:rFonts w:ascii="Times New Roman" w:hAnsi="Times New Roman"/>
                <w:caps/>
                <w:color w:val="000000"/>
                <w:szCs w:val="21"/>
              </w:rPr>
            </w:pPr>
            <w:r>
              <w:rPr>
                <w:rFonts w:ascii="Times New Roman" w:hAnsi="Times New Roman"/>
                <w:caps/>
                <w:color w:val="000000"/>
                <w:szCs w:val="21"/>
              </w:rPr>
              <w:t>4.</w:t>
            </w:r>
            <w:r>
              <w:rPr>
                <w:rFonts w:hint="eastAsia" w:ascii="Times New Roman" w:hAnsi="Times New Roman"/>
                <w:caps/>
                <w:color w:val="000000"/>
                <w:szCs w:val="21"/>
              </w:rPr>
              <w:t>会进行心理测验。</w:t>
            </w:r>
          </w:p>
          <w:p>
            <w:pPr>
              <w:rPr>
                <w:rFonts w:ascii="Times New Roman" w:hAnsi="Times New Roman"/>
                <w:caps/>
                <w:color w:val="000000"/>
                <w:szCs w:val="21"/>
              </w:rPr>
            </w:pPr>
            <w:r>
              <w:rPr>
                <w:rFonts w:ascii="Times New Roman" w:hAnsi="Times New Roman"/>
                <w:caps/>
                <w:color w:val="000000"/>
                <w:szCs w:val="21"/>
              </w:rPr>
              <w:t>5.</w:t>
            </w:r>
            <w:r>
              <w:rPr>
                <w:rFonts w:hint="eastAsia" w:ascii="Times New Roman" w:hAnsi="Times New Roman"/>
                <w:caps/>
                <w:color w:val="000000"/>
                <w:szCs w:val="21"/>
              </w:rPr>
              <w:t>了解心理治疗定义</w:t>
            </w:r>
          </w:p>
          <w:p>
            <w:pPr>
              <w:rPr>
                <w:rFonts w:ascii="Times New Roman" w:hAnsi="Times New Roman"/>
                <w:caps/>
                <w:color w:val="000000"/>
                <w:szCs w:val="21"/>
              </w:rPr>
            </w:pPr>
            <w:r>
              <w:rPr>
                <w:rFonts w:ascii="Times New Roman" w:hAnsi="Times New Roman"/>
                <w:caps/>
                <w:color w:val="000000"/>
                <w:szCs w:val="21"/>
              </w:rPr>
              <w:t>6.</w:t>
            </w:r>
            <w:r>
              <w:rPr>
                <w:rFonts w:hint="eastAsia" w:ascii="Times New Roman" w:hAnsi="Times New Roman"/>
                <w:caps/>
                <w:color w:val="000000"/>
                <w:szCs w:val="21"/>
              </w:rPr>
              <w:t>能运用心理测验方法</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continue"/>
          </w:tcPr>
          <w:p>
            <w:pPr>
              <w:rPr>
                <w:rFonts w:ascii="Times New Roman" w:hAnsi="Times New Roman"/>
                <w:color w:val="000000"/>
                <w:szCs w:val="21"/>
              </w:rPr>
            </w:pPr>
          </w:p>
        </w:tc>
        <w:tc>
          <w:tcPr>
            <w:tcW w:w="955" w:type="dxa"/>
            <w:vMerge w:val="continue"/>
          </w:tcPr>
          <w:p>
            <w:pPr>
              <w:rPr>
                <w:rFonts w:ascii="Times New Roman" w:hAnsi="Times New Roman"/>
                <w:color w:val="000000"/>
                <w:szCs w:val="21"/>
              </w:rPr>
            </w:pPr>
          </w:p>
        </w:tc>
        <w:tc>
          <w:tcPr>
            <w:tcW w:w="1680" w:type="dxa"/>
          </w:tcPr>
          <w:p>
            <w:pPr>
              <w:adjustRightInd w:val="0"/>
              <w:snapToGrid w:val="0"/>
              <w:jc w:val="left"/>
              <w:rPr>
                <w:rFonts w:ascii="Times New Roman" w:hAnsi="Times New Roman"/>
                <w:color w:val="000000"/>
                <w:kern w:val="0"/>
                <w:szCs w:val="21"/>
              </w:rPr>
            </w:pPr>
            <w:r>
              <w:rPr>
                <w:rFonts w:hint="eastAsia" w:ascii="Times New Roman" w:hAnsi="Times New Roman"/>
                <w:color w:val="000000"/>
                <w:kern w:val="0"/>
                <w:szCs w:val="21"/>
              </w:rPr>
              <w:t>任务</w:t>
            </w:r>
            <w:r>
              <w:rPr>
                <w:rFonts w:ascii="Times New Roman" w:hAnsi="Times New Roman"/>
                <w:color w:val="000000"/>
                <w:kern w:val="0"/>
                <w:szCs w:val="21"/>
              </w:rPr>
              <w:t>3</w:t>
            </w:r>
            <w:r>
              <w:rPr>
                <w:rFonts w:hint="eastAsia" w:ascii="Times New Roman" w:hAnsi="Times New Roman"/>
                <w:color w:val="000000"/>
                <w:kern w:val="0"/>
                <w:szCs w:val="21"/>
              </w:rPr>
              <w:t>：心理咨询与心理相谈；</w:t>
            </w:r>
          </w:p>
          <w:p>
            <w:pPr>
              <w:adjustRightInd w:val="0"/>
              <w:snapToGrid w:val="0"/>
              <w:jc w:val="left"/>
              <w:rPr>
                <w:rFonts w:ascii="Times New Roman" w:hAnsi="Times New Roman"/>
                <w:color w:val="000000"/>
                <w:kern w:val="0"/>
                <w:szCs w:val="21"/>
              </w:rPr>
            </w:pPr>
            <w:r>
              <w:rPr>
                <w:rFonts w:hint="eastAsia" w:ascii="Times New Roman" w:hAnsi="Times New Roman"/>
                <w:color w:val="000000"/>
                <w:kern w:val="0"/>
                <w:szCs w:val="21"/>
              </w:rPr>
              <w:t>任务</w:t>
            </w:r>
            <w:r>
              <w:rPr>
                <w:rFonts w:ascii="Times New Roman" w:hAnsi="Times New Roman"/>
                <w:color w:val="000000"/>
                <w:kern w:val="0"/>
                <w:szCs w:val="21"/>
              </w:rPr>
              <w:t>4</w:t>
            </w:r>
            <w:r>
              <w:rPr>
                <w:rFonts w:hint="eastAsia" w:ascii="Times New Roman" w:hAnsi="Times New Roman"/>
                <w:color w:val="000000"/>
                <w:kern w:val="0"/>
                <w:szCs w:val="21"/>
              </w:rPr>
              <w:t>：心理治疗的常用方法。</w:t>
            </w:r>
          </w:p>
        </w:tc>
        <w:tc>
          <w:tcPr>
            <w:tcW w:w="4207" w:type="dxa"/>
          </w:tcPr>
          <w:p>
            <w:pPr>
              <w:numPr>
                <w:ilvl w:val="0"/>
                <w:numId w:val="38"/>
              </w:numPr>
              <w:rPr>
                <w:rFonts w:ascii="Times New Roman" w:hAnsi="Times New Roman"/>
                <w:color w:val="000000"/>
                <w:kern w:val="0"/>
                <w:szCs w:val="21"/>
              </w:rPr>
            </w:pPr>
            <w:r>
              <w:rPr>
                <w:rFonts w:hint="eastAsia" w:ascii="Times New Roman" w:hAnsi="Times New Roman"/>
                <w:color w:val="000000"/>
                <w:kern w:val="0"/>
                <w:szCs w:val="21"/>
              </w:rPr>
              <w:t>掌握心理咨询和心理相谈的步骤、方式；</w:t>
            </w:r>
          </w:p>
          <w:p>
            <w:pPr>
              <w:numPr>
                <w:ilvl w:val="0"/>
                <w:numId w:val="38"/>
              </w:numPr>
              <w:rPr>
                <w:rFonts w:ascii="Times New Roman" w:hAnsi="Times New Roman"/>
                <w:color w:val="000000"/>
                <w:kern w:val="0"/>
                <w:szCs w:val="21"/>
              </w:rPr>
            </w:pPr>
            <w:r>
              <w:rPr>
                <w:rFonts w:hint="eastAsia" w:ascii="Times New Roman" w:hAnsi="Times New Roman"/>
                <w:color w:val="000000"/>
                <w:kern w:val="0"/>
                <w:szCs w:val="21"/>
              </w:rPr>
              <w:t>掌握心理治疗的常用方法；</w:t>
            </w:r>
          </w:p>
          <w:p>
            <w:pPr>
              <w:rPr>
                <w:rFonts w:ascii="Times New Roman" w:hAnsi="Times New Roman"/>
                <w:color w:val="000000"/>
                <w:kern w:val="0"/>
                <w:szCs w:val="21"/>
              </w:rPr>
            </w:pPr>
            <w:r>
              <w:rPr>
                <w:rFonts w:ascii="Times New Roman" w:hAnsi="Times New Roman"/>
                <w:color w:val="000000"/>
                <w:kern w:val="0"/>
                <w:szCs w:val="21"/>
              </w:rPr>
              <w:t>3.</w:t>
            </w:r>
            <w:r>
              <w:rPr>
                <w:rFonts w:hint="eastAsia" w:ascii="Times New Roman" w:hAnsi="Times New Roman"/>
                <w:color w:val="000000"/>
                <w:kern w:val="0"/>
                <w:szCs w:val="21"/>
              </w:rPr>
              <w:t>能初步开展心理咨询；</w:t>
            </w:r>
          </w:p>
          <w:p>
            <w:pPr>
              <w:rPr>
                <w:rFonts w:ascii="Times New Roman" w:hAnsi="Times New Roman"/>
                <w:color w:val="000000"/>
                <w:kern w:val="0"/>
                <w:szCs w:val="21"/>
              </w:rPr>
            </w:pPr>
            <w:r>
              <w:rPr>
                <w:rFonts w:ascii="Times New Roman" w:hAnsi="Times New Roman"/>
                <w:color w:val="000000"/>
                <w:kern w:val="0"/>
                <w:szCs w:val="21"/>
              </w:rPr>
              <w:t>4.</w:t>
            </w:r>
            <w:r>
              <w:rPr>
                <w:rFonts w:hint="eastAsia" w:ascii="Times New Roman" w:hAnsi="Times New Roman"/>
                <w:color w:val="000000"/>
                <w:kern w:val="0"/>
                <w:szCs w:val="21"/>
              </w:rPr>
              <w:t>能初步进行心理治疗；</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continue"/>
          </w:tcPr>
          <w:p>
            <w:pPr>
              <w:rPr>
                <w:rFonts w:ascii="Times New Roman" w:hAnsi="Times New Roman"/>
                <w:color w:val="000000"/>
                <w:szCs w:val="21"/>
              </w:rPr>
            </w:pPr>
          </w:p>
        </w:tc>
        <w:tc>
          <w:tcPr>
            <w:tcW w:w="955" w:type="dxa"/>
            <w:vMerge w:val="continue"/>
          </w:tcPr>
          <w:p>
            <w:pPr>
              <w:rPr>
                <w:rFonts w:ascii="Times New Roman" w:hAnsi="Times New Roman"/>
                <w:color w:val="000000"/>
                <w:szCs w:val="21"/>
              </w:rPr>
            </w:pPr>
          </w:p>
        </w:tc>
        <w:tc>
          <w:tcPr>
            <w:tcW w:w="1680" w:type="dxa"/>
          </w:tcPr>
          <w:p>
            <w:pPr>
              <w:adjustRightInd w:val="0"/>
              <w:snapToGrid w:val="0"/>
              <w:jc w:val="left"/>
              <w:rPr>
                <w:rFonts w:ascii="Times New Roman" w:hAnsi="Times New Roman"/>
                <w:color w:val="000000"/>
                <w:kern w:val="0"/>
                <w:szCs w:val="21"/>
              </w:rPr>
            </w:pPr>
            <w:r>
              <w:rPr>
                <w:rFonts w:hint="eastAsia" w:ascii="Times New Roman" w:hAnsi="Times New Roman"/>
                <w:color w:val="000000"/>
                <w:kern w:val="0"/>
                <w:szCs w:val="21"/>
              </w:rPr>
              <w:t>任务</w:t>
            </w:r>
            <w:r>
              <w:rPr>
                <w:rFonts w:ascii="Times New Roman" w:hAnsi="Times New Roman"/>
                <w:color w:val="000000"/>
                <w:kern w:val="0"/>
                <w:szCs w:val="21"/>
              </w:rPr>
              <w:t>5</w:t>
            </w:r>
            <w:r>
              <w:rPr>
                <w:rFonts w:hint="eastAsia" w:ascii="Times New Roman" w:hAnsi="Times New Roman"/>
                <w:color w:val="000000"/>
                <w:kern w:val="0"/>
                <w:szCs w:val="21"/>
              </w:rPr>
              <w:t>：实践教学中常用的心理治疗方法及训练内容。</w:t>
            </w:r>
          </w:p>
        </w:tc>
        <w:tc>
          <w:tcPr>
            <w:tcW w:w="4207" w:type="dxa"/>
          </w:tcPr>
          <w:p>
            <w:pPr>
              <w:numPr>
                <w:ilvl w:val="0"/>
                <w:numId w:val="39"/>
              </w:numPr>
              <w:rPr>
                <w:rFonts w:ascii="Times New Roman" w:hAnsi="Times New Roman"/>
                <w:color w:val="000000"/>
                <w:kern w:val="0"/>
                <w:szCs w:val="21"/>
              </w:rPr>
            </w:pPr>
            <w:r>
              <w:rPr>
                <w:rFonts w:hint="eastAsia" w:ascii="Times New Roman" w:hAnsi="Times New Roman"/>
                <w:color w:val="000000"/>
                <w:kern w:val="0"/>
                <w:szCs w:val="21"/>
              </w:rPr>
              <w:t>掌握心理护理的内容与注意事项；</w:t>
            </w:r>
          </w:p>
          <w:p>
            <w:pPr>
              <w:numPr>
                <w:ilvl w:val="0"/>
                <w:numId w:val="39"/>
              </w:numPr>
              <w:rPr>
                <w:rFonts w:ascii="Times New Roman" w:hAnsi="Times New Roman"/>
                <w:color w:val="000000"/>
                <w:kern w:val="0"/>
                <w:szCs w:val="21"/>
              </w:rPr>
            </w:pPr>
            <w:r>
              <w:rPr>
                <w:rFonts w:hint="eastAsia" w:ascii="Times New Roman" w:hAnsi="Times New Roman"/>
                <w:color w:val="000000"/>
                <w:kern w:val="0"/>
                <w:szCs w:val="21"/>
              </w:rPr>
              <w:t>掌握常用的心理治疗方法；</w:t>
            </w:r>
          </w:p>
          <w:p>
            <w:pPr>
              <w:rPr>
                <w:rFonts w:ascii="Times New Roman" w:hAnsi="Times New Roman"/>
                <w:color w:val="000000"/>
                <w:kern w:val="0"/>
                <w:szCs w:val="21"/>
              </w:rPr>
            </w:pPr>
            <w:r>
              <w:rPr>
                <w:rFonts w:ascii="Times New Roman" w:hAnsi="Times New Roman"/>
                <w:color w:val="000000"/>
                <w:kern w:val="0"/>
                <w:szCs w:val="21"/>
              </w:rPr>
              <w:t>3.</w:t>
            </w:r>
            <w:r>
              <w:rPr>
                <w:rFonts w:hint="eastAsia" w:ascii="Times New Roman" w:hAnsi="Times New Roman"/>
                <w:color w:val="000000"/>
                <w:kern w:val="0"/>
                <w:szCs w:val="21"/>
              </w:rPr>
              <w:t>能使用心理治疗方法解决心理问题。</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restart"/>
          </w:tcPr>
          <w:p>
            <w:pPr>
              <w:jc w:val="center"/>
              <w:rPr>
                <w:rFonts w:ascii="Times New Roman" w:hAnsi="Times New Roman"/>
                <w:color w:val="000000"/>
                <w:szCs w:val="21"/>
              </w:rPr>
            </w:pPr>
            <w:r>
              <w:rPr>
                <w:rFonts w:ascii="Times New Roman" w:hAnsi="Times New Roman"/>
                <w:color w:val="000000"/>
                <w:szCs w:val="21"/>
              </w:rPr>
              <w:t>2</w:t>
            </w:r>
          </w:p>
        </w:tc>
        <w:tc>
          <w:tcPr>
            <w:tcW w:w="955" w:type="dxa"/>
            <w:vMerge w:val="restart"/>
          </w:tcPr>
          <w:p>
            <w:pPr>
              <w:rPr>
                <w:rFonts w:ascii="Times New Roman" w:hAnsi="Times New Roman"/>
                <w:color w:val="000000"/>
                <w:szCs w:val="21"/>
              </w:rPr>
            </w:pPr>
            <w:r>
              <w:rPr>
                <w:rFonts w:hint="eastAsia" w:ascii="Times New Roman" w:hAnsi="Times New Roman"/>
                <w:color w:val="000000"/>
                <w:kern w:val="0"/>
                <w:szCs w:val="21"/>
              </w:rPr>
              <w:t>健康人心理护理</w:t>
            </w:r>
          </w:p>
        </w:tc>
        <w:tc>
          <w:tcPr>
            <w:tcW w:w="1680" w:type="dxa"/>
          </w:tcPr>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1</w:t>
            </w:r>
            <w:r>
              <w:rPr>
                <w:rFonts w:hint="eastAsia" w:ascii="Times New Roman" w:hAnsi="Times New Roman"/>
                <w:color w:val="000000"/>
                <w:szCs w:val="21"/>
              </w:rPr>
              <w:t>：心理健康的判断标准；</w:t>
            </w:r>
          </w:p>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2</w:t>
            </w:r>
            <w:r>
              <w:rPr>
                <w:rFonts w:hint="eastAsia" w:ascii="Times New Roman" w:hAnsi="Times New Roman"/>
                <w:color w:val="000000"/>
                <w:szCs w:val="21"/>
              </w:rPr>
              <w:t>：心理健康的测试。</w:t>
            </w:r>
          </w:p>
        </w:tc>
        <w:tc>
          <w:tcPr>
            <w:tcW w:w="4207" w:type="dxa"/>
          </w:tcPr>
          <w:p>
            <w:pPr>
              <w:rPr>
                <w:rFonts w:ascii="Times New Roman" w:hAnsi="Times New Roman"/>
                <w:color w:val="000000"/>
                <w:kern w:val="0"/>
                <w:szCs w:val="21"/>
              </w:rPr>
            </w:pPr>
            <w:r>
              <w:rPr>
                <w:rFonts w:ascii="Times New Roman" w:hAnsi="Times New Roman"/>
                <w:color w:val="000000"/>
                <w:kern w:val="0"/>
                <w:szCs w:val="21"/>
              </w:rPr>
              <w:t>1.</w:t>
            </w:r>
            <w:r>
              <w:rPr>
                <w:rFonts w:hint="eastAsia" w:ascii="Times New Roman" w:hAnsi="Times New Roman"/>
                <w:color w:val="000000"/>
                <w:kern w:val="0"/>
                <w:szCs w:val="21"/>
              </w:rPr>
              <w:t>掌握心理健康判断标准；</w:t>
            </w:r>
          </w:p>
          <w:p>
            <w:pPr>
              <w:rPr>
                <w:rFonts w:ascii="Times New Roman" w:hAnsi="Times New Roman"/>
                <w:color w:val="000000"/>
                <w:kern w:val="0"/>
                <w:szCs w:val="21"/>
              </w:rPr>
            </w:pPr>
            <w:r>
              <w:rPr>
                <w:rFonts w:ascii="Times New Roman" w:hAnsi="Times New Roman"/>
                <w:color w:val="000000"/>
                <w:kern w:val="0"/>
                <w:szCs w:val="21"/>
              </w:rPr>
              <w:t>2.</w:t>
            </w:r>
            <w:r>
              <w:rPr>
                <w:rFonts w:hint="eastAsia" w:ascii="Times New Roman" w:hAnsi="Times New Roman"/>
                <w:color w:val="000000"/>
                <w:kern w:val="0"/>
                <w:szCs w:val="21"/>
              </w:rPr>
              <w:t>掌握心理健康测试项目的具体内容；</w:t>
            </w:r>
          </w:p>
          <w:p>
            <w:pPr>
              <w:rPr>
                <w:rFonts w:ascii="Times New Roman" w:hAnsi="Times New Roman"/>
                <w:color w:val="000000"/>
                <w:kern w:val="0"/>
                <w:szCs w:val="21"/>
              </w:rPr>
            </w:pPr>
            <w:r>
              <w:rPr>
                <w:rFonts w:ascii="Times New Roman" w:hAnsi="Times New Roman"/>
                <w:color w:val="000000"/>
                <w:kern w:val="0"/>
                <w:szCs w:val="21"/>
              </w:rPr>
              <w:t>3.</w:t>
            </w:r>
            <w:r>
              <w:rPr>
                <w:rFonts w:hint="eastAsia" w:ascii="Times New Roman" w:hAnsi="Times New Roman"/>
                <w:color w:val="000000"/>
                <w:kern w:val="0"/>
                <w:szCs w:val="21"/>
              </w:rPr>
              <w:t>会判断是否心理健康；</w:t>
            </w:r>
          </w:p>
          <w:p>
            <w:pPr>
              <w:rPr>
                <w:rFonts w:ascii="Times New Roman" w:hAnsi="Times New Roman"/>
                <w:color w:val="000000"/>
                <w:kern w:val="0"/>
                <w:szCs w:val="21"/>
              </w:rPr>
            </w:pPr>
            <w:r>
              <w:rPr>
                <w:rFonts w:ascii="Times New Roman" w:hAnsi="Times New Roman"/>
                <w:color w:val="000000"/>
                <w:kern w:val="0"/>
                <w:szCs w:val="21"/>
              </w:rPr>
              <w:t>4.</w:t>
            </w:r>
            <w:r>
              <w:rPr>
                <w:rFonts w:hint="eastAsia" w:ascii="Times New Roman" w:hAnsi="Times New Roman"/>
                <w:color w:val="000000"/>
                <w:kern w:val="0"/>
                <w:szCs w:val="21"/>
              </w:rPr>
              <w:t>会开展心理健康测试项目。</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continue"/>
          </w:tcPr>
          <w:p>
            <w:pPr>
              <w:rPr>
                <w:rFonts w:ascii="Times New Roman" w:hAnsi="Times New Roman"/>
                <w:color w:val="000000"/>
                <w:szCs w:val="21"/>
              </w:rPr>
            </w:pPr>
          </w:p>
        </w:tc>
        <w:tc>
          <w:tcPr>
            <w:tcW w:w="955" w:type="dxa"/>
            <w:vMerge w:val="continue"/>
          </w:tcPr>
          <w:p>
            <w:pPr>
              <w:rPr>
                <w:rFonts w:ascii="Times New Roman" w:hAnsi="Times New Roman"/>
                <w:color w:val="000000"/>
                <w:szCs w:val="21"/>
              </w:rPr>
            </w:pPr>
          </w:p>
        </w:tc>
        <w:tc>
          <w:tcPr>
            <w:tcW w:w="1680" w:type="dxa"/>
          </w:tcPr>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3</w:t>
            </w:r>
            <w:r>
              <w:rPr>
                <w:rFonts w:hint="eastAsia" w:ascii="Times New Roman" w:hAnsi="Times New Roman"/>
                <w:color w:val="000000"/>
                <w:szCs w:val="21"/>
              </w:rPr>
              <w:t>：心理健康的方法训练</w:t>
            </w:r>
          </w:p>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4</w:t>
            </w:r>
            <w:r>
              <w:rPr>
                <w:rFonts w:hint="eastAsia" w:ascii="Times New Roman" w:hAnsi="Times New Roman"/>
                <w:color w:val="000000"/>
                <w:szCs w:val="21"/>
              </w:rPr>
              <w:t>：心理卫生工作的开展</w:t>
            </w:r>
          </w:p>
        </w:tc>
        <w:tc>
          <w:tcPr>
            <w:tcW w:w="4207" w:type="dxa"/>
          </w:tcPr>
          <w:p>
            <w:pPr>
              <w:numPr>
                <w:ilvl w:val="0"/>
                <w:numId w:val="40"/>
              </w:numPr>
              <w:rPr>
                <w:rFonts w:ascii="Times New Roman" w:hAnsi="Times New Roman"/>
                <w:color w:val="000000"/>
                <w:kern w:val="0"/>
                <w:szCs w:val="21"/>
              </w:rPr>
            </w:pPr>
            <w:r>
              <w:rPr>
                <w:rFonts w:hint="eastAsia" w:ascii="Times New Roman" w:hAnsi="Times New Roman"/>
                <w:color w:val="000000"/>
                <w:kern w:val="0"/>
                <w:szCs w:val="21"/>
              </w:rPr>
              <w:t>掌握心理健康的训练方法</w:t>
            </w:r>
          </w:p>
          <w:p>
            <w:pPr>
              <w:numPr>
                <w:ilvl w:val="0"/>
                <w:numId w:val="40"/>
              </w:numPr>
              <w:rPr>
                <w:rFonts w:ascii="Times New Roman" w:hAnsi="Times New Roman"/>
                <w:color w:val="000000"/>
                <w:kern w:val="0"/>
                <w:szCs w:val="21"/>
              </w:rPr>
            </w:pPr>
            <w:r>
              <w:rPr>
                <w:rFonts w:hint="eastAsia" w:ascii="Times New Roman" w:hAnsi="Times New Roman"/>
                <w:color w:val="000000"/>
                <w:kern w:val="0"/>
                <w:szCs w:val="21"/>
              </w:rPr>
              <w:t>掌握心理卫生的内容与注意问题</w:t>
            </w:r>
          </w:p>
          <w:p>
            <w:pPr>
              <w:rPr>
                <w:rFonts w:ascii="Times New Roman" w:hAnsi="Times New Roman"/>
                <w:color w:val="000000"/>
                <w:kern w:val="0"/>
                <w:szCs w:val="21"/>
              </w:rPr>
            </w:pPr>
            <w:r>
              <w:rPr>
                <w:rFonts w:ascii="Times New Roman" w:hAnsi="Times New Roman"/>
                <w:color w:val="000000"/>
                <w:kern w:val="0"/>
                <w:szCs w:val="21"/>
              </w:rPr>
              <w:t>3.</w:t>
            </w:r>
            <w:r>
              <w:rPr>
                <w:rFonts w:hint="eastAsia" w:ascii="Times New Roman" w:hAnsi="Times New Roman"/>
                <w:color w:val="000000"/>
                <w:kern w:val="0"/>
                <w:szCs w:val="21"/>
              </w:rPr>
              <w:t>能进行心理健康的训练</w:t>
            </w:r>
          </w:p>
          <w:p>
            <w:pPr>
              <w:rPr>
                <w:rFonts w:ascii="Times New Roman" w:hAnsi="Times New Roman"/>
                <w:color w:val="000000"/>
                <w:kern w:val="0"/>
                <w:szCs w:val="21"/>
              </w:rPr>
            </w:pPr>
            <w:r>
              <w:rPr>
                <w:rFonts w:ascii="Times New Roman" w:hAnsi="Times New Roman"/>
                <w:color w:val="000000"/>
                <w:kern w:val="0"/>
                <w:szCs w:val="21"/>
              </w:rPr>
              <w:t>4.</w:t>
            </w:r>
            <w:r>
              <w:rPr>
                <w:rFonts w:hint="eastAsia" w:ascii="Times New Roman" w:hAnsi="Times New Roman"/>
                <w:color w:val="000000"/>
                <w:kern w:val="0"/>
                <w:szCs w:val="21"/>
              </w:rPr>
              <w:t>能开展心理卫生的宣教</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restart"/>
          </w:tcPr>
          <w:p>
            <w:pPr>
              <w:jc w:val="center"/>
              <w:rPr>
                <w:rFonts w:ascii="Times New Roman" w:hAnsi="Times New Roman"/>
                <w:color w:val="000000"/>
                <w:szCs w:val="21"/>
              </w:rPr>
            </w:pPr>
            <w:r>
              <w:rPr>
                <w:rFonts w:ascii="Times New Roman" w:hAnsi="Times New Roman"/>
                <w:color w:val="000000"/>
                <w:szCs w:val="21"/>
              </w:rPr>
              <w:t>3</w:t>
            </w:r>
          </w:p>
        </w:tc>
        <w:tc>
          <w:tcPr>
            <w:tcW w:w="955" w:type="dxa"/>
            <w:vMerge w:val="restart"/>
          </w:tcPr>
          <w:p>
            <w:pPr>
              <w:rPr>
                <w:rFonts w:ascii="Times New Roman" w:hAnsi="Times New Roman"/>
                <w:color w:val="000000"/>
                <w:szCs w:val="21"/>
              </w:rPr>
            </w:pPr>
            <w:r>
              <w:rPr>
                <w:rFonts w:hint="eastAsia" w:ascii="Times New Roman" w:hAnsi="Times New Roman"/>
                <w:color w:val="000000"/>
                <w:szCs w:val="21"/>
              </w:rPr>
              <w:t>精神障碍病人心理护理</w:t>
            </w:r>
          </w:p>
        </w:tc>
        <w:tc>
          <w:tcPr>
            <w:tcW w:w="1680" w:type="dxa"/>
          </w:tcPr>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1</w:t>
            </w:r>
            <w:r>
              <w:rPr>
                <w:rFonts w:hint="eastAsia" w:ascii="Times New Roman" w:hAnsi="Times New Roman"/>
                <w:color w:val="000000"/>
                <w:szCs w:val="21"/>
              </w:rPr>
              <w:t>：焦虑症的心理护理</w:t>
            </w:r>
          </w:p>
        </w:tc>
        <w:tc>
          <w:tcPr>
            <w:tcW w:w="4207" w:type="dxa"/>
          </w:tcPr>
          <w:p>
            <w:pPr>
              <w:numPr>
                <w:ilvl w:val="0"/>
                <w:numId w:val="41"/>
              </w:numPr>
              <w:rPr>
                <w:rFonts w:ascii="Times New Roman" w:hAnsi="Times New Roman"/>
                <w:color w:val="000000"/>
                <w:szCs w:val="21"/>
              </w:rPr>
            </w:pPr>
            <w:r>
              <w:rPr>
                <w:rFonts w:hint="eastAsia" w:ascii="Times New Roman" w:hAnsi="Times New Roman"/>
                <w:color w:val="000000"/>
                <w:szCs w:val="21"/>
              </w:rPr>
              <w:t>掌握心理障碍的分类、因素、表现与诊断；</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掌握焦虑症的病因、表现欲诊断；</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会对心理障碍进行分类与诊断；</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能设计焦虑症的心理护理方案。</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continue"/>
          </w:tcPr>
          <w:p>
            <w:pPr>
              <w:rPr>
                <w:rFonts w:ascii="Times New Roman" w:hAnsi="Times New Roman"/>
                <w:color w:val="000000"/>
                <w:szCs w:val="21"/>
              </w:rPr>
            </w:pPr>
          </w:p>
        </w:tc>
        <w:tc>
          <w:tcPr>
            <w:tcW w:w="955" w:type="dxa"/>
            <w:vMerge w:val="continue"/>
          </w:tcPr>
          <w:p>
            <w:pPr>
              <w:rPr>
                <w:rFonts w:ascii="Times New Roman" w:hAnsi="Times New Roman"/>
                <w:color w:val="000000"/>
                <w:szCs w:val="21"/>
              </w:rPr>
            </w:pPr>
          </w:p>
        </w:tc>
        <w:tc>
          <w:tcPr>
            <w:tcW w:w="1680" w:type="dxa"/>
          </w:tcPr>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2</w:t>
            </w:r>
            <w:r>
              <w:rPr>
                <w:rFonts w:hint="eastAsia" w:ascii="Times New Roman" w:hAnsi="Times New Roman"/>
                <w:color w:val="000000"/>
                <w:szCs w:val="21"/>
              </w:rPr>
              <w:t>：抑郁症的心理护理</w:t>
            </w:r>
          </w:p>
          <w:p>
            <w:pPr>
              <w:adjustRightInd w:val="0"/>
              <w:snapToGrid w:val="0"/>
              <w:jc w:val="left"/>
              <w:rPr>
                <w:rFonts w:ascii="Times New Roman" w:hAnsi="Times New Roman"/>
                <w:color w:val="000000"/>
                <w:szCs w:val="21"/>
              </w:rPr>
            </w:pPr>
          </w:p>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3</w:t>
            </w:r>
            <w:r>
              <w:rPr>
                <w:rFonts w:hint="eastAsia" w:ascii="Times New Roman" w:hAnsi="Times New Roman"/>
                <w:color w:val="000000"/>
                <w:szCs w:val="21"/>
              </w:rPr>
              <w:t>：老年痴呆的心理护理</w:t>
            </w:r>
          </w:p>
        </w:tc>
        <w:tc>
          <w:tcPr>
            <w:tcW w:w="4207"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掌握抑郁症、老年痴呆的病因、表现与心理治疗内容、方法；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会设计抑郁症、老年痴呆心理护理方案；</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能运用心理治疗方法对抑郁症、老年痴呆患者进行心理护理。</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7" w:type="dxa"/>
            <w:vMerge w:val="continue"/>
          </w:tcPr>
          <w:p>
            <w:pPr>
              <w:rPr>
                <w:rFonts w:ascii="Times New Roman" w:hAnsi="Times New Roman"/>
                <w:color w:val="000000"/>
                <w:szCs w:val="21"/>
              </w:rPr>
            </w:pPr>
          </w:p>
        </w:tc>
        <w:tc>
          <w:tcPr>
            <w:tcW w:w="955" w:type="dxa"/>
            <w:vMerge w:val="continue"/>
          </w:tcPr>
          <w:p>
            <w:pPr>
              <w:rPr>
                <w:rFonts w:ascii="Times New Roman" w:hAnsi="Times New Roman"/>
                <w:color w:val="000000"/>
                <w:szCs w:val="21"/>
              </w:rPr>
            </w:pPr>
          </w:p>
        </w:tc>
        <w:tc>
          <w:tcPr>
            <w:tcW w:w="1680" w:type="dxa"/>
          </w:tcPr>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4</w:t>
            </w:r>
            <w:r>
              <w:rPr>
                <w:rFonts w:hint="eastAsia" w:ascii="Times New Roman" w:hAnsi="Times New Roman"/>
                <w:color w:val="000000"/>
                <w:szCs w:val="21"/>
              </w:rPr>
              <w:t>：睡眠障碍的心理护理；</w:t>
            </w:r>
          </w:p>
          <w:p>
            <w:pPr>
              <w:adjustRightInd w:val="0"/>
              <w:snapToGrid w:val="0"/>
              <w:jc w:val="left"/>
              <w:rPr>
                <w:rFonts w:ascii="Times New Roman" w:hAnsi="Times New Roman"/>
                <w:color w:val="000000"/>
                <w:szCs w:val="21"/>
              </w:rPr>
            </w:pPr>
            <w:r>
              <w:rPr>
                <w:rFonts w:hint="eastAsia" w:ascii="Times New Roman" w:hAnsi="Times New Roman"/>
                <w:color w:val="000000"/>
                <w:szCs w:val="21"/>
              </w:rPr>
              <w:t>任务</w:t>
            </w:r>
            <w:r>
              <w:rPr>
                <w:rFonts w:ascii="Times New Roman" w:hAnsi="Times New Roman"/>
                <w:color w:val="000000"/>
                <w:szCs w:val="21"/>
              </w:rPr>
              <w:t>5</w:t>
            </w:r>
            <w:r>
              <w:rPr>
                <w:rFonts w:hint="eastAsia" w:ascii="Times New Roman" w:hAnsi="Times New Roman"/>
                <w:color w:val="000000"/>
                <w:szCs w:val="21"/>
              </w:rPr>
              <w:t>：疑病症的心理护理。</w:t>
            </w:r>
          </w:p>
        </w:tc>
        <w:tc>
          <w:tcPr>
            <w:tcW w:w="4207"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掌握睡眠障碍、疑病症的病因、表现与心理治疗内容、方法；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会设计睡眠障碍、疑病症心理护理方案；</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能运用心理治疗方法对睡眠障碍、疑病症患者进行心理护理。</w:t>
            </w:r>
          </w:p>
        </w:tc>
        <w:tc>
          <w:tcPr>
            <w:tcW w:w="755" w:type="dxa"/>
          </w:tcPr>
          <w:p>
            <w:pPr>
              <w:jc w:val="center"/>
              <w:rPr>
                <w:rFonts w:ascii="Times New Roman" w:hAnsi="Times New Roman"/>
                <w:color w:val="000000"/>
                <w:szCs w:val="21"/>
              </w:rPr>
            </w:pPr>
            <w:r>
              <w:rPr>
                <w:rFonts w:ascii="Times New Roman" w:hAnsi="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99" w:type="dxa"/>
            <w:gridSpan w:val="4"/>
          </w:tcPr>
          <w:p>
            <w:pPr>
              <w:jc w:val="center"/>
              <w:rPr>
                <w:rFonts w:ascii="Times New Roman" w:hAnsi="Times New Roman"/>
                <w:color w:val="000000"/>
                <w:szCs w:val="21"/>
              </w:rPr>
            </w:pPr>
            <w:r>
              <w:rPr>
                <w:rFonts w:hint="eastAsia" w:ascii="Times New Roman" w:hAnsi="Times New Roman"/>
                <w:color w:val="000000"/>
                <w:szCs w:val="21"/>
              </w:rPr>
              <w:t>合</w:t>
            </w:r>
            <w:r>
              <w:rPr>
                <w:rFonts w:ascii="Times New Roman" w:hAnsi="Times New Roman"/>
                <w:color w:val="000000"/>
                <w:szCs w:val="21"/>
              </w:rPr>
              <w:t xml:space="preserve">  </w:t>
            </w:r>
            <w:r>
              <w:rPr>
                <w:rFonts w:hint="eastAsia" w:ascii="Times New Roman" w:hAnsi="Times New Roman"/>
                <w:color w:val="000000"/>
                <w:szCs w:val="21"/>
              </w:rPr>
              <w:t>计</w:t>
            </w:r>
          </w:p>
        </w:tc>
        <w:tc>
          <w:tcPr>
            <w:tcW w:w="755" w:type="dxa"/>
          </w:tcPr>
          <w:p>
            <w:pPr>
              <w:jc w:val="center"/>
              <w:rPr>
                <w:rFonts w:ascii="Times New Roman" w:hAnsi="Times New Roman"/>
                <w:color w:val="000000"/>
                <w:szCs w:val="21"/>
              </w:rPr>
            </w:pPr>
            <w:r>
              <w:rPr>
                <w:rFonts w:ascii="Times New Roman" w:hAnsi="Times New Roman"/>
                <w:color w:val="000000"/>
                <w:szCs w:val="21"/>
              </w:rPr>
              <w:t>32</w:t>
            </w:r>
          </w:p>
        </w:tc>
      </w:tr>
    </w:tbl>
    <w:p>
      <w:pPr>
        <w:spacing w:line="360" w:lineRule="auto"/>
        <w:ind w:firstLine="240"/>
        <w:rPr>
          <w:rFonts w:hint="eastAsia" w:eastAsia="宋体"/>
          <w:sz w:val="24"/>
          <w:lang w:val="en-US" w:eastAsia="zh-CN"/>
        </w:rPr>
      </w:pPr>
      <w:r>
        <w:rPr>
          <w:rFonts w:hint="eastAsia"/>
          <w:sz w:val="24"/>
        </w:rPr>
        <w:t>执笔人：宋雅心</w:t>
      </w:r>
      <w:r>
        <w:rPr>
          <w:sz w:val="24"/>
        </w:rPr>
        <w:t xml:space="preserve">                          </w:t>
      </w:r>
      <w:r>
        <w:rPr>
          <w:rFonts w:hint="eastAsia"/>
          <w:sz w:val="24"/>
        </w:rPr>
        <w:t>审核人：</w:t>
      </w:r>
      <w:r>
        <w:rPr>
          <w:rFonts w:hint="eastAsia"/>
          <w:sz w:val="24"/>
          <w:lang w:val="en-US" w:eastAsia="zh-CN"/>
        </w:rPr>
        <w:t>董文静</w:t>
      </w:r>
    </w:p>
    <w:p>
      <w:pPr>
        <w:spacing w:line="360" w:lineRule="auto"/>
        <w:ind w:firstLine="240"/>
        <w:rPr>
          <w:rFonts w:ascii="宋体" w:cs="宋体"/>
          <w:sz w:val="24"/>
        </w:rPr>
      </w:pPr>
      <w:r>
        <w:rPr>
          <w:rFonts w:hint="eastAsia"/>
          <w:sz w:val="24"/>
        </w:rPr>
        <w:t>制定（修订）日期：</w:t>
      </w:r>
      <w:r>
        <w:rPr>
          <w:rFonts w:ascii="宋体" w:hAnsi="宋体" w:cs="宋体"/>
          <w:sz w:val="24"/>
        </w:rPr>
        <w:t>202</w:t>
      </w:r>
      <w:r>
        <w:rPr>
          <w:rFonts w:hint="eastAsia" w:ascii="宋体" w:hAnsi="宋体" w:cs="宋体"/>
          <w:sz w:val="24"/>
          <w:lang w:val="en-US" w:eastAsia="zh-CN"/>
        </w:rPr>
        <w:t>3</w:t>
      </w:r>
      <w:r>
        <w:rPr>
          <w:rFonts w:ascii="宋体" w:hAnsi="宋体" w:cs="宋体"/>
          <w:sz w:val="24"/>
        </w:rPr>
        <w:t>.09</w:t>
      </w:r>
    </w:p>
    <w:p>
      <w:pPr>
        <w:pStyle w:val="2"/>
        <w:ind w:firstLine="420"/>
        <w:jc w:val="center"/>
        <w:rPr>
          <w:rFonts w:ascii="黑体" w:cs="黑体"/>
          <w:b/>
          <w:bCs/>
          <w:sz w:val="36"/>
          <w:szCs w:val="36"/>
        </w:rPr>
      </w:pPr>
      <w:r>
        <w:br w:type="page"/>
      </w:r>
      <w:r>
        <w:rPr>
          <w:rFonts w:hint="eastAsia" w:ascii="黑体" w:hAnsi="黑体" w:cs="黑体"/>
          <w:b/>
          <w:bCs/>
          <w:sz w:val="36"/>
          <w:szCs w:val="36"/>
        </w:rPr>
        <w:t>《老年护理》课程标准</w:t>
      </w:r>
    </w:p>
    <w:p/>
    <w:p>
      <w:pPr>
        <w:spacing w:line="360" w:lineRule="auto"/>
        <w:rPr>
          <w:rFonts w:ascii="黑体" w:hAnsi="黑体" w:eastAsia="黑体" w:cs="黑体"/>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专业拓展课程</w:t>
      </w:r>
    </w:p>
    <w:p>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YH121018</w:t>
      </w:r>
    </w:p>
    <w:p>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32</w:t>
      </w:r>
    </w:p>
    <w:p>
      <w:pPr>
        <w:spacing w:line="360" w:lineRule="auto"/>
        <w:rPr>
          <w:rFonts w:ascii="黑体" w:hAnsi="黑体" w:eastAsia="黑体" w:cs="黑体"/>
          <w:b/>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1.5</w:t>
      </w:r>
    </w:p>
    <w:p>
      <w:pPr>
        <w:spacing w:line="360" w:lineRule="auto"/>
        <w:rPr>
          <w:rFonts w:ascii="黑体" w:hAnsi="黑体" w:eastAsia="黑体" w:cs="黑体"/>
          <w:b/>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4</w:t>
      </w:r>
    </w:p>
    <w:p>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三年制高职护理专业</w:t>
      </w:r>
    </w:p>
    <w:p>
      <w:pPr>
        <w:spacing w:line="360" w:lineRule="auto"/>
        <w:rPr>
          <w:rFonts w:ascii="黑体" w:hAnsi="黑体" w:eastAsia="黑体" w:cs="黑体"/>
          <w:bCs/>
          <w:color w:val="000000"/>
          <w:sz w:val="24"/>
          <w:szCs w:val="24"/>
        </w:rPr>
      </w:pPr>
      <w:r>
        <w:rPr>
          <w:rFonts w:hint="eastAsia" w:ascii="黑体" w:hAnsi="黑体" w:eastAsia="黑体" w:cs="黑体"/>
          <w:b/>
          <w:sz w:val="24"/>
          <w:szCs w:val="24"/>
        </w:rPr>
        <w:t>开课系部：</w:t>
      </w:r>
      <w:r>
        <w:rPr>
          <w:rFonts w:hint="eastAsia" w:ascii="黑体" w:hAnsi="黑体" w:eastAsia="黑体" w:cs="黑体"/>
          <w:bCs/>
          <w:color w:val="000000"/>
          <w:sz w:val="24"/>
          <w:szCs w:val="24"/>
        </w:rPr>
        <w:t>医学护理学院</w:t>
      </w:r>
    </w:p>
    <w:p>
      <w:pPr>
        <w:spacing w:line="360" w:lineRule="auto"/>
        <w:rPr>
          <w:rFonts w:ascii="宋体" w:cs="宋体"/>
          <w:b/>
          <w:sz w:val="24"/>
          <w:szCs w:val="24"/>
        </w:rPr>
      </w:pPr>
    </w:p>
    <w:p>
      <w:pPr>
        <w:spacing w:line="360" w:lineRule="auto"/>
        <w:jc w:val="center"/>
        <w:rPr>
          <w:rFonts w:ascii="黑体" w:hAnsi="黑体" w:eastAsia="黑体" w:cs="黑体"/>
          <w:b/>
          <w:color w:val="FF0000"/>
          <w:sz w:val="28"/>
          <w:szCs w:val="28"/>
        </w:rPr>
      </w:pPr>
      <w:r>
        <w:rPr>
          <w:rFonts w:hint="eastAsia" w:ascii="黑体" w:hAnsi="黑体" w:eastAsia="黑体" w:cs="黑体"/>
          <w:b/>
          <w:sz w:val="28"/>
          <w:szCs w:val="28"/>
        </w:rPr>
        <w:t>一、课程性质</w:t>
      </w:r>
    </w:p>
    <w:p>
      <w:pPr>
        <w:spacing w:line="360" w:lineRule="auto"/>
        <w:ind w:firstLine="560" w:firstLineChars="200"/>
        <w:rPr>
          <w:rStyle w:val="30"/>
          <w:rFonts w:ascii="黑体" w:hAnsi="黑体" w:eastAsia="黑体" w:cs="黑体"/>
          <w:sz w:val="28"/>
          <w:szCs w:val="28"/>
        </w:rPr>
      </w:pPr>
      <w:r>
        <w:rPr>
          <w:rFonts w:hint="eastAsia" w:ascii="黑体" w:hAnsi="黑体" w:eastAsia="黑体" w:cs="黑体"/>
          <w:sz w:val="28"/>
          <w:szCs w:val="28"/>
        </w:rPr>
        <w:t>（一）课程定位</w:t>
      </w:r>
    </w:p>
    <w:p>
      <w:pPr>
        <w:spacing w:line="360" w:lineRule="auto"/>
        <w:ind w:firstLine="480" w:firstLineChars="200"/>
        <w:rPr>
          <w:rFonts w:ascii="宋体" w:cs="宋体"/>
          <w:sz w:val="24"/>
          <w:szCs w:val="24"/>
        </w:rPr>
      </w:pPr>
      <w:r>
        <w:rPr>
          <w:rFonts w:hint="eastAsia" w:ascii="宋体" w:hAnsi="宋体" w:cs="宋体"/>
          <w:sz w:val="24"/>
          <w:szCs w:val="24"/>
        </w:rPr>
        <w:t>本课程是护理专业的核心课程，是“在生命周期理论”指导下设置的临床护理课程，是按照“校（学院）企（医院）共建、工学结合”模式建设的课程。在护理专业课程体系中，本课程的先修课程为《人体结构功能学》、《基础护理技术》、《内科护理》、《外科护理》等。本课程以老年护理应具备的职业能力为主线，以岗位需求为依据选取教学内容；教学过程强调工学结合，通过技能训练、案例分析、角色扮演、模拟老年日常生活护理等教学活动组织教学，实现实训、见习、实习要求与岗位技能一体化训练。充分利用学校和医院、社区及养老院“工</w:t>
      </w:r>
      <w:r>
        <w:rPr>
          <w:rFonts w:ascii="宋体" w:hAnsi="宋体" w:cs="宋体"/>
          <w:sz w:val="24"/>
          <w:szCs w:val="24"/>
        </w:rPr>
        <w:t>—</w:t>
      </w:r>
      <w:r>
        <w:rPr>
          <w:rFonts w:hint="eastAsia" w:ascii="宋体" w:hAnsi="宋体" w:cs="宋体"/>
          <w:sz w:val="24"/>
          <w:szCs w:val="24"/>
        </w:rPr>
        <w:t>学融合、院</w:t>
      </w:r>
      <w:r>
        <w:rPr>
          <w:rFonts w:ascii="宋体" w:hAnsi="宋体" w:cs="宋体"/>
          <w:sz w:val="24"/>
          <w:szCs w:val="24"/>
        </w:rPr>
        <w:t>—</w:t>
      </w:r>
      <w:r>
        <w:rPr>
          <w:rFonts w:hint="eastAsia" w:ascii="宋体" w:hAnsi="宋体" w:cs="宋体"/>
          <w:sz w:val="24"/>
          <w:szCs w:val="24"/>
        </w:rPr>
        <w:t>校联动”的育人平台，实现教学与工作岗位的“无缝”对接，从而培养学生具备老年护理的基本职业能力。</w:t>
      </w:r>
    </w:p>
    <w:p>
      <w:pPr>
        <w:spacing w:line="360" w:lineRule="auto"/>
        <w:ind w:firstLine="560" w:firstLineChars="200"/>
        <w:rPr>
          <w:rFonts w:ascii="宋体" w:cs="宋体"/>
          <w:sz w:val="24"/>
          <w:szCs w:val="24"/>
        </w:rPr>
      </w:pPr>
      <w:r>
        <w:rPr>
          <w:rFonts w:hint="eastAsia" w:ascii="黑体" w:hAnsi="黑体" w:eastAsia="黑体" w:cs="黑体"/>
          <w:sz w:val="28"/>
          <w:szCs w:val="28"/>
        </w:rPr>
        <w:t>（二）设计思路</w:t>
      </w:r>
    </w:p>
    <w:p>
      <w:pPr>
        <w:spacing w:line="360" w:lineRule="auto"/>
        <w:ind w:firstLine="480" w:firstLineChars="200"/>
        <w:rPr>
          <w:rFonts w:ascii="宋体" w:cs="宋体"/>
          <w:sz w:val="24"/>
          <w:szCs w:val="24"/>
        </w:rPr>
      </w:pPr>
      <w:r>
        <w:rPr>
          <w:rFonts w:hint="eastAsia" w:ascii="宋体" w:hAnsi="宋体" w:cs="宋体"/>
          <w:sz w:val="24"/>
          <w:szCs w:val="24"/>
        </w:rPr>
        <w:t>本课程教材内容按照“校（学院）企（医院、社区、老年院）合作共建”模式，以《护理行业职业标准》为基准与护理行业发展、学生学情、老年护理岗位胜任力、护理人员职业生涯发展、执业（职业）考试大纲、高职护理专业课程体系等多元对接，紧紧围绕老年护理工作岗位的实际需求，以职业认知能力培养为重点，与医院、养老院合作设计面向家庭、社区、养老机构、医院护理工作过程导向的教学内容，设置绪论、健康评估、心理与精神健康护理、日常生活护理、用药护理、常见疾病护理、临终关怀七大模块教学；紧扣课程整体思路，本着“基础在前、专业在后”；“通用在前、专项在后”；“专项在前、综合在后”的原则对课程进行排序，按照从正常到衰老，从衰老到疾病，从疾病到临终设计项目课程教学。</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二、课程目标</w:t>
      </w:r>
    </w:p>
    <w:p>
      <w:pPr>
        <w:spacing w:line="360" w:lineRule="auto"/>
        <w:ind w:firstLine="560" w:firstLineChars="200"/>
        <w:rPr>
          <w:rFonts w:ascii="宋体" w:cs="宋体"/>
          <w:sz w:val="24"/>
          <w:szCs w:val="24"/>
        </w:rPr>
      </w:pPr>
      <w:r>
        <w:rPr>
          <w:rFonts w:hint="eastAsia" w:ascii="黑体" w:hAnsi="黑体" w:eastAsia="黑体" w:cs="黑体"/>
          <w:sz w:val="28"/>
          <w:szCs w:val="28"/>
        </w:rPr>
        <w:t>（一）知识目标</w:t>
      </w:r>
    </w:p>
    <w:p>
      <w:pPr>
        <w:spacing w:line="360" w:lineRule="auto"/>
        <w:ind w:left="479" w:leftChars="228"/>
        <w:rPr>
          <w:rFonts w:ascii="宋体" w:cs="宋体"/>
          <w:sz w:val="24"/>
          <w:szCs w:val="24"/>
        </w:rPr>
      </w:pPr>
      <w:r>
        <w:rPr>
          <w:rFonts w:ascii="宋体" w:hAnsi="宋体" w:cs="宋体"/>
          <w:sz w:val="24"/>
          <w:szCs w:val="24"/>
        </w:rPr>
        <w:t>1.</w:t>
      </w:r>
      <w:r>
        <w:rPr>
          <w:rFonts w:hint="eastAsia" w:ascii="宋体" w:hAnsi="宋体" w:cs="宋体"/>
          <w:sz w:val="24"/>
          <w:szCs w:val="24"/>
        </w:rPr>
        <w:t>了解正确阐述老年人生理、心理、社会各方面的衰退性变化及评估的方法；</w:t>
      </w:r>
      <w:r>
        <w:rPr>
          <w:rFonts w:ascii="宋体" w:hAnsi="宋体" w:cs="宋体"/>
          <w:sz w:val="24"/>
          <w:szCs w:val="24"/>
        </w:rPr>
        <w:t>2.</w:t>
      </w:r>
      <w:r>
        <w:rPr>
          <w:rFonts w:hint="eastAsia" w:ascii="宋体" w:hAnsi="宋体" w:cs="宋体"/>
          <w:sz w:val="24"/>
          <w:szCs w:val="24"/>
        </w:rPr>
        <w:t>理解老年人日常生活护理的各项技能；</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掌握掌握老年人常见疾病的护理诊断及常见护理问题和护理措施；掌握老年人临终护理的基础知识。</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（二）能力目标</w:t>
      </w:r>
    </w:p>
    <w:p>
      <w:pPr>
        <w:spacing w:line="360" w:lineRule="auto"/>
        <w:ind w:firstLine="480" w:firstLineChars="200"/>
        <w:rPr>
          <w:rFonts w:ascii="宋体" w:cs="宋体"/>
          <w:sz w:val="24"/>
          <w:szCs w:val="24"/>
        </w:rPr>
      </w:pPr>
      <w:r>
        <w:rPr>
          <w:rFonts w:hint="eastAsia" w:ascii="宋体" w:hAnsi="宋体" w:cs="宋体"/>
          <w:sz w:val="24"/>
          <w:szCs w:val="24"/>
        </w:rPr>
        <w:t>运用老年护理知识、专科护理技术，沟通技能对老年日常生活、老年常见疾病及临终老人进行护理与健康指导。</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spacing w:line="360" w:lineRule="auto"/>
        <w:ind w:firstLine="480" w:firstLineChars="200"/>
        <w:rPr>
          <w:rFonts w:ascii="宋体" w:cs="宋体"/>
          <w:sz w:val="24"/>
          <w:szCs w:val="24"/>
        </w:rPr>
      </w:pPr>
      <w:r>
        <w:rPr>
          <w:rFonts w:hint="eastAsia" w:ascii="宋体" w:hAnsi="宋体" w:cs="宋体"/>
          <w:sz w:val="24"/>
          <w:szCs w:val="24"/>
        </w:rPr>
        <w:t>让学生在完成工作任务的过程中学习相关理论知识，培养学生刻苦勤奋、严谨求实的学习态度，学会关心、爱护、尊重病人，养成良好的职业素质和细心严谨的工作作风，培养学生的综合职业能力。</w:t>
      </w:r>
    </w:p>
    <w:p>
      <w:pPr>
        <w:numPr>
          <w:ilvl w:val="0"/>
          <w:numId w:val="42"/>
        </w:numPr>
        <w:spacing w:line="360" w:lineRule="auto"/>
        <w:jc w:val="center"/>
        <w:rPr>
          <w:rFonts w:ascii="黑体" w:hAnsi="黑体" w:eastAsia="黑体" w:cs="黑体"/>
          <w:b/>
          <w:sz w:val="28"/>
          <w:szCs w:val="28"/>
        </w:rPr>
      </w:pPr>
      <w:r>
        <w:rPr>
          <w:rFonts w:hint="eastAsia" w:ascii="黑体" w:hAnsi="黑体" w:eastAsia="黑体" w:cs="黑体"/>
          <w:b/>
          <w:sz w:val="28"/>
          <w:szCs w:val="28"/>
        </w:rPr>
        <w:t>课程内容与要求</w:t>
      </w:r>
    </w:p>
    <w:tbl>
      <w:tblPr>
        <w:tblStyle w:val="24"/>
        <w:tblW w:w="87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515"/>
        <w:gridCol w:w="3173"/>
        <w:gridCol w:w="7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Borders>
              <w:top w:val="single" w:color="auto" w:sz="8" w:space="0"/>
            </w:tcBorders>
            <w:shd w:val="clear" w:color="auto" w:fill="F4B083"/>
            <w:vAlign w:val="center"/>
          </w:tcPr>
          <w:p>
            <w:pPr>
              <w:jc w:val="center"/>
              <w:rPr>
                <w:rFonts w:ascii="宋体" w:cs="宋体"/>
                <w:spacing w:val="22"/>
                <w:szCs w:val="21"/>
              </w:rPr>
            </w:pPr>
            <w:r>
              <w:rPr>
                <w:rFonts w:hint="eastAsia" w:ascii="宋体" w:hAnsi="宋体" w:cs="宋体"/>
                <w:spacing w:val="22"/>
                <w:szCs w:val="21"/>
              </w:rPr>
              <w:t>教学单元（项目或章节）</w:t>
            </w:r>
          </w:p>
        </w:tc>
        <w:tc>
          <w:tcPr>
            <w:tcW w:w="3515" w:type="dxa"/>
            <w:tcBorders>
              <w:top w:val="single" w:color="auto" w:sz="8" w:space="0"/>
            </w:tcBorders>
            <w:shd w:val="clear" w:color="auto" w:fill="F4B083"/>
            <w:vAlign w:val="center"/>
          </w:tcPr>
          <w:p>
            <w:pPr>
              <w:jc w:val="center"/>
              <w:rPr>
                <w:rFonts w:ascii="宋体" w:cs="宋体"/>
                <w:spacing w:val="22"/>
                <w:szCs w:val="21"/>
              </w:rPr>
            </w:pPr>
            <w:r>
              <w:rPr>
                <w:rFonts w:hint="eastAsia" w:ascii="宋体" w:hAnsi="宋体" w:cs="宋体"/>
                <w:spacing w:val="22"/>
                <w:szCs w:val="21"/>
              </w:rPr>
              <w:t>主要知识点、技能点</w:t>
            </w:r>
          </w:p>
        </w:tc>
        <w:tc>
          <w:tcPr>
            <w:tcW w:w="3173" w:type="dxa"/>
            <w:tcBorders>
              <w:top w:val="single" w:color="auto" w:sz="8" w:space="0"/>
            </w:tcBorders>
            <w:shd w:val="clear" w:color="auto" w:fill="F4B083"/>
            <w:vAlign w:val="center"/>
          </w:tcPr>
          <w:p>
            <w:pPr>
              <w:jc w:val="center"/>
              <w:rPr>
                <w:rFonts w:ascii="宋体" w:cs="宋体"/>
                <w:spacing w:val="22"/>
                <w:szCs w:val="21"/>
              </w:rPr>
            </w:pPr>
            <w:r>
              <w:rPr>
                <w:rFonts w:hint="eastAsia" w:ascii="宋体" w:hAnsi="宋体" w:cs="宋体"/>
                <w:spacing w:val="22"/>
                <w:szCs w:val="21"/>
              </w:rPr>
              <w:t>融入的思政元素</w:t>
            </w:r>
          </w:p>
        </w:tc>
        <w:tc>
          <w:tcPr>
            <w:tcW w:w="763" w:type="dxa"/>
            <w:tcBorders>
              <w:top w:val="single" w:color="auto" w:sz="8" w:space="0"/>
            </w:tcBorders>
            <w:shd w:val="clear" w:color="auto" w:fill="F4B083"/>
            <w:vAlign w:val="center"/>
          </w:tcPr>
          <w:p>
            <w:pPr>
              <w:jc w:val="center"/>
              <w:rPr>
                <w:rFonts w:ascii="宋体" w:cs="宋体"/>
                <w:spacing w:val="22"/>
                <w:szCs w:val="21"/>
              </w:rPr>
            </w:pPr>
            <w:r>
              <w:rPr>
                <w:rFonts w:hint="eastAsia" w:ascii="宋体" w:hAnsi="宋体" w:cs="宋体"/>
                <w:spacing w:val="2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绪论</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掌握老年人的年龄划分、老年护理学的相关概念、老年护理的目标与原则。</w:t>
            </w:r>
          </w:p>
          <w:p>
            <w:pPr>
              <w:rPr>
                <w:rFonts w:ascii="宋体" w:cs="宋体"/>
                <w:szCs w:val="21"/>
              </w:rPr>
            </w:pPr>
            <w:r>
              <w:rPr>
                <w:rFonts w:ascii="宋体" w:hAnsi="宋体" w:cs="宋体"/>
                <w:szCs w:val="21"/>
              </w:rPr>
              <w:t>2.</w:t>
            </w:r>
            <w:r>
              <w:rPr>
                <w:rFonts w:hint="eastAsia" w:ascii="宋体" w:hAnsi="宋体" w:cs="宋体"/>
                <w:szCs w:val="21"/>
              </w:rPr>
              <w:t>了解人口老龄化的发展趋势及带来的问题。具备老年护理人员应有的素质。</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观看“衰老”和“人的一生”两个视频，探讨观看感受，说说自己和老人的故事；</w:t>
            </w:r>
          </w:p>
          <w:p>
            <w:pPr>
              <w:rPr>
                <w:rFonts w:ascii="宋体" w:cs="宋体"/>
                <w:szCs w:val="21"/>
              </w:rPr>
            </w:pPr>
            <w:r>
              <w:rPr>
                <w:rFonts w:ascii="宋体" w:hAnsi="宋体" w:cs="宋体"/>
                <w:szCs w:val="21"/>
              </w:rPr>
              <w:t>2.</w:t>
            </w:r>
            <w:r>
              <w:rPr>
                <w:rFonts w:hint="eastAsia" w:ascii="宋体" w:hAnsi="宋体" w:cs="宋体"/>
                <w:szCs w:val="21"/>
              </w:rPr>
              <w:t>提问“家有一老如有一宝的意义”，体现“尊老敬老、爱老敬老”的中华优良传统。</w:t>
            </w:r>
          </w:p>
        </w:tc>
        <w:tc>
          <w:tcPr>
            <w:tcW w:w="763" w:type="dxa"/>
          </w:tcPr>
          <w:p>
            <w:pPr>
              <w:rPr>
                <w:rFonts w:ascii="宋体" w:cs="宋体"/>
                <w:szCs w:val="21"/>
              </w:rPr>
            </w:pPr>
            <w:r>
              <w:rPr>
                <w:rFonts w:hint="eastAsia" w:ascii="宋体" w:hAnsi="宋体" w:cs="宋体"/>
                <w:szCs w:val="21"/>
              </w:rPr>
              <w:t>经典诵读、情景体验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老化理论与老年护理相关理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掌握基因程控理论、自由基理论、人格发展理论、自我效能理论、隐退理论、活跃理论、持续理论、疾病不确定理论、需求驱动的痴呆相关行为模式及其对老年护理实践的指导意见。</w:t>
            </w:r>
          </w:p>
          <w:p>
            <w:pPr>
              <w:rPr>
                <w:rFonts w:ascii="宋体" w:cs="宋体"/>
                <w:szCs w:val="21"/>
              </w:rPr>
            </w:pPr>
            <w:r>
              <w:rPr>
                <w:rFonts w:ascii="宋体" w:hAnsi="宋体" w:cs="宋体"/>
                <w:szCs w:val="21"/>
              </w:rPr>
              <w:t>2.</w:t>
            </w:r>
            <w:r>
              <w:rPr>
                <w:rFonts w:hint="eastAsia" w:ascii="宋体" w:hAnsi="宋体" w:cs="宋体"/>
                <w:szCs w:val="21"/>
              </w:rPr>
              <w:t>熟悉免疫理论、神经内分泌理论、自我概理论、慢性病轨迹框架及其对老年护理实践的指导意义。</w:t>
            </w:r>
          </w:p>
          <w:p>
            <w:pPr>
              <w:rPr>
                <w:rFonts w:ascii="宋体" w:cs="宋体"/>
                <w:szCs w:val="21"/>
              </w:rPr>
            </w:pPr>
            <w:r>
              <w:rPr>
                <w:rFonts w:ascii="宋体" w:hAnsi="宋体" w:cs="宋体"/>
                <w:szCs w:val="21"/>
              </w:rPr>
              <w:t>3.</w:t>
            </w:r>
            <w:r>
              <w:rPr>
                <w:rFonts w:hint="eastAsia" w:ascii="宋体" w:hAnsi="宋体" w:cs="宋体"/>
                <w:szCs w:val="21"/>
              </w:rPr>
              <w:t>了解体细胞突变理论、分子交联理论、粒</w:t>
            </w:r>
            <w:r>
              <w:rPr>
                <w:rFonts w:ascii="宋体" w:cs="宋体"/>
                <w:szCs w:val="21"/>
              </w:rPr>
              <w:t>-</w:t>
            </w:r>
            <w:r>
              <w:rPr>
                <w:rFonts w:hint="eastAsia" w:ascii="宋体" w:hAnsi="宋体" w:cs="宋体"/>
                <w:szCs w:val="21"/>
              </w:rPr>
              <w:t>端粒酶假说、次文化理论、功能结果理论以及对老年护理实践的指导意义。</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具有同理心，对老年人具有深切的人文关怀精神</w:t>
            </w:r>
            <w:r>
              <w:rPr>
                <w:rFonts w:ascii="宋体" w:hAnsi="宋体" w:cs="宋体"/>
                <w:szCs w:val="21"/>
              </w:rPr>
              <w:t>;</w:t>
            </w:r>
          </w:p>
          <w:p>
            <w:pPr>
              <w:rPr>
                <w:rFonts w:ascii="宋体" w:cs="宋体"/>
                <w:szCs w:val="21"/>
              </w:rPr>
            </w:pPr>
            <w:r>
              <w:rPr>
                <w:rFonts w:ascii="宋体" w:hAnsi="宋体" w:cs="宋体"/>
                <w:szCs w:val="21"/>
              </w:rPr>
              <w:t>2.</w:t>
            </w:r>
            <w:r>
              <w:rPr>
                <w:rFonts w:hint="eastAsia" w:ascii="宋体" w:hAnsi="宋体" w:cs="宋体"/>
                <w:szCs w:val="21"/>
              </w:rPr>
              <w:t>弘扬孝老爱亲的中华传统美德；</w:t>
            </w:r>
          </w:p>
          <w:p>
            <w:pPr>
              <w:rPr>
                <w:rFonts w:ascii="宋体" w:cs="宋体"/>
                <w:szCs w:val="21"/>
              </w:rPr>
            </w:pPr>
            <w:r>
              <w:rPr>
                <w:rFonts w:ascii="宋体" w:hAnsi="宋体" w:cs="宋体"/>
                <w:szCs w:val="21"/>
              </w:rPr>
              <w:t>3.</w:t>
            </w:r>
            <w:r>
              <w:rPr>
                <w:rFonts w:hint="eastAsia" w:ascii="宋体" w:hAnsi="宋体" w:cs="宋体"/>
                <w:szCs w:val="21"/>
              </w:rPr>
              <w:t>培养学生注意细节，精益求精的职业精神。</w:t>
            </w:r>
          </w:p>
          <w:p>
            <w:pPr>
              <w:rPr>
                <w:rFonts w:ascii="宋体" w:cs="宋体"/>
                <w:szCs w:val="21"/>
              </w:rPr>
            </w:pPr>
            <w:r>
              <w:rPr>
                <w:rFonts w:ascii="宋体" w:hAnsi="宋体" w:cs="宋体"/>
                <w:szCs w:val="21"/>
              </w:rPr>
              <w:t>4.</w:t>
            </w:r>
            <w:r>
              <w:rPr>
                <w:rFonts w:hint="eastAsia" w:ascii="宋体" w:hAnsi="宋体" w:cs="宋体"/>
                <w:szCs w:val="21"/>
              </w:rPr>
              <w:t>培养正确的生命观；</w:t>
            </w:r>
          </w:p>
          <w:p>
            <w:pPr>
              <w:rPr>
                <w:rFonts w:ascii="宋体" w:cs="宋体"/>
                <w:szCs w:val="21"/>
              </w:rPr>
            </w:pPr>
            <w:r>
              <w:rPr>
                <w:rFonts w:ascii="宋体" w:hAnsi="宋体" w:cs="宋体"/>
                <w:szCs w:val="21"/>
              </w:rPr>
              <w:t>5.</w:t>
            </w:r>
            <w:r>
              <w:rPr>
                <w:rFonts w:hint="eastAsia" w:ascii="宋体" w:hAnsi="宋体" w:cs="宋体"/>
                <w:szCs w:val="21"/>
              </w:rPr>
              <w:t>树立正确的道德观与是非法观；</w:t>
            </w:r>
          </w:p>
          <w:p>
            <w:pPr>
              <w:rPr>
                <w:rFonts w:ascii="宋体" w:cs="宋体"/>
                <w:szCs w:val="21"/>
              </w:rPr>
            </w:pPr>
            <w:r>
              <w:rPr>
                <w:rFonts w:ascii="宋体" w:hAnsi="宋体" w:cs="宋体"/>
                <w:szCs w:val="21"/>
              </w:rPr>
              <w:t>6.</w:t>
            </w:r>
            <w:r>
              <w:rPr>
                <w:rFonts w:hint="eastAsia" w:ascii="宋体" w:hAnsi="宋体" w:cs="宋体"/>
                <w:szCs w:val="21"/>
              </w:rPr>
              <w:t>能学会运用历史唯物主义和辩证唯物主义科学、客观地看待问题。</w:t>
            </w:r>
          </w:p>
        </w:tc>
        <w:tc>
          <w:tcPr>
            <w:tcW w:w="763" w:type="dxa"/>
          </w:tcPr>
          <w:p>
            <w:pPr>
              <w:rPr>
                <w:rFonts w:ascii="宋体" w:cs="宋体"/>
                <w:szCs w:val="21"/>
              </w:rPr>
            </w:pPr>
            <w:r>
              <w:rPr>
                <w:rFonts w:hint="eastAsia" w:ascii="宋体" w:hAnsi="宋体" w:cs="宋体"/>
                <w:szCs w:val="21"/>
              </w:rPr>
              <w:t>案例应用、叙事教学、情境体验</w:t>
            </w:r>
            <w:r>
              <w:rPr>
                <w:rFonts w:ascii="宋体" w:hAnsi="宋体" w:cs="宋体"/>
                <w:szCs w:val="21"/>
              </w:rPr>
              <w:t>(</w:t>
            </w:r>
            <w:r>
              <w:rPr>
                <w:rFonts w:hint="eastAsia" w:ascii="宋体" w:hAnsi="宋体" w:cs="宋体"/>
                <w:szCs w:val="21"/>
              </w:rPr>
              <w:t>医院环境下</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老年人的健康评估</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掌握老年人健康评估的原则。</w:t>
            </w:r>
          </w:p>
          <w:p>
            <w:pPr>
              <w:rPr>
                <w:rFonts w:ascii="宋体" w:cs="宋体"/>
                <w:szCs w:val="21"/>
              </w:rPr>
            </w:pPr>
            <w:r>
              <w:rPr>
                <w:rFonts w:ascii="宋体" w:hAnsi="宋体" w:cs="宋体"/>
                <w:szCs w:val="21"/>
              </w:rPr>
              <w:t>2.</w:t>
            </w:r>
            <w:r>
              <w:rPr>
                <w:rFonts w:hint="eastAsia" w:ascii="宋体" w:hAnsi="宋体" w:cs="宋体"/>
                <w:szCs w:val="21"/>
              </w:rPr>
              <w:t>熟悉老年人身体健康、心理健康、社会健康及生活质量的评估要点</w:t>
            </w:r>
            <w:r>
              <w:rPr>
                <w:rFonts w:ascii="宋体" w:cs="宋体"/>
                <w:szCs w:val="21"/>
              </w:rPr>
              <w:t>,</w:t>
            </w:r>
            <w:r>
              <w:rPr>
                <w:rFonts w:hint="eastAsia" w:ascii="宋体" w:hAnsi="宋体" w:cs="宋体"/>
                <w:szCs w:val="21"/>
              </w:rPr>
              <w:t>并能够使用适当的量表协助评估。</w:t>
            </w:r>
          </w:p>
          <w:p>
            <w:pPr>
              <w:rPr>
                <w:rFonts w:ascii="宋体" w:cs="宋体"/>
                <w:szCs w:val="21"/>
              </w:rPr>
            </w:pPr>
            <w:r>
              <w:rPr>
                <w:rFonts w:ascii="宋体" w:hAnsi="宋体" w:cs="宋体"/>
                <w:szCs w:val="21"/>
              </w:rPr>
              <w:t>3.</w:t>
            </w:r>
            <w:r>
              <w:rPr>
                <w:rFonts w:hint="eastAsia" w:ascii="宋体" w:hAnsi="宋体" w:cs="宋体"/>
                <w:szCs w:val="21"/>
              </w:rPr>
              <w:t>了解护理人员在对老年人健康评估过程中的注意事项。</w:t>
            </w:r>
          </w:p>
          <w:p>
            <w:pPr>
              <w:rPr>
                <w:rFonts w:ascii="宋体" w:cs="宋体"/>
                <w:szCs w:val="21"/>
              </w:rPr>
            </w:pPr>
            <w:r>
              <w:rPr>
                <w:rFonts w:ascii="宋体" w:hAnsi="宋体" w:cs="宋体"/>
                <w:szCs w:val="21"/>
              </w:rPr>
              <w:t>4.</w:t>
            </w:r>
            <w:r>
              <w:rPr>
                <w:rFonts w:hint="eastAsia" w:ascii="宋体" w:hAnsi="宋体" w:cs="宋体"/>
                <w:szCs w:val="21"/>
              </w:rPr>
              <w:t>具备良好的健康评估技巧</w:t>
            </w:r>
            <w:r>
              <w:rPr>
                <w:rFonts w:ascii="宋体" w:cs="宋体"/>
                <w:szCs w:val="21"/>
              </w:rPr>
              <w:t>,</w:t>
            </w:r>
            <w:r>
              <w:rPr>
                <w:rFonts w:hint="eastAsia" w:ascii="宋体" w:hAnsi="宋体" w:cs="宋体"/>
                <w:szCs w:val="21"/>
              </w:rPr>
              <w:t>能对老年人进行完整的健康评估</w:t>
            </w:r>
            <w:r>
              <w:rPr>
                <w:rFonts w:ascii="宋体" w:cs="宋体"/>
                <w:szCs w:val="21"/>
              </w:rPr>
              <w:t>,</w:t>
            </w:r>
            <w:r>
              <w:rPr>
                <w:rFonts w:hint="eastAsia" w:ascii="宋体" w:hAnsi="宋体" w:cs="宋体"/>
                <w:szCs w:val="21"/>
              </w:rPr>
              <w:t>从而发现和确认老年人现存的</w:t>
            </w:r>
            <w:r>
              <w:rPr>
                <w:rFonts w:ascii="宋体" w:hAnsi="宋体" w:cs="宋体"/>
                <w:szCs w:val="21"/>
              </w:rPr>
              <w:t>/</w:t>
            </w:r>
            <w:r>
              <w:rPr>
                <w:rFonts w:hint="eastAsia" w:ascii="宋体" w:hAnsi="宋体" w:cs="宋体"/>
                <w:szCs w:val="21"/>
              </w:rPr>
              <w:t>潜在的健康问题。</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孔子重孝，认为是“仁”的一部分。学生曾子继承创新提出孝为“仁之本”也。敬老孝亲、仁者爱人。</w:t>
            </w:r>
          </w:p>
          <w:p>
            <w:pPr>
              <w:rPr>
                <w:rFonts w:ascii="宋体" w:cs="宋体"/>
                <w:szCs w:val="21"/>
              </w:rPr>
            </w:pPr>
            <w:r>
              <w:rPr>
                <w:rFonts w:ascii="宋体" w:hAnsi="宋体" w:cs="宋体"/>
                <w:szCs w:val="21"/>
              </w:rPr>
              <w:t>2.</w:t>
            </w:r>
            <w:r>
              <w:rPr>
                <w:rFonts w:hint="eastAsia" w:ascii="宋体" w:hAnsi="宋体" w:cs="宋体"/>
                <w:szCs w:val="21"/>
              </w:rPr>
              <w:t>启发学生们具有同理心，能理解老人的整体状态（生物</w:t>
            </w:r>
            <w:r>
              <w:rPr>
                <w:rFonts w:ascii="宋体" w:cs="宋体"/>
                <w:szCs w:val="21"/>
              </w:rPr>
              <w:t>-</w:t>
            </w:r>
            <w:r>
              <w:rPr>
                <w:rFonts w:hint="eastAsia" w:ascii="宋体" w:hAnsi="宋体" w:cs="宋体"/>
                <w:szCs w:val="21"/>
              </w:rPr>
              <w:t>心理</w:t>
            </w:r>
            <w:r>
              <w:rPr>
                <w:rFonts w:ascii="宋体" w:cs="宋体"/>
                <w:szCs w:val="21"/>
              </w:rPr>
              <w:t>-</w:t>
            </w:r>
            <w:r>
              <w:rPr>
                <w:rFonts w:hint="eastAsia" w:ascii="宋体" w:hAnsi="宋体" w:cs="宋体"/>
                <w:szCs w:val="21"/>
              </w:rPr>
              <w:t>社会</w:t>
            </w:r>
            <w:r>
              <w:rPr>
                <w:rFonts w:ascii="宋体" w:hAnsi="宋体" w:cs="宋体"/>
                <w:szCs w:val="21"/>
              </w:rPr>
              <w:t xml:space="preserve">) </w:t>
            </w:r>
            <w:r>
              <w:rPr>
                <w:rFonts w:hint="eastAsia" w:ascii="宋体" w:hAnsi="宋体" w:cs="宋体"/>
                <w:szCs w:val="21"/>
              </w:rPr>
              <w:t>，弘扬孝老爱亲的中华传统美德；</w:t>
            </w:r>
          </w:p>
          <w:p>
            <w:pPr>
              <w:rPr>
                <w:rFonts w:ascii="宋体" w:cs="宋体"/>
                <w:szCs w:val="21"/>
              </w:rPr>
            </w:pPr>
            <w:r>
              <w:rPr>
                <w:rFonts w:ascii="宋体" w:hAnsi="宋体" w:cs="宋体"/>
                <w:szCs w:val="21"/>
              </w:rPr>
              <w:t>3.</w:t>
            </w:r>
            <w:r>
              <w:rPr>
                <w:rFonts w:hint="eastAsia" w:ascii="宋体" w:hAnsi="宋体" w:cs="宋体"/>
                <w:szCs w:val="21"/>
              </w:rPr>
              <w:t>具备同理心，能对认知障碍和情绪障碍的老年人有深刻的理解，弘扬孝老爱亲的中华传统美德。</w:t>
            </w:r>
          </w:p>
        </w:tc>
        <w:tc>
          <w:tcPr>
            <w:tcW w:w="763" w:type="dxa"/>
          </w:tcPr>
          <w:p>
            <w:pPr>
              <w:rPr>
                <w:rFonts w:ascii="宋体" w:cs="宋体"/>
                <w:szCs w:val="21"/>
              </w:rPr>
            </w:pPr>
            <w:r>
              <w:rPr>
                <w:rFonts w:hint="eastAsia" w:ascii="宋体" w:hAnsi="宋体" w:cs="宋体"/>
                <w:szCs w:val="21"/>
              </w:rPr>
              <w:t>叙事教学、阅读体验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老年人的健康保健与养老照护</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掌握老年保健、自我保健的概念</w:t>
            </w:r>
            <w:r>
              <w:rPr>
                <w:rFonts w:ascii="宋体" w:hAnsi="宋体" w:cs="宋体"/>
                <w:szCs w:val="21"/>
              </w:rPr>
              <w:t>;</w:t>
            </w:r>
            <w:r>
              <w:rPr>
                <w:rFonts w:hint="eastAsia" w:ascii="宋体" w:hAnsi="宋体" w:cs="宋体"/>
                <w:szCs w:val="21"/>
              </w:rPr>
              <w:t>老年保健重点人群</w:t>
            </w:r>
            <w:r>
              <w:rPr>
                <w:rFonts w:ascii="宋体" w:hAnsi="宋体" w:cs="宋体"/>
                <w:szCs w:val="21"/>
              </w:rPr>
              <w:t>;</w:t>
            </w:r>
            <w:r>
              <w:rPr>
                <w:rFonts w:hint="eastAsia" w:ascii="宋体" w:hAnsi="宋体" w:cs="宋体"/>
                <w:szCs w:val="21"/>
              </w:rPr>
              <w:t>老年人自我保健措施。</w:t>
            </w:r>
          </w:p>
          <w:p>
            <w:pPr>
              <w:rPr>
                <w:rFonts w:ascii="宋体" w:cs="宋体"/>
                <w:szCs w:val="21"/>
              </w:rPr>
            </w:pPr>
            <w:r>
              <w:rPr>
                <w:rFonts w:ascii="宋体" w:hAnsi="宋体" w:cs="宋体"/>
                <w:szCs w:val="21"/>
              </w:rPr>
              <w:t>2.</w:t>
            </w:r>
            <w:r>
              <w:rPr>
                <w:rFonts w:hint="eastAsia" w:ascii="宋体" w:hAnsi="宋体" w:cs="宋体"/>
                <w:szCs w:val="21"/>
              </w:rPr>
              <w:t>熟悉老年保健的基本原则</w:t>
            </w:r>
            <w:r>
              <w:rPr>
                <w:rFonts w:ascii="宋体" w:hAnsi="宋体" w:cs="宋体"/>
                <w:szCs w:val="21"/>
              </w:rPr>
              <w:t>;</w:t>
            </w:r>
            <w:r>
              <w:rPr>
                <w:rFonts w:hint="eastAsia" w:ascii="宋体" w:hAnsi="宋体" w:cs="宋体"/>
                <w:szCs w:val="21"/>
              </w:rPr>
              <w:t>任务与策略</w:t>
            </w:r>
            <w:r>
              <w:rPr>
                <w:rFonts w:ascii="宋体" w:hAnsi="宋体" w:cs="宋体"/>
                <w:szCs w:val="21"/>
              </w:rPr>
              <w:t>;</w:t>
            </w:r>
            <w:r>
              <w:rPr>
                <w:rFonts w:hint="eastAsia" w:ascii="宋体" w:hAnsi="宋体" w:cs="宋体"/>
                <w:szCs w:val="21"/>
              </w:rPr>
              <w:t>四季养生保健。</w:t>
            </w:r>
          </w:p>
          <w:p>
            <w:pPr>
              <w:rPr>
                <w:rFonts w:ascii="宋体" w:cs="宋体"/>
                <w:szCs w:val="21"/>
              </w:rPr>
            </w:pPr>
            <w:r>
              <w:rPr>
                <w:rFonts w:ascii="宋体" w:hAnsi="宋体" w:cs="宋体"/>
                <w:szCs w:val="21"/>
              </w:rPr>
              <w:t>3.</w:t>
            </w:r>
            <w:r>
              <w:rPr>
                <w:rFonts w:hint="eastAsia" w:ascii="宋体" w:hAnsi="宋体" w:cs="宋体"/>
                <w:szCs w:val="21"/>
              </w:rPr>
              <w:t>了解国内外老年保健的发展现状。</w:t>
            </w:r>
          </w:p>
          <w:p>
            <w:pPr>
              <w:rPr>
                <w:rFonts w:ascii="宋体" w:cs="宋体"/>
                <w:szCs w:val="21"/>
              </w:rPr>
            </w:pPr>
            <w:r>
              <w:rPr>
                <w:rFonts w:ascii="宋体" w:hAnsi="宋体" w:cs="宋体"/>
                <w:szCs w:val="21"/>
              </w:rPr>
              <w:t>4.</w:t>
            </w:r>
            <w:r>
              <w:rPr>
                <w:rFonts w:hint="eastAsia" w:ascii="宋体" w:hAnsi="宋体" w:cs="宋体"/>
                <w:szCs w:val="21"/>
              </w:rPr>
              <w:t>具有高度责任心</w:t>
            </w:r>
            <w:r>
              <w:rPr>
                <w:rFonts w:ascii="宋体" w:cs="宋体"/>
                <w:szCs w:val="21"/>
              </w:rPr>
              <w:t>,</w:t>
            </w:r>
            <w:r>
              <w:rPr>
                <w:rFonts w:hint="eastAsia" w:ascii="宋体" w:hAnsi="宋体" w:cs="宋体"/>
                <w:szCs w:val="21"/>
              </w:rPr>
              <w:t>以人为本</w:t>
            </w:r>
            <w:r>
              <w:rPr>
                <w:rFonts w:ascii="宋体" w:cs="宋体"/>
                <w:szCs w:val="21"/>
              </w:rPr>
              <w:t>,</w:t>
            </w:r>
            <w:r>
              <w:rPr>
                <w:rFonts w:hint="eastAsia" w:ascii="宋体" w:hAnsi="宋体" w:cs="宋体"/>
                <w:szCs w:val="21"/>
              </w:rPr>
              <w:t>尊重、关心、待老年人。具备指导老年人进行自我保健</w:t>
            </w:r>
            <w:r>
              <w:rPr>
                <w:rFonts w:ascii="宋体" w:cs="宋体"/>
                <w:szCs w:val="21"/>
              </w:rPr>
              <w:t>,</w:t>
            </w:r>
            <w:r>
              <w:rPr>
                <w:rFonts w:hint="eastAsia" w:ascii="宋体" w:hAnsi="宋体" w:cs="宋体"/>
                <w:szCs w:val="21"/>
              </w:rPr>
              <w:t>促进老年人健康的能力。</w:t>
            </w:r>
          </w:p>
        </w:tc>
        <w:tc>
          <w:tcPr>
            <w:tcW w:w="3173" w:type="dxa"/>
          </w:tcPr>
          <w:p>
            <w:pPr>
              <w:rPr>
                <w:rFonts w:ascii="宋体" w:cs="宋体"/>
                <w:szCs w:val="21"/>
                <w:lang w:val="zh-CN"/>
              </w:rPr>
            </w:pPr>
            <w:r>
              <w:rPr>
                <w:rFonts w:ascii="宋体" w:hAnsi="宋体" w:cs="宋体"/>
                <w:szCs w:val="21"/>
                <w:lang w:val="zh-CN"/>
              </w:rPr>
              <w:t>1.</w:t>
            </w:r>
            <w:r>
              <w:rPr>
                <w:rFonts w:hint="eastAsia" w:ascii="宋体" w:hAnsi="宋体" w:cs="宋体"/>
                <w:szCs w:val="21"/>
                <w:lang w:val="zh-CN"/>
              </w:rPr>
              <w:t>具备推进健康科普意识的社会责担当和责任；</w:t>
            </w:r>
          </w:p>
          <w:p>
            <w:pPr>
              <w:rPr>
                <w:rFonts w:ascii="宋体" w:cs="宋体"/>
                <w:szCs w:val="21"/>
                <w:lang w:val="zh-CN"/>
              </w:rPr>
            </w:pPr>
            <w:r>
              <w:rPr>
                <w:rFonts w:ascii="宋体" w:hAnsi="宋体" w:cs="宋体"/>
                <w:szCs w:val="21"/>
                <w:lang w:val="zh-CN"/>
              </w:rPr>
              <w:t>2.</w:t>
            </w:r>
            <w:r>
              <w:rPr>
                <w:rFonts w:hint="eastAsia" w:ascii="宋体" w:hAnsi="宋体" w:cs="宋体"/>
                <w:szCs w:val="21"/>
                <w:lang w:val="zh-CN"/>
              </w:rPr>
              <w:t>具备爱岗敬业、科学严谨的工作态度和对老人人文关怀的意识；</w:t>
            </w:r>
          </w:p>
          <w:p>
            <w:pPr>
              <w:rPr>
                <w:rFonts w:ascii="宋体" w:cs="宋体"/>
                <w:szCs w:val="21"/>
                <w:lang w:val="zh-CN"/>
              </w:rPr>
            </w:pPr>
            <w:r>
              <w:rPr>
                <w:rFonts w:ascii="宋体" w:hAnsi="宋体" w:cs="宋体"/>
                <w:szCs w:val="21"/>
                <w:lang w:val="zh-CN"/>
              </w:rPr>
              <w:t>3.</w:t>
            </w:r>
            <w:r>
              <w:rPr>
                <w:rFonts w:hint="eastAsia" w:ascii="宋体" w:hAnsi="宋体" w:cs="宋体"/>
                <w:szCs w:val="21"/>
                <w:lang w:val="zh-CN"/>
              </w:rPr>
              <w:t>具备良好的职业道德与心理素质。</w:t>
            </w:r>
          </w:p>
        </w:tc>
        <w:tc>
          <w:tcPr>
            <w:tcW w:w="763" w:type="dxa"/>
          </w:tcPr>
          <w:p>
            <w:pPr>
              <w:rPr>
                <w:rFonts w:ascii="宋体" w:cs="宋体"/>
                <w:szCs w:val="21"/>
              </w:rPr>
            </w:pPr>
            <w:r>
              <w:rPr>
                <w:rFonts w:hint="eastAsia" w:ascii="宋体" w:hAnsi="宋体" w:cs="宋体"/>
                <w:szCs w:val="21"/>
              </w:rPr>
              <w:t>案例、情境体验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老年人的心理卫生与精神障碍护理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掌握维护与促进老年人心理健康的措施</w:t>
            </w:r>
            <w:r>
              <w:rPr>
                <w:rFonts w:ascii="宋体" w:hAnsi="宋体" w:cs="宋体"/>
                <w:szCs w:val="21"/>
              </w:rPr>
              <w:t>;</w:t>
            </w:r>
            <w:r>
              <w:rPr>
                <w:rFonts w:hint="eastAsia" w:ascii="宋体" w:hAnsi="宋体" w:cs="宋体"/>
                <w:szCs w:val="21"/>
              </w:rPr>
              <w:t>老年抑郁症及老年期痴呆患者的护理。</w:t>
            </w:r>
          </w:p>
          <w:p>
            <w:pPr>
              <w:rPr>
                <w:rFonts w:ascii="宋体" w:cs="宋体"/>
                <w:szCs w:val="21"/>
              </w:rPr>
            </w:pPr>
            <w:r>
              <w:rPr>
                <w:rFonts w:ascii="宋体" w:hAnsi="宋体" w:cs="宋体"/>
                <w:szCs w:val="21"/>
              </w:rPr>
              <w:t>2.</w:t>
            </w:r>
            <w:r>
              <w:rPr>
                <w:rFonts w:hint="eastAsia" w:ascii="宋体" w:hAnsi="宋体" w:cs="宋体"/>
                <w:szCs w:val="21"/>
              </w:rPr>
              <w:t>熟悉老年人心理健康的标准</w:t>
            </w:r>
            <w:r>
              <w:rPr>
                <w:rFonts w:ascii="宋体" w:hAnsi="宋体" w:cs="宋体"/>
                <w:szCs w:val="21"/>
              </w:rPr>
              <w:t>;</w:t>
            </w:r>
            <w:r>
              <w:rPr>
                <w:rFonts w:hint="eastAsia" w:ascii="宋体" w:hAnsi="宋体" w:cs="宋体"/>
                <w:szCs w:val="21"/>
              </w:rPr>
              <w:t>老年抑郁症及老年期痴呆患者的表现。</w:t>
            </w:r>
          </w:p>
          <w:p>
            <w:pPr>
              <w:rPr>
                <w:rFonts w:ascii="宋体" w:cs="宋体"/>
                <w:szCs w:val="21"/>
              </w:rPr>
            </w:pPr>
            <w:r>
              <w:rPr>
                <w:rFonts w:ascii="宋体" w:hAnsi="宋体" w:cs="宋体"/>
                <w:szCs w:val="21"/>
              </w:rPr>
              <w:t>3.</w:t>
            </w:r>
            <w:r>
              <w:rPr>
                <w:rFonts w:hint="eastAsia" w:ascii="宋体" w:hAnsi="宋体" w:cs="宋体"/>
                <w:szCs w:val="21"/>
              </w:rPr>
              <w:t>了解老年人的心理特点及影响因素、老年抑郁症及老年期痴呆患者的病因。</w:t>
            </w:r>
          </w:p>
          <w:p>
            <w:pPr>
              <w:rPr>
                <w:rFonts w:ascii="宋体" w:cs="宋体"/>
                <w:szCs w:val="21"/>
              </w:rPr>
            </w:pPr>
            <w:r>
              <w:rPr>
                <w:rFonts w:ascii="宋体" w:hAnsi="宋体" w:cs="宋体"/>
                <w:szCs w:val="21"/>
              </w:rPr>
              <w:t>4.</w:t>
            </w:r>
            <w:r>
              <w:rPr>
                <w:rFonts w:hint="eastAsia" w:ascii="宋体" w:hAnsi="宋体" w:cs="宋体"/>
                <w:szCs w:val="21"/>
              </w:rPr>
              <w:t>具备维护和促进老年人心理和精神健康的能力</w:t>
            </w:r>
            <w:r>
              <w:rPr>
                <w:rFonts w:ascii="宋体" w:hAnsi="宋体" w:cs="宋体"/>
                <w:szCs w:val="21"/>
              </w:rPr>
              <w:t>;</w:t>
            </w:r>
            <w:r>
              <w:rPr>
                <w:rFonts w:hint="eastAsia" w:ascii="宋体" w:hAnsi="宋体" w:cs="宋体"/>
                <w:szCs w:val="21"/>
              </w:rPr>
              <w:t>对老年人常见的心理问题进行有效的心理调护</w:t>
            </w:r>
            <w:r>
              <w:rPr>
                <w:rFonts w:ascii="宋体" w:cs="宋体"/>
                <w:szCs w:val="21"/>
              </w:rPr>
              <w:t>,</w:t>
            </w:r>
            <w:r>
              <w:rPr>
                <w:rFonts w:hint="eastAsia" w:ascii="宋体" w:hAnsi="宋体" w:cs="宋体"/>
                <w:szCs w:val="21"/>
              </w:rPr>
              <w:t>对有精神障碍的老年患者实施有效的治疗和护理措施。</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培养尊老敬老的道德精神；</w:t>
            </w:r>
          </w:p>
          <w:p>
            <w:pPr>
              <w:rPr>
                <w:rFonts w:ascii="宋体" w:cs="宋体"/>
                <w:szCs w:val="21"/>
              </w:rPr>
            </w:pPr>
            <w:r>
              <w:rPr>
                <w:rFonts w:ascii="宋体" w:hAnsi="宋体" w:cs="宋体"/>
                <w:szCs w:val="21"/>
              </w:rPr>
              <w:t>2.</w:t>
            </w:r>
            <w:r>
              <w:rPr>
                <w:rFonts w:hint="eastAsia" w:ascii="宋体" w:hAnsi="宋体" w:cs="宋体"/>
                <w:szCs w:val="21"/>
              </w:rPr>
              <w:t>培养职业道德以及工匠精神；</w:t>
            </w:r>
          </w:p>
          <w:p>
            <w:pPr>
              <w:rPr>
                <w:rFonts w:ascii="宋体" w:cs="宋体"/>
                <w:szCs w:val="21"/>
              </w:rPr>
            </w:pPr>
            <w:r>
              <w:rPr>
                <w:rFonts w:ascii="宋体" w:hAnsi="宋体" w:cs="宋体"/>
                <w:szCs w:val="21"/>
              </w:rPr>
              <w:t>3.</w:t>
            </w:r>
            <w:r>
              <w:rPr>
                <w:rFonts w:hint="eastAsia" w:ascii="宋体" w:hAnsi="宋体" w:cs="宋体"/>
                <w:szCs w:val="21"/>
              </w:rPr>
              <w:t>弘扬孝老爱亲的中华传统美德，培养学生职业道德感、使命感及责任感。</w:t>
            </w:r>
          </w:p>
        </w:tc>
        <w:tc>
          <w:tcPr>
            <w:tcW w:w="763" w:type="dxa"/>
          </w:tcPr>
          <w:p>
            <w:pPr>
              <w:rPr>
                <w:rFonts w:ascii="宋体" w:cs="宋体"/>
                <w:szCs w:val="21"/>
              </w:rPr>
            </w:pPr>
            <w:r>
              <w:rPr>
                <w:rFonts w:hint="eastAsia" w:ascii="宋体" w:hAnsi="宋体" w:cs="宋体"/>
                <w:szCs w:val="21"/>
              </w:rPr>
              <w:t>视频、主题讨论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老年人的日常生活护理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掌握老年入皮肤清洁、饮食与排、休息与活动的护理要点。</w:t>
            </w:r>
          </w:p>
          <w:p>
            <w:pPr>
              <w:rPr>
                <w:rFonts w:ascii="宋体" w:cs="宋体"/>
                <w:szCs w:val="21"/>
              </w:rPr>
            </w:pPr>
            <w:r>
              <w:rPr>
                <w:rFonts w:ascii="宋体" w:hAnsi="宋体" w:cs="宋体"/>
                <w:szCs w:val="21"/>
              </w:rPr>
              <w:t>2.</w:t>
            </w:r>
            <w:r>
              <w:rPr>
                <w:rFonts w:hint="eastAsia" w:ascii="宋体" w:hAnsi="宋体" w:cs="宋体"/>
                <w:szCs w:val="21"/>
              </w:rPr>
              <w:t>熟悉老年人日常生活护理的注意事项、老年人生活环境的适老化设计内涵。</w:t>
            </w:r>
          </w:p>
          <w:p>
            <w:pPr>
              <w:rPr>
                <w:rFonts w:ascii="宋体" w:cs="宋体"/>
                <w:szCs w:val="21"/>
              </w:rPr>
            </w:pPr>
            <w:r>
              <w:rPr>
                <w:rFonts w:ascii="宋体" w:hAnsi="宋体" w:cs="宋体"/>
                <w:szCs w:val="21"/>
              </w:rPr>
              <w:t>3.</w:t>
            </w:r>
            <w:r>
              <w:rPr>
                <w:rFonts w:hint="eastAsia" w:ascii="宋体" w:hAnsi="宋体" w:cs="宋体"/>
                <w:szCs w:val="21"/>
              </w:rPr>
              <w:t>了解与老年人通的技巧、性对老年人生活的意义。</w:t>
            </w:r>
          </w:p>
          <w:p>
            <w:pPr>
              <w:rPr>
                <w:rFonts w:ascii="宋体" w:cs="宋体"/>
                <w:szCs w:val="21"/>
              </w:rPr>
            </w:pPr>
            <w:r>
              <w:rPr>
                <w:rFonts w:ascii="宋体" w:hAnsi="宋体" w:cs="宋体"/>
                <w:szCs w:val="21"/>
              </w:rPr>
              <w:t>4.</w:t>
            </w:r>
            <w:r>
              <w:rPr>
                <w:rFonts w:hint="eastAsia" w:ascii="宋体" w:hAnsi="宋体" w:cs="宋体"/>
                <w:szCs w:val="21"/>
              </w:rPr>
              <w:t>能够根据老年人的老化特点设计无障碍环境、提供人性化的照护技术。</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培养学生具备理解老年人在听觉、视觉方面障碍的意识；</w:t>
            </w:r>
          </w:p>
          <w:p>
            <w:pPr>
              <w:rPr>
                <w:rFonts w:ascii="宋体" w:cs="宋体"/>
                <w:szCs w:val="21"/>
              </w:rPr>
            </w:pPr>
            <w:r>
              <w:rPr>
                <w:rFonts w:ascii="宋体" w:hAnsi="宋体" w:cs="宋体"/>
                <w:szCs w:val="21"/>
              </w:rPr>
              <w:t>2.</w:t>
            </w:r>
            <w:r>
              <w:rPr>
                <w:rFonts w:hint="eastAsia" w:ascii="宋体" w:hAnsi="宋体" w:cs="宋体"/>
                <w:szCs w:val="21"/>
              </w:rPr>
              <w:t>培养学生具有理解老年人的同理心；</w:t>
            </w:r>
          </w:p>
          <w:p>
            <w:pPr>
              <w:rPr>
                <w:rFonts w:ascii="宋体" w:cs="宋体"/>
                <w:szCs w:val="21"/>
              </w:rPr>
            </w:pPr>
            <w:r>
              <w:rPr>
                <w:rFonts w:ascii="宋体" w:hAnsi="宋体" w:cs="宋体"/>
                <w:szCs w:val="21"/>
              </w:rPr>
              <w:t>3.</w:t>
            </w:r>
            <w:r>
              <w:rPr>
                <w:rFonts w:hint="eastAsia" w:ascii="宋体" w:hAnsi="宋体" w:cs="宋体"/>
                <w:szCs w:val="21"/>
              </w:rPr>
              <w:t>培养学生具备良好的社会责任感和同情心；</w:t>
            </w:r>
          </w:p>
          <w:p>
            <w:pPr>
              <w:rPr>
                <w:rFonts w:ascii="宋体" w:cs="宋体"/>
                <w:szCs w:val="21"/>
              </w:rPr>
            </w:pPr>
            <w:r>
              <w:rPr>
                <w:rFonts w:ascii="宋体" w:hAnsi="宋体" w:cs="宋体"/>
                <w:szCs w:val="21"/>
              </w:rPr>
              <w:t>4.</w:t>
            </w:r>
            <w:r>
              <w:rPr>
                <w:rFonts w:hint="eastAsia" w:ascii="宋体" w:hAnsi="宋体" w:cs="宋体"/>
                <w:szCs w:val="21"/>
              </w:rPr>
              <w:t>培养学生具有理解老年人的同理心和为老年人服务的意识；</w:t>
            </w:r>
          </w:p>
          <w:p>
            <w:pPr>
              <w:rPr>
                <w:rFonts w:ascii="宋体" w:cs="宋体"/>
                <w:szCs w:val="21"/>
              </w:rPr>
            </w:pPr>
            <w:r>
              <w:rPr>
                <w:rFonts w:ascii="宋体" w:hAnsi="宋体" w:cs="宋体"/>
                <w:szCs w:val="21"/>
              </w:rPr>
              <w:t>5.</w:t>
            </w:r>
            <w:r>
              <w:rPr>
                <w:rFonts w:hint="eastAsia" w:ascii="宋体" w:hAnsi="宋体" w:cs="宋体"/>
                <w:szCs w:val="21"/>
              </w:rPr>
              <w:t>培养学生具备爱家人的意识和能力和推进健康科普意识。</w:t>
            </w:r>
          </w:p>
        </w:tc>
        <w:tc>
          <w:tcPr>
            <w:tcW w:w="763" w:type="dxa"/>
          </w:tcPr>
          <w:p>
            <w:pPr>
              <w:rPr>
                <w:rFonts w:ascii="宋体" w:cs="宋体"/>
                <w:szCs w:val="21"/>
              </w:rPr>
            </w:pPr>
            <w:r>
              <w:rPr>
                <w:rFonts w:hint="eastAsia" w:ascii="宋体" w:hAnsi="宋体" w:cs="宋体"/>
                <w:szCs w:val="21"/>
              </w:rPr>
              <w:t>案例应用、叙事教学、情境体验</w:t>
            </w:r>
            <w:r>
              <w:rPr>
                <w:rFonts w:ascii="宋体" w:hAnsi="宋体" w:cs="宋体"/>
                <w:szCs w:val="21"/>
              </w:rPr>
              <w:t>(</w:t>
            </w:r>
            <w:r>
              <w:rPr>
                <w:rFonts w:hint="eastAsia" w:ascii="宋体" w:hAnsi="宋体" w:cs="宋体"/>
                <w:szCs w:val="21"/>
              </w:rPr>
              <w:t>医院环境下</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老年人的安全用药与护理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掌握老年人用药原则及安全用护理要点。</w:t>
            </w:r>
          </w:p>
          <w:p>
            <w:pPr>
              <w:rPr>
                <w:rFonts w:ascii="宋体" w:cs="宋体"/>
                <w:szCs w:val="21"/>
              </w:rPr>
            </w:pPr>
            <w:r>
              <w:rPr>
                <w:rFonts w:ascii="宋体" w:hAnsi="宋体" w:cs="宋体"/>
                <w:szCs w:val="21"/>
              </w:rPr>
              <w:t>2.</w:t>
            </w:r>
            <w:r>
              <w:rPr>
                <w:rFonts w:hint="eastAsia" w:ascii="宋体" w:hAnsi="宋体" w:cs="宋体"/>
                <w:szCs w:val="21"/>
              </w:rPr>
              <w:t>熟老年人常见药物不反应及原因。</w:t>
            </w:r>
          </w:p>
          <w:p>
            <w:pPr>
              <w:rPr>
                <w:rFonts w:ascii="宋体" w:cs="宋体"/>
                <w:szCs w:val="21"/>
              </w:rPr>
            </w:pPr>
            <w:r>
              <w:rPr>
                <w:rFonts w:ascii="宋体" w:hAnsi="宋体" w:cs="宋体"/>
                <w:szCs w:val="21"/>
              </w:rPr>
              <w:t>3.</w:t>
            </w:r>
            <w:r>
              <w:rPr>
                <w:rFonts w:hint="eastAsia" w:ascii="宋体" w:hAnsi="宋体" w:cs="宋体"/>
                <w:szCs w:val="21"/>
              </w:rPr>
              <w:t>了解老年人药物代谢和药学特点。</w:t>
            </w:r>
          </w:p>
          <w:p>
            <w:pPr>
              <w:rPr>
                <w:rFonts w:ascii="宋体" w:cs="宋体"/>
                <w:szCs w:val="21"/>
              </w:rPr>
            </w:pPr>
            <w:r>
              <w:rPr>
                <w:rFonts w:ascii="宋体" w:hAnsi="宋体" w:cs="宋体"/>
                <w:szCs w:val="21"/>
              </w:rPr>
              <w:t>4.</w:t>
            </w:r>
            <w:r>
              <w:rPr>
                <w:rFonts w:hint="eastAsia" w:ascii="宋体" w:hAnsi="宋体" w:cs="宋体"/>
                <w:szCs w:val="21"/>
              </w:rPr>
              <w:t>具备指导老年人安全用药，正确处理药物不良反应的能力。</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弘扬孝老爱亲的中华传统美德；</w:t>
            </w:r>
          </w:p>
          <w:p>
            <w:pPr>
              <w:rPr>
                <w:rFonts w:ascii="宋体" w:cs="宋体"/>
                <w:szCs w:val="21"/>
              </w:rPr>
            </w:pPr>
            <w:r>
              <w:rPr>
                <w:rFonts w:ascii="宋体" w:hAnsi="宋体" w:cs="宋体"/>
                <w:szCs w:val="21"/>
              </w:rPr>
              <w:t>2.</w:t>
            </w:r>
            <w:r>
              <w:rPr>
                <w:rFonts w:hint="eastAsia" w:ascii="宋体" w:hAnsi="宋体" w:cs="宋体"/>
                <w:szCs w:val="21"/>
              </w:rPr>
              <w:t>培养学生职业道德感、使命感及责任感。</w:t>
            </w:r>
          </w:p>
        </w:tc>
        <w:tc>
          <w:tcPr>
            <w:tcW w:w="763" w:type="dxa"/>
          </w:tcPr>
          <w:p>
            <w:pPr>
              <w:rPr>
                <w:rFonts w:ascii="宋体" w:cs="宋体"/>
                <w:szCs w:val="21"/>
              </w:rPr>
            </w:pPr>
            <w:r>
              <w:rPr>
                <w:rFonts w:hint="eastAsia" w:ascii="宋体" w:hAnsi="宋体" w:cs="宋体"/>
                <w:szCs w:val="21"/>
              </w:rPr>
              <w:t>任务驱动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老年人常见健康问题与护理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掌握老年人常见健康问题的护理措施。</w:t>
            </w:r>
          </w:p>
          <w:p>
            <w:pPr>
              <w:rPr>
                <w:rFonts w:ascii="宋体" w:cs="宋体"/>
                <w:szCs w:val="21"/>
              </w:rPr>
            </w:pPr>
            <w:r>
              <w:rPr>
                <w:rFonts w:ascii="宋体" w:hAnsi="宋体" w:cs="宋体"/>
                <w:szCs w:val="21"/>
              </w:rPr>
              <w:t>2.</w:t>
            </w:r>
            <w:r>
              <w:rPr>
                <w:rFonts w:hint="eastAsia" w:ascii="宋体" w:hAnsi="宋体" w:cs="宋体"/>
                <w:szCs w:val="21"/>
              </w:rPr>
              <w:t>熟恐老年人各系统的老化改变特任。</w:t>
            </w:r>
          </w:p>
          <w:p>
            <w:pPr>
              <w:rPr>
                <w:rFonts w:ascii="宋体" w:cs="宋体"/>
                <w:szCs w:val="21"/>
              </w:rPr>
            </w:pPr>
            <w:r>
              <w:rPr>
                <w:rFonts w:ascii="宋体" w:hAnsi="宋体" w:cs="宋体"/>
                <w:szCs w:val="21"/>
              </w:rPr>
              <w:t>3.</w:t>
            </w:r>
            <w:r>
              <w:rPr>
                <w:rFonts w:hint="eastAsia" w:ascii="宋体" w:hAnsi="宋体" w:cs="宋体"/>
                <w:szCs w:val="21"/>
              </w:rPr>
              <w:t>熟老年人常见康问题的护理评及护理诊断。</w:t>
            </w:r>
          </w:p>
          <w:p>
            <w:pPr>
              <w:rPr>
                <w:rFonts w:ascii="宋体" w:cs="宋体"/>
                <w:szCs w:val="21"/>
              </w:rPr>
            </w:pPr>
            <w:r>
              <w:rPr>
                <w:rFonts w:ascii="宋体" w:hAnsi="宋体" w:cs="宋体"/>
                <w:szCs w:val="21"/>
              </w:rPr>
              <w:t>4.</w:t>
            </w:r>
            <w:r>
              <w:rPr>
                <w:rFonts w:hint="eastAsia" w:ascii="宋体" w:hAnsi="宋体" w:cs="宋体"/>
                <w:szCs w:val="21"/>
              </w:rPr>
              <w:t>了解老年人常见康问题的概念、流行病学特征及临床表现。</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具备诚信敬业、科学严谨的作态度和作风</w:t>
            </w:r>
            <w:r>
              <w:rPr>
                <w:rFonts w:ascii="宋体" w:hAnsi="宋体" w:cs="宋体"/>
                <w:szCs w:val="21"/>
              </w:rPr>
              <w:t>;</w:t>
            </w:r>
          </w:p>
          <w:p>
            <w:pPr>
              <w:rPr>
                <w:rFonts w:ascii="宋体" w:cs="宋体"/>
                <w:szCs w:val="21"/>
              </w:rPr>
            </w:pPr>
            <w:r>
              <w:rPr>
                <w:rFonts w:ascii="宋体" w:hAnsi="宋体" w:cs="宋体"/>
                <w:szCs w:val="21"/>
              </w:rPr>
              <w:t>2.</w:t>
            </w:r>
            <w:r>
              <w:rPr>
                <w:rFonts w:hint="eastAsia" w:ascii="宋体" w:hAnsi="宋体" w:cs="宋体"/>
                <w:szCs w:val="21"/>
              </w:rPr>
              <w:t>关爱老年人，对老人的人文关怀意识；</w:t>
            </w:r>
          </w:p>
          <w:p>
            <w:pPr>
              <w:rPr>
                <w:rFonts w:ascii="宋体" w:cs="宋体"/>
                <w:szCs w:val="21"/>
              </w:rPr>
            </w:pPr>
            <w:r>
              <w:rPr>
                <w:rFonts w:ascii="宋体" w:hAnsi="宋体" w:cs="宋体"/>
                <w:szCs w:val="21"/>
              </w:rPr>
              <w:t>3.</w:t>
            </w:r>
            <w:r>
              <w:rPr>
                <w:rFonts w:hint="eastAsia" w:ascii="宋体" w:hAnsi="宋体" w:cs="宋体"/>
                <w:szCs w:val="21"/>
              </w:rPr>
              <w:t>具备良好的职业道德素养；</w:t>
            </w:r>
          </w:p>
          <w:p>
            <w:pPr>
              <w:rPr>
                <w:rFonts w:ascii="宋体" w:cs="宋体"/>
                <w:szCs w:val="21"/>
              </w:rPr>
            </w:pPr>
            <w:r>
              <w:rPr>
                <w:rFonts w:ascii="宋体" w:hAnsi="宋体" w:cs="宋体"/>
                <w:szCs w:val="21"/>
              </w:rPr>
              <w:t>4.</w:t>
            </w:r>
            <w:r>
              <w:rPr>
                <w:rFonts w:hint="eastAsia" w:ascii="宋体" w:hAnsi="宋体" w:cs="宋体"/>
                <w:szCs w:val="21"/>
              </w:rPr>
              <w:t>培养尊老敬老的道德意识；</w:t>
            </w:r>
          </w:p>
          <w:p>
            <w:pPr>
              <w:rPr>
                <w:rFonts w:ascii="宋体" w:cs="宋体"/>
                <w:szCs w:val="21"/>
              </w:rPr>
            </w:pPr>
            <w:r>
              <w:rPr>
                <w:rFonts w:ascii="宋体" w:hAnsi="宋体" w:cs="宋体"/>
                <w:szCs w:val="21"/>
              </w:rPr>
              <w:t>5.</w:t>
            </w:r>
            <w:r>
              <w:rPr>
                <w:rFonts w:hint="eastAsia" w:ascii="宋体" w:hAnsi="宋体" w:cs="宋体"/>
                <w:szCs w:val="21"/>
              </w:rPr>
              <w:t>具备爱岗敬业的职业道德素。</w:t>
            </w:r>
          </w:p>
        </w:tc>
        <w:tc>
          <w:tcPr>
            <w:tcW w:w="763" w:type="dxa"/>
          </w:tcPr>
          <w:p>
            <w:pPr>
              <w:rPr>
                <w:rFonts w:ascii="宋体" w:cs="宋体"/>
                <w:szCs w:val="21"/>
              </w:rPr>
            </w:pPr>
            <w:r>
              <w:rPr>
                <w:rFonts w:hint="eastAsia" w:ascii="宋体" w:hAnsi="宋体" w:cs="宋体"/>
                <w:szCs w:val="21"/>
              </w:rPr>
              <w:t>案例、情境体验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老年人常见疾病与护理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掌握老年高血压、老年冠心病、老年脑卒中、老年肺炎、老年慢性阻塞性肺疾病、老年胃食管反流病、老年糖尿病、老年骨质疏松症、老年退行性骨关节病的定义、临床表现、护理措施。</w:t>
            </w:r>
          </w:p>
          <w:p>
            <w:pPr>
              <w:rPr>
                <w:rFonts w:ascii="宋体" w:cs="宋体"/>
                <w:szCs w:val="21"/>
              </w:rPr>
            </w:pPr>
            <w:r>
              <w:rPr>
                <w:rFonts w:ascii="宋体" w:hAnsi="宋体" w:cs="宋体"/>
                <w:szCs w:val="21"/>
              </w:rPr>
              <w:t>2.</w:t>
            </w:r>
            <w:r>
              <w:rPr>
                <w:rFonts w:hint="eastAsia" w:ascii="宋体" w:hAnsi="宋体" w:cs="宋体"/>
                <w:szCs w:val="21"/>
              </w:rPr>
              <w:t>熟悉老年高血压、老年冠心病、老年脑卒中、老年肺炎、老年慢性阻塞性肺疾病、老年胃食管反流病、老年糖尿病、老年骨质疏松症、老年退行性骨关节病等疾病的特点、护理诊断、预防措施。</w:t>
            </w:r>
          </w:p>
          <w:p>
            <w:pPr>
              <w:rPr>
                <w:rFonts w:ascii="宋体" w:cs="宋体"/>
                <w:szCs w:val="21"/>
              </w:rPr>
            </w:pPr>
            <w:r>
              <w:rPr>
                <w:rFonts w:ascii="宋体" w:hAnsi="宋体" w:cs="宋体"/>
                <w:szCs w:val="21"/>
              </w:rPr>
              <w:t>3.</w:t>
            </w:r>
            <w:r>
              <w:rPr>
                <w:rFonts w:hint="eastAsia" w:ascii="宋体" w:hAnsi="宋体" w:cs="宋体"/>
                <w:szCs w:val="21"/>
              </w:rPr>
              <w:t>了解老年高血压、老年冠心病、老年脑卒中、老年肺炎、老年慢性阻塞性肺疾病、老年胃食管反流病、老年糖尿病、老年骨质疏松症、老年退行性骨关节病等疾病的发生因素、辅助检查。</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具有同理心，对老年人具有深切的人文关怀精神；</w:t>
            </w:r>
          </w:p>
          <w:p>
            <w:pPr>
              <w:rPr>
                <w:rFonts w:ascii="宋体" w:cs="宋体"/>
                <w:szCs w:val="21"/>
              </w:rPr>
            </w:pPr>
            <w:r>
              <w:rPr>
                <w:rFonts w:ascii="宋体" w:hAnsi="宋体" w:cs="宋体"/>
                <w:szCs w:val="21"/>
              </w:rPr>
              <w:t>2.</w:t>
            </w:r>
            <w:r>
              <w:rPr>
                <w:rFonts w:hint="eastAsia" w:ascii="宋体" w:hAnsi="宋体" w:cs="宋体"/>
                <w:szCs w:val="21"/>
              </w:rPr>
              <w:t>弘扬孝老爱亲的中华传统美德；</w:t>
            </w:r>
          </w:p>
          <w:p>
            <w:pPr>
              <w:rPr>
                <w:rFonts w:ascii="宋体" w:cs="宋体"/>
                <w:szCs w:val="21"/>
              </w:rPr>
            </w:pPr>
            <w:r>
              <w:rPr>
                <w:rFonts w:ascii="宋体" w:hAnsi="宋体" w:cs="宋体"/>
                <w:szCs w:val="21"/>
              </w:rPr>
              <w:t>3.</w:t>
            </w:r>
            <w:r>
              <w:rPr>
                <w:rFonts w:hint="eastAsia" w:ascii="宋体" w:hAnsi="宋体" w:cs="宋体"/>
                <w:szCs w:val="21"/>
              </w:rPr>
              <w:t>培养学生注意细节精益求精的职业精神；</w:t>
            </w:r>
          </w:p>
          <w:p>
            <w:pPr>
              <w:rPr>
                <w:rFonts w:ascii="宋体" w:cs="宋体"/>
                <w:szCs w:val="21"/>
              </w:rPr>
            </w:pPr>
            <w:r>
              <w:rPr>
                <w:rFonts w:ascii="宋体" w:hAnsi="宋体" w:cs="宋体"/>
                <w:szCs w:val="21"/>
              </w:rPr>
              <w:t>4.</w:t>
            </w:r>
            <w:r>
              <w:rPr>
                <w:rFonts w:hint="eastAsia" w:ascii="宋体" w:hAnsi="宋体" w:cs="宋体"/>
                <w:szCs w:val="21"/>
              </w:rPr>
              <w:t>培养正确的生命观；</w:t>
            </w:r>
          </w:p>
        </w:tc>
        <w:tc>
          <w:tcPr>
            <w:tcW w:w="763" w:type="dxa"/>
          </w:tcPr>
          <w:p>
            <w:pPr>
              <w:rPr>
                <w:rFonts w:ascii="宋体" w:cs="宋体"/>
                <w:szCs w:val="21"/>
              </w:rPr>
            </w:pPr>
            <w:r>
              <w:rPr>
                <w:rFonts w:hint="eastAsia" w:ascii="宋体" w:hAnsi="宋体" w:cs="宋体"/>
                <w:szCs w:val="21"/>
              </w:rPr>
              <w:t>案例应用、叙事教学、情境体验</w:t>
            </w:r>
            <w:r>
              <w:rPr>
                <w:rFonts w:ascii="宋体" w:hAnsi="宋体" w:cs="宋体"/>
                <w:szCs w:val="21"/>
              </w:rPr>
              <w:t>(</w:t>
            </w:r>
            <w:r>
              <w:rPr>
                <w:rFonts w:hint="eastAsia" w:ascii="宋体" w:hAnsi="宋体" w:cs="宋体"/>
                <w:szCs w:val="21"/>
              </w:rPr>
              <w:t>医院环境下</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Pr>
          <w:p>
            <w:pPr>
              <w:jc w:val="left"/>
              <w:rPr>
                <w:rFonts w:ascii="宋体" w:cs="宋体"/>
                <w:szCs w:val="21"/>
              </w:rPr>
            </w:pPr>
            <w:r>
              <w:rPr>
                <w:rFonts w:hint="eastAsia" w:ascii="宋体" w:hAnsi="宋体" w:cs="宋体"/>
                <w:szCs w:val="21"/>
              </w:rPr>
              <w:t>老年人的临终护理</w:t>
            </w:r>
          </w:p>
        </w:tc>
        <w:tc>
          <w:tcPr>
            <w:tcW w:w="3515" w:type="dxa"/>
          </w:tcPr>
          <w:p>
            <w:pPr>
              <w:rPr>
                <w:rFonts w:ascii="宋体" w:cs="宋体"/>
                <w:szCs w:val="21"/>
              </w:rPr>
            </w:pPr>
            <w:r>
              <w:rPr>
                <w:rFonts w:ascii="宋体" w:hAnsi="宋体" w:cs="宋体"/>
                <w:szCs w:val="21"/>
              </w:rPr>
              <w:t>1.</w:t>
            </w:r>
            <w:r>
              <w:rPr>
                <w:rFonts w:hint="eastAsia" w:ascii="宋体" w:hAnsi="宋体" w:cs="宋体"/>
                <w:szCs w:val="21"/>
              </w:rPr>
              <w:t>临终关怀的概念及发展现状；</w:t>
            </w:r>
          </w:p>
          <w:p>
            <w:pPr>
              <w:rPr>
                <w:rFonts w:ascii="宋体" w:cs="宋体"/>
                <w:szCs w:val="21"/>
              </w:rPr>
            </w:pPr>
            <w:r>
              <w:rPr>
                <w:rFonts w:ascii="宋体" w:hAnsi="宋体" w:cs="宋体"/>
                <w:szCs w:val="21"/>
              </w:rPr>
              <w:t>2.</w:t>
            </w:r>
            <w:r>
              <w:rPr>
                <w:rFonts w:hint="eastAsia" w:ascii="宋体" w:hAnsi="宋体" w:cs="宋体"/>
                <w:szCs w:val="21"/>
              </w:rPr>
              <w:t>老年人的死亡教育；</w:t>
            </w:r>
          </w:p>
          <w:p>
            <w:pPr>
              <w:rPr>
                <w:rFonts w:ascii="宋体" w:cs="宋体"/>
                <w:szCs w:val="21"/>
              </w:rPr>
            </w:pPr>
            <w:r>
              <w:rPr>
                <w:rFonts w:ascii="宋体" w:hAnsi="宋体" w:cs="宋体"/>
                <w:szCs w:val="21"/>
              </w:rPr>
              <w:t>3.</w:t>
            </w:r>
            <w:r>
              <w:rPr>
                <w:rFonts w:hint="eastAsia" w:ascii="宋体" w:hAnsi="宋体" w:cs="宋体"/>
                <w:szCs w:val="21"/>
              </w:rPr>
              <w:t>临终护理和临终病人家属的护理。</w:t>
            </w:r>
          </w:p>
        </w:tc>
        <w:tc>
          <w:tcPr>
            <w:tcW w:w="3173" w:type="dxa"/>
          </w:tcPr>
          <w:p>
            <w:pPr>
              <w:rPr>
                <w:rFonts w:ascii="宋体" w:cs="宋体"/>
                <w:szCs w:val="21"/>
              </w:rPr>
            </w:pPr>
            <w:r>
              <w:rPr>
                <w:rFonts w:ascii="宋体" w:hAnsi="宋体" w:cs="宋体"/>
                <w:szCs w:val="21"/>
              </w:rPr>
              <w:t>1.</w:t>
            </w:r>
            <w:r>
              <w:rPr>
                <w:rFonts w:hint="eastAsia" w:ascii="宋体" w:hAnsi="宋体" w:cs="宋体"/>
                <w:szCs w:val="21"/>
              </w:rPr>
              <w:t>培养学生对国家制度信心，提升学生爱国情感</w:t>
            </w:r>
            <w:r>
              <w:rPr>
                <w:rFonts w:ascii="宋体" w:hAnsi="宋体" w:cs="宋体"/>
                <w:szCs w:val="21"/>
              </w:rPr>
              <w:t>;</w:t>
            </w:r>
          </w:p>
          <w:p>
            <w:pPr>
              <w:rPr>
                <w:rFonts w:ascii="宋体" w:cs="宋体"/>
                <w:szCs w:val="21"/>
              </w:rPr>
            </w:pPr>
            <w:r>
              <w:rPr>
                <w:rFonts w:ascii="宋体" w:hAnsi="宋体" w:cs="宋体"/>
                <w:szCs w:val="21"/>
              </w:rPr>
              <w:t>2.</w:t>
            </w:r>
            <w:r>
              <w:rPr>
                <w:rFonts w:hint="eastAsia" w:ascii="宋体" w:hAnsi="宋体" w:cs="宋体"/>
                <w:szCs w:val="21"/>
              </w:rPr>
              <w:t>树立正确的生命观；</w:t>
            </w:r>
          </w:p>
          <w:p>
            <w:pPr>
              <w:rPr>
                <w:rFonts w:ascii="宋体" w:cs="宋体"/>
                <w:szCs w:val="21"/>
              </w:rPr>
            </w:pPr>
            <w:r>
              <w:rPr>
                <w:rFonts w:ascii="宋体" w:hAnsi="宋体" w:cs="宋体"/>
                <w:szCs w:val="21"/>
              </w:rPr>
              <w:t>3.</w:t>
            </w:r>
            <w:r>
              <w:rPr>
                <w:rFonts w:hint="eastAsia" w:ascii="宋体" w:hAnsi="宋体" w:cs="宋体"/>
                <w:szCs w:val="21"/>
              </w:rPr>
              <w:t>弘扬尊老敬老的中华传统文化；</w:t>
            </w:r>
          </w:p>
          <w:p>
            <w:pPr>
              <w:rPr>
                <w:rFonts w:ascii="宋体" w:cs="宋体"/>
                <w:szCs w:val="21"/>
              </w:rPr>
            </w:pPr>
            <w:r>
              <w:rPr>
                <w:rFonts w:ascii="宋体" w:hAnsi="宋体" w:cs="宋体"/>
                <w:szCs w:val="21"/>
              </w:rPr>
              <w:t>4.</w:t>
            </w:r>
            <w:r>
              <w:rPr>
                <w:rFonts w:hint="eastAsia" w:ascii="宋体" w:hAnsi="宋体" w:cs="宋体"/>
                <w:szCs w:val="21"/>
              </w:rPr>
              <w:t>通过榜样学习，培养学生职业认同及社会责任感使命感。</w:t>
            </w:r>
          </w:p>
        </w:tc>
        <w:tc>
          <w:tcPr>
            <w:tcW w:w="763" w:type="dxa"/>
          </w:tcPr>
          <w:p>
            <w:pPr>
              <w:rPr>
                <w:rFonts w:ascii="宋体" w:cs="宋体"/>
                <w:szCs w:val="21"/>
              </w:rPr>
            </w:pPr>
            <w:r>
              <w:rPr>
                <w:rFonts w:hint="eastAsia" w:ascii="宋体" w:hAnsi="宋体" w:cs="宋体"/>
                <w:szCs w:val="21"/>
              </w:rPr>
              <w:t>案例法、情境体验法、榜样学习法等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50" w:type="dxa"/>
            <w:tcBorders>
              <w:bottom w:val="single" w:color="auto" w:sz="8" w:space="0"/>
            </w:tcBorders>
          </w:tcPr>
          <w:p>
            <w:pPr>
              <w:jc w:val="left"/>
              <w:rPr>
                <w:rFonts w:ascii="宋体" w:cs="宋体"/>
                <w:szCs w:val="21"/>
              </w:rPr>
            </w:pPr>
            <w:r>
              <w:rPr>
                <w:rFonts w:hint="eastAsia" w:ascii="宋体" w:hAnsi="宋体" w:cs="宋体"/>
                <w:szCs w:val="21"/>
              </w:rPr>
              <w:t>老年人虐待问题与老年人权益</w:t>
            </w:r>
          </w:p>
        </w:tc>
        <w:tc>
          <w:tcPr>
            <w:tcW w:w="3515" w:type="dxa"/>
            <w:tcBorders>
              <w:bottom w:val="single" w:color="auto" w:sz="8" w:space="0"/>
            </w:tcBorders>
          </w:tcPr>
          <w:p>
            <w:pPr>
              <w:rPr>
                <w:rFonts w:ascii="宋体" w:cs="宋体"/>
                <w:szCs w:val="21"/>
              </w:rPr>
            </w:pPr>
            <w:r>
              <w:rPr>
                <w:rFonts w:hint="eastAsia" w:ascii="宋体" w:hAnsi="宋体" w:cs="宋体"/>
                <w:szCs w:val="21"/>
              </w:rPr>
              <w:t>老年人虐待问题和权益保障。</w:t>
            </w:r>
          </w:p>
        </w:tc>
        <w:tc>
          <w:tcPr>
            <w:tcW w:w="3173" w:type="dxa"/>
            <w:tcBorders>
              <w:bottom w:val="single" w:color="auto" w:sz="8" w:space="0"/>
            </w:tcBorders>
          </w:tcPr>
          <w:p>
            <w:pPr>
              <w:rPr>
                <w:rFonts w:ascii="宋体" w:cs="宋体"/>
                <w:szCs w:val="21"/>
              </w:rPr>
            </w:pPr>
            <w:r>
              <w:rPr>
                <w:rFonts w:ascii="宋体" w:hAnsi="宋体" w:cs="宋体"/>
                <w:szCs w:val="21"/>
              </w:rPr>
              <w:t>1.</w:t>
            </w:r>
            <w:r>
              <w:rPr>
                <w:rFonts w:hint="eastAsia" w:ascii="宋体" w:hAnsi="宋体" w:cs="宋体"/>
                <w:szCs w:val="21"/>
              </w:rPr>
              <w:t>具备尊老爱老的意识；</w:t>
            </w:r>
          </w:p>
          <w:p>
            <w:pPr>
              <w:rPr>
                <w:rFonts w:ascii="宋体" w:cs="宋体"/>
                <w:szCs w:val="21"/>
              </w:rPr>
            </w:pPr>
            <w:r>
              <w:rPr>
                <w:rFonts w:ascii="宋体" w:hAnsi="宋体" w:cs="宋体"/>
                <w:szCs w:val="21"/>
              </w:rPr>
              <w:t>2.</w:t>
            </w:r>
            <w:r>
              <w:rPr>
                <w:rFonts w:hint="eastAsia" w:ascii="宋体" w:hAnsi="宋体" w:cs="宋体"/>
                <w:szCs w:val="21"/>
              </w:rPr>
              <w:t>培养爱岗敬业精神。</w:t>
            </w:r>
          </w:p>
        </w:tc>
        <w:tc>
          <w:tcPr>
            <w:tcW w:w="763" w:type="dxa"/>
            <w:tcBorders>
              <w:bottom w:val="single" w:color="auto" w:sz="8" w:space="0"/>
            </w:tcBorders>
          </w:tcPr>
          <w:p>
            <w:pPr>
              <w:rPr>
                <w:rFonts w:ascii="宋体" w:cs="宋体"/>
                <w:szCs w:val="21"/>
              </w:rPr>
            </w:pPr>
            <w:r>
              <w:rPr>
                <w:rFonts w:hint="eastAsia" w:ascii="宋体" w:hAnsi="宋体" w:cs="宋体"/>
                <w:szCs w:val="21"/>
              </w:rPr>
              <w:t>案例、情境体验</w:t>
            </w:r>
          </w:p>
        </w:tc>
      </w:tr>
    </w:tbl>
    <w:p>
      <w:pPr>
        <w:pStyle w:val="2"/>
        <w:ind w:firstLine="0" w:firstLineChars="0"/>
      </w:pPr>
    </w:p>
    <w:p>
      <w:pPr>
        <w:spacing w:line="360" w:lineRule="auto"/>
        <w:jc w:val="center"/>
        <w:rPr>
          <w:rFonts w:ascii="宋体" w:cs="宋体"/>
          <w:b/>
          <w:sz w:val="24"/>
          <w:szCs w:val="24"/>
        </w:rPr>
      </w:pPr>
      <w:r>
        <w:rPr>
          <w:rFonts w:hint="eastAsia" w:ascii="黑体" w:hAnsi="黑体" w:eastAsia="黑体" w:cs="黑体"/>
          <w:b/>
          <w:sz w:val="28"/>
          <w:szCs w:val="28"/>
        </w:rPr>
        <w:t>四、实施建议</w:t>
      </w:r>
    </w:p>
    <w:p>
      <w:pPr>
        <w:spacing w:line="360" w:lineRule="auto"/>
        <w:ind w:firstLine="560" w:firstLineChars="200"/>
        <w:rPr>
          <w:rFonts w:ascii="宋体" w:cs="宋体"/>
          <w:color w:val="FF0000"/>
          <w:sz w:val="24"/>
          <w:szCs w:val="24"/>
        </w:rPr>
      </w:pPr>
      <w:r>
        <w:rPr>
          <w:rFonts w:hint="eastAsia" w:ascii="黑体" w:hAnsi="黑体" w:eastAsia="黑体" w:cs="黑体"/>
          <w:sz w:val="28"/>
          <w:szCs w:val="28"/>
        </w:rPr>
        <w:t>（一）教学基本要求</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3</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3+N</w:t>
      </w:r>
      <w:r>
        <w:rPr>
          <w:rFonts w:hint="eastAsia" w:ascii="宋体" w:hAnsi="宋体" w:cs="宋体"/>
          <w:sz w:val="24"/>
          <w:szCs w:val="24"/>
        </w:rPr>
        <w:t>”教学团队，采用老中青结合的团队结构。职称结构合理，包括高级、中级、初级职称。教学团队成员均为本科及以上学历，具有较强的团队意识和合作精神。</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校内主讲教师具有教师资格证，通过了学院职业教育教学能力测评；有一年以上临床护理工作经历，具有与该课程内容相关的临床经验，获取了护士执业资格证书，并不断学习掌握老年护理新技术，具有一定的科研能力。</w:t>
      </w:r>
    </w:p>
    <w:p>
      <w:pPr>
        <w:spacing w:line="360" w:lineRule="auto"/>
        <w:ind w:firstLine="480" w:firstLineChars="200"/>
        <w:rPr>
          <w:rFonts w:ascii="宋体" w:cs="宋体"/>
          <w:sz w:val="24"/>
          <w:szCs w:val="24"/>
        </w:rPr>
      </w:pPr>
      <w:r>
        <w:rPr>
          <w:rFonts w:hint="eastAsia" w:ascii="宋体" w:hAnsi="宋体" w:cs="宋体"/>
          <w:sz w:val="24"/>
          <w:szCs w:val="24"/>
        </w:rPr>
        <w:t>医院兼职教师在医院是技术和业务骨干，本科及以上学历，具有中级及以上职称，具有较高的师德修养，懂得教育教学规律，并遵守学校教学管理制度。积极参与老年护理课程建设。</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pPr>
        <w:spacing w:line="360" w:lineRule="auto"/>
        <w:ind w:firstLine="480" w:firstLineChars="200"/>
        <w:rPr>
          <w:rFonts w:ascii="宋体" w:cs="宋体"/>
          <w:sz w:val="24"/>
          <w:szCs w:val="24"/>
        </w:rPr>
      </w:pPr>
      <w:r>
        <w:rPr>
          <w:rFonts w:hint="eastAsia" w:ascii="宋体" w:hAnsi="宋体" w:cs="宋体"/>
          <w:sz w:val="24"/>
          <w:szCs w:val="24"/>
        </w:rPr>
        <w:t>本课程具备的校内实训条件有老年护理实训室。校外实训单位为二级以上综合性医院和部分社区医院等。</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本课程具备的教学资源：课程标准、教学计划、实训计划、文档教案、多媒体课件、自测习题库、虚拟动画、录像、电影、典型案例库、特色教材等。</w:t>
      </w:r>
    </w:p>
    <w:p>
      <w:pPr>
        <w:spacing w:line="360" w:lineRule="auto"/>
        <w:ind w:firstLine="560" w:firstLineChars="200"/>
        <w:rPr>
          <w:rFonts w:ascii="宋体" w:cs="宋体"/>
          <w:sz w:val="24"/>
          <w:szCs w:val="24"/>
        </w:rPr>
      </w:pPr>
      <w:r>
        <w:rPr>
          <w:rFonts w:hint="eastAsia" w:ascii="黑体" w:hAnsi="黑体" w:eastAsia="黑体" w:cs="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在教学模式上，采取讲授式教学模式，本课程</w:t>
      </w:r>
      <w:r>
        <w:rPr>
          <w:rFonts w:hint="eastAsia" w:ascii="宋体" w:hAnsi="宋体" w:cs="宋体"/>
          <w:kern w:val="0"/>
          <w:sz w:val="24"/>
          <w:szCs w:val="24"/>
        </w:rPr>
        <w:t>教学内容的进行遵循由易到难，由简单到复杂的原则。</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在教学方法上，采用活体定位教学法、任务驱动教学法、小组学习法、直观教学法等。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（三）参考书</w:t>
      </w:r>
    </w:p>
    <w:p>
      <w:pPr>
        <w:pStyle w:val="22"/>
        <w:spacing w:before="0" w:beforeAutospacing="0" w:after="0" w:afterAutospacing="0" w:line="360" w:lineRule="auto"/>
        <w:ind w:firstLine="480" w:firstLineChars="200"/>
        <w:rPr>
          <w:color w:val="242424"/>
        </w:rPr>
      </w:pPr>
      <w:r>
        <w:rPr>
          <w:color w:val="242424"/>
        </w:rPr>
        <w:t>1.</w:t>
      </w:r>
      <w:r>
        <w:rPr>
          <w:rFonts w:hint="eastAsia"/>
          <w:color w:val="242424"/>
        </w:rPr>
        <w:t>孙建萍、张先庚</w:t>
      </w:r>
      <w:r>
        <w:rPr>
          <w:color w:val="242424"/>
        </w:rPr>
        <w:t>.</w:t>
      </w:r>
      <w:r>
        <w:rPr>
          <w:rFonts w:hint="eastAsia"/>
          <w:color w:val="242424"/>
        </w:rPr>
        <w:t>老年护理学</w:t>
      </w:r>
      <w:r>
        <w:rPr>
          <w:color w:val="242424"/>
        </w:rPr>
        <w:t>.</w:t>
      </w:r>
      <w:r>
        <w:rPr>
          <w:rFonts w:hint="eastAsia"/>
          <w:color w:val="242424"/>
        </w:rPr>
        <w:t>修订</w:t>
      </w:r>
      <w:r>
        <w:rPr>
          <w:color w:val="242424"/>
        </w:rPr>
        <w:t>4</w:t>
      </w:r>
      <w:r>
        <w:rPr>
          <w:rFonts w:hint="eastAsia"/>
          <w:color w:val="242424"/>
        </w:rPr>
        <w:t>版</w:t>
      </w:r>
      <w:r>
        <w:rPr>
          <w:color w:val="242424"/>
        </w:rPr>
        <w:t>.</w:t>
      </w:r>
      <w:r>
        <w:rPr>
          <w:rFonts w:hint="eastAsia"/>
          <w:color w:val="242424"/>
        </w:rPr>
        <w:t>北京：人民卫生出版社，</w:t>
      </w:r>
      <w:r>
        <w:rPr>
          <w:color w:val="242424"/>
        </w:rPr>
        <w:t>2014.</w:t>
      </w:r>
    </w:p>
    <w:p>
      <w:pPr>
        <w:pStyle w:val="22"/>
        <w:spacing w:before="0" w:beforeAutospacing="0" w:after="0" w:afterAutospacing="0" w:line="360" w:lineRule="auto"/>
        <w:ind w:firstLine="480" w:firstLineChars="200"/>
        <w:rPr>
          <w:color w:val="242424"/>
        </w:rPr>
      </w:pPr>
      <w:r>
        <w:rPr>
          <w:color w:val="242424"/>
        </w:rPr>
        <w:t>2.</w:t>
      </w:r>
      <w:r>
        <w:rPr>
          <w:rFonts w:hint="eastAsia"/>
          <w:color w:val="242424"/>
        </w:rPr>
        <w:t>化前珍、胡秀英</w:t>
      </w:r>
      <w:r>
        <w:rPr>
          <w:color w:val="242424"/>
        </w:rPr>
        <w:t>.</w:t>
      </w:r>
      <w:r>
        <w:rPr>
          <w:rFonts w:hint="eastAsia"/>
          <w:color w:val="242424"/>
        </w:rPr>
        <w:t>老年护理学</w:t>
      </w:r>
      <w:r>
        <w:rPr>
          <w:color w:val="242424"/>
        </w:rPr>
        <w:t>.</w:t>
      </w:r>
      <w:r>
        <w:rPr>
          <w:rFonts w:hint="eastAsia"/>
          <w:color w:val="242424"/>
        </w:rPr>
        <w:t>修订</w:t>
      </w:r>
      <w:r>
        <w:rPr>
          <w:color w:val="242424"/>
        </w:rPr>
        <w:t>4</w:t>
      </w:r>
      <w:r>
        <w:rPr>
          <w:rFonts w:hint="eastAsia"/>
          <w:color w:val="242424"/>
        </w:rPr>
        <w:t>版</w:t>
      </w:r>
      <w:r>
        <w:rPr>
          <w:color w:val="242424"/>
        </w:rPr>
        <w:t>.</w:t>
      </w:r>
      <w:r>
        <w:rPr>
          <w:rFonts w:hint="eastAsia"/>
          <w:color w:val="242424"/>
        </w:rPr>
        <w:t>北京：人民卫生出版社，</w:t>
      </w:r>
      <w:r>
        <w:rPr>
          <w:color w:val="242424"/>
        </w:rPr>
        <w:t>2017.</w:t>
      </w:r>
    </w:p>
    <w:p>
      <w:pPr>
        <w:pStyle w:val="22"/>
        <w:spacing w:before="0" w:beforeAutospacing="0" w:after="0" w:afterAutospacing="0" w:line="360" w:lineRule="auto"/>
        <w:ind w:firstLine="480" w:firstLineChars="200"/>
        <w:rPr>
          <w:color w:val="242424"/>
        </w:rPr>
      </w:pPr>
      <w:r>
        <w:rPr>
          <w:color w:val="242424"/>
        </w:rPr>
        <w:t>3.</w:t>
      </w:r>
      <w:r>
        <w:rPr>
          <w:rFonts w:hint="eastAsia"/>
          <w:color w:val="242424"/>
        </w:rPr>
        <w:t>杨莘、程云</w:t>
      </w:r>
      <w:r>
        <w:rPr>
          <w:color w:val="242424"/>
        </w:rPr>
        <w:t>.</w:t>
      </w:r>
      <w:r>
        <w:rPr>
          <w:rFonts w:hint="eastAsia"/>
          <w:color w:val="242424"/>
        </w:rPr>
        <w:t>老年专科护理</w:t>
      </w:r>
      <w:r>
        <w:rPr>
          <w:color w:val="242424"/>
        </w:rPr>
        <w:t>.</w:t>
      </w:r>
      <w:r>
        <w:rPr>
          <w:rFonts w:hint="eastAsia"/>
          <w:color w:val="242424"/>
        </w:rPr>
        <w:t>修订</w:t>
      </w:r>
      <w:r>
        <w:rPr>
          <w:color w:val="242424"/>
        </w:rPr>
        <w:t>1</w:t>
      </w:r>
      <w:r>
        <w:rPr>
          <w:rFonts w:hint="eastAsia"/>
          <w:color w:val="242424"/>
        </w:rPr>
        <w:t>版</w:t>
      </w:r>
      <w:r>
        <w:rPr>
          <w:color w:val="242424"/>
        </w:rPr>
        <w:t>.</w:t>
      </w:r>
      <w:r>
        <w:rPr>
          <w:rFonts w:hint="eastAsia"/>
          <w:color w:val="242424"/>
        </w:rPr>
        <w:t>北京：人民卫生出版社，</w:t>
      </w:r>
      <w:r>
        <w:rPr>
          <w:color w:val="242424"/>
        </w:rPr>
        <w:t>2019.</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五、学生考核与评价</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课程综合成绩包括终结性考试成绩和形成性考核成绩两种形式，其中终结性考试成绩占课程综合成绩的</w:t>
      </w:r>
      <w:r>
        <w:rPr>
          <w:rFonts w:ascii="宋体" w:hAnsi="宋体" w:cs="宋体"/>
          <w:kern w:val="0"/>
          <w:sz w:val="24"/>
          <w:szCs w:val="24"/>
        </w:rPr>
        <w:t>50%</w:t>
      </w:r>
      <w:r>
        <w:rPr>
          <w:rFonts w:hint="eastAsia" w:ascii="宋体" w:hAnsi="宋体" w:cs="宋体"/>
          <w:kern w:val="0"/>
          <w:sz w:val="24"/>
          <w:szCs w:val="24"/>
        </w:rPr>
        <w:t>，形成性考核成绩占课程综合成绩的</w:t>
      </w:r>
      <w:r>
        <w:rPr>
          <w:rFonts w:ascii="宋体" w:hAnsi="宋体" w:cs="宋体"/>
          <w:kern w:val="0"/>
          <w:sz w:val="24"/>
          <w:szCs w:val="24"/>
        </w:rPr>
        <w:t>50%</w:t>
      </w:r>
      <w:r>
        <w:rPr>
          <w:rFonts w:hint="eastAsia" w:ascii="宋体" w:hAnsi="宋体" w:cs="宋体"/>
          <w:kern w:val="0"/>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（一）终结性考试</w:t>
      </w:r>
    </w:p>
    <w:p>
      <w:pPr>
        <w:widowControl/>
        <w:spacing w:line="360" w:lineRule="auto"/>
        <w:ind w:firstLine="480" w:firstLineChars="200"/>
        <w:jc w:val="left"/>
        <w:rPr>
          <w:rFonts w:ascii="宋体" w:cs="宋体"/>
          <w:color w:val="000000"/>
          <w:kern w:val="0"/>
          <w:sz w:val="24"/>
          <w:szCs w:val="24"/>
        </w:rPr>
      </w:pPr>
      <w:r>
        <w:rPr>
          <w:rFonts w:hint="eastAsia" w:ascii="宋体" w:hAnsi="宋体" w:cs="宋体"/>
          <w:color w:val="000000"/>
          <w:kern w:val="0"/>
          <w:sz w:val="24"/>
          <w:szCs w:val="24"/>
        </w:rPr>
        <w:t>本课程终结性考试采取笔试的形式，满分为</w:t>
      </w:r>
      <w:r>
        <w:rPr>
          <w:rFonts w:ascii="宋体" w:hAnsi="宋体" w:cs="宋体"/>
          <w:color w:val="000000"/>
          <w:kern w:val="0"/>
          <w:sz w:val="24"/>
          <w:szCs w:val="24"/>
        </w:rPr>
        <w:t>100</w:t>
      </w:r>
      <w:r>
        <w:rPr>
          <w:rFonts w:hint="eastAsia" w:ascii="宋体" w:hAnsi="宋体" w:cs="宋体"/>
          <w:color w:val="000000"/>
          <w:kern w:val="0"/>
          <w:sz w:val="24"/>
          <w:szCs w:val="24"/>
        </w:rPr>
        <w:t>分，按实际成绩的</w:t>
      </w:r>
      <w:r>
        <w:rPr>
          <w:rFonts w:ascii="宋体" w:hAnsi="宋体" w:cs="宋体"/>
          <w:kern w:val="0"/>
          <w:sz w:val="24"/>
          <w:szCs w:val="24"/>
        </w:rPr>
        <w:t>50%</w:t>
      </w:r>
      <w:r>
        <w:rPr>
          <w:rFonts w:hint="eastAsia" w:ascii="宋体" w:hAnsi="宋体" w:cs="宋体"/>
          <w:color w:val="000000"/>
          <w:kern w:val="0"/>
          <w:sz w:val="24"/>
          <w:szCs w:val="24"/>
        </w:rPr>
        <w:t>计入本课程综合成绩。具体考试时间由学校统一安排。</w:t>
      </w:r>
    </w:p>
    <w:p>
      <w:pPr>
        <w:spacing w:line="360" w:lineRule="auto"/>
        <w:ind w:firstLine="480" w:firstLineChars="200"/>
        <w:rPr>
          <w:rFonts w:ascii="宋体" w:cs="宋体"/>
          <w:sz w:val="24"/>
          <w:szCs w:val="24"/>
        </w:rPr>
      </w:pPr>
      <w:r>
        <w:rPr>
          <w:rFonts w:hint="eastAsia" w:ascii="宋体" w:hAnsi="宋体" w:cs="宋体"/>
          <w:sz w:val="24"/>
          <w:szCs w:val="24"/>
        </w:rPr>
        <w:t>（二）形成性考核</w:t>
      </w:r>
    </w:p>
    <w:p>
      <w:pPr>
        <w:widowControl/>
        <w:spacing w:line="360" w:lineRule="auto"/>
        <w:ind w:firstLine="480" w:firstLineChars="200"/>
        <w:jc w:val="left"/>
        <w:rPr>
          <w:rFonts w:ascii="宋体" w:cs="宋体"/>
          <w:color w:val="000000"/>
          <w:kern w:val="0"/>
          <w:sz w:val="24"/>
          <w:szCs w:val="24"/>
        </w:rPr>
      </w:pPr>
      <w:r>
        <w:rPr>
          <w:rFonts w:hint="eastAsia" w:ascii="宋体" w:hAnsi="宋体" w:cs="宋体"/>
          <w:color w:val="000000"/>
          <w:kern w:val="0"/>
          <w:sz w:val="24"/>
          <w:szCs w:val="24"/>
        </w:rPr>
        <w:t>本课程形成性考核包括到课率、课堂表现、作业完成情况、单项技能考核等考核方式，满分为</w:t>
      </w:r>
      <w:r>
        <w:rPr>
          <w:rFonts w:ascii="宋体" w:hAnsi="宋体" w:cs="宋体"/>
          <w:color w:val="000000"/>
          <w:kern w:val="0"/>
          <w:sz w:val="24"/>
          <w:szCs w:val="24"/>
        </w:rPr>
        <w:t>50</w:t>
      </w:r>
      <w:r>
        <w:rPr>
          <w:rFonts w:hint="eastAsia" w:ascii="宋体" w:hAnsi="宋体" w:cs="宋体"/>
          <w:color w:val="000000"/>
          <w:kern w:val="0"/>
          <w:sz w:val="24"/>
          <w:szCs w:val="24"/>
        </w:rPr>
        <w:t>分。</w:t>
      </w:r>
    </w:p>
    <w:p>
      <w:pPr>
        <w:widowControl/>
        <w:spacing w:line="360" w:lineRule="auto"/>
        <w:ind w:firstLine="480" w:firstLineChars="200"/>
        <w:jc w:val="left"/>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到课率（</w:t>
      </w:r>
      <w:r>
        <w:rPr>
          <w:rFonts w:ascii="宋体" w:hAnsi="宋体" w:cs="宋体"/>
          <w:color w:val="000000"/>
          <w:kern w:val="0"/>
          <w:sz w:val="24"/>
          <w:szCs w:val="24"/>
        </w:rPr>
        <w:t>10</w:t>
      </w:r>
      <w:r>
        <w:rPr>
          <w:rFonts w:hint="eastAsia" w:ascii="宋体" w:hAnsi="宋体" w:cs="宋体"/>
          <w:color w:val="000000"/>
          <w:kern w:val="0"/>
          <w:sz w:val="24"/>
          <w:szCs w:val="24"/>
        </w:rPr>
        <w:t>分）</w:t>
      </w:r>
    </w:p>
    <w:p>
      <w:pPr>
        <w:widowControl/>
        <w:spacing w:line="360" w:lineRule="auto"/>
        <w:ind w:firstLine="480" w:firstLineChars="200"/>
        <w:jc w:val="left"/>
        <w:rPr>
          <w:rFonts w:ascii="宋体" w:cs="宋体"/>
          <w:color w:val="000000"/>
          <w:kern w:val="0"/>
          <w:sz w:val="24"/>
          <w:szCs w:val="24"/>
        </w:rPr>
      </w:pPr>
      <w:r>
        <w:rPr>
          <w:rFonts w:hint="eastAsia" w:ascii="宋体" w:hAnsi="宋体" w:cs="宋体"/>
          <w:color w:val="000000"/>
          <w:kern w:val="0"/>
          <w:sz w:val="24"/>
          <w:szCs w:val="24"/>
        </w:rPr>
        <w:t>每次课前</w:t>
      </w:r>
      <w:r>
        <w:rPr>
          <w:rFonts w:ascii="宋体" w:hAnsi="宋体" w:cs="宋体"/>
          <w:color w:val="000000"/>
          <w:kern w:val="0"/>
          <w:sz w:val="24"/>
          <w:szCs w:val="24"/>
        </w:rPr>
        <w:t>5</w:t>
      </w:r>
      <w:r>
        <w:rPr>
          <w:rFonts w:hint="eastAsia" w:ascii="宋体" w:hAnsi="宋体" w:cs="宋体"/>
          <w:color w:val="000000"/>
          <w:kern w:val="0"/>
          <w:sz w:val="24"/>
          <w:szCs w:val="24"/>
        </w:rPr>
        <w:t>分钟由班干部负责点名。教师对出勤情况进行核对。事假、病假、迟到、早退，每次扣</w:t>
      </w:r>
      <w:r>
        <w:rPr>
          <w:rFonts w:ascii="宋体" w:hAnsi="宋体" w:cs="宋体"/>
          <w:color w:val="000000"/>
          <w:kern w:val="0"/>
          <w:sz w:val="24"/>
          <w:szCs w:val="24"/>
        </w:rPr>
        <w:t>1</w:t>
      </w:r>
      <w:r>
        <w:rPr>
          <w:rFonts w:hint="eastAsia" w:ascii="宋体" w:hAnsi="宋体" w:cs="宋体"/>
          <w:color w:val="000000"/>
          <w:kern w:val="0"/>
          <w:sz w:val="24"/>
          <w:szCs w:val="24"/>
        </w:rPr>
        <w:t>分；旷课每次扣</w:t>
      </w:r>
      <w:r>
        <w:rPr>
          <w:rFonts w:ascii="宋体" w:hAnsi="宋体" w:cs="宋体"/>
          <w:color w:val="000000"/>
          <w:kern w:val="0"/>
          <w:sz w:val="24"/>
          <w:szCs w:val="24"/>
        </w:rPr>
        <w:t>2</w:t>
      </w:r>
      <w:r>
        <w:rPr>
          <w:rFonts w:hint="eastAsia" w:ascii="宋体" w:hAnsi="宋体" w:cs="宋体"/>
          <w:color w:val="000000"/>
          <w:kern w:val="0"/>
          <w:sz w:val="24"/>
          <w:szCs w:val="24"/>
        </w:rPr>
        <w:t>分。以上扣完</w:t>
      </w:r>
      <w:r>
        <w:rPr>
          <w:rFonts w:ascii="宋体" w:hAnsi="宋体" w:cs="宋体"/>
          <w:color w:val="000000"/>
          <w:kern w:val="0"/>
          <w:sz w:val="24"/>
          <w:szCs w:val="24"/>
        </w:rPr>
        <w:t>10</w:t>
      </w:r>
      <w:r>
        <w:rPr>
          <w:rFonts w:hint="eastAsia" w:ascii="宋体" w:hAnsi="宋体" w:cs="宋体"/>
          <w:color w:val="000000"/>
          <w:kern w:val="0"/>
          <w:sz w:val="24"/>
          <w:szCs w:val="24"/>
        </w:rPr>
        <w:t>分为止。</w:t>
      </w:r>
    </w:p>
    <w:p>
      <w:pPr>
        <w:widowControl/>
        <w:spacing w:line="360" w:lineRule="auto"/>
        <w:ind w:firstLine="480" w:firstLineChars="200"/>
        <w:jc w:val="left"/>
        <w:rPr>
          <w:rFonts w:asci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课堂表现（</w:t>
      </w:r>
      <w:r>
        <w:rPr>
          <w:rFonts w:ascii="宋体" w:hAnsi="宋体" w:cs="宋体"/>
          <w:color w:val="000000"/>
          <w:kern w:val="0"/>
          <w:sz w:val="24"/>
          <w:szCs w:val="24"/>
        </w:rPr>
        <w:t>10</w:t>
      </w:r>
      <w:r>
        <w:rPr>
          <w:rFonts w:hint="eastAsia" w:ascii="宋体" w:hAnsi="宋体" w:cs="宋体"/>
          <w:color w:val="000000"/>
          <w:kern w:val="0"/>
          <w:sz w:val="24"/>
          <w:szCs w:val="24"/>
        </w:rPr>
        <w:t>分）</w:t>
      </w:r>
    </w:p>
    <w:p>
      <w:pPr>
        <w:widowControl/>
        <w:spacing w:line="360" w:lineRule="auto"/>
        <w:ind w:firstLine="480" w:firstLineChars="200"/>
        <w:jc w:val="left"/>
        <w:rPr>
          <w:rFonts w:ascii="宋体" w:cs="宋体"/>
          <w:color w:val="000000"/>
          <w:kern w:val="0"/>
          <w:sz w:val="24"/>
          <w:szCs w:val="24"/>
        </w:rPr>
      </w:pPr>
      <w:r>
        <w:rPr>
          <w:rFonts w:hint="eastAsia" w:ascii="宋体" w:hAnsi="宋体" w:cs="宋体"/>
          <w:color w:val="000000"/>
          <w:kern w:val="0"/>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szCs w:val="24"/>
        </w:rPr>
        <w:t>1</w:t>
      </w:r>
      <w:r>
        <w:rPr>
          <w:rFonts w:hint="eastAsia" w:ascii="宋体" w:hAnsi="宋体" w:cs="宋体"/>
          <w:color w:val="000000"/>
          <w:kern w:val="0"/>
          <w:sz w:val="24"/>
          <w:szCs w:val="24"/>
        </w:rPr>
        <w:t>分。扣完</w:t>
      </w:r>
      <w:r>
        <w:rPr>
          <w:rFonts w:ascii="宋体" w:hAnsi="宋体" w:cs="宋体"/>
          <w:color w:val="000000"/>
          <w:kern w:val="0"/>
          <w:sz w:val="24"/>
          <w:szCs w:val="24"/>
        </w:rPr>
        <w:t>10</w:t>
      </w:r>
      <w:r>
        <w:rPr>
          <w:rFonts w:hint="eastAsia" w:ascii="宋体" w:hAnsi="宋体" w:cs="宋体"/>
          <w:color w:val="000000"/>
          <w:kern w:val="0"/>
          <w:sz w:val="24"/>
          <w:szCs w:val="24"/>
        </w:rPr>
        <w:t>分为止。</w:t>
      </w:r>
    </w:p>
    <w:p>
      <w:pPr>
        <w:widowControl/>
        <w:spacing w:line="360" w:lineRule="auto"/>
        <w:ind w:firstLine="480" w:firstLineChars="200"/>
        <w:jc w:val="left"/>
        <w:rPr>
          <w:rFonts w:ascii="宋体" w:cs="宋体"/>
          <w:color w:val="000000"/>
          <w:kern w:val="0"/>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作业完成情况（</w:t>
      </w:r>
      <w:r>
        <w:rPr>
          <w:rFonts w:ascii="宋体" w:hAnsi="宋体" w:cs="宋体"/>
          <w:color w:val="000000"/>
          <w:kern w:val="0"/>
          <w:sz w:val="24"/>
          <w:szCs w:val="24"/>
        </w:rPr>
        <w:t>10</w:t>
      </w:r>
      <w:r>
        <w:rPr>
          <w:rFonts w:hint="eastAsia" w:ascii="宋体" w:hAnsi="宋体" w:cs="宋体"/>
          <w:color w:val="000000"/>
          <w:kern w:val="0"/>
          <w:sz w:val="24"/>
          <w:szCs w:val="24"/>
        </w:rPr>
        <w:t>分）</w:t>
      </w:r>
    </w:p>
    <w:p>
      <w:pPr>
        <w:widowControl/>
        <w:spacing w:line="360" w:lineRule="auto"/>
        <w:ind w:firstLine="480" w:firstLineChars="200"/>
        <w:jc w:val="left"/>
        <w:rPr>
          <w:rFonts w:ascii="宋体" w:cs="宋体"/>
          <w:color w:val="000000"/>
          <w:kern w:val="0"/>
          <w:sz w:val="24"/>
          <w:szCs w:val="24"/>
        </w:rPr>
      </w:pPr>
      <w:r>
        <w:rPr>
          <w:rFonts w:hint="eastAsia" w:ascii="宋体" w:hAnsi="宋体" w:cs="宋体"/>
          <w:color w:val="000000"/>
          <w:kern w:val="0"/>
          <w:sz w:val="24"/>
          <w:szCs w:val="24"/>
        </w:rPr>
        <w:t>根据学生作业完成的质量和数量进行评分。</w:t>
      </w:r>
    </w:p>
    <w:p>
      <w:pPr>
        <w:widowControl/>
        <w:spacing w:line="360" w:lineRule="auto"/>
        <w:ind w:firstLine="480" w:firstLineChars="200"/>
        <w:jc w:val="left"/>
        <w:rPr>
          <w:rFonts w:ascii="宋体" w:cs="宋体"/>
          <w:color w:val="000000"/>
          <w:kern w:val="0"/>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单项技能考核（</w:t>
      </w:r>
      <w:r>
        <w:rPr>
          <w:rFonts w:ascii="宋体" w:hAnsi="宋体" w:cs="宋体"/>
          <w:color w:val="000000"/>
          <w:kern w:val="0"/>
          <w:sz w:val="24"/>
          <w:szCs w:val="24"/>
        </w:rPr>
        <w:t>20</w:t>
      </w:r>
      <w:r>
        <w:rPr>
          <w:rFonts w:hint="eastAsia" w:ascii="宋体" w:hAnsi="宋体" w:cs="宋体"/>
          <w:color w:val="000000"/>
          <w:kern w:val="0"/>
          <w:sz w:val="24"/>
          <w:szCs w:val="24"/>
        </w:rPr>
        <w:t>分）</w:t>
      </w:r>
    </w:p>
    <w:p>
      <w:pPr>
        <w:widowControl/>
        <w:spacing w:line="360" w:lineRule="auto"/>
        <w:ind w:firstLine="480" w:firstLineChars="200"/>
        <w:jc w:val="left"/>
        <w:rPr>
          <w:rFonts w:ascii="宋体" w:cs="宋体"/>
          <w:color w:val="FF0000"/>
          <w:sz w:val="24"/>
          <w:szCs w:val="24"/>
        </w:rPr>
      </w:pPr>
      <w:r>
        <w:rPr>
          <w:rFonts w:hint="eastAsia" w:ascii="宋体" w:hAnsi="宋体" w:cs="宋体"/>
          <w:color w:val="000000"/>
          <w:kern w:val="0"/>
          <w:sz w:val="24"/>
          <w:szCs w:val="24"/>
        </w:rPr>
        <w:t>本考核在每个模块完成后进行，旨在考查学生对知识和技能的掌握程度。</w:t>
      </w:r>
    </w:p>
    <w:tbl>
      <w:tblPr>
        <w:tblStyle w:val="24"/>
        <w:tblpPr w:leftFromText="180" w:rightFromText="180" w:vertAnchor="text" w:tblpX="10214" w:tblpY="-13303"/>
        <w:tblOverlap w:val="never"/>
        <w:tblW w:w="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spacing w:line="360" w:lineRule="auto"/>
              <w:rPr>
                <w:rFonts w:ascii="宋体" w:cs="宋体"/>
                <w:sz w:val="24"/>
                <w:szCs w:val="24"/>
              </w:rPr>
            </w:pPr>
          </w:p>
        </w:tc>
      </w:tr>
    </w:tbl>
    <w:p>
      <w:pPr>
        <w:spacing w:line="360" w:lineRule="auto"/>
        <w:jc w:val="center"/>
        <w:rPr>
          <w:rFonts w:ascii="黑体" w:hAnsi="黑体" w:eastAsia="黑体" w:cs="黑体"/>
          <w:b/>
          <w:sz w:val="28"/>
          <w:szCs w:val="28"/>
        </w:rPr>
      </w:pPr>
      <w:r>
        <w:rPr>
          <w:rFonts w:hint="eastAsia" w:ascii="黑体" w:hAnsi="黑体" w:eastAsia="黑体" w:cs="黑体"/>
          <w:b/>
          <w:sz w:val="28"/>
          <w:szCs w:val="28"/>
        </w:rPr>
        <w:t>六、课程整体设计</w:t>
      </w:r>
    </w:p>
    <w:tbl>
      <w:tblPr>
        <w:tblStyle w:val="24"/>
        <w:tblW w:w="8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035"/>
        <w:gridCol w:w="1215"/>
        <w:gridCol w:w="1140"/>
        <w:gridCol w:w="2473"/>
        <w:gridCol w:w="10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序号</w:t>
            </w:r>
          </w:p>
        </w:tc>
        <w:tc>
          <w:tcPr>
            <w:tcW w:w="1035"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项目</w:t>
            </w:r>
          </w:p>
        </w:tc>
        <w:tc>
          <w:tcPr>
            <w:tcW w:w="1215"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知识点</w:t>
            </w:r>
          </w:p>
        </w:tc>
        <w:tc>
          <w:tcPr>
            <w:tcW w:w="1140"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技能训练</w:t>
            </w:r>
          </w:p>
        </w:tc>
        <w:tc>
          <w:tcPr>
            <w:tcW w:w="2473"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教学重点</w:t>
            </w:r>
          </w:p>
        </w:tc>
        <w:tc>
          <w:tcPr>
            <w:tcW w:w="1020"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教学设计</w:t>
            </w:r>
          </w:p>
        </w:tc>
        <w:tc>
          <w:tcPr>
            <w:tcW w:w="705" w:type="dxa"/>
            <w:vAlign w:val="center"/>
          </w:tcPr>
          <w:p>
            <w:pPr>
              <w:jc w:val="center"/>
              <w:rPr>
                <w:rFonts w:ascii="Times New Roman" w:hAnsi="Times New Roman"/>
                <w:b/>
                <w:bCs/>
                <w:color w:val="000000"/>
                <w:szCs w:val="21"/>
              </w:rPr>
            </w:pPr>
            <w:r>
              <w:rPr>
                <w:rFonts w:hint="eastAsia" w:ascii="Times New Roman" w:hAnsi="Times New Roman"/>
                <w:b/>
                <w:bCs/>
                <w:color w:val="000000"/>
                <w:szCs w:val="21"/>
              </w:rPr>
              <w:t>建议</w:t>
            </w:r>
          </w:p>
          <w:p>
            <w:pPr>
              <w:jc w:val="center"/>
              <w:rPr>
                <w:rFonts w:ascii="Times New Roman" w:hAnsi="Times New Roman"/>
                <w:b/>
                <w:bCs/>
                <w:color w:val="000000"/>
                <w:szCs w:val="21"/>
              </w:rPr>
            </w:pPr>
            <w:r>
              <w:rPr>
                <w:rFonts w:hint="eastAsia" w:ascii="Times New Roman" w:hAnsi="Times New Roman"/>
                <w:b/>
                <w:bCs/>
                <w:color w:val="000000"/>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96" w:type="dxa"/>
            <w:vMerge w:val="restart"/>
          </w:tcPr>
          <w:p>
            <w:pPr>
              <w:jc w:val="center"/>
              <w:rPr>
                <w:rFonts w:ascii="宋体" w:cs="宋体"/>
                <w:szCs w:val="21"/>
              </w:rPr>
            </w:pPr>
            <w:r>
              <w:rPr>
                <w:rFonts w:ascii="宋体" w:hAnsi="宋体" w:cs="宋体"/>
                <w:szCs w:val="21"/>
              </w:rPr>
              <w:t>1</w:t>
            </w:r>
          </w:p>
        </w:tc>
        <w:tc>
          <w:tcPr>
            <w:tcW w:w="1035" w:type="dxa"/>
            <w:vMerge w:val="restart"/>
          </w:tcPr>
          <w:p>
            <w:pPr>
              <w:rPr>
                <w:rFonts w:ascii="宋体" w:cs="宋体"/>
                <w:color w:val="000000"/>
                <w:spacing w:val="-10"/>
                <w:kern w:val="0"/>
                <w:szCs w:val="21"/>
              </w:rPr>
            </w:pPr>
            <w:r>
              <w:rPr>
                <w:rFonts w:hint="eastAsia" w:ascii="宋体" w:hAnsi="宋体" w:cs="宋体"/>
                <w:color w:val="000000"/>
                <w:spacing w:val="-10"/>
                <w:kern w:val="0"/>
                <w:szCs w:val="21"/>
              </w:rPr>
              <w:t>老年护理绪论</w:t>
            </w:r>
          </w:p>
        </w:tc>
        <w:tc>
          <w:tcPr>
            <w:tcW w:w="1215"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老年人与人口老龄化</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明确老年护理的道德标准和执业标准</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老化的定义及特点；</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人口老龄化；</w:t>
            </w:r>
          </w:p>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老龄化社会；</w:t>
            </w:r>
          </w:p>
          <w:p>
            <w:pPr>
              <w:rPr>
                <w:rFonts w:ascii="宋体" w:cs="宋体"/>
                <w:color w:val="000000"/>
                <w:spacing w:val="-10"/>
                <w:kern w:val="0"/>
                <w:szCs w:val="21"/>
              </w:rPr>
            </w:pPr>
            <w:r>
              <w:rPr>
                <w:rFonts w:ascii="宋体" w:hAnsi="宋体" w:cs="宋体"/>
                <w:color w:val="000000"/>
                <w:spacing w:val="-10"/>
                <w:kern w:val="0"/>
                <w:szCs w:val="21"/>
              </w:rPr>
              <w:t>4.</w:t>
            </w:r>
            <w:r>
              <w:rPr>
                <w:rFonts w:hint="eastAsia" w:ascii="宋体" w:hAnsi="宋体" w:cs="宋体"/>
                <w:color w:val="000000"/>
                <w:spacing w:val="-10"/>
                <w:kern w:val="0"/>
                <w:szCs w:val="21"/>
              </w:rPr>
              <w:t>健康老龄化。</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角色扮演</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老年护理学概论</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具有坚定为老年护理事业奉献的职业信念</w:t>
            </w:r>
          </w:p>
        </w:tc>
        <w:tc>
          <w:tcPr>
            <w:tcW w:w="2473" w:type="dxa"/>
          </w:tcPr>
          <w:p>
            <w:pPr>
              <w:rPr>
                <w:rFonts w:ascii="宋体" w:cs="宋体"/>
                <w:color w:val="000000"/>
                <w:spacing w:val="-10"/>
                <w:kern w:val="0"/>
                <w:szCs w:val="21"/>
              </w:rPr>
            </w:pPr>
            <w:r>
              <w:rPr>
                <w:rFonts w:hint="eastAsia" w:ascii="宋体" w:hAnsi="宋体" w:cs="宋体"/>
                <w:color w:val="000000"/>
                <w:spacing w:val="-10"/>
                <w:kern w:val="0"/>
                <w:szCs w:val="21"/>
              </w:rPr>
              <w:t>老年护理学的范畴</w:t>
            </w:r>
          </w:p>
          <w:p>
            <w:pPr>
              <w:rPr>
                <w:rFonts w:ascii="宋体" w:cs="宋体"/>
                <w:color w:val="000000"/>
                <w:spacing w:val="-10"/>
                <w:kern w:val="0"/>
                <w:szCs w:val="21"/>
              </w:rPr>
            </w:pP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角色扮演</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496" w:type="dxa"/>
          </w:tcPr>
          <w:p>
            <w:pPr>
              <w:jc w:val="center"/>
              <w:rPr>
                <w:rFonts w:ascii="宋体" w:cs="宋体"/>
                <w:szCs w:val="21"/>
              </w:rPr>
            </w:pPr>
            <w:r>
              <w:rPr>
                <w:rFonts w:ascii="宋体" w:hAnsi="宋体" w:cs="宋体"/>
                <w:szCs w:val="21"/>
              </w:rPr>
              <w:t>2</w:t>
            </w:r>
          </w:p>
        </w:tc>
        <w:tc>
          <w:tcPr>
            <w:tcW w:w="1035" w:type="dxa"/>
          </w:tcPr>
          <w:p>
            <w:pPr>
              <w:rPr>
                <w:rFonts w:ascii="宋体" w:cs="宋体"/>
                <w:color w:val="000000"/>
                <w:spacing w:val="-10"/>
                <w:kern w:val="0"/>
                <w:szCs w:val="21"/>
              </w:rPr>
            </w:pPr>
            <w:r>
              <w:rPr>
                <w:rFonts w:hint="eastAsia" w:ascii="宋体" w:hAnsi="宋体" w:cs="宋体"/>
                <w:color w:val="000000"/>
                <w:spacing w:val="-10"/>
                <w:kern w:val="0"/>
                <w:szCs w:val="21"/>
              </w:rPr>
              <w:t>老年人健康评估</w:t>
            </w:r>
          </w:p>
        </w:tc>
        <w:tc>
          <w:tcPr>
            <w:tcW w:w="1215" w:type="dxa"/>
          </w:tcPr>
          <w:p>
            <w:pPr>
              <w:rPr>
                <w:rFonts w:ascii="宋体" w:cs="宋体"/>
                <w:color w:val="000000"/>
                <w:spacing w:val="-10"/>
                <w:kern w:val="0"/>
                <w:szCs w:val="21"/>
              </w:rPr>
            </w:pPr>
            <w:r>
              <w:rPr>
                <w:rFonts w:hint="eastAsia" w:ascii="宋体" w:hAnsi="宋体" w:cs="宋体"/>
                <w:color w:val="000000"/>
                <w:spacing w:val="-10"/>
                <w:kern w:val="0"/>
                <w:szCs w:val="21"/>
              </w:rPr>
              <w:t>老年人身体健康评估、心理健康评估、社会健康评估</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能够系统收集老年人完整的健康资料及掌握采集的技巧</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老年人体功能状态评估的内容、评估方法和评估工具的使用；</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老年人心理评估的内容，评估方法和评估工具的使用。</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96" w:type="dxa"/>
            <w:vMerge w:val="restart"/>
          </w:tcPr>
          <w:p>
            <w:pPr>
              <w:jc w:val="center"/>
              <w:rPr>
                <w:rFonts w:ascii="宋体" w:cs="宋体"/>
                <w:szCs w:val="21"/>
              </w:rPr>
            </w:pPr>
            <w:r>
              <w:rPr>
                <w:rFonts w:ascii="宋体" w:hAnsi="宋体" w:cs="宋体"/>
                <w:szCs w:val="21"/>
              </w:rPr>
              <w:t>3</w:t>
            </w:r>
          </w:p>
        </w:tc>
        <w:tc>
          <w:tcPr>
            <w:tcW w:w="1035" w:type="dxa"/>
            <w:vMerge w:val="restart"/>
          </w:tcPr>
          <w:p>
            <w:pPr>
              <w:rPr>
                <w:rFonts w:ascii="宋体" w:cs="宋体"/>
                <w:color w:val="000000"/>
                <w:spacing w:val="-10"/>
                <w:kern w:val="0"/>
                <w:szCs w:val="21"/>
              </w:rPr>
            </w:pPr>
            <w:r>
              <w:rPr>
                <w:rFonts w:hint="eastAsia" w:ascii="宋体" w:hAnsi="宋体" w:cs="宋体"/>
                <w:color w:val="000000"/>
                <w:spacing w:val="-10"/>
                <w:kern w:val="0"/>
                <w:szCs w:val="21"/>
              </w:rPr>
              <w:t>老年常见心理问题护理</w:t>
            </w:r>
          </w:p>
        </w:tc>
        <w:tc>
          <w:tcPr>
            <w:tcW w:w="1215"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老年人心理变化特点及影响因素</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能够采取针对性护理措施</w:t>
            </w:r>
          </w:p>
        </w:tc>
        <w:tc>
          <w:tcPr>
            <w:tcW w:w="2473" w:type="dxa"/>
          </w:tcPr>
          <w:p>
            <w:pPr>
              <w:rPr>
                <w:rFonts w:ascii="宋体" w:cs="宋体"/>
                <w:color w:val="000000"/>
                <w:spacing w:val="-10"/>
                <w:kern w:val="0"/>
                <w:szCs w:val="21"/>
              </w:rPr>
            </w:pPr>
            <w:r>
              <w:rPr>
                <w:rFonts w:hint="eastAsia" w:ascii="宋体" w:hAnsi="宋体" w:cs="宋体"/>
                <w:color w:val="000000"/>
                <w:spacing w:val="-10"/>
                <w:kern w:val="0"/>
                <w:szCs w:val="21"/>
              </w:rPr>
              <w:t>老年人心理变化特点</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老年人常见的心理问题</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关心爱护老年人，培养老年人的兴趣</w:t>
            </w:r>
          </w:p>
        </w:tc>
        <w:tc>
          <w:tcPr>
            <w:tcW w:w="2473" w:type="dxa"/>
          </w:tcPr>
          <w:p>
            <w:pPr>
              <w:rPr>
                <w:rFonts w:ascii="宋体" w:cs="宋体"/>
                <w:color w:val="000000"/>
                <w:spacing w:val="-10"/>
                <w:kern w:val="0"/>
                <w:szCs w:val="21"/>
              </w:rPr>
            </w:pPr>
            <w:r>
              <w:rPr>
                <w:rFonts w:hint="eastAsia" w:ascii="宋体" w:hAnsi="宋体" w:cs="宋体"/>
                <w:color w:val="000000"/>
                <w:spacing w:val="-10"/>
                <w:kern w:val="0"/>
                <w:szCs w:val="21"/>
              </w:rPr>
              <w:t>离退休综合征</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老年人心理健康的维护与促进</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帮助老年人树立正确的健康观念</w:t>
            </w:r>
          </w:p>
        </w:tc>
        <w:tc>
          <w:tcPr>
            <w:tcW w:w="2473" w:type="dxa"/>
          </w:tcPr>
          <w:p>
            <w:pPr>
              <w:rPr>
                <w:rFonts w:ascii="宋体" w:cs="宋体"/>
                <w:color w:val="000000"/>
                <w:spacing w:val="-10"/>
                <w:kern w:val="0"/>
                <w:szCs w:val="21"/>
              </w:rPr>
            </w:pPr>
            <w:r>
              <w:rPr>
                <w:rFonts w:hint="eastAsia" w:ascii="宋体" w:hAnsi="宋体" w:cs="宋体"/>
                <w:color w:val="000000"/>
                <w:spacing w:val="-10"/>
                <w:kern w:val="0"/>
                <w:szCs w:val="21"/>
              </w:rPr>
              <w:t>老年人的心理健康</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96" w:type="dxa"/>
            <w:vMerge w:val="restart"/>
          </w:tcPr>
          <w:p>
            <w:pPr>
              <w:jc w:val="center"/>
              <w:rPr>
                <w:rFonts w:ascii="宋体" w:cs="宋体"/>
                <w:szCs w:val="21"/>
              </w:rPr>
            </w:pPr>
            <w:r>
              <w:rPr>
                <w:rFonts w:ascii="宋体" w:hAnsi="宋体" w:cs="宋体"/>
                <w:szCs w:val="21"/>
              </w:rPr>
              <w:t>4</w:t>
            </w:r>
          </w:p>
        </w:tc>
        <w:tc>
          <w:tcPr>
            <w:tcW w:w="1035" w:type="dxa"/>
            <w:vMerge w:val="restart"/>
          </w:tcPr>
          <w:p>
            <w:pPr>
              <w:rPr>
                <w:rFonts w:ascii="宋体" w:cs="宋体"/>
                <w:color w:val="000000"/>
                <w:spacing w:val="-10"/>
                <w:kern w:val="0"/>
                <w:szCs w:val="21"/>
              </w:rPr>
            </w:pPr>
            <w:r>
              <w:rPr>
                <w:rFonts w:hint="eastAsia" w:ascii="宋体" w:hAnsi="宋体" w:cs="宋体"/>
                <w:color w:val="000000"/>
                <w:spacing w:val="-10"/>
                <w:kern w:val="0"/>
                <w:szCs w:val="21"/>
              </w:rPr>
              <w:t>老年日常生活护理</w:t>
            </w:r>
          </w:p>
        </w:tc>
        <w:tc>
          <w:tcPr>
            <w:tcW w:w="1215"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清洁与舒适</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指导老年人日常清洁与保健</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皮肤的特殊护理；</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头发的护理；</w:t>
            </w:r>
          </w:p>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老年人的衣着卫生。</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营养与膳食</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指导老年人合理膳食，维护健康</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老年人营养需求的护理；</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老年人的膳食指导、进食方法。</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p>
            <w:pPr>
              <w:rPr>
                <w:rFonts w:ascii="宋体" w:cs="宋体"/>
                <w:color w:val="000000"/>
                <w:spacing w:val="-10"/>
                <w:kern w:val="0"/>
                <w:szCs w:val="21"/>
              </w:rPr>
            </w:pP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休息与活动</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指导老年人健康生活方式，注重劳逸结合</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促进老年人休息的护理措施；</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活动能力的评估、活动应遵循的原则；</w:t>
            </w:r>
          </w:p>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患病老年人活动的护理；</w:t>
            </w:r>
          </w:p>
          <w:p>
            <w:pPr>
              <w:rPr>
                <w:rFonts w:ascii="宋体" w:cs="宋体"/>
                <w:color w:val="000000"/>
                <w:spacing w:val="-10"/>
                <w:kern w:val="0"/>
                <w:szCs w:val="21"/>
              </w:rPr>
            </w:pPr>
            <w:r>
              <w:rPr>
                <w:rFonts w:ascii="宋体" w:hAnsi="宋体" w:cs="宋体"/>
                <w:color w:val="000000"/>
                <w:spacing w:val="-10"/>
                <w:kern w:val="0"/>
                <w:szCs w:val="21"/>
              </w:rPr>
              <w:t>4.</w:t>
            </w:r>
            <w:r>
              <w:rPr>
                <w:rFonts w:hint="eastAsia" w:ascii="宋体" w:hAnsi="宋体" w:cs="宋体"/>
                <w:color w:val="000000"/>
                <w:spacing w:val="-10"/>
                <w:kern w:val="0"/>
                <w:szCs w:val="21"/>
              </w:rPr>
              <w:t>解决老年人睡眠问题的护理方法。</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p>
            <w:pPr>
              <w:rPr>
                <w:rFonts w:ascii="宋体" w:cs="宋体"/>
                <w:color w:val="000000"/>
                <w:spacing w:val="-10"/>
                <w:kern w:val="0"/>
                <w:szCs w:val="21"/>
              </w:rPr>
            </w:pPr>
            <w:r>
              <w:rPr>
                <w:rFonts w:hint="eastAsia" w:ascii="宋体" w:hAnsi="宋体" w:cs="宋体"/>
                <w:color w:val="000000"/>
                <w:spacing w:val="-10"/>
                <w:kern w:val="0"/>
                <w:szCs w:val="21"/>
              </w:rPr>
              <w:t>角色扮演</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96" w:type="dxa"/>
            <w:vMerge w:val="restart"/>
          </w:tcPr>
          <w:p>
            <w:pPr>
              <w:jc w:val="center"/>
              <w:rPr>
                <w:rFonts w:ascii="宋体" w:cs="宋体"/>
                <w:szCs w:val="21"/>
              </w:rPr>
            </w:pPr>
            <w:r>
              <w:rPr>
                <w:rFonts w:ascii="宋体" w:hAnsi="宋体" w:cs="宋体"/>
                <w:szCs w:val="21"/>
              </w:rPr>
              <w:t>5</w:t>
            </w:r>
          </w:p>
        </w:tc>
        <w:tc>
          <w:tcPr>
            <w:tcW w:w="1035" w:type="dxa"/>
            <w:vMerge w:val="restart"/>
          </w:tcPr>
          <w:p>
            <w:pPr>
              <w:rPr>
                <w:rFonts w:ascii="宋体" w:cs="宋体"/>
                <w:color w:val="000000"/>
                <w:spacing w:val="-10"/>
                <w:kern w:val="0"/>
                <w:szCs w:val="21"/>
              </w:rPr>
            </w:pPr>
            <w:r>
              <w:rPr>
                <w:rFonts w:hint="eastAsia" w:ascii="宋体" w:hAnsi="宋体" w:cs="宋体"/>
                <w:color w:val="000000"/>
                <w:spacing w:val="-10"/>
                <w:kern w:val="0"/>
                <w:szCs w:val="21"/>
              </w:rPr>
              <w:t>老年人合理用药护理</w:t>
            </w:r>
          </w:p>
        </w:tc>
        <w:tc>
          <w:tcPr>
            <w:tcW w:w="1215"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老年人用药特点</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明确老年人常见药物的不良反应</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老化对药物使用的影响；</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老年人不良反应发生率高的原因。</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老年人用药原则</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明确告知老年人或家属不宜同时服用的中成药或西药</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选药原则；</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应用原则。</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老年人安全用药护理</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指导老年人进行用药自我管理，从而保证安全用药</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预防控制药物不良反应的发生；</w:t>
            </w:r>
            <w:r>
              <w:rPr>
                <w:rFonts w:ascii="宋体" w:hAnsi="宋体" w:cs="宋体"/>
                <w:color w:val="000000"/>
                <w:spacing w:val="-10"/>
                <w:kern w:val="0"/>
                <w:szCs w:val="21"/>
              </w:rPr>
              <w:t>2.</w:t>
            </w:r>
            <w:r>
              <w:rPr>
                <w:rFonts w:hint="eastAsia" w:ascii="宋体" w:hAnsi="宋体" w:cs="宋体"/>
                <w:color w:val="000000"/>
                <w:spacing w:val="-10"/>
                <w:kern w:val="0"/>
                <w:szCs w:val="21"/>
              </w:rPr>
              <w:t>提高老年人用药的依从性。</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96" w:type="dxa"/>
            <w:vMerge w:val="restart"/>
          </w:tcPr>
          <w:p>
            <w:pPr>
              <w:jc w:val="center"/>
              <w:rPr>
                <w:rFonts w:ascii="宋体" w:cs="宋体"/>
                <w:szCs w:val="21"/>
              </w:rPr>
            </w:pPr>
            <w:r>
              <w:rPr>
                <w:rFonts w:ascii="宋体" w:hAnsi="宋体" w:cs="宋体"/>
                <w:szCs w:val="21"/>
              </w:rPr>
              <w:t>6</w:t>
            </w:r>
          </w:p>
        </w:tc>
        <w:tc>
          <w:tcPr>
            <w:tcW w:w="1035" w:type="dxa"/>
            <w:vMerge w:val="restart"/>
          </w:tcPr>
          <w:p>
            <w:pPr>
              <w:rPr>
                <w:rFonts w:ascii="宋体" w:cs="宋体"/>
                <w:color w:val="000000"/>
                <w:spacing w:val="-10"/>
                <w:kern w:val="0"/>
                <w:szCs w:val="21"/>
              </w:rPr>
            </w:pPr>
            <w:r>
              <w:rPr>
                <w:rFonts w:hint="eastAsia" w:ascii="宋体" w:hAnsi="宋体" w:cs="宋体"/>
                <w:color w:val="000000"/>
                <w:spacing w:val="-10"/>
                <w:kern w:val="0"/>
                <w:szCs w:val="21"/>
              </w:rPr>
              <w:t>老年常见疾病护理</w:t>
            </w:r>
          </w:p>
        </w:tc>
        <w:tc>
          <w:tcPr>
            <w:tcW w:w="1215"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相关解剖生理变化</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明确老年人各系统的解剖特点</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老年感觉系统生理变化；</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老年呼吸系统生理变化，</w:t>
            </w:r>
          </w:p>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老年循环系统生理变化；</w:t>
            </w:r>
          </w:p>
          <w:p>
            <w:pPr>
              <w:rPr>
                <w:rFonts w:ascii="宋体" w:cs="宋体"/>
                <w:color w:val="000000"/>
                <w:spacing w:val="-10"/>
                <w:kern w:val="0"/>
                <w:szCs w:val="21"/>
              </w:rPr>
            </w:pPr>
            <w:r>
              <w:rPr>
                <w:rFonts w:ascii="宋体" w:hAnsi="宋体" w:cs="宋体"/>
                <w:color w:val="000000"/>
                <w:spacing w:val="-10"/>
                <w:kern w:val="0"/>
                <w:szCs w:val="21"/>
              </w:rPr>
              <w:t>4.</w:t>
            </w:r>
            <w:r>
              <w:rPr>
                <w:rFonts w:hint="eastAsia" w:ascii="宋体" w:hAnsi="宋体" w:cs="宋体"/>
                <w:color w:val="000000"/>
                <w:spacing w:val="-10"/>
                <w:kern w:val="0"/>
                <w:szCs w:val="21"/>
              </w:rPr>
              <w:t>老年消化系统生理变化；</w:t>
            </w:r>
          </w:p>
          <w:p>
            <w:pPr>
              <w:rPr>
                <w:rFonts w:ascii="宋体" w:cs="宋体"/>
                <w:color w:val="000000"/>
                <w:spacing w:val="-10"/>
                <w:kern w:val="0"/>
                <w:szCs w:val="21"/>
              </w:rPr>
            </w:pPr>
            <w:r>
              <w:rPr>
                <w:rFonts w:ascii="宋体" w:hAnsi="宋体" w:cs="宋体"/>
                <w:color w:val="000000"/>
                <w:spacing w:val="-10"/>
                <w:kern w:val="0"/>
                <w:szCs w:val="21"/>
              </w:rPr>
              <w:t>5.</w:t>
            </w:r>
            <w:r>
              <w:rPr>
                <w:rFonts w:hint="eastAsia" w:ascii="宋体" w:hAnsi="宋体" w:cs="宋体"/>
                <w:color w:val="000000"/>
                <w:spacing w:val="-10"/>
                <w:kern w:val="0"/>
                <w:szCs w:val="21"/>
              </w:rPr>
              <w:t>老年神经系统生理变化；</w:t>
            </w:r>
          </w:p>
          <w:p>
            <w:pPr>
              <w:rPr>
                <w:rFonts w:ascii="宋体" w:cs="宋体"/>
                <w:color w:val="000000"/>
                <w:spacing w:val="-10"/>
                <w:kern w:val="0"/>
                <w:szCs w:val="21"/>
              </w:rPr>
            </w:pPr>
            <w:r>
              <w:rPr>
                <w:rFonts w:ascii="宋体" w:hAnsi="宋体" w:cs="宋体"/>
                <w:color w:val="000000"/>
                <w:spacing w:val="-10"/>
                <w:kern w:val="0"/>
                <w:szCs w:val="21"/>
              </w:rPr>
              <w:t>6.</w:t>
            </w:r>
            <w:r>
              <w:rPr>
                <w:rFonts w:hint="eastAsia" w:ascii="宋体" w:hAnsi="宋体" w:cs="宋体"/>
                <w:color w:val="000000"/>
                <w:spacing w:val="-10"/>
                <w:kern w:val="0"/>
                <w:szCs w:val="21"/>
              </w:rPr>
              <w:t>老年代谢、内分泌系统生理变化；</w:t>
            </w:r>
          </w:p>
          <w:p>
            <w:pPr>
              <w:rPr>
                <w:rFonts w:ascii="宋体" w:cs="宋体"/>
                <w:color w:val="000000"/>
                <w:spacing w:val="-10"/>
                <w:kern w:val="0"/>
                <w:szCs w:val="21"/>
              </w:rPr>
            </w:pPr>
            <w:r>
              <w:rPr>
                <w:rFonts w:ascii="宋体" w:hAnsi="宋体" w:cs="宋体"/>
                <w:color w:val="000000"/>
                <w:spacing w:val="-10"/>
                <w:kern w:val="0"/>
                <w:szCs w:val="21"/>
              </w:rPr>
              <w:t>7.</w:t>
            </w:r>
            <w:r>
              <w:rPr>
                <w:rFonts w:hint="eastAsia" w:ascii="宋体" w:hAnsi="宋体" w:cs="宋体"/>
                <w:color w:val="000000"/>
                <w:spacing w:val="-10"/>
                <w:kern w:val="0"/>
                <w:szCs w:val="21"/>
              </w:rPr>
              <w:t>老年生殖泌尿系统生理变化。</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5"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常见问题和疾病</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能够对老年人常见疾病制定护理计划并提供有针对性的护理措施</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w:t>
            </w:r>
            <w:r>
              <w:rPr>
                <w:rFonts w:ascii="宋体" w:hAnsi="宋体" w:cs="宋体"/>
                <w:color w:val="000000"/>
                <w:spacing w:val="-10"/>
                <w:kern w:val="0"/>
                <w:szCs w:val="21"/>
              </w:rPr>
              <w:t>COPD</w:t>
            </w:r>
            <w:r>
              <w:rPr>
                <w:rFonts w:hint="eastAsia" w:ascii="宋体" w:hAnsi="宋体" w:cs="宋体"/>
                <w:color w:val="000000"/>
                <w:spacing w:val="-10"/>
                <w:kern w:val="0"/>
                <w:szCs w:val="21"/>
              </w:rPr>
              <w:t>特点并对</w:t>
            </w:r>
            <w:r>
              <w:rPr>
                <w:rFonts w:ascii="宋体" w:hAnsi="宋体" w:cs="宋体"/>
                <w:color w:val="000000"/>
                <w:spacing w:val="-10"/>
                <w:kern w:val="0"/>
                <w:szCs w:val="21"/>
              </w:rPr>
              <w:t>COPD</w:t>
            </w:r>
            <w:r>
              <w:rPr>
                <w:rFonts w:hint="eastAsia" w:ascii="宋体" w:hAnsi="宋体" w:cs="宋体"/>
                <w:color w:val="000000"/>
                <w:spacing w:val="-10"/>
                <w:kern w:val="0"/>
                <w:szCs w:val="21"/>
              </w:rPr>
              <w:t>老年患者实施护理及健康宣教；</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老年冠心病和高血压的特点；</w:t>
            </w:r>
          </w:p>
          <w:p>
            <w:pPr>
              <w:rPr>
                <w:rFonts w:ascii="宋体" w:cs="宋体"/>
                <w:color w:val="000000"/>
                <w:spacing w:val="-10"/>
                <w:kern w:val="0"/>
                <w:szCs w:val="21"/>
              </w:rPr>
            </w:pPr>
            <w:r>
              <w:rPr>
                <w:rFonts w:ascii="宋体" w:hAnsi="宋体" w:cs="宋体"/>
                <w:color w:val="000000"/>
                <w:spacing w:val="-10"/>
                <w:kern w:val="0"/>
                <w:szCs w:val="21"/>
              </w:rPr>
              <w:t>3.</w:t>
            </w:r>
            <w:r>
              <w:rPr>
                <w:rFonts w:hint="eastAsia" w:ascii="宋体" w:hAnsi="宋体" w:cs="宋体"/>
                <w:color w:val="000000"/>
                <w:spacing w:val="-10"/>
                <w:kern w:val="0"/>
                <w:szCs w:val="21"/>
              </w:rPr>
              <w:t>老年反流性食管炎的病因及护理；</w:t>
            </w:r>
          </w:p>
          <w:p>
            <w:pPr>
              <w:rPr>
                <w:rFonts w:ascii="宋体" w:cs="宋体"/>
                <w:color w:val="000000"/>
                <w:spacing w:val="-10"/>
                <w:kern w:val="0"/>
                <w:szCs w:val="21"/>
              </w:rPr>
            </w:pPr>
            <w:r>
              <w:rPr>
                <w:rFonts w:ascii="宋体" w:hAnsi="宋体" w:cs="宋体"/>
                <w:color w:val="000000"/>
                <w:spacing w:val="-10"/>
                <w:kern w:val="0"/>
                <w:szCs w:val="21"/>
              </w:rPr>
              <w:t>4.</w:t>
            </w:r>
            <w:r>
              <w:rPr>
                <w:rFonts w:hint="eastAsia" w:ascii="宋体" w:hAnsi="宋体" w:cs="宋体"/>
                <w:color w:val="000000"/>
                <w:spacing w:val="-10"/>
                <w:kern w:val="0"/>
                <w:szCs w:val="21"/>
              </w:rPr>
              <w:t>老年痴呆的特点及护理；</w:t>
            </w:r>
          </w:p>
          <w:p>
            <w:pPr>
              <w:rPr>
                <w:rFonts w:ascii="宋体" w:cs="宋体"/>
                <w:color w:val="000000"/>
                <w:spacing w:val="-10"/>
                <w:kern w:val="0"/>
                <w:szCs w:val="21"/>
              </w:rPr>
            </w:pPr>
            <w:r>
              <w:rPr>
                <w:rFonts w:ascii="宋体" w:hAnsi="宋体" w:cs="宋体"/>
                <w:color w:val="000000"/>
                <w:spacing w:val="-10"/>
                <w:kern w:val="0"/>
                <w:szCs w:val="21"/>
              </w:rPr>
              <w:t>5.</w:t>
            </w:r>
            <w:r>
              <w:rPr>
                <w:rFonts w:hint="eastAsia" w:ascii="宋体" w:hAnsi="宋体" w:cs="宋体"/>
                <w:color w:val="000000"/>
                <w:spacing w:val="-10"/>
                <w:kern w:val="0"/>
                <w:szCs w:val="21"/>
              </w:rPr>
              <w:t>老年糖尿病的特点及护理；</w:t>
            </w:r>
          </w:p>
          <w:p>
            <w:pPr>
              <w:rPr>
                <w:rFonts w:ascii="宋体" w:cs="宋体"/>
                <w:color w:val="000000"/>
                <w:spacing w:val="-10"/>
                <w:kern w:val="0"/>
                <w:szCs w:val="21"/>
              </w:rPr>
            </w:pPr>
            <w:r>
              <w:rPr>
                <w:rFonts w:ascii="宋体" w:hAnsi="宋体" w:cs="宋体"/>
                <w:color w:val="000000"/>
                <w:spacing w:val="-10"/>
                <w:kern w:val="0"/>
                <w:szCs w:val="21"/>
              </w:rPr>
              <w:t>6.</w:t>
            </w:r>
            <w:r>
              <w:rPr>
                <w:rFonts w:hint="eastAsia" w:ascii="宋体" w:hAnsi="宋体" w:cs="宋体"/>
                <w:color w:val="000000"/>
                <w:spacing w:val="-10"/>
                <w:kern w:val="0"/>
                <w:szCs w:val="21"/>
              </w:rPr>
              <w:t>老年骨质疏松症的特点及护理；</w:t>
            </w:r>
          </w:p>
          <w:p>
            <w:pPr>
              <w:rPr>
                <w:rFonts w:ascii="宋体" w:cs="宋体"/>
                <w:color w:val="000000"/>
                <w:spacing w:val="-10"/>
                <w:kern w:val="0"/>
                <w:szCs w:val="21"/>
              </w:rPr>
            </w:pPr>
            <w:r>
              <w:rPr>
                <w:rFonts w:ascii="宋体" w:hAnsi="宋体" w:cs="宋体"/>
                <w:color w:val="000000"/>
                <w:spacing w:val="-10"/>
                <w:kern w:val="0"/>
                <w:szCs w:val="21"/>
              </w:rPr>
              <w:t>7.</w:t>
            </w:r>
            <w:r>
              <w:rPr>
                <w:rFonts w:hint="eastAsia" w:ascii="宋体" w:hAnsi="宋体" w:cs="宋体"/>
                <w:color w:val="000000"/>
                <w:spacing w:val="-10"/>
                <w:kern w:val="0"/>
                <w:szCs w:val="21"/>
              </w:rPr>
              <w:t>老年男性前列腺肥大、老年女性围绝经期综合征的护理和老年阴道炎的特点及护理。</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r>
              <w:rPr>
                <w:rFonts w:hint="eastAsia" w:ascii="宋体" w:hAnsi="宋体" w:cs="宋体"/>
                <w:color w:val="000000"/>
                <w:spacing w:val="-10"/>
                <w:kern w:val="0"/>
                <w:szCs w:val="21"/>
              </w:rPr>
              <w:t>场景训练</w:t>
            </w:r>
          </w:p>
          <w:p>
            <w:pPr>
              <w:rPr>
                <w:rFonts w:ascii="宋体" w:cs="宋体"/>
                <w:color w:val="000000"/>
                <w:spacing w:val="-10"/>
                <w:kern w:val="0"/>
                <w:szCs w:val="21"/>
              </w:rPr>
            </w:pPr>
            <w:r>
              <w:rPr>
                <w:rFonts w:hint="eastAsia" w:ascii="宋体" w:hAnsi="宋体" w:cs="宋体"/>
                <w:color w:val="000000"/>
                <w:spacing w:val="-10"/>
                <w:kern w:val="0"/>
                <w:szCs w:val="21"/>
              </w:rPr>
              <w:t>角色扮演</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96" w:type="dxa"/>
            <w:vMerge w:val="restart"/>
          </w:tcPr>
          <w:p>
            <w:pPr>
              <w:jc w:val="center"/>
              <w:rPr>
                <w:rFonts w:ascii="宋体" w:cs="宋体"/>
                <w:szCs w:val="21"/>
              </w:rPr>
            </w:pPr>
            <w:r>
              <w:rPr>
                <w:rFonts w:ascii="宋体" w:hAnsi="宋体" w:cs="宋体"/>
                <w:szCs w:val="21"/>
              </w:rPr>
              <w:t>7</w:t>
            </w:r>
          </w:p>
        </w:tc>
        <w:tc>
          <w:tcPr>
            <w:tcW w:w="1035" w:type="dxa"/>
            <w:vMerge w:val="restart"/>
          </w:tcPr>
          <w:p>
            <w:pPr>
              <w:rPr>
                <w:rFonts w:ascii="宋体" w:cs="宋体"/>
                <w:color w:val="000000"/>
                <w:spacing w:val="-10"/>
                <w:kern w:val="0"/>
                <w:szCs w:val="21"/>
              </w:rPr>
            </w:pPr>
            <w:r>
              <w:rPr>
                <w:rFonts w:hint="eastAsia" w:ascii="宋体" w:hAnsi="宋体" w:cs="宋体"/>
                <w:color w:val="000000"/>
                <w:spacing w:val="-10"/>
                <w:kern w:val="0"/>
                <w:szCs w:val="21"/>
              </w:rPr>
              <w:t>临终关怀</w:t>
            </w:r>
          </w:p>
        </w:tc>
        <w:tc>
          <w:tcPr>
            <w:tcW w:w="1215"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老年人的死亡教育</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明确临终关怀的意义</w:t>
            </w:r>
          </w:p>
        </w:tc>
        <w:tc>
          <w:tcPr>
            <w:tcW w:w="2473" w:type="dxa"/>
          </w:tcPr>
          <w:p>
            <w:pPr>
              <w:rPr>
                <w:rFonts w:ascii="宋体" w:cs="宋体"/>
                <w:color w:val="000000"/>
                <w:spacing w:val="-10"/>
                <w:kern w:val="0"/>
                <w:szCs w:val="21"/>
              </w:rPr>
            </w:pPr>
            <w:r>
              <w:rPr>
                <w:rFonts w:hint="eastAsia" w:ascii="宋体" w:hAnsi="宋体" w:cs="宋体"/>
                <w:color w:val="000000"/>
                <w:spacing w:val="-10"/>
                <w:kern w:val="0"/>
                <w:szCs w:val="21"/>
              </w:rPr>
              <w:t>临终关怀、临终护理概念</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96" w:type="dxa"/>
            <w:vMerge w:val="continue"/>
          </w:tcPr>
          <w:p>
            <w:pPr>
              <w:jc w:val="center"/>
              <w:rPr>
                <w:rFonts w:ascii="宋体" w:cs="宋体"/>
                <w:szCs w:val="21"/>
              </w:rPr>
            </w:pPr>
          </w:p>
        </w:tc>
        <w:tc>
          <w:tcPr>
            <w:tcW w:w="1035" w:type="dxa"/>
            <w:vMerge w:val="continue"/>
          </w:tcPr>
          <w:p>
            <w:pPr>
              <w:rPr>
                <w:rFonts w:ascii="宋体" w:cs="宋体"/>
                <w:color w:val="000000"/>
                <w:spacing w:val="-10"/>
                <w:kern w:val="0"/>
                <w:szCs w:val="21"/>
              </w:rPr>
            </w:pPr>
          </w:p>
        </w:tc>
        <w:tc>
          <w:tcPr>
            <w:tcW w:w="1215" w:type="dxa"/>
          </w:tcPr>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老年人的临终护理</w:t>
            </w:r>
          </w:p>
        </w:tc>
        <w:tc>
          <w:tcPr>
            <w:tcW w:w="1140" w:type="dxa"/>
          </w:tcPr>
          <w:p>
            <w:pPr>
              <w:rPr>
                <w:rFonts w:ascii="宋体" w:cs="宋体"/>
                <w:color w:val="000000"/>
                <w:spacing w:val="-10"/>
                <w:kern w:val="0"/>
                <w:szCs w:val="21"/>
              </w:rPr>
            </w:pPr>
            <w:r>
              <w:rPr>
                <w:rFonts w:hint="eastAsia" w:ascii="宋体" w:hAnsi="宋体" w:cs="宋体"/>
                <w:color w:val="000000"/>
                <w:spacing w:val="-10"/>
                <w:kern w:val="0"/>
                <w:szCs w:val="21"/>
              </w:rPr>
              <w:t>与临终老年人家属做好沟通</w:t>
            </w:r>
          </w:p>
        </w:tc>
        <w:tc>
          <w:tcPr>
            <w:tcW w:w="2473" w:type="dxa"/>
          </w:tcPr>
          <w:p>
            <w:pPr>
              <w:rPr>
                <w:rFonts w:ascii="宋体" w:cs="宋体"/>
                <w:color w:val="000000"/>
                <w:spacing w:val="-10"/>
                <w:kern w:val="0"/>
                <w:szCs w:val="21"/>
              </w:rPr>
            </w:pPr>
            <w:r>
              <w:rPr>
                <w:rFonts w:ascii="宋体" w:hAnsi="宋体" w:cs="宋体"/>
                <w:color w:val="000000"/>
                <w:spacing w:val="-10"/>
                <w:kern w:val="0"/>
                <w:szCs w:val="21"/>
              </w:rPr>
              <w:t>1.</w:t>
            </w:r>
            <w:r>
              <w:rPr>
                <w:rFonts w:hint="eastAsia" w:ascii="宋体" w:hAnsi="宋体" w:cs="宋体"/>
                <w:color w:val="000000"/>
                <w:spacing w:val="-10"/>
                <w:kern w:val="0"/>
                <w:szCs w:val="21"/>
              </w:rPr>
              <w:t>临终老年人的心理护理；</w:t>
            </w:r>
          </w:p>
          <w:p>
            <w:pPr>
              <w:rPr>
                <w:rFonts w:ascii="宋体" w:cs="宋体"/>
                <w:color w:val="000000"/>
                <w:spacing w:val="-10"/>
                <w:kern w:val="0"/>
                <w:szCs w:val="21"/>
              </w:rPr>
            </w:pPr>
            <w:r>
              <w:rPr>
                <w:rFonts w:ascii="宋体" w:hAnsi="宋体" w:cs="宋体"/>
                <w:color w:val="000000"/>
                <w:spacing w:val="-10"/>
                <w:kern w:val="0"/>
                <w:szCs w:val="21"/>
              </w:rPr>
              <w:t>2.</w:t>
            </w:r>
            <w:r>
              <w:rPr>
                <w:rFonts w:hint="eastAsia" w:ascii="宋体" w:hAnsi="宋体" w:cs="宋体"/>
                <w:color w:val="000000"/>
                <w:spacing w:val="-10"/>
                <w:kern w:val="0"/>
                <w:szCs w:val="21"/>
              </w:rPr>
              <w:t>临终老年人常见的症状与护理。</w:t>
            </w:r>
          </w:p>
        </w:tc>
        <w:tc>
          <w:tcPr>
            <w:tcW w:w="1020" w:type="dxa"/>
          </w:tcPr>
          <w:p>
            <w:pPr>
              <w:rPr>
                <w:rFonts w:ascii="宋体" w:cs="宋体"/>
                <w:color w:val="000000"/>
                <w:spacing w:val="-10"/>
                <w:kern w:val="0"/>
                <w:szCs w:val="21"/>
              </w:rPr>
            </w:pPr>
            <w:r>
              <w:rPr>
                <w:rFonts w:hint="eastAsia" w:ascii="宋体" w:hAnsi="宋体" w:cs="宋体"/>
                <w:color w:val="000000"/>
                <w:spacing w:val="-10"/>
                <w:kern w:val="0"/>
                <w:szCs w:val="21"/>
              </w:rPr>
              <w:t>病例分析</w:t>
            </w:r>
          </w:p>
          <w:p>
            <w:pPr>
              <w:rPr>
                <w:rFonts w:ascii="宋体" w:cs="宋体"/>
                <w:color w:val="000000"/>
                <w:spacing w:val="-10"/>
                <w:kern w:val="0"/>
                <w:szCs w:val="21"/>
              </w:rPr>
            </w:pP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379" w:type="dxa"/>
            <w:gridSpan w:val="6"/>
          </w:tcPr>
          <w:p>
            <w:pPr>
              <w:jc w:val="center"/>
              <w:rPr>
                <w:rFonts w:ascii="宋体" w:cs="宋体"/>
                <w:szCs w:val="21"/>
              </w:rPr>
            </w:pPr>
            <w:r>
              <w:rPr>
                <w:rFonts w:hint="eastAsia" w:ascii="宋体" w:hAnsi="宋体" w:cs="宋体"/>
                <w:szCs w:val="21"/>
              </w:rPr>
              <w:t>合计</w:t>
            </w:r>
          </w:p>
        </w:tc>
        <w:tc>
          <w:tcPr>
            <w:tcW w:w="705" w:type="dxa"/>
          </w:tcPr>
          <w:p>
            <w:pPr>
              <w:pStyle w:val="19"/>
              <w:spacing w:after="0"/>
              <w:ind w:left="0" w:leftChars="0"/>
              <w:jc w:val="center"/>
              <w:rPr>
                <w:rFonts w:ascii="宋体" w:cs="宋体"/>
                <w:kern w:val="2"/>
                <w:sz w:val="21"/>
                <w:szCs w:val="21"/>
              </w:rPr>
            </w:pPr>
            <w:r>
              <w:rPr>
                <w:rFonts w:ascii="宋体" w:hAnsi="宋体" w:cs="宋体"/>
                <w:kern w:val="2"/>
                <w:sz w:val="21"/>
                <w:szCs w:val="21"/>
              </w:rPr>
              <w:t>32</w:t>
            </w:r>
          </w:p>
        </w:tc>
      </w:tr>
    </w:tbl>
    <w:p>
      <w:pPr>
        <w:spacing w:line="360" w:lineRule="auto"/>
        <w:rPr>
          <w:rFonts w:ascii="宋体" w:cs="宋体"/>
          <w:sz w:val="24"/>
          <w:szCs w:val="24"/>
        </w:rPr>
      </w:pPr>
    </w:p>
    <w:p>
      <w:pPr>
        <w:spacing w:line="360" w:lineRule="auto"/>
        <w:ind w:firstLine="480" w:firstLineChars="200"/>
        <w:rPr>
          <w:rFonts w:hint="eastAsia" w:ascii="宋体" w:eastAsia="宋体" w:cs="宋体"/>
          <w:sz w:val="24"/>
          <w:szCs w:val="24"/>
          <w:lang w:val="en-US" w:eastAsia="zh-CN"/>
        </w:rPr>
      </w:pPr>
      <w:r>
        <w:rPr>
          <w:rFonts w:hint="eastAsia" w:ascii="宋体" w:hAnsi="宋体" w:cs="宋体"/>
          <w:sz w:val="24"/>
          <w:szCs w:val="24"/>
        </w:rPr>
        <w:t>执笔人：</w:t>
      </w:r>
      <w:r>
        <w:rPr>
          <w:rFonts w:hint="eastAsia" w:ascii="宋体" w:hAnsi="宋体" w:cs="宋体"/>
          <w:sz w:val="24"/>
          <w:szCs w:val="24"/>
          <w:lang w:val="en-US" w:eastAsia="zh-CN"/>
        </w:rPr>
        <w:t>董文静</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480" w:firstLineChars="20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spacing w:line="360" w:lineRule="auto"/>
        <w:ind w:firstLine="723" w:firstLineChars="200"/>
        <w:jc w:val="center"/>
        <w:rPr>
          <w:rFonts w:ascii="黑体" w:eastAsia="黑体"/>
          <w:sz w:val="36"/>
          <w:szCs w:val="36"/>
        </w:rPr>
      </w:pPr>
      <w:r>
        <w:rPr>
          <w:rFonts w:ascii="黑体" w:eastAsia="黑体"/>
          <w:b/>
          <w:bCs/>
          <w:sz w:val="36"/>
          <w:szCs w:val="36"/>
        </w:rPr>
        <w:br w:type="page"/>
      </w:r>
      <w:r>
        <w:rPr>
          <w:rFonts w:hint="eastAsia" w:ascii="黑体" w:eastAsia="黑体"/>
          <w:b/>
          <w:bCs/>
          <w:sz w:val="36"/>
          <w:szCs w:val="36"/>
        </w:rPr>
        <w:t>《内科护理》课程标准</w:t>
      </w:r>
    </w:p>
    <w:p>
      <w:pPr>
        <w:spacing w:line="360" w:lineRule="auto"/>
        <w:ind w:firstLine="422" w:firstLineChars="200"/>
        <w:rPr>
          <w:rFonts w:ascii="黑体" w:hAnsi="宋体" w:eastAsia="黑体"/>
          <w:b/>
          <w:caps/>
          <w:szCs w:val="21"/>
        </w:rPr>
      </w:pPr>
    </w:p>
    <w:p>
      <w:pPr>
        <w:spacing w:line="360" w:lineRule="auto"/>
        <w:jc w:val="left"/>
        <w:rPr>
          <w:rFonts w:ascii="黑体" w:hAnsi="黑体" w:eastAsia="黑体" w:cs="黑体"/>
          <w:bCs/>
          <w:caps/>
          <w:sz w:val="24"/>
          <w:szCs w:val="24"/>
        </w:rPr>
      </w:pPr>
      <w:r>
        <w:rPr>
          <w:rFonts w:hint="eastAsia" w:ascii="黑体" w:hAnsi="黑体" w:eastAsia="黑体" w:cs="黑体"/>
          <w:b/>
          <w:caps/>
          <w:sz w:val="24"/>
          <w:szCs w:val="24"/>
        </w:rPr>
        <w:t>课程性质：</w:t>
      </w:r>
      <w:r>
        <w:rPr>
          <w:rFonts w:hint="eastAsia" w:ascii="黑体" w:hAnsi="黑体" w:eastAsia="黑体" w:cs="黑体"/>
          <w:bCs/>
          <w:color w:val="000000"/>
          <w:sz w:val="24"/>
          <w:szCs w:val="24"/>
        </w:rPr>
        <w:t>专业核心课程</w:t>
      </w:r>
    </w:p>
    <w:p>
      <w:pPr>
        <w:spacing w:line="360" w:lineRule="auto"/>
        <w:jc w:val="left"/>
        <w:rPr>
          <w:rFonts w:ascii="Times New Roman" w:hAnsi="Times New Roman" w:eastAsia="等线"/>
          <w:color w:val="000000"/>
          <w:sz w:val="20"/>
          <w:szCs w:val="20"/>
        </w:rPr>
      </w:pPr>
      <w:r>
        <w:rPr>
          <w:rFonts w:hint="eastAsia" w:ascii="黑体" w:hAnsi="黑体" w:eastAsia="黑体" w:cs="黑体"/>
          <w:b/>
          <w:caps/>
          <w:sz w:val="24"/>
          <w:szCs w:val="24"/>
        </w:rPr>
        <w:t>课程代码：</w:t>
      </w:r>
      <w:r>
        <w:rPr>
          <w:rFonts w:ascii="黑体" w:hAnsi="黑体" w:eastAsia="黑体" w:cs="黑体"/>
          <w:color w:val="000000"/>
          <w:sz w:val="24"/>
          <w:szCs w:val="24"/>
        </w:rPr>
        <w:t>YH121012</w:t>
      </w:r>
    </w:p>
    <w:p>
      <w:pPr>
        <w:spacing w:line="360" w:lineRule="auto"/>
        <w:jc w:val="left"/>
        <w:rPr>
          <w:rFonts w:ascii="黑体" w:hAnsi="黑体" w:eastAsia="黑体" w:cs="黑体"/>
          <w:b/>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128</w:t>
      </w:r>
    </w:p>
    <w:p>
      <w:pPr>
        <w:spacing w:line="360" w:lineRule="auto"/>
        <w:jc w:val="left"/>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7</w:t>
      </w:r>
    </w:p>
    <w:p>
      <w:pPr>
        <w:spacing w:line="360" w:lineRule="auto"/>
        <w:jc w:val="left"/>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olor w:val="000000"/>
          <w:sz w:val="24"/>
          <w:szCs w:val="24"/>
        </w:rPr>
        <w:t>3</w:t>
      </w:r>
      <w:r>
        <w:rPr>
          <w:rFonts w:hint="eastAsia" w:ascii="黑体" w:hAnsi="黑体" w:eastAsia="黑体" w:cs="黑体"/>
          <w:bCs/>
          <w:color w:val="000000"/>
          <w:sz w:val="24"/>
          <w:szCs w:val="24"/>
        </w:rPr>
        <w:t>、</w:t>
      </w:r>
      <w:r>
        <w:rPr>
          <w:rFonts w:ascii="黑体" w:hAnsi="黑体" w:eastAsia="黑体" w:cs="黑体"/>
          <w:bCs/>
          <w:color w:val="000000"/>
          <w:sz w:val="24"/>
          <w:szCs w:val="24"/>
        </w:rPr>
        <w:t>4</w:t>
      </w:r>
    </w:p>
    <w:p>
      <w:pPr>
        <w:spacing w:line="360" w:lineRule="auto"/>
        <w:jc w:val="left"/>
        <w:rPr>
          <w:rFonts w:ascii="黑体" w:hAnsi="黑体" w:eastAsia="黑体" w:cs="黑体"/>
          <w:bCs/>
          <w:caps/>
          <w:sz w:val="24"/>
          <w:szCs w:val="24"/>
        </w:rPr>
      </w:pPr>
      <w:r>
        <w:rPr>
          <w:rFonts w:hint="eastAsia" w:ascii="黑体" w:hAnsi="黑体" w:eastAsia="黑体" w:cs="黑体"/>
          <w:b/>
          <w:caps/>
          <w:sz w:val="24"/>
          <w:szCs w:val="24"/>
        </w:rPr>
        <w:t>适用对象：</w:t>
      </w:r>
      <w:r>
        <w:rPr>
          <w:rFonts w:hint="eastAsia" w:ascii="黑体" w:hAnsi="黑体" w:eastAsia="黑体" w:cs="黑体"/>
          <w:bCs/>
          <w:color w:val="000000"/>
          <w:sz w:val="24"/>
          <w:szCs w:val="24"/>
        </w:rPr>
        <w:t>三年制高职护理专业</w:t>
      </w:r>
    </w:p>
    <w:p>
      <w:pPr>
        <w:spacing w:line="360" w:lineRule="auto"/>
        <w:jc w:val="left"/>
        <w:rPr>
          <w:rFonts w:ascii="黑体" w:hAnsi="黑体" w:eastAsia="黑体" w:cs="黑体"/>
          <w:bCs/>
          <w:sz w:val="24"/>
          <w:szCs w:val="24"/>
        </w:rPr>
      </w:pPr>
      <w:r>
        <w:rPr>
          <w:rFonts w:hint="eastAsia" w:ascii="黑体" w:hAnsi="黑体" w:eastAsia="黑体" w:cs="黑体"/>
          <w:b/>
          <w:sz w:val="24"/>
          <w:szCs w:val="24"/>
        </w:rPr>
        <w:t>开课系部：</w:t>
      </w:r>
      <w:r>
        <w:rPr>
          <w:rFonts w:hint="eastAsia" w:ascii="黑体" w:hAnsi="黑体" w:eastAsia="黑体" w:cs="黑体"/>
          <w:bCs/>
          <w:color w:val="000000"/>
          <w:sz w:val="24"/>
          <w:szCs w:val="24"/>
        </w:rPr>
        <w:t>医学护理学院</w:t>
      </w:r>
    </w:p>
    <w:p>
      <w:pPr>
        <w:spacing w:line="360" w:lineRule="auto"/>
        <w:ind w:firstLine="562" w:firstLineChars="200"/>
        <w:jc w:val="center"/>
        <w:rPr>
          <w:rFonts w:ascii="黑体" w:eastAsia="黑体"/>
          <w:b/>
          <w:bCs/>
          <w:sz w:val="28"/>
          <w:szCs w:val="28"/>
        </w:rPr>
      </w:pPr>
      <w:r>
        <w:rPr>
          <w:rFonts w:hint="eastAsia" w:ascii="黑体" w:eastAsia="黑体"/>
          <w:b/>
          <w:bCs/>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pStyle w:val="71"/>
        <w:spacing w:line="360" w:lineRule="auto"/>
        <w:ind w:firstLine="480" w:firstLineChars="200"/>
        <w:jc w:val="left"/>
        <w:rPr>
          <w:rFonts w:ascii="宋体" w:hAnsi="宋体" w:eastAsia="宋体"/>
          <w:sz w:val="24"/>
          <w:szCs w:val="24"/>
        </w:rPr>
      </w:pPr>
      <w:r>
        <w:rPr>
          <w:rFonts w:hint="eastAsia" w:ascii="宋体" w:hAnsi="宋体" w:eastAsia="宋体"/>
          <w:kern w:val="2"/>
          <w:sz w:val="24"/>
          <w:szCs w:val="24"/>
        </w:rPr>
        <w:t>《内科护理》课程是高职护理专业的核心课程。依据岗位需求和临床护理护理工作任务调查，我院确立了专业护理人才职业技术技能培养目标，为使学生通过教学活动的开展掌握职业核心技术技能，根据护理学的最新进展，按照人的“生命周期”设置课程，建立了本专业的课程体系，确定《内科护理》课程作为护理专业核心课程。在护理专业课程体系中，本课程的先修课程为《人体结构功能学》、《基础护理技术》等，后续课程为《急救护理》、《妇产科护理》、《儿科护理》等。《内科护理》</w:t>
      </w:r>
      <w:r>
        <w:rPr>
          <w:rFonts w:hint="eastAsia" w:ascii="宋体" w:hAnsi="宋体" w:eastAsia="宋体"/>
          <w:sz w:val="24"/>
          <w:szCs w:val="24"/>
        </w:rPr>
        <w:t>课程主要面向各级各类医院和社区卫生服务机构等单位的内科常见疾病病人的护理，培养能够对病人进行</w:t>
      </w:r>
      <w:r>
        <w:rPr>
          <w:rFonts w:ascii="宋体" w:hAnsi="宋体" w:eastAsia="宋体"/>
          <w:sz w:val="24"/>
          <w:szCs w:val="24"/>
        </w:rPr>
        <w:t xml:space="preserve"> </w:t>
      </w:r>
      <w:r>
        <w:rPr>
          <w:rFonts w:hint="eastAsia" w:ascii="宋体" w:hAnsi="宋体" w:eastAsia="宋体"/>
          <w:sz w:val="24"/>
          <w:szCs w:val="24"/>
        </w:rPr>
        <w:t>“护理、预防、保健、康复、宣教”等工作的高素质技术技能型护理人才。</w:t>
      </w:r>
    </w:p>
    <w:p>
      <w:pPr>
        <w:pStyle w:val="12"/>
        <w:spacing w:line="360" w:lineRule="auto"/>
        <w:ind w:firstLine="480" w:firstLineChars="200"/>
        <w:jc w:val="left"/>
        <w:rPr>
          <w:rFonts w:hAnsi="宋体"/>
          <w:sz w:val="24"/>
          <w:szCs w:val="24"/>
        </w:rPr>
      </w:pPr>
      <w:r>
        <w:rPr>
          <w:rFonts w:hint="eastAsia" w:hAnsi="宋体"/>
          <w:sz w:val="24"/>
          <w:szCs w:val="24"/>
        </w:rPr>
        <w:t>《内科护理》课程以胜任临床内科护理岗位需求为目标，以护士执业资格考试大纲为参考，重在培养学生的临床技术技能。主要包括内科常见疾病病人的护理评估、护理诊断及医护合作解决的问题、护理目标、护理措施和护理评价等。</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autoSpaceDE w:val="0"/>
        <w:autoSpaceDN w:val="0"/>
        <w:adjustRightInd w:val="0"/>
        <w:spacing w:line="360" w:lineRule="auto"/>
        <w:ind w:firstLine="480" w:firstLineChars="200"/>
        <w:jc w:val="left"/>
        <w:rPr>
          <w:rFonts w:ascii="宋体"/>
          <w:sz w:val="24"/>
        </w:rPr>
      </w:pPr>
      <w:r>
        <w:rPr>
          <w:rFonts w:hint="eastAsia" w:ascii="宋体" w:hAnsi="宋体"/>
          <w:sz w:val="24"/>
          <w:szCs w:val="24"/>
        </w:rPr>
        <w:t>《内科护理》</w:t>
      </w:r>
      <w:r>
        <w:rPr>
          <w:rFonts w:hint="eastAsia" w:ascii="宋体" w:hAnsi="宋体" w:cs="Courier New"/>
          <w:sz w:val="24"/>
        </w:rPr>
        <w:t>课程</w:t>
      </w:r>
      <w:r>
        <w:rPr>
          <w:rFonts w:hint="eastAsia" w:ascii="宋体" w:hAnsi="宋体"/>
          <w:sz w:val="24"/>
        </w:rPr>
        <w:t>在项目设计上注意了四个衔接：与前期通用课程和护理基础课程相衔接；与护理职业岗位工作任务相衔接；与医院对护士技术技能要求相衔接；与护士执业资格证书的考试内容相衔接。通过分析临床护理岗位需求和临床护士典型工作任务，结合内科护理工作岗位中常见疾病病人的护理，按照由易到难，由简单到复杂的理念，课程的整体设计按照医院分科共分为九个模块，包括：消化内科病人的护理，呼吸内科病人的护理，心脏内科病人的护理，泌尿内科病人的护理，血液内科病人的护理，风湿科病人的护理，内分泌科病人的护理，神经内科病人的护理和传染科病人的护理。</w:t>
      </w:r>
    </w:p>
    <w:p>
      <w:pPr>
        <w:autoSpaceDE w:val="0"/>
        <w:autoSpaceDN w:val="0"/>
        <w:adjustRightInd w:val="0"/>
        <w:spacing w:line="360" w:lineRule="auto"/>
        <w:ind w:firstLine="480" w:firstLineChars="200"/>
        <w:jc w:val="left"/>
        <w:rPr>
          <w:rFonts w:ascii="宋体"/>
          <w:b/>
          <w:bCs/>
          <w:sz w:val="28"/>
          <w:szCs w:val="28"/>
        </w:rPr>
      </w:pPr>
      <w:r>
        <w:rPr>
          <w:rFonts w:hint="eastAsia" w:ascii="宋体" w:hAnsi="宋体"/>
          <w:sz w:val="24"/>
        </w:rPr>
        <w:t>在内容组织上，遵循职业技术技能培养的基本规律，突出课程的实用性，以护理真实工作任务及其工作过程为依据整合、序化教学内容，设计学习性工作任务，理论与实践一体化。</w:t>
      </w:r>
    </w:p>
    <w:p>
      <w:pPr>
        <w:spacing w:line="360" w:lineRule="auto"/>
        <w:ind w:firstLine="562" w:firstLineChars="200"/>
        <w:jc w:val="center"/>
        <w:rPr>
          <w:rFonts w:ascii="黑体" w:eastAsia="黑体"/>
          <w:b/>
          <w:bCs/>
          <w:sz w:val="28"/>
          <w:szCs w:val="28"/>
        </w:rPr>
      </w:pPr>
      <w:r>
        <w:rPr>
          <w:rFonts w:hint="eastAsia" w:ascii="黑体" w:eastAsia="黑体"/>
          <w:b/>
          <w:bCs/>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widowControl/>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了解常见内科病人的诊断及依据；了解各系统相关系统解剖结构特点、生理功能。</w:t>
      </w:r>
      <w:r>
        <w:rPr>
          <w:rFonts w:ascii="宋体" w:hAnsi="宋体" w:cs="宋体"/>
          <w:sz w:val="24"/>
        </w:rPr>
        <w:t xml:space="preserve"> </w:t>
      </w:r>
    </w:p>
    <w:p>
      <w:pPr>
        <w:widowControl/>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了解内科常见病、多发病的护理新进展。</w:t>
      </w:r>
    </w:p>
    <w:p>
      <w:pPr>
        <w:widowControl/>
        <w:spacing w:line="360" w:lineRule="auto"/>
        <w:ind w:firstLine="480" w:firstLineChars="200"/>
        <w:jc w:val="left"/>
        <w:rPr>
          <w:rFonts w:ascii="宋体" w:cs="宋体"/>
          <w:sz w:val="24"/>
        </w:rPr>
      </w:pPr>
      <w:r>
        <w:rPr>
          <w:rFonts w:ascii="宋体" w:hAnsi="宋体" w:cs="宋体"/>
          <w:sz w:val="24"/>
        </w:rPr>
        <w:t>3.</w:t>
      </w:r>
      <w:r>
        <w:rPr>
          <w:rFonts w:hint="eastAsia" w:ascii="宋体" w:hAnsi="宋体" w:cs="宋体"/>
          <w:sz w:val="24"/>
        </w:rPr>
        <w:t>了解互联网</w:t>
      </w:r>
      <w:r>
        <w:rPr>
          <w:rFonts w:ascii="宋体" w:hAnsi="宋体" w:cs="宋体"/>
          <w:sz w:val="24"/>
        </w:rPr>
        <w:t>+</w:t>
      </w:r>
      <w:r>
        <w:rPr>
          <w:rFonts w:hint="eastAsia" w:ascii="宋体" w:hAnsi="宋体" w:cs="宋体"/>
          <w:sz w:val="24"/>
        </w:rPr>
        <w:t>时代下，护士应掌握的信息应用技术基本知识。</w:t>
      </w:r>
    </w:p>
    <w:p>
      <w:pPr>
        <w:adjustRightInd w:val="0"/>
        <w:snapToGrid w:val="0"/>
        <w:spacing w:line="360" w:lineRule="auto"/>
        <w:ind w:firstLine="480" w:firstLineChars="200"/>
        <w:jc w:val="left"/>
        <w:rPr>
          <w:rFonts w:ascii="宋体" w:cs="宋体"/>
          <w:sz w:val="24"/>
        </w:rPr>
      </w:pPr>
      <w:r>
        <w:rPr>
          <w:rFonts w:ascii="宋体" w:hAnsi="宋体" w:cs="宋体"/>
          <w:sz w:val="24"/>
        </w:rPr>
        <w:t>4.</w:t>
      </w:r>
      <w:r>
        <w:rPr>
          <w:rFonts w:hint="eastAsia" w:ascii="宋体" w:hAnsi="宋体" w:cs="宋体"/>
          <w:sz w:val="24"/>
        </w:rPr>
        <w:t>理解内科常见病、多发病的病因、发病机制、治疗措施。</w:t>
      </w:r>
    </w:p>
    <w:p>
      <w:pPr>
        <w:adjustRightInd w:val="0"/>
        <w:snapToGrid w:val="0"/>
        <w:spacing w:line="360" w:lineRule="auto"/>
        <w:ind w:firstLine="480" w:firstLineChars="200"/>
        <w:jc w:val="left"/>
        <w:rPr>
          <w:rFonts w:ascii="宋体" w:cs="宋体"/>
          <w:sz w:val="24"/>
        </w:rPr>
      </w:pPr>
      <w:r>
        <w:rPr>
          <w:rFonts w:ascii="宋体" w:hAnsi="宋体" w:cs="宋体"/>
          <w:sz w:val="24"/>
        </w:rPr>
        <w:t>5.</w:t>
      </w:r>
      <w:r>
        <w:rPr>
          <w:rFonts w:hint="eastAsia" w:ascii="宋体" w:hAnsi="宋体" w:cs="宋体"/>
          <w:sz w:val="24"/>
        </w:rPr>
        <w:t>掌握内科常见病、多发病临床表现、常用辅助检查、护理措施及治疗原则。</w:t>
      </w:r>
    </w:p>
    <w:p>
      <w:pPr>
        <w:adjustRightInd w:val="0"/>
        <w:snapToGrid w:val="0"/>
        <w:spacing w:line="360" w:lineRule="auto"/>
        <w:ind w:firstLine="480" w:firstLineChars="200"/>
        <w:jc w:val="left"/>
        <w:rPr>
          <w:rFonts w:ascii="宋体" w:cs="宋体"/>
          <w:sz w:val="24"/>
        </w:rPr>
      </w:pPr>
      <w:r>
        <w:rPr>
          <w:rFonts w:ascii="宋体" w:hAnsi="宋体" w:cs="宋体"/>
          <w:sz w:val="24"/>
        </w:rPr>
        <w:t>6.</w:t>
      </w:r>
      <w:r>
        <w:rPr>
          <w:rFonts w:hint="eastAsia" w:ascii="宋体" w:hAnsi="宋体" w:cs="宋体"/>
          <w:sz w:val="24"/>
        </w:rPr>
        <w:t>掌握内科常见危急重症疾病的救治原则和护理措施。</w:t>
      </w:r>
    </w:p>
    <w:p>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（二）能力目标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能运用</w:t>
      </w:r>
      <w:r>
        <w:rPr>
          <w:rFonts w:hint="eastAsia" w:ascii="宋体" w:hAnsi="宋体" w:cs="宋体"/>
          <w:sz w:val="24"/>
          <w:szCs w:val="24"/>
        </w:rPr>
        <w:t>内科护理</w:t>
      </w:r>
      <w:r>
        <w:rPr>
          <w:rFonts w:hint="eastAsia" w:ascii="宋体" w:hAnsi="宋体" w:cs="宋体"/>
          <w:sz w:val="24"/>
        </w:rPr>
        <w:t>的专业知识、技能，完成对常见内科疾病患者的护理评估，提出常见护理诊断并实施整体护理。</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能对内科常见病、多发病进行病情观察和初步分析处理。</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能对常用药物的疗效和不良反应进行观察，完成用药护理。</w:t>
      </w:r>
    </w:p>
    <w:p>
      <w:pPr>
        <w:spacing w:line="360" w:lineRule="auto"/>
        <w:ind w:firstLine="480" w:firstLineChars="200"/>
        <w:rPr>
          <w:rFonts w:ascii="宋体" w:cs="宋体"/>
          <w:sz w:val="24"/>
        </w:rPr>
      </w:pPr>
      <w:r>
        <w:rPr>
          <w:rFonts w:ascii="宋体" w:hAnsi="宋体" w:cs="宋体"/>
          <w:sz w:val="24"/>
        </w:rPr>
        <w:t>4.</w:t>
      </w:r>
      <w:r>
        <w:rPr>
          <w:rFonts w:hint="eastAsia" w:ascii="宋体" w:hAnsi="宋体" w:cs="宋体"/>
          <w:sz w:val="24"/>
        </w:rPr>
        <w:t>能对危重患者进行初步处理和配合抢救。</w:t>
      </w:r>
    </w:p>
    <w:p>
      <w:pPr>
        <w:spacing w:line="360" w:lineRule="auto"/>
        <w:ind w:firstLine="480" w:firstLineChars="200"/>
        <w:rPr>
          <w:rFonts w:ascii="宋体" w:cs="宋体"/>
          <w:sz w:val="24"/>
        </w:rPr>
      </w:pPr>
      <w:r>
        <w:rPr>
          <w:rFonts w:ascii="宋体" w:hAnsi="宋体" w:cs="宋体"/>
          <w:sz w:val="24"/>
        </w:rPr>
        <w:t>5.</w:t>
      </w:r>
      <w:r>
        <w:rPr>
          <w:rFonts w:hint="eastAsia" w:ascii="宋体" w:hAnsi="宋体" w:cs="宋体"/>
          <w:sz w:val="24"/>
        </w:rPr>
        <w:t>能运用护理保健知识，对个体、家庭、社区提供保健、护理和健康教育。</w:t>
      </w:r>
    </w:p>
    <w:p>
      <w:pPr>
        <w:spacing w:line="360" w:lineRule="auto"/>
        <w:ind w:firstLine="480" w:firstLineChars="200"/>
        <w:rPr>
          <w:rFonts w:ascii="宋体" w:cs="宋体"/>
          <w:sz w:val="24"/>
        </w:rPr>
      </w:pPr>
      <w:r>
        <w:rPr>
          <w:rFonts w:ascii="宋体" w:hAnsi="宋体" w:cs="宋体"/>
          <w:sz w:val="24"/>
        </w:rPr>
        <w:t>6.</w:t>
      </w:r>
      <w:r>
        <w:rPr>
          <w:rFonts w:hint="eastAsia" w:ascii="宋体" w:hAnsi="宋体" w:cs="宋体"/>
          <w:sz w:val="24"/>
        </w:rPr>
        <w:t>能根据护理技术操作规范，运用心电监护仪、血糖仪等工具，完成对患者的心电监护、测血糖等技术操作。</w:t>
      </w:r>
    </w:p>
    <w:p>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培养学生科学严谨的工作态度和爱岗敬业精神。</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培养学生基本的护理职业道德和职业素质。</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培养学生与患者沟通交往的技术技能，关心、爱护、尊重患者，及时发现并解决患者需求。</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培养学生的团队协作技术技能。</w:t>
      </w:r>
    </w:p>
    <w:p>
      <w:pPr>
        <w:spacing w:line="360" w:lineRule="auto"/>
        <w:ind w:firstLine="562" w:firstLineChars="200"/>
        <w:jc w:val="center"/>
        <w:rPr>
          <w:rFonts w:ascii="黑体" w:eastAsia="黑体"/>
          <w:b/>
          <w:bCs/>
          <w:sz w:val="28"/>
          <w:szCs w:val="28"/>
        </w:rPr>
      </w:pPr>
      <w:r>
        <w:rPr>
          <w:rFonts w:hint="eastAsia" w:ascii="黑体" w:eastAsia="黑体"/>
          <w:b/>
          <w:bCs/>
          <w:sz w:val="28"/>
          <w:szCs w:val="28"/>
        </w:rPr>
        <w:t>三、课程内容与要求</w:t>
      </w:r>
    </w:p>
    <w:tbl>
      <w:tblPr>
        <w:tblStyle w:val="24"/>
        <w:tblW w:w="93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2341"/>
        <w:gridCol w:w="4573"/>
        <w:gridCol w:w="12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74"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2341"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4573"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220"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74" w:type="dxa"/>
            <w:vAlign w:val="center"/>
          </w:tcPr>
          <w:p>
            <w:pPr>
              <w:jc w:val="center"/>
              <w:rPr>
                <w:rFonts w:ascii="宋体" w:cs="宋体"/>
                <w:szCs w:val="21"/>
              </w:rPr>
            </w:pPr>
            <w:r>
              <w:rPr>
                <w:rFonts w:hint="eastAsia" w:ascii="宋体" w:hAnsi="宋体" w:cs="宋体"/>
                <w:szCs w:val="21"/>
              </w:rPr>
              <w:t>绪论</w:t>
            </w:r>
          </w:p>
        </w:tc>
        <w:tc>
          <w:tcPr>
            <w:tcW w:w="2341" w:type="dxa"/>
            <w:vAlign w:val="center"/>
          </w:tcPr>
          <w:p>
            <w:pPr>
              <w:jc w:val="center"/>
              <w:rPr>
                <w:rFonts w:ascii="宋体" w:cs="宋体"/>
                <w:szCs w:val="21"/>
              </w:rPr>
            </w:pPr>
            <w:r>
              <w:rPr>
                <w:rFonts w:hint="eastAsia" w:ascii="宋体" w:hAnsi="宋体" w:cs="宋体"/>
                <w:szCs w:val="21"/>
              </w:rPr>
              <w:t>内科护士的角色与素质要求</w:t>
            </w:r>
          </w:p>
        </w:tc>
        <w:tc>
          <w:tcPr>
            <w:tcW w:w="4573" w:type="dxa"/>
            <w:vAlign w:val="center"/>
          </w:tcPr>
          <w:p>
            <w:pPr>
              <w:rPr>
                <w:rFonts w:ascii="宋体" w:cs="宋体"/>
                <w:szCs w:val="21"/>
                <w:lang w:val="zh-CN"/>
              </w:rPr>
            </w:pPr>
            <w:r>
              <w:rPr>
                <w:rFonts w:hint="eastAsia" w:ascii="宋体" w:hAnsi="宋体" w:cs="宋体"/>
                <w:szCs w:val="21"/>
              </w:rPr>
              <w:t>灌输护理专业神圣的护理理念，培养学生提高对医疗护理的责任心、使命感、责任感，树立热爱护理专业的情怀，树立正确的价值观和人生观，实现课程思政“育人”的效果</w:t>
            </w:r>
          </w:p>
        </w:tc>
        <w:tc>
          <w:tcPr>
            <w:tcW w:w="1220" w:type="dxa"/>
            <w:vAlign w:val="center"/>
          </w:tcPr>
          <w:p>
            <w:pPr>
              <w:jc w:val="cente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74" w:type="dxa"/>
            <w:vAlign w:val="center"/>
          </w:tcPr>
          <w:p>
            <w:pPr>
              <w:jc w:val="center"/>
              <w:rPr>
                <w:rFonts w:ascii="宋体" w:cs="宋体"/>
                <w:szCs w:val="21"/>
              </w:rPr>
            </w:pPr>
            <w:r>
              <w:rPr>
                <w:rFonts w:hint="eastAsia" w:ascii="宋体" w:hAnsi="宋体" w:cs="宋体"/>
                <w:szCs w:val="21"/>
              </w:rPr>
              <w:t>呼吸系统</w:t>
            </w:r>
          </w:p>
        </w:tc>
        <w:tc>
          <w:tcPr>
            <w:tcW w:w="2341" w:type="dxa"/>
            <w:vAlign w:val="center"/>
          </w:tcPr>
          <w:p>
            <w:pPr>
              <w:jc w:val="center"/>
              <w:rPr>
                <w:rFonts w:ascii="宋体" w:cs="宋体"/>
                <w:szCs w:val="21"/>
              </w:rPr>
            </w:pPr>
            <w:r>
              <w:rPr>
                <w:rFonts w:hint="eastAsia" w:ascii="宋体" w:hAnsi="宋体" w:cs="宋体"/>
                <w:szCs w:val="21"/>
              </w:rPr>
              <w:t>肺结核</w:t>
            </w:r>
          </w:p>
        </w:tc>
        <w:tc>
          <w:tcPr>
            <w:tcW w:w="4573" w:type="dxa"/>
            <w:vAlign w:val="center"/>
          </w:tcPr>
          <w:p>
            <w:pPr>
              <w:jc w:val="left"/>
              <w:rPr>
                <w:rFonts w:ascii="宋体" w:cs="宋体"/>
                <w:szCs w:val="21"/>
              </w:rPr>
            </w:pPr>
            <w:r>
              <w:rPr>
                <w:rFonts w:hint="eastAsia" w:ascii="宋体" w:hAnsi="宋体" w:cs="宋体"/>
                <w:szCs w:val="21"/>
              </w:rPr>
              <w:t>介绍中国在传染病防治方面投入的巨大努力以及取得的伟大成就</w:t>
            </w:r>
          </w:p>
        </w:tc>
        <w:tc>
          <w:tcPr>
            <w:tcW w:w="1220" w:type="dxa"/>
            <w:vAlign w:val="center"/>
          </w:tcPr>
          <w:p>
            <w:pPr>
              <w:jc w:val="center"/>
              <w:rPr>
                <w:rFonts w:ascii="宋体" w:cs="宋体"/>
                <w:szCs w:val="21"/>
              </w:rPr>
            </w:pPr>
            <w:r>
              <w:rPr>
                <w:rFonts w:hint="eastAsia" w:ascii="宋体" w:hAnsi="宋体" w:cs="宋体"/>
                <w:szCs w:val="21"/>
              </w:rPr>
              <w:t>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74" w:type="dxa"/>
            <w:vAlign w:val="center"/>
          </w:tcPr>
          <w:p>
            <w:pPr>
              <w:jc w:val="center"/>
              <w:rPr>
                <w:rFonts w:ascii="宋体" w:cs="宋体"/>
                <w:szCs w:val="21"/>
              </w:rPr>
            </w:pPr>
            <w:r>
              <w:rPr>
                <w:rFonts w:hint="eastAsia" w:ascii="宋体" w:hAnsi="宋体" w:cs="宋体"/>
                <w:szCs w:val="21"/>
              </w:rPr>
              <w:t>循环系统</w:t>
            </w:r>
          </w:p>
        </w:tc>
        <w:tc>
          <w:tcPr>
            <w:tcW w:w="2341" w:type="dxa"/>
            <w:vAlign w:val="center"/>
          </w:tcPr>
          <w:p>
            <w:pPr>
              <w:jc w:val="center"/>
              <w:rPr>
                <w:rFonts w:ascii="宋体" w:cs="宋体"/>
                <w:szCs w:val="21"/>
              </w:rPr>
            </w:pPr>
            <w:r>
              <w:rPr>
                <w:rFonts w:hint="eastAsia" w:ascii="宋体" w:hAnsi="宋体" w:cs="宋体"/>
                <w:szCs w:val="21"/>
              </w:rPr>
              <w:t>原发性高血压</w:t>
            </w:r>
          </w:p>
        </w:tc>
        <w:tc>
          <w:tcPr>
            <w:tcW w:w="4573" w:type="dxa"/>
            <w:vAlign w:val="center"/>
          </w:tcPr>
          <w:p>
            <w:pPr>
              <w:jc w:val="left"/>
              <w:rPr>
                <w:rFonts w:ascii="宋体" w:cs="宋体"/>
                <w:szCs w:val="21"/>
              </w:rPr>
            </w:pPr>
            <w:r>
              <w:rPr>
                <w:rFonts w:hint="eastAsia" w:ascii="宋体" w:hAnsi="宋体" w:cs="宋体"/>
                <w:szCs w:val="21"/>
              </w:rPr>
              <w:t>在护理措施的教学中，重点讲解为病人配备、分发药物时的剂量准确问题，让学生们懂得职业素质和职业道德在临床工作中的重要性</w:t>
            </w:r>
          </w:p>
        </w:tc>
        <w:tc>
          <w:tcPr>
            <w:tcW w:w="1220" w:type="dxa"/>
            <w:vAlign w:val="center"/>
          </w:tcPr>
          <w:p>
            <w:pPr>
              <w:jc w:val="cente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74" w:type="dxa"/>
            <w:vAlign w:val="center"/>
          </w:tcPr>
          <w:p>
            <w:pPr>
              <w:jc w:val="center"/>
              <w:rPr>
                <w:rFonts w:ascii="宋体" w:cs="宋体"/>
                <w:szCs w:val="21"/>
              </w:rPr>
            </w:pPr>
            <w:r>
              <w:rPr>
                <w:rFonts w:hint="eastAsia" w:ascii="宋体" w:hAnsi="宋体" w:cs="宋体"/>
                <w:szCs w:val="21"/>
              </w:rPr>
              <w:t>消化系统</w:t>
            </w:r>
          </w:p>
        </w:tc>
        <w:tc>
          <w:tcPr>
            <w:tcW w:w="2341" w:type="dxa"/>
            <w:vAlign w:val="center"/>
          </w:tcPr>
          <w:p>
            <w:pPr>
              <w:jc w:val="center"/>
              <w:rPr>
                <w:rFonts w:ascii="宋体" w:cs="宋体"/>
                <w:szCs w:val="21"/>
              </w:rPr>
            </w:pPr>
            <w:r>
              <w:rPr>
                <w:rFonts w:hint="eastAsia" w:ascii="宋体" w:hAnsi="宋体" w:cs="宋体"/>
                <w:szCs w:val="21"/>
              </w:rPr>
              <w:t>肝硬化</w:t>
            </w:r>
          </w:p>
        </w:tc>
        <w:tc>
          <w:tcPr>
            <w:tcW w:w="4573" w:type="dxa"/>
            <w:vAlign w:val="center"/>
          </w:tcPr>
          <w:p>
            <w:pPr>
              <w:jc w:val="left"/>
              <w:rPr>
                <w:rFonts w:ascii="宋体" w:cs="宋体"/>
                <w:szCs w:val="21"/>
              </w:rPr>
            </w:pPr>
            <w:r>
              <w:rPr>
                <w:rFonts w:hint="eastAsia" w:ascii="宋体" w:hAnsi="宋体" w:cs="宋体"/>
                <w:szCs w:val="21"/>
              </w:rPr>
              <w:t>通过讲解乙肝病毒发现过程、让学生充分明白对每个疾病的认识都是一个曲折的探索过程，医学工作者们以对科学的执着与坚持，以及对生命的敬佑，诠释着爱岗、敬业精神和高度的社会责任感及历史使命感</w:t>
            </w:r>
          </w:p>
        </w:tc>
        <w:tc>
          <w:tcPr>
            <w:tcW w:w="1220" w:type="dxa"/>
            <w:vAlign w:val="center"/>
          </w:tcPr>
          <w:p>
            <w:pPr>
              <w:jc w:val="center"/>
              <w:rPr>
                <w:rFonts w:ascii="宋体" w:cs="宋体"/>
                <w:szCs w:val="21"/>
              </w:rPr>
            </w:pPr>
            <w:r>
              <w:rPr>
                <w:rFonts w:hint="eastAsia" w:ascii="宋体" w:hAnsi="宋体" w:cs="宋体"/>
                <w:szCs w:val="21"/>
              </w:rPr>
              <w:t>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74" w:type="dxa"/>
            <w:vAlign w:val="center"/>
          </w:tcPr>
          <w:p>
            <w:pPr>
              <w:jc w:val="center"/>
              <w:rPr>
                <w:rFonts w:ascii="宋体" w:cs="宋体"/>
                <w:szCs w:val="21"/>
              </w:rPr>
            </w:pPr>
            <w:r>
              <w:rPr>
                <w:rFonts w:hint="eastAsia" w:ascii="宋体" w:hAnsi="宋体" w:cs="宋体"/>
                <w:szCs w:val="21"/>
              </w:rPr>
              <w:t>泌尿系统</w:t>
            </w:r>
          </w:p>
        </w:tc>
        <w:tc>
          <w:tcPr>
            <w:tcW w:w="2341" w:type="dxa"/>
            <w:vAlign w:val="center"/>
          </w:tcPr>
          <w:p>
            <w:pPr>
              <w:jc w:val="center"/>
              <w:rPr>
                <w:rFonts w:ascii="宋体" w:cs="宋体"/>
                <w:szCs w:val="21"/>
              </w:rPr>
            </w:pPr>
            <w:r>
              <w:rPr>
                <w:rFonts w:hint="eastAsia" w:ascii="宋体" w:hAnsi="宋体" w:cs="宋体"/>
                <w:szCs w:val="21"/>
              </w:rPr>
              <w:t>肾衰竭</w:t>
            </w:r>
          </w:p>
        </w:tc>
        <w:tc>
          <w:tcPr>
            <w:tcW w:w="4573" w:type="dxa"/>
            <w:vAlign w:val="center"/>
          </w:tcPr>
          <w:p>
            <w:pPr>
              <w:jc w:val="left"/>
              <w:rPr>
                <w:rFonts w:ascii="宋体" w:cs="宋体"/>
                <w:szCs w:val="21"/>
              </w:rPr>
            </w:pPr>
            <w:r>
              <w:rPr>
                <w:rFonts w:hint="eastAsia" w:ascii="宋体" w:hAnsi="宋体" w:cs="宋体"/>
                <w:szCs w:val="21"/>
              </w:rPr>
              <w:t>在无菌导尿术的教学中，指导学生严格无菌操作，渗入法律知识教育，要教会学生从内心尊重病人，爱护病人，了解护理操作过程中涉及到的相关法律责任，严格履行护理操作前的准备工作</w:t>
            </w:r>
          </w:p>
        </w:tc>
        <w:tc>
          <w:tcPr>
            <w:tcW w:w="1220" w:type="dxa"/>
            <w:vAlign w:val="center"/>
          </w:tcPr>
          <w:p>
            <w:pPr>
              <w:jc w:val="center"/>
              <w:rPr>
                <w:rFonts w:ascii="宋体" w:cs="宋体"/>
                <w:szCs w:val="21"/>
              </w:rPr>
            </w:pPr>
            <w:r>
              <w:rPr>
                <w:rFonts w:hint="eastAsia" w:ascii="宋体" w:hAnsi="宋体" w:cs="宋体"/>
                <w:szCs w:val="21"/>
              </w:rPr>
              <w:t>操作视频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74" w:type="dxa"/>
            <w:vAlign w:val="center"/>
          </w:tcPr>
          <w:p>
            <w:pPr>
              <w:jc w:val="center"/>
              <w:rPr>
                <w:rFonts w:ascii="宋体" w:cs="宋体"/>
                <w:szCs w:val="21"/>
              </w:rPr>
            </w:pPr>
            <w:r>
              <w:rPr>
                <w:rFonts w:hint="eastAsia" w:ascii="宋体" w:hAnsi="宋体" w:cs="宋体"/>
                <w:szCs w:val="21"/>
              </w:rPr>
              <w:t>血液系统</w:t>
            </w:r>
          </w:p>
        </w:tc>
        <w:tc>
          <w:tcPr>
            <w:tcW w:w="2341" w:type="dxa"/>
            <w:vAlign w:val="center"/>
          </w:tcPr>
          <w:p>
            <w:pPr>
              <w:jc w:val="center"/>
              <w:rPr>
                <w:rFonts w:ascii="宋体" w:cs="宋体"/>
                <w:szCs w:val="21"/>
              </w:rPr>
            </w:pPr>
            <w:r>
              <w:rPr>
                <w:rFonts w:hint="eastAsia" w:ascii="宋体" w:hAnsi="宋体" w:cs="宋体"/>
                <w:szCs w:val="21"/>
              </w:rPr>
              <w:t>急性白血病</w:t>
            </w:r>
          </w:p>
        </w:tc>
        <w:tc>
          <w:tcPr>
            <w:tcW w:w="4573" w:type="dxa"/>
            <w:vAlign w:val="center"/>
          </w:tcPr>
          <w:p>
            <w:pPr>
              <w:jc w:val="left"/>
              <w:rPr>
                <w:rFonts w:ascii="宋体" w:cs="宋体"/>
                <w:szCs w:val="21"/>
              </w:rPr>
            </w:pPr>
            <w:r>
              <w:rPr>
                <w:rFonts w:hint="eastAsia" w:ascii="宋体" w:hAnsi="宋体" w:cs="宋体"/>
                <w:szCs w:val="21"/>
              </w:rPr>
              <w:t>通过具体知识点与案例结合，多媒体播放相关数据、图片、视频等情境融入，启发学生意识到只有国家富强了，才能更好地保障人民的生活和生命安全。认识到自身的未来发展高度和生活水平与国家命运是息息相关的。</w:t>
            </w:r>
          </w:p>
        </w:tc>
        <w:tc>
          <w:tcPr>
            <w:tcW w:w="1220" w:type="dxa"/>
            <w:vAlign w:val="center"/>
          </w:tcPr>
          <w:p>
            <w:pPr>
              <w:jc w:val="center"/>
              <w:rPr>
                <w:rFonts w:ascii="宋体" w:cs="宋体"/>
                <w:szCs w:val="21"/>
              </w:rPr>
            </w:pPr>
            <w:r>
              <w:rPr>
                <w:rFonts w:hint="eastAsia" w:ascii="宋体" w:hAnsi="宋体" w:cs="宋体"/>
                <w:szCs w:val="21"/>
              </w:rPr>
              <w:t>图片、视频、文件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74" w:type="dxa"/>
            <w:vAlign w:val="center"/>
          </w:tcPr>
          <w:p>
            <w:pPr>
              <w:jc w:val="center"/>
              <w:rPr>
                <w:rFonts w:ascii="宋体" w:cs="宋体"/>
                <w:szCs w:val="21"/>
              </w:rPr>
            </w:pPr>
            <w:r>
              <w:rPr>
                <w:rFonts w:hint="eastAsia" w:ascii="宋体" w:hAnsi="宋体" w:cs="宋体"/>
                <w:szCs w:val="21"/>
              </w:rPr>
              <w:t>内分泌与代谢系统</w:t>
            </w:r>
          </w:p>
        </w:tc>
        <w:tc>
          <w:tcPr>
            <w:tcW w:w="2341" w:type="dxa"/>
            <w:vAlign w:val="center"/>
          </w:tcPr>
          <w:p>
            <w:pPr>
              <w:jc w:val="center"/>
              <w:rPr>
                <w:rFonts w:ascii="宋体" w:cs="宋体"/>
                <w:szCs w:val="21"/>
              </w:rPr>
            </w:pPr>
            <w:r>
              <w:rPr>
                <w:rFonts w:hint="eastAsia" w:ascii="宋体" w:hAnsi="宋体" w:cs="宋体"/>
                <w:szCs w:val="21"/>
              </w:rPr>
              <w:t>糖尿病</w:t>
            </w:r>
          </w:p>
        </w:tc>
        <w:tc>
          <w:tcPr>
            <w:tcW w:w="4573" w:type="dxa"/>
            <w:vAlign w:val="center"/>
          </w:tcPr>
          <w:p>
            <w:pPr>
              <w:jc w:val="left"/>
              <w:rPr>
                <w:rFonts w:ascii="宋体" w:cs="宋体"/>
                <w:szCs w:val="21"/>
              </w:rPr>
            </w:pPr>
            <w:r>
              <w:rPr>
                <w:rFonts w:hint="eastAsia" w:ascii="宋体" w:hAnsi="宋体" w:cs="宋体"/>
                <w:szCs w:val="21"/>
              </w:rPr>
              <w:t>在讲解糖尿病时，强调中国对人工合成胰岛素做出的重要贡献，强化学生的民族自豪感和爱国情怀</w:t>
            </w:r>
          </w:p>
        </w:tc>
        <w:tc>
          <w:tcPr>
            <w:tcW w:w="1220" w:type="dxa"/>
            <w:vAlign w:val="center"/>
          </w:tcPr>
          <w:p>
            <w:pPr>
              <w:jc w:val="center"/>
              <w:rPr>
                <w:rFonts w:ascii="宋体" w:cs="宋体"/>
                <w:szCs w:val="21"/>
              </w:rPr>
            </w:pPr>
            <w:r>
              <w:rPr>
                <w:rFonts w:hint="eastAsia" w:ascii="宋体" w:hAnsi="宋体" w:cs="宋体"/>
                <w:szCs w:val="21"/>
              </w:rPr>
              <w:t>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74" w:type="dxa"/>
            <w:vAlign w:val="center"/>
          </w:tcPr>
          <w:p>
            <w:pPr>
              <w:jc w:val="center"/>
              <w:rPr>
                <w:rFonts w:ascii="宋体" w:cs="宋体"/>
                <w:szCs w:val="21"/>
              </w:rPr>
            </w:pPr>
            <w:r>
              <w:rPr>
                <w:rFonts w:hint="eastAsia" w:ascii="宋体" w:hAnsi="宋体" w:cs="宋体"/>
                <w:szCs w:val="21"/>
              </w:rPr>
              <w:t>风湿性疾病</w:t>
            </w:r>
          </w:p>
        </w:tc>
        <w:tc>
          <w:tcPr>
            <w:tcW w:w="2341" w:type="dxa"/>
            <w:vAlign w:val="center"/>
          </w:tcPr>
          <w:p>
            <w:pPr>
              <w:jc w:val="center"/>
              <w:rPr>
                <w:rFonts w:ascii="宋体" w:cs="宋体"/>
                <w:szCs w:val="21"/>
              </w:rPr>
            </w:pPr>
            <w:r>
              <w:rPr>
                <w:rFonts w:hint="eastAsia" w:ascii="宋体" w:hAnsi="宋体" w:cs="宋体"/>
                <w:szCs w:val="21"/>
              </w:rPr>
              <w:t>类风湿性关节炎</w:t>
            </w:r>
          </w:p>
        </w:tc>
        <w:tc>
          <w:tcPr>
            <w:tcW w:w="4573" w:type="dxa"/>
            <w:vAlign w:val="center"/>
          </w:tcPr>
          <w:p>
            <w:pPr>
              <w:jc w:val="left"/>
              <w:rPr>
                <w:rFonts w:ascii="宋体" w:cs="宋体"/>
                <w:szCs w:val="21"/>
              </w:rPr>
            </w:pPr>
            <w:r>
              <w:rPr>
                <w:rFonts w:hint="eastAsia" w:ascii="宋体" w:hAnsi="宋体" w:cs="宋体"/>
                <w:szCs w:val="21"/>
              </w:rPr>
              <w:t>用</w:t>
            </w:r>
            <w:r>
              <w:rPr>
                <w:rFonts w:hint="eastAsia" w:ascii="宋体" w:cs="宋体"/>
                <w:szCs w:val="21"/>
              </w:rPr>
              <w:t>“</w:t>
            </w:r>
            <w:r>
              <w:rPr>
                <w:rFonts w:hint="eastAsia" w:ascii="宋体" w:hAnsi="宋体" w:cs="宋体"/>
                <w:szCs w:val="21"/>
              </w:rPr>
              <w:t>大慈恻隐之心</w:t>
            </w:r>
            <w:r>
              <w:rPr>
                <w:rFonts w:hint="eastAsia" w:ascii="宋体" w:cs="宋体"/>
                <w:szCs w:val="21"/>
              </w:rPr>
              <w:t>”</w:t>
            </w:r>
            <w:r>
              <w:rPr>
                <w:rFonts w:hint="eastAsia" w:ascii="宋体" w:hAnsi="宋体" w:cs="宋体"/>
                <w:szCs w:val="21"/>
              </w:rPr>
              <w:t>的经典古训，对学生进行职业素养教育，在护理工作中培养学生感同身受之心，从而做好患者的疼痛护理</w:t>
            </w:r>
          </w:p>
        </w:tc>
        <w:tc>
          <w:tcPr>
            <w:tcW w:w="1220" w:type="dxa"/>
            <w:vAlign w:val="center"/>
          </w:tcPr>
          <w:p>
            <w:pPr>
              <w:jc w:val="center"/>
              <w:rPr>
                <w:rFonts w:ascii="宋体" w:cs="宋体"/>
                <w:szCs w:val="21"/>
              </w:rPr>
            </w:pPr>
            <w:r>
              <w:rPr>
                <w:rFonts w:hint="eastAsia" w:ascii="宋体" w:hAnsi="宋体" w:cs="宋体"/>
                <w:szCs w:val="21"/>
              </w:rPr>
              <w:t>孙思邈著《大医精诚》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74" w:type="dxa"/>
            <w:tcBorders>
              <w:bottom w:val="single" w:color="auto" w:sz="8" w:space="0"/>
            </w:tcBorders>
            <w:vAlign w:val="center"/>
          </w:tcPr>
          <w:p>
            <w:pPr>
              <w:jc w:val="center"/>
              <w:rPr>
                <w:rFonts w:ascii="宋体" w:cs="宋体"/>
                <w:szCs w:val="21"/>
              </w:rPr>
            </w:pPr>
            <w:r>
              <w:rPr>
                <w:rFonts w:hint="eastAsia" w:ascii="宋体" w:hAnsi="宋体" w:cs="宋体"/>
                <w:szCs w:val="21"/>
              </w:rPr>
              <w:t>神经系统</w:t>
            </w:r>
          </w:p>
        </w:tc>
        <w:tc>
          <w:tcPr>
            <w:tcW w:w="2341" w:type="dxa"/>
            <w:tcBorders>
              <w:bottom w:val="single" w:color="auto" w:sz="8" w:space="0"/>
            </w:tcBorders>
            <w:vAlign w:val="center"/>
          </w:tcPr>
          <w:p>
            <w:pPr>
              <w:jc w:val="center"/>
              <w:rPr>
                <w:rFonts w:ascii="宋体" w:cs="宋体"/>
                <w:szCs w:val="21"/>
              </w:rPr>
            </w:pPr>
            <w:r>
              <w:rPr>
                <w:rFonts w:hint="eastAsia" w:ascii="宋体" w:hAnsi="宋体" w:cs="宋体"/>
                <w:szCs w:val="21"/>
              </w:rPr>
              <w:t>癫痫</w:t>
            </w:r>
          </w:p>
        </w:tc>
        <w:tc>
          <w:tcPr>
            <w:tcW w:w="4573" w:type="dxa"/>
            <w:tcBorders>
              <w:bottom w:val="single" w:color="auto" w:sz="8" w:space="0"/>
            </w:tcBorders>
            <w:vAlign w:val="center"/>
          </w:tcPr>
          <w:p>
            <w:pPr>
              <w:jc w:val="left"/>
              <w:rPr>
                <w:rFonts w:ascii="宋体" w:cs="宋体"/>
                <w:szCs w:val="21"/>
                <w:lang w:val="zh-CN"/>
              </w:rPr>
            </w:pPr>
            <w:r>
              <w:rPr>
                <w:rFonts w:hint="eastAsia" w:ascii="宋体" w:hAnsi="宋体" w:cs="宋体"/>
                <w:szCs w:val="21"/>
              </w:rPr>
              <w:t>教会学生平等对待患者、尊重患者，不做有伤患者之事，把社会主义核心价值观放在第一位</w:t>
            </w:r>
          </w:p>
        </w:tc>
        <w:tc>
          <w:tcPr>
            <w:tcW w:w="1220" w:type="dxa"/>
            <w:tcBorders>
              <w:bottom w:val="single" w:color="auto" w:sz="8" w:space="0"/>
            </w:tcBorders>
            <w:vAlign w:val="center"/>
          </w:tcPr>
          <w:p>
            <w:pPr>
              <w:jc w:val="center"/>
              <w:rPr>
                <w:rFonts w:ascii="宋体" w:cs="宋体"/>
                <w:szCs w:val="21"/>
              </w:rPr>
            </w:pPr>
            <w:r>
              <w:rPr>
                <w:rFonts w:hint="eastAsia" w:ascii="宋体" w:hAnsi="宋体" w:cs="宋体"/>
                <w:szCs w:val="21"/>
              </w:rPr>
              <w:t>视频</w:t>
            </w:r>
          </w:p>
        </w:tc>
      </w:tr>
    </w:tbl>
    <w:p>
      <w:pPr>
        <w:spacing w:line="360" w:lineRule="auto"/>
        <w:ind w:firstLine="643" w:firstLineChars="200"/>
        <w:jc w:val="center"/>
        <w:rPr>
          <w:rFonts w:ascii="黑体" w:eastAsia="黑体"/>
          <w:b/>
          <w:bCs/>
          <w:sz w:val="32"/>
          <w:szCs w:val="32"/>
        </w:rPr>
      </w:pPr>
    </w:p>
    <w:p>
      <w:pPr>
        <w:spacing w:line="360" w:lineRule="auto"/>
        <w:ind w:firstLine="562" w:firstLineChars="200"/>
        <w:jc w:val="center"/>
        <w:rPr>
          <w:rFonts w:ascii="黑体" w:eastAsia="黑体"/>
          <w:b/>
          <w:bCs/>
          <w:sz w:val="28"/>
          <w:szCs w:val="28"/>
        </w:rPr>
      </w:pPr>
      <w:r>
        <w:rPr>
          <w:rFonts w:hint="eastAsia" w:ascii="黑体" w:eastAsia="黑体"/>
          <w:b/>
          <w:bCs/>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3</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3+N</w:t>
      </w:r>
      <w:r>
        <w:rPr>
          <w:rFonts w:hint="eastAsia" w:ascii="宋体" w:hAnsi="宋体" w:cs="宋体"/>
          <w:sz w:val="24"/>
          <w:szCs w:val="24"/>
        </w:rPr>
        <w:t>”教学团队，采用老中青结合的团队结构。职称结构合理，包括高级、中级、初级职称。教学团队成员均为本科及以上学历，具有较强的团队意识和合作精神。</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）在教师素质方面，校内主讲教师具有教师资格证，通过了学院职业教育教学能力测评；有一年以上临床护理工作经历，具有与该课程内容相关的临床经验，获取了护士执业资格证书，具有一定的科研能力。</w:t>
      </w:r>
    </w:p>
    <w:p>
      <w:pPr>
        <w:spacing w:line="360" w:lineRule="auto"/>
        <w:ind w:firstLine="480" w:firstLineChars="200"/>
        <w:rPr>
          <w:rFonts w:ascii="宋体" w:cs="宋体"/>
          <w:sz w:val="24"/>
          <w:szCs w:val="24"/>
        </w:rPr>
      </w:pPr>
      <w:r>
        <w:rPr>
          <w:rFonts w:hint="eastAsia" w:ascii="宋体" w:hAnsi="宋体" w:cs="宋体"/>
          <w:sz w:val="24"/>
          <w:szCs w:val="24"/>
        </w:rPr>
        <w:t>医院兼职教师在医院是技术和业务骨干，本科及以上学历，具有中级及以上职称，具有较高的师德修养，懂得教育教学规律，并遵守学校教学管理制度。</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pPr>
        <w:spacing w:line="360" w:lineRule="auto"/>
        <w:ind w:firstLine="480" w:firstLineChars="200"/>
        <w:rPr>
          <w:rFonts w:ascii="宋体" w:cs="宋体"/>
          <w:sz w:val="24"/>
          <w:szCs w:val="24"/>
        </w:rPr>
      </w:pPr>
      <w:r>
        <w:rPr>
          <w:rFonts w:hint="eastAsia" w:ascii="宋体" w:hAnsi="宋体" w:cs="宋体"/>
          <w:sz w:val="24"/>
        </w:rPr>
        <w:t>本课程具备的校内实训条件有内科护理实训室。校外实训单位为二级以上综合性医院和部分社区医院等。</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本课程具备的教学资源：网络课程、课程标准、授课计划、教案、多媒体课件、试题、校本教材等。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以项目驱动，任务引领的思想进行教学，突出课程的实用性。在教学模式上，打破理论课与实践课的界线，采取“做学教”教学模式，教学中理论联系临床实践，让学生在一个模拟医院的环境中完成典型的护理工作任务，实现学生在做中学，学中做的“做学教一体化”教学，培养学生的综合技术技能。</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在教学方法上，根据课程特点，使用灵活多样的方法，如：模拟教学法、角色扮演法、案例教学法、项目教学法等，引起学生学习兴趣，激发学生学习内驱力。</w:t>
      </w:r>
    </w:p>
    <w:p>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李丹</w:t>
      </w:r>
      <w:r>
        <w:rPr>
          <w:rFonts w:ascii="宋体" w:cs="宋体"/>
          <w:sz w:val="24"/>
        </w:rPr>
        <w:t>,</w:t>
      </w:r>
      <w:r>
        <w:rPr>
          <w:rFonts w:hint="eastAsia" w:ascii="宋体" w:hAnsi="宋体" w:cs="宋体"/>
          <w:sz w:val="24"/>
        </w:rPr>
        <w:t>冯丽华</w:t>
      </w:r>
      <w:r>
        <w:rPr>
          <w:rFonts w:ascii="宋体" w:cs="宋体"/>
          <w:sz w:val="24"/>
        </w:rPr>
        <w:t>.</w:t>
      </w:r>
      <w:r>
        <w:rPr>
          <w:rFonts w:hint="eastAsia" w:ascii="宋体" w:hAnsi="宋体" w:cs="宋体"/>
          <w:sz w:val="24"/>
        </w:rPr>
        <w:t>内科护理学（第</w:t>
      </w:r>
      <w:r>
        <w:rPr>
          <w:rFonts w:ascii="宋体" w:hAnsi="宋体" w:cs="宋体"/>
          <w:sz w:val="24"/>
        </w:rPr>
        <w:t>3</w:t>
      </w:r>
      <w:r>
        <w:rPr>
          <w:rFonts w:hint="eastAsia" w:ascii="宋体" w:hAnsi="宋体" w:cs="宋体"/>
          <w:sz w:val="24"/>
        </w:rPr>
        <w:t>版）</w:t>
      </w:r>
      <w:r>
        <w:rPr>
          <w:rFonts w:ascii="宋体" w:cs="宋体"/>
          <w:sz w:val="24"/>
        </w:rPr>
        <w:t>.</w:t>
      </w:r>
      <w:r>
        <w:rPr>
          <w:rFonts w:hint="eastAsia" w:ascii="宋体" w:hAnsi="宋体" w:cs="宋体"/>
          <w:sz w:val="24"/>
        </w:rPr>
        <w:t>北京</w:t>
      </w:r>
      <w:r>
        <w:rPr>
          <w:rFonts w:ascii="宋体" w:hAnsi="宋体" w:cs="宋体"/>
          <w:sz w:val="24"/>
        </w:rPr>
        <w:t>:</w:t>
      </w:r>
      <w:r>
        <w:rPr>
          <w:rFonts w:hint="eastAsia" w:ascii="宋体" w:hAnsi="宋体" w:cs="宋体"/>
          <w:sz w:val="24"/>
        </w:rPr>
        <w:t>人民卫生出版社，</w:t>
      </w:r>
      <w:r>
        <w:rPr>
          <w:rFonts w:ascii="宋体" w:hAnsi="宋体" w:cs="宋体"/>
          <w:sz w:val="24"/>
        </w:rPr>
        <w:t>2015.</w:t>
      </w:r>
    </w:p>
    <w:p>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尤黎明</w:t>
      </w:r>
      <w:r>
        <w:rPr>
          <w:rFonts w:ascii="宋体" w:cs="宋体"/>
          <w:sz w:val="24"/>
        </w:rPr>
        <w:t>,</w:t>
      </w:r>
      <w:r>
        <w:rPr>
          <w:rFonts w:hint="eastAsia" w:ascii="宋体" w:hAnsi="宋体" w:cs="宋体"/>
          <w:sz w:val="24"/>
        </w:rPr>
        <w:t>吴瑛</w:t>
      </w:r>
      <w:r>
        <w:rPr>
          <w:rFonts w:ascii="宋体" w:cs="宋体"/>
          <w:sz w:val="24"/>
        </w:rPr>
        <w:t>.</w:t>
      </w:r>
      <w:r>
        <w:rPr>
          <w:rFonts w:hint="eastAsia" w:ascii="宋体" w:hAnsi="宋体" w:cs="宋体"/>
          <w:sz w:val="24"/>
        </w:rPr>
        <w:t>内科护理学（第</w:t>
      </w:r>
      <w:r>
        <w:rPr>
          <w:rFonts w:ascii="宋体" w:hAnsi="宋体" w:cs="宋体"/>
          <w:sz w:val="24"/>
        </w:rPr>
        <w:t>5</w:t>
      </w:r>
      <w:r>
        <w:rPr>
          <w:rFonts w:hint="eastAsia" w:ascii="宋体" w:hAnsi="宋体" w:cs="宋体"/>
          <w:sz w:val="24"/>
        </w:rPr>
        <w:t>版）</w:t>
      </w:r>
      <w:r>
        <w:rPr>
          <w:rFonts w:ascii="宋体" w:cs="宋体"/>
          <w:sz w:val="24"/>
        </w:rPr>
        <w:t>.</w:t>
      </w:r>
      <w:r>
        <w:rPr>
          <w:rFonts w:hint="eastAsia" w:ascii="宋体" w:hAnsi="宋体" w:cs="宋体"/>
          <w:sz w:val="24"/>
        </w:rPr>
        <w:t>北京</w:t>
      </w:r>
      <w:r>
        <w:rPr>
          <w:rFonts w:ascii="宋体" w:hAnsi="宋体" w:cs="宋体"/>
          <w:sz w:val="24"/>
        </w:rPr>
        <w:t>:</w:t>
      </w:r>
      <w:r>
        <w:rPr>
          <w:rFonts w:hint="eastAsia" w:ascii="宋体" w:hAnsi="宋体" w:cs="宋体"/>
          <w:sz w:val="24"/>
        </w:rPr>
        <w:t>人民卫生出版社，</w:t>
      </w:r>
      <w:r>
        <w:rPr>
          <w:rFonts w:ascii="宋体" w:hAnsi="宋体" w:cs="宋体"/>
          <w:sz w:val="24"/>
        </w:rPr>
        <w:t>2012.</w:t>
      </w:r>
    </w:p>
    <w:p>
      <w:pPr>
        <w:spacing w:line="360" w:lineRule="auto"/>
        <w:ind w:firstLine="480" w:firstLineChars="200"/>
        <w:jc w:val="left"/>
        <w:rPr>
          <w:rFonts w:ascii="宋体" w:cs="宋体"/>
          <w:sz w:val="24"/>
        </w:rPr>
      </w:pPr>
      <w:r>
        <w:rPr>
          <w:rFonts w:ascii="宋体" w:hAnsi="宋体" w:cs="宋体"/>
          <w:sz w:val="24"/>
        </w:rPr>
        <w:t>3.</w:t>
      </w:r>
      <w:r>
        <w:rPr>
          <w:rFonts w:hint="eastAsia" w:ascii="宋体" w:hAnsi="宋体" w:cs="宋体"/>
          <w:kern w:val="0"/>
          <w:sz w:val="24"/>
        </w:rPr>
        <w:t>周进祝</w:t>
      </w:r>
      <w:r>
        <w:rPr>
          <w:rFonts w:ascii="宋体" w:cs="宋体"/>
          <w:kern w:val="0"/>
          <w:sz w:val="24"/>
        </w:rPr>
        <w:t>,</w:t>
      </w:r>
      <w:r>
        <w:rPr>
          <w:rFonts w:hint="eastAsia" w:ascii="宋体" w:hAnsi="宋体" w:cs="宋体"/>
          <w:kern w:val="0"/>
          <w:sz w:val="24"/>
        </w:rPr>
        <w:t>孙菁</w:t>
      </w:r>
      <w:r>
        <w:rPr>
          <w:rFonts w:ascii="宋体" w:cs="宋体"/>
          <w:kern w:val="0"/>
          <w:sz w:val="24"/>
        </w:rPr>
        <w:t>.</w:t>
      </w:r>
      <w:r>
        <w:rPr>
          <w:rFonts w:hint="eastAsia" w:ascii="宋体" w:hAnsi="宋体" w:cs="宋体"/>
          <w:kern w:val="0"/>
          <w:sz w:val="24"/>
        </w:rPr>
        <w:t>内科学（第</w:t>
      </w:r>
      <w:r>
        <w:rPr>
          <w:rFonts w:ascii="宋体" w:hAnsi="宋体" w:cs="宋体"/>
          <w:kern w:val="0"/>
          <w:sz w:val="24"/>
        </w:rPr>
        <w:t>3</w:t>
      </w:r>
      <w:r>
        <w:rPr>
          <w:rFonts w:hint="eastAsia" w:ascii="宋体" w:hAnsi="宋体" w:cs="宋体"/>
          <w:kern w:val="0"/>
          <w:sz w:val="24"/>
        </w:rPr>
        <w:t>版）</w:t>
      </w:r>
      <w:r>
        <w:rPr>
          <w:rFonts w:ascii="宋体" w:cs="宋体"/>
          <w:kern w:val="0"/>
          <w:sz w:val="24"/>
        </w:rPr>
        <w:t>.</w:t>
      </w:r>
      <w:r>
        <w:rPr>
          <w:rFonts w:hint="eastAsia" w:ascii="宋体" w:hAnsi="宋体" w:cs="宋体"/>
          <w:kern w:val="0"/>
          <w:sz w:val="24"/>
        </w:rPr>
        <w:t>北京</w:t>
      </w:r>
      <w:r>
        <w:rPr>
          <w:rFonts w:ascii="宋体" w:hAnsi="宋体" w:cs="宋体"/>
          <w:kern w:val="0"/>
          <w:sz w:val="24"/>
        </w:rPr>
        <w:t>:</w:t>
      </w:r>
      <w:r>
        <w:rPr>
          <w:rFonts w:hint="eastAsia" w:ascii="宋体" w:hAnsi="宋体" w:cs="宋体"/>
          <w:kern w:val="0"/>
          <w:sz w:val="24"/>
        </w:rPr>
        <w:t>科学出版社，</w:t>
      </w:r>
      <w:r>
        <w:rPr>
          <w:rFonts w:ascii="宋体" w:hAnsi="宋体" w:cs="宋体"/>
          <w:kern w:val="0"/>
          <w:sz w:val="24"/>
        </w:rPr>
        <w:t>2012.</w:t>
      </w:r>
    </w:p>
    <w:p>
      <w:pPr>
        <w:spacing w:line="360" w:lineRule="auto"/>
        <w:ind w:firstLine="480" w:firstLineChars="200"/>
        <w:jc w:val="left"/>
        <w:rPr>
          <w:rFonts w:ascii="宋体" w:cs="宋体"/>
          <w:sz w:val="24"/>
        </w:rPr>
      </w:pPr>
      <w:r>
        <w:rPr>
          <w:rFonts w:ascii="宋体" w:hAnsi="宋体" w:cs="宋体"/>
          <w:sz w:val="24"/>
        </w:rPr>
        <w:t>4.</w:t>
      </w:r>
      <w:r>
        <w:rPr>
          <w:rFonts w:hint="eastAsia" w:ascii="宋体" w:hAnsi="宋体" w:cs="宋体"/>
          <w:sz w:val="24"/>
        </w:rPr>
        <w:t>孙菁</w:t>
      </w:r>
      <w:r>
        <w:rPr>
          <w:rFonts w:ascii="宋体" w:cs="宋体"/>
          <w:sz w:val="24"/>
        </w:rPr>
        <w:t>.</w:t>
      </w:r>
      <w:r>
        <w:rPr>
          <w:rFonts w:hint="eastAsia" w:ascii="宋体" w:hAnsi="宋体" w:cs="宋体"/>
          <w:sz w:val="24"/>
        </w:rPr>
        <w:t>健康评估</w:t>
      </w:r>
      <w:r>
        <w:rPr>
          <w:rFonts w:hint="eastAsia" w:ascii="宋体" w:hAnsi="宋体" w:cs="宋体"/>
          <w:kern w:val="0"/>
          <w:sz w:val="24"/>
        </w:rPr>
        <w:t>（第</w:t>
      </w:r>
      <w:r>
        <w:rPr>
          <w:rFonts w:ascii="宋体" w:hAnsi="宋体" w:cs="宋体"/>
          <w:kern w:val="0"/>
          <w:sz w:val="24"/>
        </w:rPr>
        <w:t>2</w:t>
      </w:r>
      <w:r>
        <w:rPr>
          <w:rFonts w:hint="eastAsia" w:ascii="宋体" w:hAnsi="宋体" w:cs="宋体"/>
          <w:kern w:val="0"/>
          <w:sz w:val="24"/>
        </w:rPr>
        <w:t>版）</w:t>
      </w:r>
      <w:r>
        <w:rPr>
          <w:rFonts w:ascii="宋体" w:cs="宋体"/>
          <w:sz w:val="24"/>
        </w:rPr>
        <w:t>.</w:t>
      </w:r>
      <w:r>
        <w:rPr>
          <w:rFonts w:hint="eastAsia" w:ascii="宋体" w:hAnsi="宋体" w:cs="宋体"/>
          <w:sz w:val="24"/>
        </w:rPr>
        <w:t>北京</w:t>
      </w:r>
      <w:r>
        <w:rPr>
          <w:rFonts w:ascii="宋体" w:hAnsi="宋体" w:cs="宋体"/>
          <w:sz w:val="24"/>
        </w:rPr>
        <w:t>:</w:t>
      </w:r>
      <w:r>
        <w:rPr>
          <w:rFonts w:hint="eastAsia" w:ascii="宋体" w:hAnsi="宋体" w:cs="宋体"/>
          <w:sz w:val="24"/>
        </w:rPr>
        <w:t>高等教育出版社，</w:t>
      </w:r>
      <w:r>
        <w:rPr>
          <w:rFonts w:ascii="宋体" w:hAnsi="宋体" w:cs="宋体"/>
          <w:sz w:val="24"/>
        </w:rPr>
        <w:t>2010.</w:t>
      </w:r>
    </w:p>
    <w:p>
      <w:pPr>
        <w:spacing w:line="360" w:lineRule="auto"/>
        <w:ind w:firstLine="480" w:firstLineChars="200"/>
        <w:jc w:val="left"/>
        <w:rPr>
          <w:rFonts w:ascii="宋体" w:cs="宋体"/>
          <w:sz w:val="24"/>
        </w:rPr>
      </w:pPr>
      <w:r>
        <w:rPr>
          <w:rFonts w:ascii="宋体" w:hAnsi="宋体" w:cs="宋体"/>
          <w:sz w:val="24"/>
        </w:rPr>
        <w:t>5.</w:t>
      </w:r>
      <w:r>
        <w:rPr>
          <w:rFonts w:hint="eastAsia" w:ascii="宋体" w:hAnsi="宋体" w:cs="宋体"/>
          <w:sz w:val="24"/>
        </w:rPr>
        <w:t>王开贞</w:t>
      </w:r>
      <w:r>
        <w:rPr>
          <w:rFonts w:ascii="宋体" w:cs="宋体"/>
          <w:kern w:val="0"/>
          <w:sz w:val="24"/>
        </w:rPr>
        <w:t>.</w:t>
      </w:r>
      <w:r>
        <w:rPr>
          <w:rFonts w:hint="eastAsia" w:ascii="宋体" w:hAnsi="宋体" w:cs="宋体"/>
          <w:sz w:val="24"/>
        </w:rPr>
        <w:t>药理学（第</w:t>
      </w:r>
      <w:r>
        <w:rPr>
          <w:rFonts w:ascii="宋体" w:hAnsi="宋体" w:cs="宋体"/>
          <w:sz w:val="24"/>
        </w:rPr>
        <w:t>3</w:t>
      </w:r>
      <w:r>
        <w:rPr>
          <w:rFonts w:hint="eastAsia" w:ascii="宋体" w:hAnsi="宋体" w:cs="宋体"/>
          <w:sz w:val="24"/>
        </w:rPr>
        <w:t>版）</w:t>
      </w:r>
      <w:r>
        <w:rPr>
          <w:rFonts w:ascii="宋体" w:cs="宋体"/>
          <w:sz w:val="24"/>
        </w:rPr>
        <w:t>.</w:t>
      </w:r>
      <w:r>
        <w:rPr>
          <w:rFonts w:hint="eastAsia" w:ascii="宋体" w:hAnsi="宋体" w:cs="宋体"/>
          <w:sz w:val="24"/>
        </w:rPr>
        <w:t>北京</w:t>
      </w:r>
      <w:r>
        <w:rPr>
          <w:rFonts w:ascii="宋体" w:hAnsi="宋体" w:cs="宋体"/>
          <w:sz w:val="24"/>
        </w:rPr>
        <w:t>:</w:t>
      </w:r>
      <w:r>
        <w:rPr>
          <w:rFonts w:hint="eastAsia" w:ascii="宋体" w:hAnsi="宋体" w:cs="宋体"/>
          <w:sz w:val="24"/>
        </w:rPr>
        <w:t>科学出版社，</w:t>
      </w:r>
      <w:r>
        <w:rPr>
          <w:rFonts w:ascii="宋体" w:hAnsi="宋体" w:cs="宋体"/>
          <w:sz w:val="24"/>
        </w:rPr>
        <w:t>2012.</w:t>
      </w:r>
    </w:p>
    <w:p>
      <w:pPr>
        <w:spacing w:line="360" w:lineRule="auto"/>
        <w:ind w:firstLine="562" w:firstLineChars="200"/>
        <w:jc w:val="center"/>
        <w:rPr>
          <w:rFonts w:eastAsia="黑体"/>
          <w:sz w:val="28"/>
          <w:szCs w:val="28"/>
        </w:rPr>
      </w:pPr>
      <w:r>
        <w:rPr>
          <w:rFonts w:hint="eastAsia" w:ascii="黑体" w:eastAsia="黑体"/>
          <w:b/>
          <w:bCs/>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widowControl/>
        <w:spacing w:line="360" w:lineRule="auto"/>
        <w:ind w:firstLine="480" w:firstLineChars="200"/>
        <w:jc w:val="left"/>
        <w:rPr>
          <w:rFonts w:asci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本考核在每个模块完成后进行，旨在考查学生对知识和技能的掌握程度。</w:t>
      </w:r>
    </w:p>
    <w:p>
      <w:pPr>
        <w:numPr>
          <w:ilvl w:val="0"/>
          <w:numId w:val="43"/>
        </w:numPr>
        <w:spacing w:line="360" w:lineRule="auto"/>
        <w:ind w:firstLine="562" w:firstLineChars="200"/>
        <w:jc w:val="center"/>
        <w:rPr>
          <w:rFonts w:ascii="黑体" w:eastAsia="黑体"/>
          <w:b/>
          <w:sz w:val="28"/>
          <w:szCs w:val="28"/>
        </w:rPr>
      </w:pPr>
      <w:r>
        <w:rPr>
          <w:rFonts w:hint="eastAsia" w:ascii="黑体" w:eastAsia="黑体"/>
          <w:b/>
          <w:sz w:val="28"/>
          <w:szCs w:val="28"/>
        </w:rPr>
        <w:t>课程整体设计</w:t>
      </w:r>
    </w:p>
    <w:tbl>
      <w:tblPr>
        <w:tblStyle w:val="24"/>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738"/>
        <w:gridCol w:w="1151"/>
        <w:gridCol w:w="1649"/>
        <w:gridCol w:w="1179"/>
        <w:gridCol w:w="1277"/>
        <w:gridCol w:w="1069"/>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6" w:type="dxa"/>
            <w:vAlign w:val="center"/>
          </w:tcPr>
          <w:p>
            <w:pPr>
              <w:jc w:val="center"/>
              <w:rPr>
                <w:rFonts w:ascii="宋体" w:cs="宋体"/>
                <w:b/>
                <w:szCs w:val="21"/>
              </w:rPr>
            </w:pPr>
            <w:r>
              <w:rPr>
                <w:rFonts w:hint="eastAsia" w:ascii="宋体" w:hAnsi="宋体" w:cs="宋体"/>
                <w:b/>
                <w:szCs w:val="21"/>
              </w:rPr>
              <w:t>序号</w:t>
            </w:r>
          </w:p>
        </w:tc>
        <w:tc>
          <w:tcPr>
            <w:tcW w:w="738" w:type="dxa"/>
            <w:vAlign w:val="center"/>
          </w:tcPr>
          <w:p>
            <w:pPr>
              <w:jc w:val="center"/>
              <w:rPr>
                <w:rFonts w:ascii="宋体" w:cs="宋体"/>
                <w:b/>
                <w:szCs w:val="21"/>
              </w:rPr>
            </w:pPr>
            <w:r>
              <w:rPr>
                <w:rFonts w:hint="eastAsia" w:ascii="Times New Roman" w:hAnsi="Times New Roman"/>
                <w:b/>
                <w:bCs/>
                <w:szCs w:val="21"/>
              </w:rPr>
              <w:t>项目</w:t>
            </w:r>
          </w:p>
        </w:tc>
        <w:tc>
          <w:tcPr>
            <w:tcW w:w="1151" w:type="dxa"/>
            <w:vAlign w:val="center"/>
          </w:tcPr>
          <w:p>
            <w:pPr>
              <w:jc w:val="center"/>
              <w:rPr>
                <w:rFonts w:ascii="宋体" w:cs="宋体"/>
                <w:b/>
                <w:szCs w:val="21"/>
              </w:rPr>
            </w:pPr>
            <w:r>
              <w:rPr>
                <w:rFonts w:hint="eastAsia" w:ascii="Times New Roman" w:hAnsi="Times New Roman"/>
                <w:b/>
                <w:bCs/>
                <w:szCs w:val="21"/>
              </w:rPr>
              <w:t>任务</w:t>
            </w:r>
          </w:p>
        </w:tc>
        <w:tc>
          <w:tcPr>
            <w:tcW w:w="1649" w:type="dxa"/>
            <w:vAlign w:val="center"/>
          </w:tcPr>
          <w:p>
            <w:pPr>
              <w:jc w:val="center"/>
              <w:rPr>
                <w:rFonts w:ascii="宋体" w:cs="宋体"/>
                <w:b/>
                <w:szCs w:val="21"/>
              </w:rPr>
            </w:pPr>
            <w:r>
              <w:rPr>
                <w:rFonts w:hint="eastAsia" w:ascii="宋体" w:hAnsi="宋体" w:cs="宋体"/>
                <w:b/>
                <w:szCs w:val="21"/>
              </w:rPr>
              <w:t>知识点</w:t>
            </w:r>
          </w:p>
        </w:tc>
        <w:tc>
          <w:tcPr>
            <w:tcW w:w="1179" w:type="dxa"/>
            <w:vAlign w:val="center"/>
          </w:tcPr>
          <w:p>
            <w:pPr>
              <w:jc w:val="center"/>
              <w:rPr>
                <w:rFonts w:ascii="宋体" w:cs="宋体"/>
                <w:b/>
                <w:szCs w:val="21"/>
              </w:rPr>
            </w:pPr>
            <w:r>
              <w:rPr>
                <w:rFonts w:hint="eastAsia" w:ascii="宋体" w:hAnsi="宋体" w:cs="宋体"/>
                <w:b/>
                <w:szCs w:val="21"/>
              </w:rPr>
              <w:t>技能训练</w:t>
            </w:r>
          </w:p>
        </w:tc>
        <w:tc>
          <w:tcPr>
            <w:tcW w:w="1277" w:type="dxa"/>
            <w:vAlign w:val="center"/>
          </w:tcPr>
          <w:p>
            <w:pPr>
              <w:jc w:val="center"/>
              <w:rPr>
                <w:rFonts w:ascii="宋体" w:cs="宋体"/>
                <w:b/>
                <w:szCs w:val="21"/>
              </w:rPr>
            </w:pPr>
            <w:r>
              <w:rPr>
                <w:rFonts w:hint="eastAsia" w:ascii="宋体" w:hAnsi="宋体" w:cs="宋体"/>
                <w:b/>
                <w:szCs w:val="21"/>
              </w:rPr>
              <w:t>教学重点</w:t>
            </w:r>
          </w:p>
        </w:tc>
        <w:tc>
          <w:tcPr>
            <w:tcW w:w="1069" w:type="dxa"/>
            <w:vAlign w:val="center"/>
          </w:tcPr>
          <w:p>
            <w:pPr>
              <w:jc w:val="center"/>
              <w:rPr>
                <w:rFonts w:ascii="宋体" w:cs="宋体"/>
                <w:b/>
                <w:szCs w:val="21"/>
              </w:rPr>
            </w:pPr>
            <w:r>
              <w:rPr>
                <w:rFonts w:hint="eastAsia" w:ascii="宋体" w:hAnsi="宋体" w:cs="宋体"/>
                <w:b/>
                <w:szCs w:val="21"/>
              </w:rPr>
              <w:t>教学设计</w:t>
            </w:r>
          </w:p>
        </w:tc>
        <w:tc>
          <w:tcPr>
            <w:tcW w:w="741" w:type="dxa"/>
            <w:vAlign w:val="center"/>
          </w:tcPr>
          <w:p>
            <w:pPr>
              <w:jc w:val="center"/>
              <w:rPr>
                <w:rFonts w:ascii="Times New Roman" w:hAnsi="Times New Roman"/>
                <w:b/>
                <w:szCs w:val="21"/>
              </w:rPr>
            </w:pPr>
            <w:r>
              <w:rPr>
                <w:rFonts w:hint="eastAsia" w:ascii="Times New Roman" w:hAnsi="Times New Roman"/>
                <w:b/>
                <w:szCs w:val="21"/>
              </w:rPr>
              <w:t>建议</w:t>
            </w:r>
          </w:p>
          <w:p>
            <w:pPr>
              <w:jc w:val="center"/>
              <w:rPr>
                <w:rFonts w:ascii="宋体" w:cs="宋体"/>
                <w:b/>
                <w:szCs w:val="21"/>
              </w:rPr>
            </w:pPr>
            <w:r>
              <w:rPr>
                <w:rFonts w:hint="eastAsia" w:ascii="Times New Roman" w:hAnsi="Times New Roman"/>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1</w:t>
            </w:r>
          </w:p>
        </w:tc>
        <w:tc>
          <w:tcPr>
            <w:tcW w:w="738" w:type="dxa"/>
            <w:vMerge w:val="restart"/>
            <w:vAlign w:val="center"/>
          </w:tcPr>
          <w:p>
            <w:pPr>
              <w:rPr>
                <w:rFonts w:ascii="Times New Roman" w:hAnsi="Times New Roman"/>
                <w:bCs/>
                <w:szCs w:val="21"/>
              </w:rPr>
            </w:pPr>
            <w:r>
              <w:rPr>
                <w:rFonts w:hint="eastAsia" w:ascii="Times New Roman" w:hAnsi="Times New Roman"/>
                <w:szCs w:val="21"/>
              </w:rPr>
              <w:t>呼吸内科病人的护理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肺炎病人的护理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掌握肺炎病人疾病、治疗及护理</w:t>
            </w:r>
          </w:p>
        </w:tc>
        <w:tc>
          <w:tcPr>
            <w:tcW w:w="1179" w:type="dxa"/>
            <w:vMerge w:val="restart"/>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咳痰的护理</w:t>
            </w:r>
          </w:p>
        </w:tc>
        <w:tc>
          <w:tcPr>
            <w:tcW w:w="1277" w:type="dxa"/>
            <w:vMerge w:val="restart"/>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缩唇呼吸；</w:t>
            </w:r>
            <w:r>
              <w:rPr>
                <w:rFonts w:ascii="Times New Roman" w:hAnsi="Times New Roman"/>
                <w:color w:val="000000"/>
                <w:spacing w:val="-10"/>
                <w:kern w:val="0"/>
                <w:szCs w:val="21"/>
              </w:rPr>
              <w:t>2.</w:t>
            </w:r>
            <w:r>
              <w:rPr>
                <w:rFonts w:hint="eastAsia" w:ascii="Times New Roman" w:hAnsi="Times New Roman"/>
                <w:color w:val="000000"/>
                <w:spacing w:val="-10"/>
                <w:kern w:val="0"/>
                <w:szCs w:val="21"/>
              </w:rPr>
              <w:t>有效咳嗽；</w:t>
            </w:r>
            <w:r>
              <w:rPr>
                <w:rFonts w:ascii="Times New Roman" w:hAnsi="Times New Roman"/>
                <w:color w:val="000000"/>
                <w:spacing w:val="-10"/>
                <w:kern w:val="0"/>
                <w:szCs w:val="21"/>
              </w:rPr>
              <w:t>3.</w:t>
            </w:r>
            <w:r>
              <w:rPr>
                <w:rFonts w:hint="eastAsia" w:ascii="Times New Roman" w:hAnsi="Times New Roman"/>
                <w:color w:val="000000"/>
                <w:spacing w:val="-10"/>
                <w:kern w:val="0"/>
                <w:szCs w:val="21"/>
              </w:rPr>
              <w:t>翻身叩倍；</w:t>
            </w:r>
            <w:r>
              <w:rPr>
                <w:rFonts w:ascii="Times New Roman" w:hAnsi="Times New Roman"/>
                <w:color w:val="000000"/>
                <w:spacing w:val="-10"/>
                <w:kern w:val="0"/>
                <w:szCs w:val="21"/>
              </w:rPr>
              <w:t>4.</w:t>
            </w:r>
            <w:r>
              <w:rPr>
                <w:rFonts w:hint="eastAsia" w:ascii="Times New Roman" w:hAnsi="Times New Roman"/>
                <w:color w:val="000000"/>
                <w:spacing w:val="-10"/>
                <w:kern w:val="0"/>
                <w:szCs w:val="21"/>
              </w:rPr>
              <w:t>体位引流；</w:t>
            </w:r>
            <w:r>
              <w:rPr>
                <w:rFonts w:ascii="Times New Roman" w:hAnsi="Times New Roman"/>
                <w:color w:val="000000"/>
                <w:spacing w:val="-10"/>
                <w:kern w:val="0"/>
                <w:szCs w:val="21"/>
              </w:rPr>
              <w:t>5.</w:t>
            </w:r>
            <w:r>
              <w:rPr>
                <w:rFonts w:hint="eastAsia" w:ascii="Times New Roman" w:hAnsi="Times New Roman"/>
                <w:color w:val="000000"/>
                <w:spacing w:val="-10"/>
                <w:kern w:val="0"/>
                <w:szCs w:val="21"/>
              </w:rPr>
              <w:t>吸痰。</w:t>
            </w:r>
          </w:p>
        </w:tc>
        <w:tc>
          <w:tcPr>
            <w:tcW w:w="1069" w:type="dxa"/>
            <w:vMerge w:val="restart"/>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支气管扩张病人的护理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掌握支气管扩张病人疾病、治疗及护理知识。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肺结核病人的护理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掌握肺结核病人疾病、治疗及护理知识。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咯血的紧急处理措施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体位训练；</w:t>
            </w:r>
            <w:r>
              <w:rPr>
                <w:rFonts w:ascii="Times New Roman" w:hAnsi="Times New Roman"/>
                <w:color w:val="000000"/>
                <w:spacing w:val="-10"/>
                <w:kern w:val="0"/>
                <w:szCs w:val="21"/>
              </w:rPr>
              <w:t>2.</w:t>
            </w:r>
            <w:r>
              <w:rPr>
                <w:rFonts w:hint="eastAsia" w:ascii="Times New Roman" w:hAnsi="Times New Roman"/>
                <w:color w:val="000000"/>
                <w:spacing w:val="-10"/>
                <w:kern w:val="0"/>
                <w:szCs w:val="21"/>
              </w:rPr>
              <w:t>窒息处理；</w:t>
            </w:r>
          </w:p>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3.</w:t>
            </w:r>
            <w:r>
              <w:rPr>
                <w:rFonts w:hint="eastAsia" w:ascii="Times New Roman" w:hAnsi="Times New Roman"/>
                <w:color w:val="000000"/>
                <w:spacing w:val="-10"/>
                <w:kern w:val="0"/>
                <w:szCs w:val="21"/>
              </w:rPr>
              <w:t>用药选择。</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支气管哮喘病人的护理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掌握支气管哮喘病人的疾病、治疗及护理知识。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哮喘急性发作的紧急处理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按压式雾化吸入剂（</w:t>
            </w:r>
            <w:r>
              <w:rPr>
                <w:rFonts w:ascii="Times New Roman" w:hAnsi="Times New Roman"/>
                <w:color w:val="000000"/>
                <w:spacing w:val="-10"/>
                <w:kern w:val="0"/>
                <w:szCs w:val="21"/>
              </w:rPr>
              <w:t>MDI</w:t>
            </w:r>
            <w:r>
              <w:rPr>
                <w:rFonts w:hint="eastAsia" w:ascii="Times New Roman" w:hAnsi="Times New Roman"/>
                <w:color w:val="000000"/>
                <w:spacing w:val="-10"/>
                <w:kern w:val="0"/>
                <w:szCs w:val="21"/>
              </w:rPr>
              <w:t>）的使用。</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慢性阻塞性肺疾病并发呼吸衰竭病人的护理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掌握慢性阻塞性肺疾病病人的疾病、治疗及护理知识。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肺功能不全病人的护理</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肺功能的监测；</w:t>
            </w:r>
          </w:p>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2.</w:t>
            </w:r>
            <w:r>
              <w:rPr>
                <w:rFonts w:hint="eastAsia" w:ascii="Times New Roman" w:hAnsi="Times New Roman"/>
                <w:color w:val="000000"/>
                <w:spacing w:val="-10"/>
                <w:kern w:val="0"/>
                <w:szCs w:val="21"/>
              </w:rPr>
              <w:t>肺功能锻炼。</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2</w:t>
            </w:r>
          </w:p>
        </w:tc>
        <w:tc>
          <w:tcPr>
            <w:tcW w:w="738" w:type="dxa"/>
            <w:vMerge w:val="restart"/>
            <w:vAlign w:val="center"/>
          </w:tcPr>
          <w:p>
            <w:pPr>
              <w:rPr>
                <w:rFonts w:ascii="Times New Roman" w:hAnsi="Times New Roman"/>
                <w:bCs/>
                <w:szCs w:val="21"/>
              </w:rPr>
            </w:pPr>
            <w:r>
              <w:rPr>
                <w:rFonts w:hint="eastAsia" w:ascii="Times New Roman" w:hAnsi="Times New Roman"/>
                <w:szCs w:val="21"/>
              </w:rPr>
              <w:t>心脏内科病人的护理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高血压并发高血压危象病人的护理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掌握高血压并发高血压危象病人的疾病、治疗及护理知识。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高血压危象的紧急处理措施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体位选择；</w:t>
            </w:r>
            <w:r>
              <w:rPr>
                <w:rFonts w:ascii="Times New Roman" w:hAnsi="Times New Roman"/>
                <w:color w:val="000000"/>
                <w:spacing w:val="-10"/>
                <w:kern w:val="0"/>
                <w:szCs w:val="21"/>
              </w:rPr>
              <w:t>2.</w:t>
            </w:r>
            <w:r>
              <w:rPr>
                <w:rFonts w:hint="eastAsia" w:ascii="Times New Roman" w:hAnsi="Times New Roman"/>
                <w:color w:val="000000"/>
                <w:spacing w:val="-10"/>
                <w:kern w:val="0"/>
                <w:szCs w:val="21"/>
              </w:rPr>
              <w:t>用药选择。</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心力衰竭病人护理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掌握心力衰病人的疾病、治疗及护理知识。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心功不全病人的护理</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心功能分级；</w:t>
            </w:r>
          </w:p>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2.</w:t>
            </w:r>
            <w:r>
              <w:rPr>
                <w:rFonts w:hint="eastAsia" w:ascii="Times New Roman" w:hAnsi="Times New Roman"/>
                <w:color w:val="000000"/>
                <w:spacing w:val="-10"/>
                <w:kern w:val="0"/>
                <w:szCs w:val="21"/>
              </w:rPr>
              <w:t>心功能监测。</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冠心病病人的护理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掌握冠心病病人的疾病、治疗及护理知识。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心绞痛和心肌梗死急性发作紧急处理措施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病情观察、体位和用药选择；</w:t>
            </w:r>
            <w:r>
              <w:rPr>
                <w:rFonts w:ascii="Times New Roman" w:hAnsi="Times New Roman"/>
                <w:color w:val="000000"/>
                <w:spacing w:val="-10"/>
                <w:kern w:val="0"/>
                <w:szCs w:val="21"/>
              </w:rPr>
              <w:t>2.</w:t>
            </w:r>
            <w:r>
              <w:rPr>
                <w:rFonts w:hint="eastAsia" w:ascii="Times New Roman" w:hAnsi="Times New Roman"/>
                <w:color w:val="000000"/>
                <w:spacing w:val="-10"/>
                <w:kern w:val="0"/>
                <w:szCs w:val="21"/>
              </w:rPr>
              <w:t>溶栓治疗</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心律失常病人护理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掌握心律失常病人的疾病、治疗及护理知识。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突发室颤病人紧急处理措施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心电图的识别；</w:t>
            </w:r>
            <w:r>
              <w:rPr>
                <w:rFonts w:ascii="Times New Roman" w:hAnsi="Times New Roman"/>
                <w:color w:val="000000"/>
                <w:spacing w:val="-10"/>
                <w:kern w:val="0"/>
                <w:szCs w:val="21"/>
              </w:rPr>
              <w:t>2.</w:t>
            </w:r>
            <w:r>
              <w:rPr>
                <w:rFonts w:hint="eastAsia" w:ascii="Times New Roman" w:hAnsi="Times New Roman"/>
                <w:color w:val="000000"/>
                <w:spacing w:val="-10"/>
                <w:kern w:val="0"/>
                <w:szCs w:val="21"/>
              </w:rPr>
              <w:t>除颤仪的使用。</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心瓣膜病病人护理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掌握心瓣膜病病人的疾病、治疗及护理知识。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心瓣膜病病人的杂音鉴别</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掌握听诊的相关技术。</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心肌疾病病人护理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掌握心肌疾病病人的疾病、治疗及护理知识。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心肌疾病病人日常生活护理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学习如何进行健康宣教。</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3</w:t>
            </w:r>
          </w:p>
        </w:tc>
        <w:tc>
          <w:tcPr>
            <w:tcW w:w="738" w:type="dxa"/>
            <w:vMerge w:val="restart"/>
            <w:vAlign w:val="center"/>
          </w:tcPr>
          <w:p>
            <w:pPr>
              <w:rPr>
                <w:rFonts w:ascii="Times New Roman" w:hAnsi="Times New Roman"/>
                <w:bCs/>
                <w:szCs w:val="21"/>
              </w:rPr>
            </w:pPr>
            <w:r>
              <w:rPr>
                <w:rFonts w:hint="eastAsia" w:ascii="Times New Roman" w:hAnsi="Times New Roman"/>
                <w:szCs w:val="21"/>
              </w:rPr>
              <w:t>消化内科病人的护理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胃炎病人的护理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掌握胃炎病人的疾病、治疗及护理知识。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胃炎病人的生活护理</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用药选择；</w:t>
            </w:r>
          </w:p>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2.</w:t>
            </w:r>
            <w:r>
              <w:rPr>
                <w:rFonts w:hint="eastAsia" w:ascii="Times New Roman" w:hAnsi="Times New Roman"/>
                <w:color w:val="000000"/>
                <w:spacing w:val="-10"/>
                <w:kern w:val="0"/>
                <w:szCs w:val="21"/>
              </w:rPr>
              <w:t>饮食护理。</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消化性溃疡并发上消化道出血病人的护理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掌握消化性溃疡并发上消化道出血病人疾病、治疗及护理知识。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上消化道出血的观察与紧急处理措施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上消化道出血量的估计；</w:t>
            </w:r>
            <w:r>
              <w:rPr>
                <w:rFonts w:ascii="Times New Roman" w:hAnsi="Times New Roman"/>
                <w:color w:val="000000"/>
                <w:spacing w:val="-10"/>
                <w:kern w:val="0"/>
                <w:szCs w:val="21"/>
              </w:rPr>
              <w:t>2.</w:t>
            </w:r>
            <w:r>
              <w:rPr>
                <w:rFonts w:hint="eastAsia" w:ascii="Times New Roman" w:hAnsi="Times New Roman"/>
                <w:color w:val="000000"/>
                <w:spacing w:val="-10"/>
                <w:kern w:val="0"/>
                <w:szCs w:val="21"/>
              </w:rPr>
              <w:t>上消化道出血治疗原则。</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溃疡性结肠炎病人的护理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掌握溃疡性结肠炎病人疾病、治疗及护理知识。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排便异常病人的护理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排便情况观察</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肝硬化并发上消化道出血、肝性脑病病人护理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掌握肝硬化并发上消化道出血、肝性脑病病人疾病、治疗及护理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肝性脑病病人的护理</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肝性脑病的分期；</w:t>
            </w:r>
            <w:r>
              <w:rPr>
                <w:rFonts w:ascii="Times New Roman" w:hAnsi="Times New Roman"/>
                <w:color w:val="000000"/>
                <w:spacing w:val="-10"/>
                <w:kern w:val="0"/>
                <w:szCs w:val="21"/>
              </w:rPr>
              <w:t>2.</w:t>
            </w:r>
            <w:r>
              <w:rPr>
                <w:rFonts w:hint="eastAsia" w:ascii="Times New Roman" w:hAnsi="Times New Roman"/>
                <w:color w:val="000000"/>
                <w:spacing w:val="-10"/>
                <w:kern w:val="0"/>
                <w:szCs w:val="21"/>
              </w:rPr>
              <w:t>脑电图的应用。</w:t>
            </w:r>
          </w:p>
          <w:p>
            <w:pPr>
              <w:adjustRightInd w:val="0"/>
              <w:snapToGrid w:val="0"/>
              <w:rPr>
                <w:rFonts w:ascii="Times New Roman" w:hAnsi="Times New Roman"/>
                <w:color w:val="000000"/>
                <w:spacing w:val="-10"/>
                <w:kern w:val="0"/>
                <w:szCs w:val="21"/>
              </w:rPr>
            </w:pP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4</w:t>
            </w:r>
          </w:p>
        </w:tc>
        <w:tc>
          <w:tcPr>
            <w:tcW w:w="738" w:type="dxa"/>
            <w:vMerge w:val="restart"/>
            <w:vAlign w:val="center"/>
          </w:tcPr>
          <w:p>
            <w:pPr>
              <w:rPr>
                <w:rFonts w:ascii="Times New Roman" w:hAnsi="Times New Roman"/>
                <w:bCs/>
                <w:szCs w:val="21"/>
              </w:rPr>
            </w:pPr>
            <w:r>
              <w:rPr>
                <w:rFonts w:hint="eastAsia" w:ascii="Times New Roman" w:hAnsi="Times New Roman"/>
                <w:szCs w:val="21"/>
              </w:rPr>
              <w:t>泌尿内科病人的护理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尿路感染病人护理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掌握尿路感染病人的疾病、治疗及护理知识。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尿路感染病人的观察和护理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如何减轻排尿异常。</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慢性肾小球肾炎并发慢性肾功能衰竭病人护理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掌握慢性肾小球肾炎并发慢性肾功能衰竭病人的疾病、治疗及护理知识。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尿毒症病人的护理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防止高钾血症引起的猝死。</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5</w:t>
            </w:r>
          </w:p>
        </w:tc>
        <w:tc>
          <w:tcPr>
            <w:tcW w:w="738" w:type="dxa"/>
            <w:vMerge w:val="restart"/>
            <w:vAlign w:val="center"/>
          </w:tcPr>
          <w:p>
            <w:pPr>
              <w:rPr>
                <w:rFonts w:ascii="Times New Roman" w:hAnsi="Times New Roman"/>
                <w:bCs/>
                <w:szCs w:val="21"/>
              </w:rPr>
            </w:pPr>
            <w:r>
              <w:rPr>
                <w:rFonts w:hint="eastAsia" w:ascii="Times New Roman" w:hAnsi="Times New Roman"/>
                <w:szCs w:val="21"/>
              </w:rPr>
              <w:t>血液内科病人的护理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贫血病人的护理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掌握贫血病人的疾病、治疗及护理知识。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贫血类型鉴别</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了解正常细胞正常色素型。</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特发性血小板减少性紫癜病人的护理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掌握特发性血小板减少性紫癜病人的疾病、治疗及护理知识。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血小板过低的护理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警惕颅内出血的发生。</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小组讨论；</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白血病病人的护理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掌握白血病病人的疾病、治疗及护理知识。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白细胞过低的护理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防止感染的发生</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6</w:t>
            </w:r>
          </w:p>
        </w:tc>
        <w:tc>
          <w:tcPr>
            <w:tcW w:w="738" w:type="dxa"/>
            <w:vMerge w:val="restart"/>
            <w:vAlign w:val="center"/>
          </w:tcPr>
          <w:p>
            <w:pPr>
              <w:rPr>
                <w:rFonts w:ascii="Times New Roman" w:hAnsi="Times New Roman"/>
                <w:bCs/>
                <w:szCs w:val="21"/>
              </w:rPr>
            </w:pPr>
            <w:r>
              <w:rPr>
                <w:rFonts w:hint="eastAsia" w:ascii="Times New Roman" w:hAnsi="Times New Roman"/>
                <w:szCs w:val="21"/>
              </w:rPr>
              <w:t>风湿内科病人护理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类风湿性关节炎病人的护理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掌握类风湿性关节炎病人疾病、治疗及护理。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类风湿性关节炎急性发作期的护理</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疼痛和晨僵护理；</w:t>
            </w:r>
            <w:r>
              <w:rPr>
                <w:rFonts w:ascii="Times New Roman" w:hAnsi="Times New Roman"/>
                <w:color w:val="000000"/>
                <w:spacing w:val="-10"/>
                <w:kern w:val="0"/>
                <w:szCs w:val="21"/>
              </w:rPr>
              <w:t>2.</w:t>
            </w:r>
            <w:r>
              <w:rPr>
                <w:rFonts w:hint="eastAsia" w:ascii="Times New Roman" w:hAnsi="Times New Roman"/>
                <w:color w:val="000000"/>
                <w:spacing w:val="-10"/>
                <w:kern w:val="0"/>
                <w:szCs w:val="21"/>
              </w:rPr>
              <w:t>关节活动障碍护理。</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系统性红斑狼疮病人的护理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掌握系统性红斑狼疮病人疾病、治疗及护理。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皮肤损伤病人的护理</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日常出行防护；</w:t>
            </w:r>
            <w:r>
              <w:rPr>
                <w:rFonts w:ascii="Times New Roman" w:hAnsi="Times New Roman"/>
                <w:color w:val="000000"/>
                <w:spacing w:val="-10"/>
                <w:kern w:val="0"/>
                <w:szCs w:val="21"/>
              </w:rPr>
              <w:t>2.</w:t>
            </w:r>
            <w:r>
              <w:rPr>
                <w:rFonts w:hint="eastAsia" w:ascii="Times New Roman" w:hAnsi="Times New Roman"/>
                <w:color w:val="000000"/>
                <w:spacing w:val="-10"/>
                <w:kern w:val="0"/>
                <w:szCs w:val="21"/>
              </w:rPr>
              <w:t>生活护理。</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7</w:t>
            </w:r>
          </w:p>
        </w:tc>
        <w:tc>
          <w:tcPr>
            <w:tcW w:w="738" w:type="dxa"/>
            <w:vMerge w:val="restart"/>
            <w:vAlign w:val="center"/>
          </w:tcPr>
          <w:p>
            <w:pPr>
              <w:rPr>
                <w:rFonts w:ascii="Times New Roman" w:hAnsi="Times New Roman"/>
                <w:bCs/>
                <w:szCs w:val="21"/>
              </w:rPr>
            </w:pPr>
            <w:r>
              <w:rPr>
                <w:rFonts w:hint="eastAsia" w:ascii="Times New Roman" w:hAnsi="Times New Roman"/>
                <w:szCs w:val="21"/>
              </w:rPr>
              <w:t>内分泌科病人的护理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甲状腺功能亢进病人的护理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掌握甲状腺功能亢进病人的疾病、治疗及护理知识。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甲亢危象的紧急处理措施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基础代谢率的计算；</w:t>
            </w:r>
            <w:r>
              <w:rPr>
                <w:rFonts w:ascii="Times New Roman" w:hAnsi="Times New Roman"/>
                <w:color w:val="000000"/>
                <w:spacing w:val="-10"/>
                <w:kern w:val="0"/>
                <w:szCs w:val="21"/>
              </w:rPr>
              <w:t>2.</w:t>
            </w:r>
            <w:r>
              <w:rPr>
                <w:rFonts w:hint="eastAsia" w:ascii="Times New Roman" w:hAnsi="Times New Roman"/>
                <w:color w:val="000000"/>
                <w:spacing w:val="-10"/>
                <w:kern w:val="0"/>
                <w:szCs w:val="21"/>
              </w:rPr>
              <w:t>如何预防甲亢危象。</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糖尿病病人的护理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掌握糖尿病病人的疾病、治疗及护理知识。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血糖急性改变的紧急处理措施</w:t>
            </w:r>
          </w:p>
        </w:tc>
        <w:tc>
          <w:tcPr>
            <w:tcW w:w="1277" w:type="dxa"/>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糖尿病酮症酸中毒紧急处理；</w:t>
            </w:r>
            <w:r>
              <w:rPr>
                <w:rFonts w:ascii="Times New Roman" w:hAnsi="Times New Roman"/>
                <w:color w:val="000000"/>
                <w:spacing w:val="-10"/>
                <w:kern w:val="0"/>
                <w:szCs w:val="21"/>
              </w:rPr>
              <w:t>2.</w:t>
            </w:r>
            <w:r>
              <w:rPr>
                <w:rFonts w:hint="eastAsia" w:ascii="Times New Roman" w:hAnsi="Times New Roman"/>
                <w:color w:val="000000"/>
                <w:spacing w:val="-10"/>
                <w:kern w:val="0"/>
                <w:szCs w:val="21"/>
              </w:rPr>
              <w:t>糖尿病人的护理；</w:t>
            </w:r>
            <w:r>
              <w:rPr>
                <w:rFonts w:ascii="Times New Roman" w:hAnsi="Times New Roman"/>
                <w:color w:val="000000"/>
                <w:spacing w:val="-10"/>
                <w:kern w:val="0"/>
                <w:szCs w:val="21"/>
              </w:rPr>
              <w:t>3.</w:t>
            </w:r>
            <w:r>
              <w:rPr>
                <w:rFonts w:hint="eastAsia" w:ascii="Times New Roman" w:hAnsi="Times New Roman"/>
                <w:color w:val="000000"/>
                <w:spacing w:val="-10"/>
                <w:kern w:val="0"/>
                <w:szCs w:val="21"/>
              </w:rPr>
              <w:t>低血糖紧急处理。</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8</w:t>
            </w:r>
          </w:p>
        </w:tc>
        <w:tc>
          <w:tcPr>
            <w:tcW w:w="738" w:type="dxa"/>
            <w:vMerge w:val="restart"/>
            <w:vAlign w:val="center"/>
          </w:tcPr>
          <w:p>
            <w:pPr>
              <w:rPr>
                <w:rFonts w:ascii="Times New Roman" w:hAnsi="Times New Roman"/>
                <w:bCs/>
                <w:szCs w:val="21"/>
              </w:rPr>
            </w:pPr>
            <w:r>
              <w:rPr>
                <w:rFonts w:hint="eastAsia" w:ascii="Times New Roman" w:hAnsi="Times New Roman"/>
                <w:szCs w:val="21"/>
              </w:rPr>
              <w:t>神经内科病人护</w:t>
            </w:r>
            <w:r>
              <w:rPr>
                <w:rFonts w:ascii="Times New Roman" w:hAnsi="Times New Roman"/>
                <w:szCs w:val="21"/>
              </w:rPr>
              <w:t xml:space="preserve"> </w:t>
            </w:r>
            <w:r>
              <w:rPr>
                <w:rFonts w:hint="eastAsia" w:ascii="Times New Roman" w:hAnsi="Times New Roman"/>
                <w:szCs w:val="21"/>
              </w:rPr>
              <w:t>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周围神经疾病病人的护理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掌握周围神经疾病病人疾病、治疗及护理知识。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周围神经炎病人的护理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周围神经炎病人日常生活护理。</w:t>
            </w:r>
          </w:p>
        </w:tc>
        <w:tc>
          <w:tcPr>
            <w:tcW w:w="106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病例分析</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脑血管疾病并发癫痫病人的护理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掌握脑血管疾病并发癫痫病人的疾病、治疗及护理知识。</w:t>
            </w:r>
          </w:p>
        </w:tc>
        <w:tc>
          <w:tcPr>
            <w:tcW w:w="117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脑卒中病人、癫痫急性发作紧急处理。</w:t>
            </w:r>
          </w:p>
        </w:tc>
        <w:tc>
          <w:tcPr>
            <w:tcW w:w="1277"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防止意外受伤。</w:t>
            </w:r>
          </w:p>
        </w:tc>
        <w:tc>
          <w:tcPr>
            <w:tcW w:w="1069" w:type="dxa"/>
            <w:vAlign w:val="center"/>
          </w:tcPr>
          <w:p>
            <w:pPr>
              <w:adjustRightInd w:val="0"/>
              <w:snapToGrid w:val="0"/>
              <w:rPr>
                <w:rFonts w:ascii="Times New Roman" w:hAnsi="Times New Roman"/>
                <w:color w:val="000000"/>
                <w:spacing w:val="-10"/>
                <w:kern w:val="0"/>
                <w:szCs w:val="21"/>
              </w:rPr>
            </w:pPr>
          </w:p>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16" w:type="dxa"/>
            <w:vMerge w:val="restart"/>
            <w:vAlign w:val="center"/>
          </w:tcPr>
          <w:p>
            <w:pPr>
              <w:jc w:val="center"/>
              <w:rPr>
                <w:rFonts w:ascii="Times New Roman" w:hAnsi="Times New Roman"/>
                <w:bCs/>
                <w:szCs w:val="21"/>
              </w:rPr>
            </w:pPr>
            <w:r>
              <w:rPr>
                <w:rFonts w:ascii="Times New Roman" w:hAnsi="Times New Roman"/>
                <w:bCs/>
                <w:szCs w:val="21"/>
              </w:rPr>
              <w:t>9</w:t>
            </w:r>
          </w:p>
        </w:tc>
        <w:tc>
          <w:tcPr>
            <w:tcW w:w="738" w:type="dxa"/>
            <w:vMerge w:val="restart"/>
            <w:vAlign w:val="center"/>
          </w:tcPr>
          <w:p>
            <w:pPr>
              <w:rPr>
                <w:rFonts w:ascii="Times New Roman" w:hAnsi="Times New Roman"/>
                <w:bCs/>
                <w:szCs w:val="21"/>
              </w:rPr>
            </w:pPr>
            <w:r>
              <w:rPr>
                <w:rFonts w:hint="eastAsia" w:ascii="Times New Roman" w:hAnsi="Times New Roman"/>
                <w:szCs w:val="21"/>
              </w:rPr>
              <w:t>传染科病人的护理</w:t>
            </w: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麻疹病人的护理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掌握麻疹病人疾病、治疗及护理</w:t>
            </w:r>
          </w:p>
        </w:tc>
        <w:tc>
          <w:tcPr>
            <w:tcW w:w="1179" w:type="dxa"/>
            <w:vMerge w:val="restart"/>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传染性疾病的防控处理措施</w:t>
            </w:r>
          </w:p>
        </w:tc>
        <w:tc>
          <w:tcPr>
            <w:tcW w:w="1277" w:type="dxa"/>
            <w:vMerge w:val="restart"/>
            <w:vAlign w:val="center"/>
          </w:tcPr>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1.</w:t>
            </w:r>
            <w:r>
              <w:rPr>
                <w:rFonts w:hint="eastAsia" w:ascii="Times New Roman" w:hAnsi="Times New Roman"/>
                <w:color w:val="000000"/>
                <w:spacing w:val="-10"/>
                <w:kern w:val="0"/>
                <w:szCs w:val="21"/>
              </w:rPr>
              <w:t>控制传染源；</w:t>
            </w:r>
          </w:p>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2.</w:t>
            </w:r>
            <w:r>
              <w:rPr>
                <w:rFonts w:hint="eastAsia" w:ascii="Times New Roman" w:hAnsi="Times New Roman"/>
                <w:color w:val="000000"/>
                <w:spacing w:val="-10"/>
                <w:kern w:val="0"/>
                <w:szCs w:val="21"/>
              </w:rPr>
              <w:t>切断传播途径；</w:t>
            </w:r>
          </w:p>
          <w:p>
            <w:pPr>
              <w:adjustRightInd w:val="0"/>
              <w:snapToGrid w:val="0"/>
              <w:rPr>
                <w:rFonts w:ascii="Times New Roman" w:hAnsi="Times New Roman"/>
                <w:color w:val="000000"/>
                <w:spacing w:val="-10"/>
                <w:kern w:val="0"/>
                <w:szCs w:val="21"/>
              </w:rPr>
            </w:pPr>
            <w:r>
              <w:rPr>
                <w:rFonts w:ascii="Times New Roman" w:hAnsi="Times New Roman"/>
                <w:color w:val="000000"/>
                <w:spacing w:val="-10"/>
                <w:kern w:val="0"/>
                <w:szCs w:val="21"/>
              </w:rPr>
              <w:t>3.</w:t>
            </w:r>
            <w:r>
              <w:rPr>
                <w:rFonts w:hint="eastAsia" w:ascii="Times New Roman" w:hAnsi="Times New Roman"/>
                <w:color w:val="000000"/>
                <w:spacing w:val="-10"/>
                <w:kern w:val="0"/>
                <w:szCs w:val="21"/>
              </w:rPr>
              <w:t>保护易感人群。</w:t>
            </w:r>
          </w:p>
          <w:p>
            <w:pPr>
              <w:adjustRightInd w:val="0"/>
              <w:snapToGrid w:val="0"/>
              <w:rPr>
                <w:rFonts w:ascii="Times New Roman" w:hAnsi="Times New Roman"/>
                <w:color w:val="000000"/>
                <w:spacing w:val="-10"/>
                <w:kern w:val="0"/>
                <w:szCs w:val="21"/>
              </w:rPr>
            </w:pPr>
          </w:p>
          <w:p>
            <w:pPr>
              <w:adjustRightInd w:val="0"/>
              <w:snapToGrid w:val="0"/>
              <w:rPr>
                <w:rFonts w:ascii="Times New Roman" w:hAnsi="Times New Roman"/>
                <w:color w:val="000000"/>
                <w:spacing w:val="-10"/>
                <w:kern w:val="0"/>
                <w:szCs w:val="21"/>
              </w:rPr>
            </w:pPr>
          </w:p>
        </w:tc>
        <w:tc>
          <w:tcPr>
            <w:tcW w:w="1069" w:type="dxa"/>
            <w:vMerge w:val="restart"/>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角色扮演；</w:t>
            </w:r>
          </w:p>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场景训练：</w:t>
            </w:r>
          </w:p>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水痘病人的护理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掌握水痘病人疾病、治疗及护理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流行性腮腺炎病人的护理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掌握流行性腮腺炎病人疾病、治疗及护理知识。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猩红热病人的护理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掌握猩红热病人的疾病、治疗及护理知识。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流行性乙型脑炎病人的护理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掌握流行性乙型脑炎病人疾病、治疗及护理。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流行性脑脊髓膜炎病人护理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掌握流行性脑脊髓膜炎病人疾病、治疗及护理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病毒性肝炎病人的护理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掌握病毒性肝炎病人的疾病、治疗及护理知识。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细菌性痢疾病人的护理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掌握细菌性痢疾病人的疾病、治疗及护理知识。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vMerge w:val="continue"/>
            <w:vAlign w:val="center"/>
          </w:tcPr>
          <w:p>
            <w:pPr>
              <w:jc w:val="center"/>
              <w:rPr>
                <w:rFonts w:ascii="Times New Roman" w:hAnsi="Times New Roman"/>
                <w:bCs/>
                <w:szCs w:val="21"/>
              </w:rPr>
            </w:pPr>
          </w:p>
        </w:tc>
        <w:tc>
          <w:tcPr>
            <w:tcW w:w="738" w:type="dxa"/>
            <w:vMerge w:val="continue"/>
            <w:vAlign w:val="center"/>
          </w:tcPr>
          <w:p>
            <w:pPr>
              <w:rPr>
                <w:rFonts w:ascii="Times New Roman" w:hAnsi="Times New Roman"/>
                <w:bCs/>
                <w:szCs w:val="21"/>
              </w:rPr>
            </w:pPr>
          </w:p>
        </w:tc>
        <w:tc>
          <w:tcPr>
            <w:tcW w:w="1151"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艾滋病病人的护理</w:t>
            </w:r>
          </w:p>
        </w:tc>
        <w:tc>
          <w:tcPr>
            <w:tcW w:w="1649" w:type="dxa"/>
            <w:vAlign w:val="center"/>
          </w:tcPr>
          <w:p>
            <w:pPr>
              <w:adjustRightInd w:val="0"/>
              <w:snapToGrid w:val="0"/>
              <w:rPr>
                <w:rFonts w:ascii="Times New Roman" w:hAnsi="Times New Roman"/>
                <w:color w:val="000000"/>
                <w:spacing w:val="-10"/>
                <w:kern w:val="0"/>
                <w:szCs w:val="21"/>
              </w:rPr>
            </w:pPr>
            <w:r>
              <w:rPr>
                <w:rFonts w:hint="eastAsia" w:ascii="Times New Roman" w:hAnsi="Times New Roman"/>
                <w:color w:val="000000"/>
                <w:spacing w:val="-10"/>
                <w:kern w:val="0"/>
                <w:szCs w:val="21"/>
              </w:rPr>
              <w:t>掌握艾滋病病人的疾病、治疗及护理知识。</w:t>
            </w:r>
          </w:p>
        </w:tc>
        <w:tc>
          <w:tcPr>
            <w:tcW w:w="1179" w:type="dxa"/>
            <w:vMerge w:val="continue"/>
            <w:vAlign w:val="center"/>
          </w:tcPr>
          <w:p>
            <w:pPr>
              <w:adjustRightInd w:val="0"/>
              <w:snapToGrid w:val="0"/>
              <w:rPr>
                <w:rFonts w:ascii="Times New Roman" w:hAnsi="Times New Roman"/>
                <w:color w:val="000000"/>
                <w:spacing w:val="-10"/>
                <w:kern w:val="0"/>
                <w:szCs w:val="21"/>
              </w:rPr>
            </w:pPr>
          </w:p>
        </w:tc>
        <w:tc>
          <w:tcPr>
            <w:tcW w:w="1277" w:type="dxa"/>
            <w:vMerge w:val="continue"/>
            <w:vAlign w:val="center"/>
          </w:tcPr>
          <w:p>
            <w:pPr>
              <w:adjustRightInd w:val="0"/>
              <w:snapToGrid w:val="0"/>
              <w:rPr>
                <w:rFonts w:ascii="Times New Roman" w:hAnsi="Times New Roman"/>
                <w:color w:val="000000"/>
                <w:spacing w:val="-10"/>
                <w:kern w:val="0"/>
                <w:szCs w:val="21"/>
              </w:rPr>
            </w:pPr>
          </w:p>
        </w:tc>
        <w:tc>
          <w:tcPr>
            <w:tcW w:w="1069" w:type="dxa"/>
            <w:vMerge w:val="continue"/>
            <w:vAlign w:val="center"/>
          </w:tcPr>
          <w:p>
            <w:pPr>
              <w:adjustRightInd w:val="0"/>
              <w:snapToGrid w:val="0"/>
              <w:rPr>
                <w:rFonts w:ascii="Times New Roman" w:hAnsi="Times New Roman"/>
                <w:color w:val="000000"/>
                <w:spacing w:val="-10"/>
                <w:kern w:val="0"/>
                <w:szCs w:val="21"/>
              </w:rPr>
            </w:pPr>
          </w:p>
        </w:tc>
        <w:tc>
          <w:tcPr>
            <w:tcW w:w="741" w:type="dxa"/>
            <w:vAlign w:val="center"/>
          </w:tcPr>
          <w:p>
            <w:pPr>
              <w:adjustRightInd w:val="0"/>
              <w:snapToGrid w:val="0"/>
              <w:jc w:val="center"/>
              <w:rPr>
                <w:rFonts w:ascii="Times New Roman" w:hAnsi="Times New Roman"/>
                <w:color w:val="000000"/>
                <w:spacing w:val="-10"/>
                <w:kern w:val="0"/>
                <w:szCs w:val="21"/>
              </w:rPr>
            </w:pPr>
            <w:r>
              <w:rPr>
                <w:rFonts w:ascii="Times New Roman" w:hAnsi="Times New Roman"/>
                <w:color w:val="000000"/>
                <w:spacing w:val="-1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9" w:type="dxa"/>
            <w:gridSpan w:val="7"/>
            <w:vAlign w:val="center"/>
          </w:tcPr>
          <w:p>
            <w:pPr>
              <w:jc w:val="center"/>
              <w:rPr>
                <w:rFonts w:ascii="Times New Roman" w:hAnsi="Times New Roman"/>
                <w:bCs/>
                <w:szCs w:val="21"/>
              </w:rPr>
            </w:pPr>
            <w:r>
              <w:rPr>
                <w:rFonts w:hint="eastAsia" w:ascii="Times New Roman" w:hAnsi="Times New Roman"/>
                <w:bCs/>
                <w:szCs w:val="21"/>
              </w:rPr>
              <w:t>合计</w:t>
            </w:r>
          </w:p>
        </w:tc>
        <w:tc>
          <w:tcPr>
            <w:tcW w:w="741" w:type="dxa"/>
            <w:vAlign w:val="center"/>
          </w:tcPr>
          <w:p>
            <w:pPr>
              <w:jc w:val="center"/>
              <w:rPr>
                <w:rFonts w:ascii="Times New Roman" w:hAnsi="Times New Roman"/>
                <w:szCs w:val="21"/>
              </w:rPr>
            </w:pPr>
            <w:r>
              <w:rPr>
                <w:rFonts w:ascii="Times New Roman" w:hAnsi="Times New Roman"/>
                <w:szCs w:val="21"/>
              </w:rPr>
              <w:t>96</w:t>
            </w:r>
          </w:p>
        </w:tc>
      </w:tr>
    </w:tbl>
    <w:p>
      <w:pPr>
        <w:spacing w:line="360" w:lineRule="auto"/>
        <w:ind w:firstLine="480" w:firstLineChars="200"/>
        <w:rPr>
          <w:rFonts w:hint="eastAsia" w:ascii="宋体" w:eastAsia="宋体" w:cs="宋体"/>
          <w:sz w:val="24"/>
          <w:szCs w:val="24"/>
          <w:lang w:val="en-US" w:eastAsia="zh-CN"/>
        </w:rPr>
      </w:pPr>
      <w:r>
        <w:rPr>
          <w:rFonts w:hint="eastAsia" w:ascii="宋体" w:hAnsi="宋体" w:cs="宋体"/>
          <w:sz w:val="24"/>
          <w:szCs w:val="24"/>
        </w:rPr>
        <w:t>执笔人：</w:t>
      </w:r>
      <w:r>
        <w:rPr>
          <w:rFonts w:hint="eastAsia" w:ascii="宋体" w:hAnsi="宋体" w:cs="宋体"/>
          <w:sz w:val="24"/>
          <w:szCs w:val="24"/>
          <w:lang w:val="en-US" w:eastAsia="zh-CN"/>
        </w:rPr>
        <w:t>陈金月</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480" w:firstLineChars="200"/>
        <w:rPr>
          <w:rFonts w:ascii="宋体" w:cs="宋体"/>
          <w:color w:val="000000"/>
          <w:kern w:val="0"/>
          <w:sz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spacing w:line="360" w:lineRule="auto"/>
        <w:jc w:val="center"/>
        <w:rPr>
          <w:rFonts w:ascii="黑体" w:hAnsi="黑体" w:eastAsia="黑体" w:cs="黑体"/>
          <w:b/>
          <w:bCs/>
          <w:sz w:val="36"/>
          <w:szCs w:val="36"/>
        </w:rPr>
      </w:pPr>
      <w:r>
        <w:rPr>
          <w:rFonts w:ascii="等线" w:hAnsi="等线" w:eastAsia="等线"/>
          <w:szCs w:val="24"/>
          <w:lang w:val="zh-CN"/>
        </w:rPr>
        <w:br w:type="page"/>
      </w:r>
      <w:r>
        <w:rPr>
          <w:rFonts w:hint="eastAsia" w:ascii="黑体" w:hAnsi="黑体" w:eastAsia="黑体" w:cs="黑体"/>
          <w:b/>
          <w:bCs/>
          <w:sz w:val="36"/>
          <w:szCs w:val="36"/>
        </w:rPr>
        <w:t>《人体解剖学》课程标准</w:t>
      </w:r>
    </w:p>
    <w:p>
      <w:pPr>
        <w:spacing w:line="360" w:lineRule="auto"/>
      </w:pPr>
    </w:p>
    <w:p>
      <w:pPr>
        <w:spacing w:line="360" w:lineRule="auto"/>
        <w:rPr>
          <w:rFonts w:ascii="黑体" w:hAnsi="黑体" w:eastAsia="黑体" w:cs="黑体"/>
          <w:sz w:val="24"/>
          <w:szCs w:val="24"/>
        </w:rPr>
      </w:pPr>
      <w:r>
        <w:rPr>
          <w:rFonts w:hint="eastAsia" w:ascii="黑体" w:hAnsi="黑体" w:eastAsia="黑体" w:cs="黑体"/>
          <w:b/>
          <w:bCs/>
          <w:sz w:val="24"/>
          <w:szCs w:val="24"/>
        </w:rPr>
        <w:t>课程性质：</w:t>
      </w:r>
      <w:r>
        <w:rPr>
          <w:rFonts w:hint="eastAsia" w:ascii="黑体" w:hAnsi="黑体" w:eastAsia="黑体" w:cs="黑体"/>
          <w:sz w:val="24"/>
          <w:szCs w:val="24"/>
        </w:rPr>
        <w:t>专业基础课程</w:t>
      </w:r>
    </w:p>
    <w:p>
      <w:pPr>
        <w:spacing w:line="360" w:lineRule="auto"/>
        <w:rPr>
          <w:rFonts w:ascii="黑体" w:hAnsi="黑体" w:eastAsia="黑体" w:cs="黑体"/>
          <w:sz w:val="24"/>
          <w:szCs w:val="24"/>
        </w:rPr>
      </w:pPr>
      <w:r>
        <w:rPr>
          <w:rFonts w:hint="eastAsia" w:ascii="黑体" w:hAnsi="黑体" w:eastAsia="黑体" w:cs="黑体"/>
          <w:b/>
          <w:bCs/>
          <w:sz w:val="24"/>
          <w:szCs w:val="24"/>
        </w:rPr>
        <w:t>课程代码：</w:t>
      </w:r>
      <w:r>
        <w:rPr>
          <w:rFonts w:ascii="黑体" w:hAnsi="黑体" w:eastAsia="黑体" w:cs="黑体"/>
          <w:sz w:val="24"/>
          <w:szCs w:val="24"/>
        </w:rPr>
        <w:t>YH1210022</w:t>
      </w:r>
    </w:p>
    <w:p>
      <w:pPr>
        <w:spacing w:line="360" w:lineRule="auto"/>
        <w:rPr>
          <w:rFonts w:ascii="黑体" w:hAnsi="黑体" w:eastAsia="黑体" w:cs="黑体"/>
          <w:sz w:val="24"/>
          <w:szCs w:val="24"/>
        </w:rPr>
      </w:pPr>
      <w:r>
        <w:rPr>
          <w:rFonts w:hint="eastAsia" w:ascii="黑体" w:hAnsi="黑体" w:eastAsia="黑体" w:cs="黑体"/>
          <w:b/>
          <w:bCs/>
          <w:sz w:val="24"/>
          <w:szCs w:val="24"/>
        </w:rPr>
        <w:t>学时数：</w:t>
      </w:r>
      <w:r>
        <w:rPr>
          <w:rFonts w:ascii="黑体" w:hAnsi="黑体" w:eastAsia="黑体" w:cs="黑体"/>
          <w:sz w:val="24"/>
          <w:szCs w:val="24"/>
        </w:rPr>
        <w:t>96</w:t>
      </w:r>
    </w:p>
    <w:p>
      <w:pPr>
        <w:spacing w:line="360" w:lineRule="auto"/>
        <w:rPr>
          <w:rFonts w:ascii="黑体" w:hAnsi="黑体" w:eastAsia="黑体" w:cs="黑体"/>
          <w:sz w:val="24"/>
          <w:szCs w:val="24"/>
        </w:rPr>
      </w:pPr>
      <w:r>
        <w:rPr>
          <w:rFonts w:hint="eastAsia" w:ascii="黑体" w:hAnsi="黑体" w:eastAsia="黑体" w:cs="黑体"/>
          <w:b/>
          <w:bCs/>
          <w:sz w:val="24"/>
          <w:szCs w:val="24"/>
        </w:rPr>
        <w:t>学分数：</w:t>
      </w:r>
      <w:r>
        <w:rPr>
          <w:rFonts w:ascii="黑体" w:hAnsi="黑体" w:eastAsia="黑体" w:cs="黑体"/>
          <w:sz w:val="24"/>
          <w:szCs w:val="24"/>
        </w:rPr>
        <w:t>5</w:t>
      </w:r>
    </w:p>
    <w:p>
      <w:pPr>
        <w:spacing w:line="360" w:lineRule="auto"/>
        <w:rPr>
          <w:rFonts w:ascii="黑体" w:hAnsi="黑体" w:eastAsia="黑体" w:cs="黑体"/>
          <w:b/>
          <w:bCs/>
          <w:sz w:val="24"/>
          <w:szCs w:val="24"/>
        </w:rPr>
      </w:pPr>
      <w:r>
        <w:rPr>
          <w:rFonts w:hint="eastAsia" w:ascii="黑体" w:hAnsi="黑体" w:eastAsia="黑体" w:cs="黑体"/>
          <w:b/>
          <w:bCs/>
          <w:sz w:val="24"/>
          <w:szCs w:val="24"/>
        </w:rPr>
        <w:t>开设学期：</w:t>
      </w:r>
      <w:r>
        <w:rPr>
          <w:rFonts w:ascii="黑体" w:hAnsi="黑体" w:eastAsia="黑体" w:cs="黑体"/>
          <w:sz w:val="24"/>
          <w:szCs w:val="24"/>
        </w:rPr>
        <w:t>1</w:t>
      </w:r>
    </w:p>
    <w:p>
      <w:pPr>
        <w:spacing w:line="360" w:lineRule="auto"/>
        <w:rPr>
          <w:rFonts w:ascii="黑体" w:hAnsi="黑体" w:eastAsia="黑体" w:cs="黑体"/>
          <w:b/>
          <w:bCs/>
          <w:sz w:val="24"/>
          <w:szCs w:val="24"/>
        </w:rPr>
      </w:pPr>
      <w:r>
        <w:rPr>
          <w:rFonts w:hint="eastAsia" w:ascii="黑体" w:hAnsi="黑体" w:eastAsia="黑体" w:cs="黑体"/>
          <w:b/>
          <w:bCs/>
          <w:sz w:val="24"/>
          <w:szCs w:val="24"/>
        </w:rPr>
        <w:t>适用对象：</w:t>
      </w:r>
      <w:r>
        <w:rPr>
          <w:rFonts w:hint="eastAsia" w:ascii="黑体" w:hAnsi="黑体" w:eastAsia="黑体" w:cs="黑体"/>
          <w:sz w:val="24"/>
          <w:szCs w:val="24"/>
        </w:rPr>
        <w:t>三年制高职护理专业</w:t>
      </w:r>
    </w:p>
    <w:p>
      <w:pPr>
        <w:spacing w:line="360" w:lineRule="auto"/>
        <w:rPr>
          <w:rFonts w:ascii="黑体" w:hAnsi="黑体" w:eastAsia="黑体" w:cs="黑体"/>
          <w:b/>
          <w:bCs/>
          <w:sz w:val="24"/>
          <w:szCs w:val="24"/>
        </w:rPr>
      </w:pPr>
      <w:r>
        <w:rPr>
          <w:rFonts w:hint="eastAsia" w:ascii="黑体" w:hAnsi="黑体" w:eastAsia="黑体" w:cs="黑体"/>
          <w:b/>
          <w:bCs/>
          <w:sz w:val="24"/>
          <w:szCs w:val="24"/>
        </w:rPr>
        <w:t>开设系部：</w:t>
      </w:r>
      <w:r>
        <w:rPr>
          <w:rFonts w:hint="eastAsia" w:ascii="黑体" w:hAnsi="黑体" w:eastAsia="黑体" w:cs="黑体"/>
          <w:sz w:val="24"/>
          <w:szCs w:val="24"/>
        </w:rPr>
        <w:t>医学护理学院</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一、课程性质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（一）课程定位</w:t>
      </w:r>
    </w:p>
    <w:p>
      <w:pPr>
        <w:spacing w:line="360" w:lineRule="auto"/>
        <w:ind w:firstLine="480" w:firstLineChars="200"/>
        <w:rPr>
          <w:rFonts w:ascii="宋体" w:cs="宋体"/>
          <w:sz w:val="24"/>
          <w:shd w:val="clear" w:color="auto" w:fill="FFFFFF"/>
        </w:rPr>
      </w:pPr>
      <w:r>
        <w:rPr>
          <w:rFonts w:hint="eastAsia" w:ascii="宋体" w:hAnsi="宋体" w:cs="宋体"/>
          <w:sz w:val="24"/>
          <w:shd w:val="clear" w:color="auto" w:fill="FFFFFF"/>
        </w:rPr>
        <w:t>《人体解剖学》是研究正常人体形态、结构的一门科学。本课程是医药健康专业群职业能力课程中的专业群平台课，无先修课程，为后续《内科护理学》、《外科护理学》、《健康评估》等课程的学习奠定基础。随着社会的进步、科技和经济的发展、人民生活水平的日益提高，人们对医学知识和各类护理的需求也在不断增长，促进健康、预防和治疗疾病、护理和保健拓展了现代医学的功能。而这一切均需以理解和掌握正常人体形态、结构的基本理论、基本知识和基本技能为基础。所以，《人体解剖学》是三年制高职护理专业学生必修的一门重要基础课程，是护生学习其他医学基础课程、临床护理等专业课程以及再学习、终身学习的基础。</w:t>
      </w:r>
    </w:p>
    <w:p>
      <w:pPr>
        <w:spacing w:line="360" w:lineRule="auto"/>
        <w:ind w:firstLine="638" w:firstLineChars="228"/>
        <w:rPr>
          <w:rFonts w:ascii="黑体" w:hAnsi="黑体" w:eastAsia="黑体" w:cs="黑体"/>
          <w:sz w:val="28"/>
          <w:szCs w:val="28"/>
        </w:rPr>
      </w:pPr>
      <w:r>
        <w:rPr>
          <w:rFonts w:hint="eastAsia" w:ascii="黑体" w:hAnsi="黑体" w:eastAsia="黑体" w:cs="黑体"/>
          <w:sz w:val="28"/>
          <w:szCs w:val="28"/>
        </w:rPr>
        <w:t>（二）设计思路</w:t>
      </w:r>
    </w:p>
    <w:p>
      <w:pPr>
        <w:spacing w:line="360" w:lineRule="auto"/>
        <w:ind w:firstLine="480" w:firstLineChars="200"/>
        <w:rPr>
          <w:rFonts w:ascii="黑体" w:hAnsi="黑体" w:eastAsia="黑体" w:cs="黑体"/>
          <w:sz w:val="28"/>
          <w:szCs w:val="28"/>
        </w:rPr>
      </w:pPr>
      <w:r>
        <w:rPr>
          <w:rFonts w:hint="eastAsia" w:ascii="宋体" w:hAnsi="宋体" w:cs="宋体"/>
          <w:sz w:val="24"/>
          <w:shd w:val="clear" w:color="auto" w:fill="FFFFFF"/>
        </w:rPr>
        <w:t>《人体解剖学》要确保三年制高职护理专业的学生学习“必需、够用、实用的正常人体形态、结构知识”。为此，要重新慎重、科学地审视《人体解剖学》的基本理论、基本知识、基本技能的内涵，要真正为三年制高职护理专业的学生学习其他基础课程、临床护理课程、独立从事护理和社区等工作及其职业生涯发展提供并奠定必需、够用、实用的正常人体形态、结构共同理论基础，体现《人体解剖学》课程的时代性、基础性、共同性。</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二、课程目标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（一）知识目标</w:t>
      </w:r>
    </w:p>
    <w:p>
      <w:pPr>
        <w:spacing w:line="360" w:lineRule="auto"/>
        <w:ind w:firstLine="480" w:firstLineChars="200"/>
        <w:rPr>
          <w:rFonts w:ascii="宋体" w:cs="宋体"/>
          <w:sz w:val="24"/>
          <w:shd w:val="clear" w:color="auto" w:fill="FFFFFF"/>
        </w:rPr>
      </w:pPr>
      <w:r>
        <w:rPr>
          <w:rFonts w:hint="eastAsia" w:ascii="宋体" w:hAnsi="宋体" w:cs="宋体"/>
          <w:sz w:val="24"/>
          <w:shd w:val="clear" w:color="auto" w:fill="FFFFFF"/>
        </w:rPr>
        <w:t>掌握人体解剖学实训的基本实验技能和临床人体结构检测基本项目的基本方法、操作、注意事项；</w:t>
      </w:r>
    </w:p>
    <w:p>
      <w:pPr>
        <w:spacing w:line="360" w:lineRule="auto"/>
        <w:ind w:firstLine="480" w:firstLineChars="200"/>
        <w:rPr>
          <w:rFonts w:ascii="黑体" w:hAnsi="黑体" w:eastAsia="黑体" w:cs="黑体"/>
          <w:sz w:val="28"/>
          <w:szCs w:val="28"/>
        </w:rPr>
      </w:pPr>
      <w:r>
        <w:rPr>
          <w:rFonts w:hint="eastAsia" w:ascii="宋体" w:hAnsi="宋体" w:cs="宋体"/>
          <w:sz w:val="24"/>
          <w:shd w:val="clear" w:color="auto" w:fill="FFFFFF"/>
        </w:rPr>
        <w:t>熟悉其临床意义，并配合专业特点锻炼其动手能力和团队协作能力。</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（二）能力目标</w:t>
      </w:r>
    </w:p>
    <w:p>
      <w:pPr>
        <w:spacing w:line="360" w:lineRule="auto"/>
        <w:ind w:firstLine="480" w:firstLineChars="200"/>
        <w:rPr>
          <w:rFonts w:ascii="宋体" w:cs="宋体"/>
          <w:sz w:val="24"/>
          <w:shd w:val="clear" w:color="auto" w:fill="FFFFFF"/>
        </w:rPr>
      </w:pPr>
      <w:r>
        <w:rPr>
          <w:rFonts w:hint="eastAsia" w:ascii="宋体" w:hAnsi="宋体" w:cs="宋体"/>
          <w:sz w:val="24"/>
          <w:shd w:val="clear" w:color="auto" w:fill="FFFFFF"/>
        </w:rPr>
        <w:t>通过学习人体基本结构的位置、形态，从整体和系统器官水平上解释基本的人体结构，能够为后续专业基础课和专业课的学习奠定基础，并对相关执业考试起重要的支撑作用。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spacing w:line="360" w:lineRule="auto"/>
        <w:ind w:firstLine="480" w:firstLineChars="200"/>
        <w:rPr>
          <w:rFonts w:ascii="宋体" w:cs="宋体"/>
          <w:sz w:val="24"/>
          <w:shd w:val="clear" w:color="auto" w:fill="FFFFFF"/>
        </w:rPr>
      </w:pPr>
      <w:r>
        <w:rPr>
          <w:rFonts w:hint="eastAsia" w:ascii="宋体" w:hAnsi="宋体" w:cs="宋体"/>
          <w:sz w:val="24"/>
          <w:shd w:val="clear" w:color="auto" w:fill="FFFFFF"/>
        </w:rPr>
        <w:t>包括思想道德修养、自学能力、应用知识能力、表达能力、创新能力等各种能力的培养。</w:t>
      </w:r>
    </w:p>
    <w:p>
      <w:pPr>
        <w:spacing w:line="360" w:lineRule="auto"/>
        <w:jc w:val="center"/>
        <w:rPr>
          <w:rFonts w:ascii="黑体" w:hAnsi="黑体" w:eastAsia="黑体" w:cs="黑体"/>
          <w:sz w:val="28"/>
          <w:szCs w:val="28"/>
        </w:rPr>
      </w:pPr>
      <w:r>
        <w:rPr>
          <w:rFonts w:hint="eastAsia" w:ascii="黑体" w:hAnsi="黑体" w:eastAsia="黑体" w:cs="黑体"/>
          <w:b/>
          <w:bCs/>
          <w:sz w:val="28"/>
          <w:szCs w:val="28"/>
        </w:rPr>
        <w:t>三、课程内容与要求</w:t>
      </w:r>
    </w:p>
    <w:tbl>
      <w:tblPr>
        <w:tblStyle w:val="24"/>
        <w:tblW w:w="898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628"/>
        <w:gridCol w:w="4892"/>
        <w:gridCol w:w="11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8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教学单元（项目或章节）</w:t>
            </w:r>
          </w:p>
        </w:tc>
        <w:tc>
          <w:tcPr>
            <w:tcW w:w="1628"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4892"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181"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82" w:type="dxa"/>
            <w:vMerge w:val="restart"/>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绪论</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开学第一课</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组织学生面对《中国医学生誓词》庄严宣誓，引导学生把祖国医药卫生事业的发展和人类身心健康作为自己终身奋斗的人生理想，增强责任感和使命感，灌输学生“爱国为民、胸怀仁爱、勇于奉献、勤学善思、勇于创新”的核心价值观，强调“除人类之病痛，助健康之完美”的神圣使命，以此进一步激发学生以学明智、以技报国的爱国情怀。</w:t>
            </w:r>
          </w:p>
        </w:tc>
        <w:tc>
          <w:tcPr>
            <w:tcW w:w="1181"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医学生誓词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82" w:type="dxa"/>
            <w:vMerge w:val="continue"/>
            <w:vAlign w:val="center"/>
          </w:tcPr>
          <w:p>
            <w:pPr>
              <w:jc w:val="center"/>
              <w:rPr>
                <w:rFonts w:ascii="宋体" w:cs="宋体"/>
                <w:color w:val="000000"/>
                <w:szCs w:val="21"/>
              </w:rPr>
            </w:pP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大体解剖学的定义</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讲捐赠故事，向遗体捐献者致敬，植根医学情怀。</w:t>
            </w:r>
          </w:p>
        </w:tc>
        <w:tc>
          <w:tcPr>
            <w:tcW w:w="1181"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82" w:type="dxa"/>
            <w:vMerge w:val="restart"/>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第二章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基本组织</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血液的成分及作用</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献血的意义，鼓励有条件的学生们积极献血。</w:t>
            </w:r>
          </w:p>
        </w:tc>
        <w:tc>
          <w:tcPr>
            <w:tcW w:w="1181" w:type="dxa"/>
            <w:vAlign w:val="center"/>
          </w:tcPr>
          <w:p>
            <w:pPr>
              <w:jc w:val="center"/>
              <w:rPr>
                <w:rFonts w:ascii="宋体" w:cs="宋体"/>
                <w:szCs w:val="21"/>
              </w:rPr>
            </w:pPr>
            <w:r>
              <w:rPr>
                <w:rFonts w:hint="eastAsia" w:ascii="宋体" w:hAnsi="宋体" w:cs="宋体"/>
                <w:szCs w:val="21"/>
              </w:rPr>
              <w:t>图片、视频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82" w:type="dxa"/>
            <w:vMerge w:val="continue"/>
            <w:vAlign w:val="center"/>
          </w:tcPr>
          <w:p>
            <w:pPr>
              <w:jc w:val="center"/>
              <w:rPr>
                <w:rFonts w:ascii="宋体" w:cs="宋体"/>
                <w:color w:val="000000"/>
                <w:szCs w:val="21"/>
              </w:rPr>
            </w:pP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白细胞的作用</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临床工作中，我们面对患者的体液、血液、呕吐物等不但不能退却，相反，我们应该迎难而上，肩负起救死扶伤的重任。</w:t>
            </w:r>
          </w:p>
        </w:tc>
        <w:tc>
          <w:tcPr>
            <w:tcW w:w="1181" w:type="dxa"/>
            <w:vAlign w:val="center"/>
          </w:tcPr>
          <w:p>
            <w:pPr>
              <w:jc w:val="center"/>
              <w:rPr>
                <w:rFonts w:ascii="宋体" w:cs="宋体"/>
                <w:szCs w:val="21"/>
              </w:rPr>
            </w:pPr>
            <w:r>
              <w:rPr>
                <w:rFonts w:hint="eastAsia" w:ascii="宋体" w:hAnsi="宋体" w:cs="宋体"/>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restart"/>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第三章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运动系统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骨髓移植</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给同学们普及大学生捐献骨髓的案例，让身边的小人物、小故事出的中国力量更能打动当代大学生，通过学习，增强信仰、增加信心，成为有理想信念、有道德情操、有扎实学识的大学生。</w:t>
            </w:r>
          </w:p>
        </w:tc>
        <w:tc>
          <w:tcPr>
            <w:tcW w:w="1181" w:type="dxa"/>
            <w:vAlign w:val="center"/>
          </w:tcPr>
          <w:p>
            <w:pPr>
              <w:jc w:val="center"/>
              <w:rPr>
                <w:rFonts w:ascii="宋体" w:cs="宋体"/>
                <w:szCs w:val="21"/>
              </w:rPr>
            </w:pPr>
            <w:r>
              <w:rPr>
                <w:rFonts w:hint="eastAsia" w:ascii="宋体" w:hAnsi="宋体" w:cs="宋体"/>
                <w:szCs w:val="21"/>
              </w:rPr>
              <w:t>新闻、图片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continue"/>
            <w:vAlign w:val="center"/>
          </w:tcPr>
          <w:p>
            <w:pPr>
              <w:widowControl/>
              <w:jc w:val="center"/>
              <w:textAlignment w:val="center"/>
              <w:rPr>
                <w:rFonts w:ascii="宋体" w:cs="宋体"/>
                <w:color w:val="000000"/>
                <w:szCs w:val="21"/>
              </w:rPr>
            </w:pP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观摩人体模型</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让学生树立尊重生命、敬畏生命和感恩生命的职业道德。同时，鼓励同学们相互协作，增强团队意识。</w:t>
            </w:r>
          </w:p>
        </w:tc>
        <w:tc>
          <w:tcPr>
            <w:tcW w:w="1181" w:type="dxa"/>
            <w:vAlign w:val="center"/>
          </w:tcPr>
          <w:p>
            <w:pPr>
              <w:jc w:val="center"/>
              <w:rPr>
                <w:rFonts w:ascii="宋体" w:cs="宋体"/>
                <w:szCs w:val="21"/>
              </w:rPr>
            </w:pPr>
            <w:r>
              <w:rPr>
                <w:rFonts w:hint="eastAsia" w:ascii="宋体" w:hAnsi="宋体" w:cs="宋体"/>
                <w:szCs w:val="21"/>
              </w:rPr>
              <w:t>图片、视频、抖音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restart"/>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第四章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消化系统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肠腔</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在消化系统腹泻中讲解屠呦呦发现青蒿素治疗疟疾的故事，能够很快地激发学生的学习兴趣，引导学生主动探索，为以后成为具备德才兼备的医务人员做好准备。</w:t>
            </w:r>
          </w:p>
        </w:tc>
        <w:tc>
          <w:tcPr>
            <w:tcW w:w="1181" w:type="dxa"/>
            <w:vAlign w:val="center"/>
          </w:tcPr>
          <w:p>
            <w:pPr>
              <w:jc w:val="center"/>
              <w:rPr>
                <w:rFonts w:ascii="宋体" w:cs="宋体"/>
                <w:szCs w:val="21"/>
              </w:rPr>
            </w:pPr>
            <w:r>
              <w:rPr>
                <w:rFonts w:hint="eastAsia" w:ascii="宋体" w:hAnsi="宋体" w:cs="宋体"/>
                <w:szCs w:val="21"/>
              </w:rPr>
              <w:t>新闻、图片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continue"/>
            <w:vAlign w:val="center"/>
          </w:tcPr>
          <w:p>
            <w:pPr>
              <w:jc w:val="center"/>
              <w:rPr>
                <w:rFonts w:ascii="宋体" w:cs="宋体"/>
                <w:color w:val="000000"/>
                <w:szCs w:val="21"/>
              </w:rPr>
            </w:pP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胃癌的好发部位</w:t>
            </w:r>
          </w:p>
        </w:tc>
        <w:tc>
          <w:tcPr>
            <w:tcW w:w="4892"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讲解胃癌的原因之一</w:t>
            </w:r>
            <w:r>
              <w:rPr>
                <w:rFonts w:ascii="宋体" w:cs="宋体"/>
                <w:color w:val="000000"/>
                <w:kern w:val="0"/>
                <w:szCs w:val="21"/>
              </w:rPr>
              <w:t>--</w:t>
            </w:r>
            <w:r>
              <w:rPr>
                <w:rFonts w:hint="eastAsia" w:ascii="宋体" w:hAnsi="宋体" w:cs="宋体"/>
                <w:color w:val="000000"/>
                <w:kern w:val="0"/>
                <w:szCs w:val="21"/>
              </w:rPr>
              <w:t>幽门螺杆菌，阐述公筷的重大意义。</w:t>
            </w:r>
          </w:p>
        </w:tc>
        <w:tc>
          <w:tcPr>
            <w:tcW w:w="1181" w:type="dxa"/>
            <w:vAlign w:val="center"/>
          </w:tcPr>
          <w:p>
            <w:pPr>
              <w:jc w:val="center"/>
              <w:rPr>
                <w:rFonts w:ascii="宋体" w:cs="宋体"/>
                <w:szCs w:val="21"/>
              </w:rPr>
            </w:pPr>
            <w:r>
              <w:rPr>
                <w:rFonts w:hint="eastAsia" w:ascii="宋体" w:hAnsi="宋体" w:cs="宋体"/>
                <w:szCs w:val="21"/>
              </w:rPr>
              <w:t>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continue"/>
            <w:vAlign w:val="center"/>
          </w:tcPr>
          <w:p>
            <w:pPr>
              <w:jc w:val="center"/>
              <w:rPr>
                <w:rFonts w:ascii="宋体" w:cs="宋体"/>
                <w:color w:val="000000"/>
                <w:szCs w:val="21"/>
              </w:rPr>
            </w:pP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胰腺</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讲解肥皂称为胰子的原因，让学生了解中国古代人的智慧，增强爱国意识。</w:t>
            </w:r>
          </w:p>
        </w:tc>
        <w:tc>
          <w:tcPr>
            <w:tcW w:w="1181" w:type="dxa"/>
            <w:vAlign w:val="center"/>
          </w:tcPr>
          <w:p>
            <w:pPr>
              <w:jc w:val="center"/>
              <w:rPr>
                <w:rFonts w:ascii="宋体" w:cs="宋体"/>
                <w:szCs w:val="21"/>
              </w:rPr>
            </w:pPr>
            <w:r>
              <w:rPr>
                <w:rFonts w:hint="eastAsia" w:ascii="宋体" w:hAnsi="宋体" w:cs="宋体"/>
                <w:szCs w:val="21"/>
              </w:rPr>
              <w:t>视频、抖音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第五章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ascii="宋体" w:hAnsi="宋体" w:cs="宋体"/>
                <w:color w:val="000000"/>
                <w:kern w:val="0"/>
                <w:szCs w:val="21"/>
              </w:rPr>
              <w:t xml:space="preserve"> </w:t>
            </w:r>
            <w:r>
              <w:rPr>
                <w:rFonts w:hint="eastAsia" w:ascii="宋体" w:hAnsi="宋体" w:cs="宋体"/>
                <w:color w:val="000000"/>
                <w:kern w:val="0"/>
                <w:szCs w:val="21"/>
              </w:rPr>
              <w:t>呼吸系统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肺泡隔</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引人空气污染与呼吸系统疾病的关系</w:t>
            </w:r>
            <w:r>
              <w:rPr>
                <w:rFonts w:ascii="宋体" w:cs="宋体"/>
                <w:color w:val="000000"/>
                <w:kern w:val="0"/>
                <w:szCs w:val="21"/>
              </w:rPr>
              <w:t>,</w:t>
            </w:r>
            <w:r>
              <w:rPr>
                <w:rFonts w:hint="eastAsia" w:ascii="宋体" w:hAnsi="宋体" w:cs="宋体"/>
                <w:color w:val="000000"/>
                <w:kern w:val="0"/>
                <w:szCs w:val="21"/>
              </w:rPr>
              <w:t>讲环保安全</w:t>
            </w:r>
            <w:r>
              <w:rPr>
                <w:rFonts w:ascii="宋体" w:cs="宋体"/>
                <w:color w:val="000000"/>
                <w:kern w:val="0"/>
                <w:szCs w:val="21"/>
              </w:rPr>
              <w:t>,</w:t>
            </w:r>
            <w:r>
              <w:rPr>
                <w:rFonts w:hint="eastAsia" w:ascii="宋体" w:hAnsi="宋体" w:cs="宋体"/>
                <w:color w:val="000000"/>
                <w:kern w:val="0"/>
                <w:szCs w:val="21"/>
              </w:rPr>
              <w:t>培养医学生的环保意识</w:t>
            </w:r>
            <w:r>
              <w:rPr>
                <w:rFonts w:ascii="宋体" w:cs="宋体"/>
                <w:color w:val="000000"/>
                <w:kern w:val="0"/>
                <w:szCs w:val="21"/>
              </w:rPr>
              <w:t>,</w:t>
            </w:r>
            <w:r>
              <w:rPr>
                <w:rFonts w:hint="eastAsia" w:ascii="宋体" w:hAnsi="宋体" w:cs="宋体"/>
                <w:color w:val="000000"/>
                <w:kern w:val="0"/>
                <w:szCs w:val="21"/>
              </w:rPr>
              <w:t>积极保护环境</w:t>
            </w:r>
            <w:r>
              <w:rPr>
                <w:rFonts w:ascii="宋体" w:cs="宋体"/>
                <w:color w:val="000000"/>
                <w:kern w:val="0"/>
                <w:szCs w:val="21"/>
              </w:rPr>
              <w:t>,</w:t>
            </w:r>
            <w:r>
              <w:rPr>
                <w:rFonts w:hint="eastAsia" w:ascii="宋体" w:hAnsi="宋体" w:cs="宋体"/>
                <w:color w:val="000000"/>
                <w:kern w:val="0"/>
                <w:szCs w:val="21"/>
              </w:rPr>
              <w:t>引导学生正确爱护自己的身体</w:t>
            </w:r>
            <w:r>
              <w:rPr>
                <w:rFonts w:ascii="宋体" w:cs="宋体"/>
                <w:color w:val="000000"/>
                <w:kern w:val="0"/>
                <w:szCs w:val="21"/>
              </w:rPr>
              <w:t>,</w:t>
            </w:r>
            <w:r>
              <w:rPr>
                <w:rFonts w:hint="eastAsia" w:ascii="宋体" w:hAnsi="宋体" w:cs="宋体"/>
                <w:color w:val="000000"/>
                <w:kern w:val="0"/>
                <w:szCs w:val="21"/>
              </w:rPr>
              <w:t>要有健康意识</w:t>
            </w:r>
            <w:r>
              <w:rPr>
                <w:rFonts w:ascii="宋体" w:cs="宋体"/>
                <w:color w:val="000000"/>
                <w:kern w:val="0"/>
                <w:szCs w:val="21"/>
              </w:rPr>
              <w:t>,</w:t>
            </w:r>
            <w:r>
              <w:rPr>
                <w:rFonts w:hint="eastAsia" w:ascii="宋体" w:hAnsi="宋体" w:cs="宋体"/>
                <w:color w:val="000000"/>
                <w:kern w:val="0"/>
                <w:szCs w:val="21"/>
              </w:rPr>
              <w:t>有敬提和珍惜生命。</w:t>
            </w:r>
          </w:p>
        </w:tc>
        <w:tc>
          <w:tcPr>
            <w:tcW w:w="1181" w:type="dxa"/>
            <w:vAlign w:val="center"/>
          </w:tcPr>
          <w:p>
            <w:pPr>
              <w:jc w:val="center"/>
              <w:rPr>
                <w:rFonts w:ascii="宋体" w:cs="宋体"/>
                <w:szCs w:val="21"/>
              </w:rPr>
            </w:pPr>
            <w:r>
              <w:rPr>
                <w:rFonts w:hint="eastAsia" w:ascii="宋体" w:hAnsi="宋体" w:cs="宋体"/>
                <w:szCs w:val="21"/>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第六章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泌尿系统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肾</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列举生活实例（筛子），让同学们意识到肾脏是人体重要的排泄器官，从而引导学生正确科学的饮食、用药，尽可能减少对肾的损害。</w:t>
            </w:r>
          </w:p>
        </w:tc>
        <w:tc>
          <w:tcPr>
            <w:tcW w:w="1181" w:type="dxa"/>
            <w:vAlign w:val="center"/>
          </w:tcPr>
          <w:p>
            <w:pPr>
              <w:jc w:val="center"/>
              <w:rPr>
                <w:rFonts w:ascii="宋体" w:cs="宋体"/>
                <w:szCs w:val="21"/>
              </w:rPr>
            </w:pPr>
            <w:r>
              <w:rPr>
                <w:rFonts w:hint="eastAsia" w:ascii="宋体" w:hAnsi="宋体" w:cs="宋体"/>
                <w:szCs w:val="21"/>
              </w:rPr>
              <w:t>图片、抖音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第七章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生殖系统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子宫内膜剥脱形成月经</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因生理期雌激素减少，所以生理期女性皮肤变差、脾气变差，男生对生理期的女性应该包容。</w:t>
            </w:r>
          </w:p>
        </w:tc>
        <w:tc>
          <w:tcPr>
            <w:tcW w:w="1181" w:type="dxa"/>
            <w:vAlign w:val="center"/>
          </w:tcPr>
          <w:p>
            <w:pPr>
              <w:jc w:val="center"/>
              <w:rPr>
                <w:rFonts w:ascii="宋体" w:cs="宋体"/>
                <w:szCs w:val="21"/>
              </w:rPr>
            </w:pPr>
            <w:r>
              <w:rPr>
                <w:rFonts w:hint="eastAsia" w:ascii="宋体" w:hAnsi="宋体" w:cs="宋体"/>
                <w:szCs w:val="21"/>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第八章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ascii="宋体" w:hAnsi="宋体" w:cs="宋体"/>
                <w:color w:val="000000"/>
                <w:kern w:val="0"/>
                <w:szCs w:val="21"/>
              </w:rPr>
              <w:t xml:space="preserve"> </w:t>
            </w:r>
            <w:r>
              <w:rPr>
                <w:rFonts w:hint="eastAsia" w:ascii="宋体" w:hAnsi="宋体" w:cs="宋体"/>
                <w:color w:val="000000"/>
                <w:kern w:val="0"/>
                <w:szCs w:val="21"/>
              </w:rPr>
              <w:t>循环系统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冠状动脉</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让同学了解冠状动脉的两种治疗方法，了解手术的繁杂。教育同学爱惜身体，关爱身边的人，同时为成为一名优秀的医务工作者而努力奋斗。告知同学手术的巨大风险</w:t>
            </w:r>
            <w:r>
              <w:rPr>
                <w:rFonts w:ascii="宋体" w:cs="宋体"/>
                <w:color w:val="000000"/>
                <w:kern w:val="0"/>
                <w:szCs w:val="21"/>
              </w:rPr>
              <w:t>.</w:t>
            </w:r>
            <w:r>
              <w:rPr>
                <w:rFonts w:hint="eastAsia" w:ascii="宋体" w:hAnsi="宋体" w:cs="宋体"/>
                <w:color w:val="000000"/>
                <w:kern w:val="0"/>
                <w:szCs w:val="21"/>
              </w:rPr>
              <w:t>告诚学生</w:t>
            </w:r>
            <w:r>
              <w:rPr>
                <w:rFonts w:ascii="宋体" w:cs="宋体"/>
                <w:color w:val="000000"/>
                <w:kern w:val="0"/>
                <w:szCs w:val="21"/>
              </w:rPr>
              <w:t>,</w:t>
            </w:r>
            <w:r>
              <w:rPr>
                <w:rFonts w:hint="eastAsia" w:ascii="宋体" w:hAnsi="宋体" w:cs="宋体"/>
                <w:color w:val="000000"/>
                <w:kern w:val="0"/>
                <w:szCs w:val="21"/>
              </w:rPr>
              <w:t>医学是严谨而科学的，稍有硫忽</w:t>
            </w:r>
            <w:r>
              <w:rPr>
                <w:rFonts w:ascii="宋体" w:cs="宋体"/>
                <w:color w:val="000000"/>
                <w:kern w:val="0"/>
                <w:szCs w:val="21"/>
              </w:rPr>
              <w:t>,</w:t>
            </w:r>
            <w:r>
              <w:rPr>
                <w:rFonts w:hint="eastAsia" w:ascii="宋体" w:hAnsi="宋体" w:cs="宋体"/>
                <w:color w:val="000000"/>
                <w:kern w:val="0"/>
                <w:szCs w:val="21"/>
              </w:rPr>
              <w:t>将威胁患者健康乃至生命</w:t>
            </w:r>
            <w:r>
              <w:rPr>
                <w:rFonts w:ascii="宋体" w:cs="宋体"/>
                <w:color w:val="000000"/>
                <w:kern w:val="0"/>
                <w:szCs w:val="21"/>
              </w:rPr>
              <w:t>.</w:t>
            </w:r>
            <w:r>
              <w:rPr>
                <w:rFonts w:hint="eastAsia" w:ascii="宋体" w:hAnsi="宋体" w:cs="宋体"/>
                <w:color w:val="000000"/>
                <w:kern w:val="0"/>
                <w:szCs w:val="21"/>
              </w:rPr>
              <w:t>必须保持科学严谨的作风。</w:t>
            </w:r>
          </w:p>
        </w:tc>
        <w:tc>
          <w:tcPr>
            <w:tcW w:w="1181" w:type="dxa"/>
            <w:vAlign w:val="center"/>
          </w:tcPr>
          <w:p>
            <w:pPr>
              <w:jc w:val="center"/>
              <w:rPr>
                <w:rFonts w:ascii="宋体" w:cs="宋体"/>
                <w:szCs w:val="21"/>
              </w:rPr>
            </w:pPr>
            <w:r>
              <w:rPr>
                <w:rFonts w:hint="eastAsia" w:ascii="宋体" w:hAnsi="宋体" w:cs="宋体"/>
                <w:szCs w:val="21"/>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restart"/>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第九章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感觉器</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眼</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讲述邓小平同志的临终嘱托</w:t>
            </w:r>
            <w:r>
              <w:rPr>
                <w:rFonts w:ascii="宋体" w:cs="宋体"/>
                <w:color w:val="000000"/>
                <w:kern w:val="0"/>
                <w:szCs w:val="21"/>
              </w:rPr>
              <w:t>---</w:t>
            </w:r>
            <w:r>
              <w:rPr>
                <w:rFonts w:hint="eastAsia" w:ascii="宋体" w:hAnsi="宋体" w:cs="宋体"/>
                <w:color w:val="000000"/>
                <w:kern w:val="0"/>
                <w:szCs w:val="21"/>
              </w:rPr>
              <w:t>捐献角膜，解剖遗体供医学研究，不留骨灰，把骨灰撒入大海。激发学生学习热情，引导学生深入学习，培养学生爱岗敬业，无私奉献的精神。</w:t>
            </w:r>
          </w:p>
        </w:tc>
        <w:tc>
          <w:tcPr>
            <w:tcW w:w="1181" w:type="dxa"/>
            <w:vAlign w:val="center"/>
          </w:tcPr>
          <w:p>
            <w:pPr>
              <w:jc w:val="center"/>
              <w:rPr>
                <w:rFonts w:ascii="宋体" w:cs="宋体"/>
                <w:szCs w:val="21"/>
              </w:rPr>
            </w:pPr>
            <w:r>
              <w:rPr>
                <w:rFonts w:hint="eastAsia" w:ascii="宋体" w:hAnsi="宋体" w:cs="宋体"/>
                <w:szCs w:val="21"/>
              </w:rPr>
              <w:t>文件、图片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continue"/>
            <w:vAlign w:val="center"/>
          </w:tcPr>
          <w:p>
            <w:pPr>
              <w:jc w:val="center"/>
              <w:rPr>
                <w:rFonts w:ascii="宋体" w:cs="宋体"/>
                <w:color w:val="000000"/>
                <w:szCs w:val="21"/>
              </w:rPr>
            </w:pP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耳蜗</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给同学们讲述耳蜗结构的重要性，并给同学们展示人工耳蜗的图片，让同学们了解到人工耳蜗价值的昂贵，倡导同学们如果捡到人工耳蜗一定及时上交有关部门，尽早回到丢失者的手里。积极引导学生做社会主义核心价值观的坚定信仰者、积极传播者、模范践行者。</w:t>
            </w:r>
          </w:p>
        </w:tc>
        <w:tc>
          <w:tcPr>
            <w:tcW w:w="1181" w:type="dxa"/>
            <w:vAlign w:val="center"/>
          </w:tcPr>
          <w:p>
            <w:pPr>
              <w:jc w:val="center"/>
              <w:rPr>
                <w:rFonts w:ascii="宋体" w:cs="宋体"/>
                <w:szCs w:val="21"/>
              </w:rPr>
            </w:pPr>
            <w:r>
              <w:rPr>
                <w:rFonts w:hint="eastAsia" w:ascii="宋体" w:hAnsi="宋体" w:cs="宋体"/>
                <w:szCs w:val="21"/>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第十章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内分泌系统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呆小症</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讲解碘对世界经济的影响，引发同学们学习兴趣。</w:t>
            </w:r>
          </w:p>
        </w:tc>
        <w:tc>
          <w:tcPr>
            <w:tcW w:w="1181" w:type="dxa"/>
            <w:vAlign w:val="center"/>
          </w:tcPr>
          <w:p>
            <w:pPr>
              <w:jc w:val="center"/>
              <w:rPr>
                <w:rFonts w:ascii="宋体" w:cs="宋体"/>
                <w:szCs w:val="21"/>
              </w:rPr>
            </w:pPr>
            <w:r>
              <w:rPr>
                <w:rFonts w:hint="eastAsia" w:ascii="宋体" w:hAnsi="宋体" w:cs="宋体"/>
                <w:szCs w:val="21"/>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restart"/>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第十一章</w:t>
            </w:r>
            <w:r>
              <w:rPr>
                <w:rFonts w:ascii="宋体" w:hAnsi="宋体" w:cs="宋体"/>
                <w:color w:val="000000"/>
                <w:kern w:val="0"/>
                <w:szCs w:val="21"/>
              </w:rPr>
              <w:t xml:space="preserve"> </w:t>
            </w:r>
          </w:p>
          <w:p>
            <w:pPr>
              <w:widowControl/>
              <w:jc w:val="center"/>
              <w:textAlignment w:val="center"/>
              <w:rPr>
                <w:rFonts w:ascii="宋体" w:cs="宋体"/>
                <w:color w:val="000000"/>
                <w:szCs w:val="21"/>
              </w:rPr>
            </w:pPr>
            <w:r>
              <w:rPr>
                <w:rFonts w:hint="eastAsia" w:ascii="宋体" w:hAnsi="宋体" w:cs="宋体"/>
                <w:color w:val="000000"/>
                <w:kern w:val="0"/>
                <w:szCs w:val="21"/>
              </w:rPr>
              <w:t>神经系统</w:t>
            </w:r>
          </w:p>
        </w:tc>
        <w:tc>
          <w:tcPr>
            <w:tcW w:w="1628"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中枢神经</w:t>
            </w:r>
            <w:r>
              <w:rPr>
                <w:rFonts w:ascii="宋体" w:cs="宋体"/>
                <w:color w:val="000000"/>
                <w:kern w:val="0"/>
                <w:szCs w:val="21"/>
              </w:rPr>
              <w:t>-</w:t>
            </w:r>
            <w:r>
              <w:rPr>
                <w:rFonts w:hint="eastAsia" w:ascii="宋体" w:hAnsi="宋体" w:cs="宋体"/>
                <w:color w:val="000000"/>
                <w:kern w:val="0"/>
                <w:szCs w:val="21"/>
              </w:rPr>
              <w:t>脑的功能</w:t>
            </w:r>
          </w:p>
        </w:tc>
        <w:tc>
          <w:tcPr>
            <w:tcW w:w="4892"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讲述世界著名脑科学家张香桐院士，在新中国诞生之时，辗转回到祖国，通过多年辛勤劳动，取得了辉煌成就，以此培养学生热爱科学、艰苦奋斗、勇于探索的精神。</w:t>
            </w:r>
          </w:p>
        </w:tc>
        <w:tc>
          <w:tcPr>
            <w:tcW w:w="1181" w:type="dxa"/>
            <w:vAlign w:val="center"/>
          </w:tcPr>
          <w:p>
            <w:pPr>
              <w:jc w:val="center"/>
              <w:rPr>
                <w:rFonts w:ascii="宋体" w:cs="宋体"/>
                <w:szCs w:val="21"/>
              </w:rPr>
            </w:pPr>
            <w:r>
              <w:rPr>
                <w:rFonts w:hint="eastAsia" w:ascii="宋体" w:hAnsi="宋体" w:cs="宋体"/>
                <w:szCs w:val="21"/>
              </w:rPr>
              <w:t>抖音、视频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82" w:type="dxa"/>
            <w:vMerge w:val="continue"/>
            <w:tcBorders>
              <w:bottom w:val="single" w:color="auto" w:sz="8" w:space="0"/>
            </w:tcBorders>
            <w:vAlign w:val="center"/>
          </w:tcPr>
          <w:p>
            <w:pPr>
              <w:rPr>
                <w:rFonts w:ascii="宋体" w:cs="宋体"/>
                <w:color w:val="000000"/>
                <w:szCs w:val="21"/>
              </w:rPr>
            </w:pPr>
          </w:p>
        </w:tc>
        <w:tc>
          <w:tcPr>
            <w:tcW w:w="1628" w:type="dxa"/>
            <w:tcBorders>
              <w:bottom w:val="single" w:color="auto" w:sz="8" w:space="0"/>
            </w:tcBorders>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中枢神经</w:t>
            </w:r>
            <w:r>
              <w:rPr>
                <w:rFonts w:ascii="宋体" w:cs="宋体"/>
                <w:color w:val="000000"/>
                <w:kern w:val="0"/>
                <w:szCs w:val="21"/>
              </w:rPr>
              <w:t>-</w:t>
            </w:r>
            <w:r>
              <w:rPr>
                <w:rFonts w:hint="eastAsia" w:ascii="宋体" w:hAnsi="宋体" w:cs="宋体"/>
                <w:color w:val="000000"/>
                <w:kern w:val="0"/>
                <w:szCs w:val="21"/>
              </w:rPr>
              <w:t>脊髓</w:t>
            </w:r>
          </w:p>
        </w:tc>
        <w:tc>
          <w:tcPr>
            <w:tcW w:w="4892" w:type="dxa"/>
            <w:tcBorders>
              <w:bottom w:val="single" w:color="auto" w:sz="8" w:space="0"/>
            </w:tcBorders>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霍金</w:t>
            </w:r>
            <w:r>
              <w:rPr>
                <w:rFonts w:ascii="宋体" w:hAnsi="宋体" w:cs="宋体"/>
                <w:color w:val="000000"/>
                <w:kern w:val="0"/>
                <w:szCs w:val="21"/>
              </w:rPr>
              <w:t>21</w:t>
            </w:r>
            <w:r>
              <w:rPr>
                <w:rFonts w:hint="eastAsia" w:ascii="宋体" w:hAnsi="宋体" w:cs="宋体"/>
                <w:color w:val="000000"/>
                <w:kern w:val="0"/>
                <w:szCs w:val="21"/>
              </w:rPr>
              <w:t>岁患上肌肉萎缩性侧索硬化症，导致全身瘫痪，不能言语，手部只有三根手指可以活动，他克服了生理上的困难，成为英国剑桥大学著名物理学家。侧索硬化症目前还未查明原因，引导学生了解神经科学研究的困难，激发学生主动学习神经形态学知识，培养学生刻苦钻研、不畏困难、勇于攀登科学高峰的大无畏精神，激励学生珍惜时间、合理安排时间、科学用脑、勤奋学习，培养学生的创新精神。</w:t>
            </w:r>
          </w:p>
        </w:tc>
        <w:tc>
          <w:tcPr>
            <w:tcW w:w="1181" w:type="dxa"/>
            <w:tcBorders>
              <w:bottom w:val="single" w:color="auto" w:sz="8" w:space="0"/>
            </w:tcBorders>
            <w:vAlign w:val="center"/>
          </w:tcPr>
          <w:p>
            <w:pPr>
              <w:jc w:val="center"/>
              <w:rPr>
                <w:rFonts w:ascii="宋体" w:cs="宋体"/>
                <w:szCs w:val="21"/>
              </w:rPr>
            </w:pPr>
            <w:r>
              <w:rPr>
                <w:rFonts w:hint="eastAsia" w:ascii="宋体" w:hAnsi="宋体" w:cs="宋体"/>
                <w:szCs w:val="21"/>
              </w:rPr>
              <w:t>视频、图片</w:t>
            </w:r>
          </w:p>
        </w:tc>
      </w:tr>
    </w:tbl>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四、实施建议</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（一）教学基本要求</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w:t>
      </w:r>
      <w:r>
        <w:rPr>
          <w:rFonts w:ascii="宋体" w:cs="宋体"/>
          <w:sz w:val="24"/>
          <w:szCs w:val="24"/>
        </w:rPr>
        <w:t>,</w:t>
      </w:r>
      <w:r>
        <w:rPr>
          <w:rFonts w:hint="eastAsia" w:ascii="宋体" w:hAnsi="宋体" w:cs="宋体"/>
          <w:sz w:val="24"/>
          <w:szCs w:val="24"/>
        </w:rPr>
        <w:t>本课程教学团队由</w:t>
      </w:r>
      <w:r>
        <w:rPr>
          <w:rFonts w:ascii="宋体" w:hAnsi="宋体" w:cs="宋体"/>
          <w:sz w:val="24"/>
          <w:szCs w:val="24"/>
        </w:rPr>
        <w:t>3</w:t>
      </w:r>
      <w:r>
        <w:rPr>
          <w:rFonts w:hint="eastAsia" w:ascii="宋体" w:hAnsi="宋体" w:cs="宋体"/>
          <w:sz w:val="24"/>
          <w:szCs w:val="24"/>
        </w:rPr>
        <w:t>名校内专职主讲教师</w:t>
      </w:r>
      <w:r>
        <w:rPr>
          <w:rFonts w:hint="eastAsia" w:ascii="宋体" w:hAnsi="宋体"/>
          <w:sz w:val="24"/>
        </w:rPr>
        <w:t>和</w:t>
      </w:r>
      <w:r>
        <w:rPr>
          <w:rFonts w:ascii="宋体" w:hAnsi="宋体"/>
          <w:sz w:val="24"/>
        </w:rPr>
        <w:t>N</w:t>
      </w:r>
      <w:r>
        <w:rPr>
          <w:rFonts w:hint="eastAsia" w:ascii="宋体" w:hAnsi="宋体"/>
          <w:sz w:val="24"/>
        </w:rPr>
        <w:t>名医院兼职教师形成“</w:t>
      </w:r>
      <w:r>
        <w:rPr>
          <w:rFonts w:ascii="宋体" w:hAnsi="宋体"/>
          <w:sz w:val="24"/>
        </w:rPr>
        <w:t>3+N</w:t>
      </w:r>
      <w:r>
        <w:rPr>
          <w:rFonts w:hint="eastAsia" w:ascii="宋体" w:hAnsi="宋体"/>
          <w:sz w:val="24"/>
        </w:rPr>
        <w:t>”教学团队，</w:t>
      </w:r>
      <w:r>
        <w:rPr>
          <w:rFonts w:hint="eastAsia" w:ascii="宋体" w:hAnsi="宋体" w:cs="宋体"/>
          <w:sz w:val="24"/>
          <w:szCs w:val="24"/>
        </w:rPr>
        <w:t>采用老中青结合的团队结构。职称结构合理，包括高级、中级、初级职称。教学团队成员毕业于著名医学类大学，学历均为本科及以上学历。教学团队有较强的团队意识和合作精神。</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主讲教师具有教师资格证，通过了学院职业教育教学能力测评；有一年以上临床护理工作经历，具有与该课程内容相关的实践经验，获取了执业资格证书，并不断学习掌握临床新技术，具有一定的科研能力。</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pPr>
        <w:spacing w:line="360" w:lineRule="auto"/>
        <w:ind w:firstLine="480" w:firstLineChars="200"/>
        <w:rPr>
          <w:rFonts w:ascii="宋体" w:cs="宋体"/>
          <w:sz w:val="24"/>
          <w:szCs w:val="24"/>
        </w:rPr>
      </w:pPr>
      <w:r>
        <w:rPr>
          <w:rFonts w:hint="eastAsia" w:ascii="宋体" w:hAnsi="宋体" w:cs="宋体"/>
          <w:sz w:val="24"/>
          <w:szCs w:val="24"/>
        </w:rPr>
        <w:t>校内实训有本课程具备的实训室：人体模型实训室。</w:t>
      </w:r>
    </w:p>
    <w:p>
      <w:pPr>
        <w:spacing w:line="360" w:lineRule="auto"/>
        <w:ind w:firstLine="480" w:firstLineChars="200"/>
        <w:rPr>
          <w:rFonts w:ascii="宋体" w:cs="宋体"/>
          <w:sz w:val="24"/>
          <w:szCs w:val="24"/>
        </w:rPr>
      </w:pPr>
      <w:r>
        <w:rPr>
          <w:rFonts w:hint="eastAsia" w:ascii="宋体" w:hAnsi="宋体" w:cs="宋体"/>
          <w:sz w:val="24"/>
          <w:szCs w:val="24"/>
        </w:rPr>
        <w:t>校外实训单位为二级以上综合性医院或教学医院，部分社区医院等。</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本课程具备的教学资源：网络课程、课程标准、授课计划、教案、多媒体资料、试题、校本教材等。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教学模式：本课程采取讲授式教学模式，对教学内容遵循由易到难，由简单到复杂的原则。</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教学方法：采用活体定位教学法、任务驱动教学法、小组学习法、直观教学法等。</w:t>
      </w:r>
    </w:p>
    <w:p>
      <w:pPr>
        <w:spacing w:line="360" w:lineRule="auto"/>
        <w:ind w:firstLine="560" w:firstLineChars="200"/>
        <w:rPr>
          <w:rFonts w:ascii="黑体" w:hAnsi="黑体" w:eastAsia="黑体" w:cs="黑体"/>
          <w:sz w:val="28"/>
          <w:szCs w:val="28"/>
        </w:rPr>
      </w:pPr>
      <w:r>
        <w:rPr>
          <w:rFonts w:ascii="黑体" w:hAnsi="黑体" w:eastAsia="黑体" w:cs="黑体"/>
          <w:sz w:val="28"/>
          <w:szCs w:val="28"/>
        </w:rPr>
        <w:t xml:space="preserve"> </w:t>
      </w:r>
      <w:r>
        <w:rPr>
          <w:rFonts w:hint="eastAsia" w:ascii="黑体" w:hAnsi="黑体" w:eastAsia="黑体" w:cs="黑体"/>
          <w:sz w:val="28"/>
          <w:szCs w:val="28"/>
        </w:rPr>
        <w:t>（三）参考书</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周华</w:t>
      </w:r>
      <w:r>
        <w:rPr>
          <w:rFonts w:ascii="宋体" w:cs="宋体"/>
          <w:sz w:val="24"/>
          <w:szCs w:val="24"/>
        </w:rPr>
        <w:t>.</w:t>
      </w:r>
      <w:r>
        <w:rPr>
          <w:rFonts w:hint="eastAsia" w:ascii="宋体" w:hAnsi="宋体" w:cs="宋体"/>
          <w:sz w:val="24"/>
          <w:szCs w:val="24"/>
        </w:rPr>
        <w:t>人体解剖学</w:t>
      </w:r>
      <w:r>
        <w:rPr>
          <w:rFonts w:ascii="宋体" w:cs="宋体"/>
          <w:sz w:val="24"/>
          <w:szCs w:val="24"/>
        </w:rPr>
        <w:t>.</w:t>
      </w:r>
      <w:r>
        <w:rPr>
          <w:rFonts w:hint="eastAsia" w:ascii="宋体" w:hAnsi="宋体" w:cs="宋体"/>
          <w:sz w:val="24"/>
          <w:szCs w:val="24"/>
        </w:rPr>
        <w:t>修订</w:t>
      </w:r>
      <w:r>
        <w:rPr>
          <w:rFonts w:ascii="宋体" w:hAnsi="宋体" w:cs="宋体"/>
          <w:sz w:val="24"/>
          <w:szCs w:val="24"/>
        </w:rPr>
        <w:t>7</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2015.</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邵水金</w:t>
      </w:r>
      <w:r>
        <w:rPr>
          <w:rFonts w:ascii="宋体" w:cs="宋体"/>
          <w:sz w:val="24"/>
          <w:szCs w:val="24"/>
        </w:rPr>
        <w:t>.</w:t>
      </w:r>
      <w:r>
        <w:rPr>
          <w:rFonts w:hint="eastAsia" w:ascii="宋体" w:hAnsi="宋体" w:cs="宋体"/>
          <w:sz w:val="24"/>
          <w:szCs w:val="24"/>
        </w:rPr>
        <w:t>人体解剖学</w:t>
      </w:r>
      <w:r>
        <w:rPr>
          <w:rFonts w:ascii="宋体" w:cs="宋体"/>
          <w:sz w:val="24"/>
          <w:szCs w:val="24"/>
        </w:rPr>
        <w:t>.</w:t>
      </w:r>
      <w:r>
        <w:rPr>
          <w:rFonts w:hint="eastAsia" w:ascii="宋体" w:hAnsi="宋体" w:cs="宋体"/>
          <w:sz w:val="24"/>
          <w:szCs w:val="24"/>
        </w:rPr>
        <w:t>修订</w:t>
      </w:r>
      <w:r>
        <w:rPr>
          <w:rFonts w:ascii="宋体" w:hAnsi="宋体" w:cs="宋体"/>
          <w:sz w:val="24"/>
          <w:szCs w:val="24"/>
        </w:rPr>
        <w:t>5</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中国：中国中医药出版社，</w:t>
      </w:r>
      <w:r>
        <w:rPr>
          <w:rFonts w:ascii="宋体" w:hAnsi="宋体" w:cs="宋体"/>
          <w:sz w:val="24"/>
          <w:szCs w:val="24"/>
        </w:rPr>
        <w:t>2014.</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顾晓松</w:t>
      </w:r>
      <w:r>
        <w:rPr>
          <w:rFonts w:ascii="宋体" w:cs="宋体"/>
          <w:sz w:val="24"/>
          <w:szCs w:val="24"/>
        </w:rPr>
        <w:t>.</w:t>
      </w:r>
      <w:r>
        <w:rPr>
          <w:rFonts w:hint="eastAsia" w:ascii="宋体" w:hAnsi="宋体" w:cs="宋体"/>
          <w:sz w:val="24"/>
          <w:szCs w:val="24"/>
        </w:rPr>
        <w:t>人体解剖学</w:t>
      </w:r>
      <w:r>
        <w:rPr>
          <w:rFonts w:ascii="宋体" w:cs="宋体"/>
          <w:sz w:val="24"/>
          <w:szCs w:val="24"/>
        </w:rPr>
        <w:t>.</w:t>
      </w:r>
      <w:r>
        <w:rPr>
          <w:rFonts w:hint="eastAsia" w:ascii="宋体" w:hAnsi="宋体" w:cs="宋体"/>
          <w:sz w:val="24"/>
          <w:szCs w:val="24"/>
        </w:rPr>
        <w:t>修订</w:t>
      </w:r>
      <w:r>
        <w:rPr>
          <w:rFonts w:ascii="宋体" w:hAnsi="宋体" w:cs="宋体"/>
          <w:sz w:val="24"/>
          <w:szCs w:val="24"/>
        </w:rPr>
        <w:t>4</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2016.</w:t>
      </w:r>
    </w:p>
    <w:p>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spacing w:line="360" w:lineRule="auto"/>
        <w:ind w:firstLine="480" w:firstLineChars="200"/>
        <w:rPr>
          <w:rFonts w:ascii="宋体" w:cs="宋体"/>
          <w:sz w:val="24"/>
          <w:szCs w:val="24"/>
        </w:rPr>
      </w:pPr>
      <w:r>
        <w:rPr>
          <w:rFonts w:hint="eastAsia" w:ascii="宋体" w:hAnsi="宋体" w:cs="宋体"/>
          <w:sz w:val="24"/>
          <w:szCs w:val="24"/>
        </w:rPr>
        <w:t>课程综合成绩包括终结性考试成绩和形成性考核成绩两种形式，其中终结性考试成绩占课程综合成绩的</w:t>
      </w:r>
      <w:r>
        <w:rPr>
          <w:rFonts w:ascii="宋体" w:hAnsi="宋体" w:cs="宋体"/>
          <w:sz w:val="24"/>
          <w:szCs w:val="24"/>
        </w:rPr>
        <w:t>50%</w:t>
      </w:r>
      <w:r>
        <w:rPr>
          <w:rFonts w:hint="eastAsia" w:ascii="宋体" w:hAnsi="宋体" w:cs="宋体"/>
          <w:sz w:val="24"/>
          <w:szCs w:val="24"/>
        </w:rPr>
        <w:t>，形成性考核成绩占课程综合成绩的</w:t>
      </w:r>
      <w:r>
        <w:rPr>
          <w:rFonts w:ascii="宋体" w:hAnsi="宋体" w:cs="宋体"/>
          <w:sz w:val="24"/>
          <w:szCs w:val="24"/>
        </w:rPr>
        <w:t>50%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（一）终结性考试</w:t>
      </w:r>
    </w:p>
    <w:p>
      <w:pPr>
        <w:spacing w:line="360" w:lineRule="auto"/>
        <w:ind w:firstLine="480" w:firstLineChars="200"/>
        <w:rPr>
          <w:rFonts w:ascii="宋体" w:cs="宋体"/>
          <w:sz w:val="24"/>
          <w:szCs w:val="24"/>
        </w:rPr>
      </w:pPr>
      <w:r>
        <w:rPr>
          <w:rFonts w:hint="eastAsia" w:ascii="宋体" w:hAnsi="宋体" w:cs="宋体"/>
          <w:sz w:val="24"/>
          <w:szCs w:val="24"/>
        </w:rPr>
        <w:t>本课程终结性考试采取闭卷、笔试的形式，满分为</w:t>
      </w:r>
      <w:r>
        <w:rPr>
          <w:rFonts w:ascii="宋体" w:hAnsi="宋体" w:cs="宋体"/>
          <w:sz w:val="24"/>
          <w:szCs w:val="24"/>
        </w:rPr>
        <w:t>100</w:t>
      </w:r>
      <w:r>
        <w:rPr>
          <w:rFonts w:hint="eastAsia" w:ascii="宋体" w:hAnsi="宋体" w:cs="宋体"/>
          <w:sz w:val="24"/>
          <w:szCs w:val="24"/>
        </w:rPr>
        <w:t>分，按实际成绩的</w:t>
      </w:r>
      <w:r>
        <w:rPr>
          <w:rFonts w:ascii="宋体" w:hAnsi="宋体" w:cs="宋体"/>
          <w:sz w:val="24"/>
          <w:szCs w:val="24"/>
        </w:rPr>
        <w:t>50%</w:t>
      </w:r>
      <w:r>
        <w:rPr>
          <w:rFonts w:hint="eastAsia" w:ascii="宋体" w:hAnsi="宋体" w:cs="宋体"/>
          <w:sz w:val="24"/>
          <w:szCs w:val="24"/>
        </w:rPr>
        <w:t>计入本课程综合成绩。具体考试时间由学校统一安排。</w:t>
      </w:r>
    </w:p>
    <w:p>
      <w:pPr>
        <w:spacing w:line="360" w:lineRule="auto"/>
        <w:ind w:firstLine="480" w:firstLineChars="200"/>
        <w:rPr>
          <w:rFonts w:ascii="宋体" w:cs="宋体"/>
          <w:sz w:val="24"/>
          <w:szCs w:val="24"/>
        </w:rPr>
      </w:pPr>
      <w:r>
        <w:rPr>
          <w:rFonts w:hint="eastAsia" w:ascii="宋体" w:hAnsi="宋体" w:cs="宋体"/>
          <w:sz w:val="24"/>
          <w:szCs w:val="24"/>
        </w:rPr>
        <w:t>（二）形成性考核</w:t>
      </w:r>
    </w:p>
    <w:p>
      <w:pPr>
        <w:spacing w:line="360" w:lineRule="auto"/>
        <w:ind w:firstLine="480" w:firstLineChars="200"/>
        <w:rPr>
          <w:rFonts w:ascii="宋体" w:cs="宋体"/>
          <w:sz w:val="24"/>
          <w:szCs w:val="24"/>
        </w:rPr>
      </w:pPr>
      <w:r>
        <w:rPr>
          <w:rFonts w:hint="eastAsia" w:ascii="宋体" w:hAnsi="宋体" w:cs="宋体"/>
          <w:sz w:val="24"/>
          <w:szCs w:val="24"/>
        </w:rPr>
        <w:t>本课程形成性考核包括到课率、课堂表现、作业完成情况、单项技能考核等考核方式，满分为</w:t>
      </w:r>
      <w:r>
        <w:rPr>
          <w:rFonts w:ascii="宋体" w:hAnsi="宋体" w:cs="宋体"/>
          <w:sz w:val="24"/>
          <w:szCs w:val="24"/>
        </w:rPr>
        <w:t>50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到课率（</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每次课前</w:t>
      </w:r>
      <w:r>
        <w:rPr>
          <w:rFonts w:ascii="宋体" w:hAnsi="宋体" w:cs="宋体"/>
          <w:sz w:val="24"/>
          <w:szCs w:val="24"/>
        </w:rPr>
        <w:t>5</w:t>
      </w:r>
      <w:r>
        <w:rPr>
          <w:rFonts w:hint="eastAsia" w:ascii="宋体" w:hAnsi="宋体" w:cs="宋体"/>
          <w:sz w:val="24"/>
          <w:szCs w:val="24"/>
        </w:rPr>
        <w:t>分钟由班干部负责点名。教师对出勤情况进行核对。事假、病假、迟到、早退，每次扣</w:t>
      </w:r>
      <w:r>
        <w:rPr>
          <w:rFonts w:ascii="宋体" w:hAnsi="宋体" w:cs="宋体"/>
          <w:sz w:val="24"/>
          <w:szCs w:val="24"/>
        </w:rPr>
        <w:t>1</w:t>
      </w:r>
      <w:r>
        <w:rPr>
          <w:rFonts w:hint="eastAsia" w:ascii="宋体" w:hAnsi="宋体" w:cs="宋体"/>
          <w:sz w:val="24"/>
          <w:szCs w:val="24"/>
        </w:rPr>
        <w:t>分；旷课每次扣</w:t>
      </w:r>
      <w:r>
        <w:rPr>
          <w:rFonts w:ascii="宋体" w:hAnsi="宋体" w:cs="宋体"/>
          <w:sz w:val="24"/>
          <w:szCs w:val="24"/>
        </w:rPr>
        <w:t>2</w:t>
      </w:r>
      <w:r>
        <w:rPr>
          <w:rFonts w:hint="eastAsia" w:ascii="宋体" w:hAnsi="宋体" w:cs="宋体"/>
          <w:sz w:val="24"/>
          <w:szCs w:val="24"/>
        </w:rPr>
        <w:t>分。以上扣完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课堂表现（</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sz w:val="24"/>
          <w:szCs w:val="24"/>
        </w:rPr>
        <w:t>1</w:t>
      </w:r>
      <w:r>
        <w:rPr>
          <w:rFonts w:hint="eastAsia" w:ascii="宋体" w:hAnsi="宋体" w:cs="宋体"/>
          <w:sz w:val="24"/>
          <w:szCs w:val="24"/>
        </w:rPr>
        <w:t>分。扣完</w:t>
      </w:r>
      <w:r>
        <w:rPr>
          <w:rFonts w:ascii="宋体" w:hAnsi="宋体" w:cs="宋体"/>
          <w:sz w:val="24"/>
          <w:szCs w:val="24"/>
        </w:rPr>
        <w:t>10</w:t>
      </w:r>
      <w:r>
        <w:rPr>
          <w:rFonts w:hint="eastAsia" w:ascii="宋体" w:hAnsi="宋体" w:cs="宋体"/>
          <w:sz w:val="24"/>
          <w:szCs w:val="24"/>
        </w:rPr>
        <w:t>分为止。</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作业完成情况（</w:t>
      </w:r>
      <w:r>
        <w:rPr>
          <w:rFonts w:ascii="宋体" w:hAnsi="宋体" w:cs="宋体"/>
          <w:sz w:val="24"/>
          <w:szCs w:val="24"/>
        </w:rPr>
        <w:t>10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根据学生作业完成的质量和数量进行评分。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单项技能考核（</w:t>
      </w:r>
      <w:r>
        <w:rPr>
          <w:rFonts w:ascii="宋体" w:hAnsi="宋体" w:cs="宋体"/>
          <w:sz w:val="24"/>
          <w:szCs w:val="24"/>
        </w:rPr>
        <w:t>20</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hint="eastAsia" w:ascii="宋体" w:hAnsi="宋体" w:cs="宋体"/>
          <w:sz w:val="24"/>
          <w:szCs w:val="24"/>
        </w:rPr>
        <w:t>本考核在每个模块完成后进行，旨在考查学生对知识和技能的掌握程度。</w:t>
      </w:r>
    </w:p>
    <w:p>
      <w:pPr>
        <w:jc w:val="center"/>
        <w:rPr>
          <w:rFonts w:ascii="宋体" w:cs="宋体"/>
          <w:sz w:val="28"/>
          <w:szCs w:val="28"/>
        </w:rPr>
      </w:pPr>
      <w:r>
        <w:rPr>
          <w:rFonts w:hint="eastAsia" w:ascii="黑体" w:hAnsi="黑体" w:eastAsia="黑体" w:cs="黑体"/>
          <w:b/>
          <w:bCs/>
          <w:sz w:val="28"/>
          <w:szCs w:val="28"/>
        </w:rPr>
        <w:t>六、课程整体设计</w:t>
      </w:r>
    </w:p>
    <w:tbl>
      <w:tblPr>
        <w:tblStyle w:val="24"/>
        <w:tblW w:w="84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45"/>
        <w:gridCol w:w="1073"/>
        <w:gridCol w:w="1100"/>
        <w:gridCol w:w="1091"/>
        <w:gridCol w:w="2505"/>
        <w:gridCol w:w="794"/>
        <w:gridCol w:w="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685" w:type="dxa"/>
            <w:vAlign w:val="center"/>
          </w:tcPr>
          <w:p>
            <w:pPr>
              <w:jc w:val="center"/>
              <w:rPr>
                <w:rFonts w:ascii="Times New Roman" w:hAnsi="Times New Roman"/>
                <w:b/>
                <w:szCs w:val="24"/>
              </w:rPr>
            </w:pPr>
            <w:r>
              <w:rPr>
                <w:rFonts w:hint="eastAsia" w:ascii="Times New Roman" w:hAnsi="Times New Roman"/>
                <w:b/>
                <w:szCs w:val="24"/>
              </w:rPr>
              <w:t>序号</w:t>
            </w:r>
          </w:p>
        </w:tc>
        <w:tc>
          <w:tcPr>
            <w:tcW w:w="645" w:type="dxa"/>
            <w:vAlign w:val="center"/>
          </w:tcPr>
          <w:p>
            <w:pPr>
              <w:jc w:val="center"/>
              <w:rPr>
                <w:rFonts w:ascii="Times New Roman" w:hAnsi="Times New Roman"/>
                <w:b/>
                <w:szCs w:val="24"/>
              </w:rPr>
            </w:pPr>
            <w:r>
              <w:rPr>
                <w:rFonts w:hint="eastAsia" w:ascii="Times New Roman" w:hAnsi="Times New Roman"/>
                <w:b/>
                <w:szCs w:val="24"/>
              </w:rPr>
              <w:t>项目</w:t>
            </w:r>
          </w:p>
        </w:tc>
        <w:tc>
          <w:tcPr>
            <w:tcW w:w="1073" w:type="dxa"/>
            <w:vAlign w:val="center"/>
          </w:tcPr>
          <w:p>
            <w:pPr>
              <w:jc w:val="center"/>
              <w:rPr>
                <w:rFonts w:ascii="Times New Roman" w:hAnsi="Times New Roman"/>
                <w:b/>
                <w:szCs w:val="24"/>
              </w:rPr>
            </w:pPr>
            <w:r>
              <w:rPr>
                <w:rFonts w:hint="eastAsia" w:ascii="Times New Roman" w:hAnsi="Times New Roman"/>
                <w:b/>
                <w:szCs w:val="24"/>
              </w:rPr>
              <w:t>任务</w:t>
            </w:r>
          </w:p>
        </w:tc>
        <w:tc>
          <w:tcPr>
            <w:tcW w:w="1100" w:type="dxa"/>
            <w:vAlign w:val="center"/>
          </w:tcPr>
          <w:p>
            <w:pPr>
              <w:jc w:val="center"/>
              <w:rPr>
                <w:rFonts w:ascii="Times New Roman" w:hAnsi="Times New Roman"/>
                <w:b/>
                <w:szCs w:val="24"/>
              </w:rPr>
            </w:pPr>
            <w:r>
              <w:rPr>
                <w:rFonts w:hint="eastAsia" w:ascii="Times New Roman" w:hAnsi="Times New Roman"/>
                <w:b/>
                <w:szCs w:val="24"/>
              </w:rPr>
              <w:t>知识点</w:t>
            </w:r>
          </w:p>
        </w:tc>
        <w:tc>
          <w:tcPr>
            <w:tcW w:w="1091"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2505" w:type="dxa"/>
            <w:vAlign w:val="center"/>
          </w:tcPr>
          <w:p>
            <w:pPr>
              <w:jc w:val="center"/>
              <w:rPr>
                <w:rFonts w:ascii="Times New Roman" w:hAnsi="Times New Roman"/>
                <w:b/>
                <w:szCs w:val="24"/>
              </w:rPr>
            </w:pPr>
            <w:r>
              <w:rPr>
                <w:rFonts w:hint="eastAsia" w:ascii="Times New Roman" w:hAnsi="Times New Roman"/>
                <w:b/>
                <w:szCs w:val="24"/>
              </w:rPr>
              <w:t>教学重点</w:t>
            </w:r>
          </w:p>
        </w:tc>
        <w:tc>
          <w:tcPr>
            <w:tcW w:w="794" w:type="dxa"/>
            <w:vAlign w:val="center"/>
          </w:tcPr>
          <w:p>
            <w:pPr>
              <w:jc w:val="center"/>
              <w:rPr>
                <w:rFonts w:ascii="Times New Roman" w:hAnsi="Times New Roman"/>
                <w:b/>
                <w:szCs w:val="24"/>
              </w:rPr>
            </w:pPr>
            <w:r>
              <w:rPr>
                <w:rFonts w:hint="eastAsia" w:ascii="Times New Roman" w:hAnsi="Times New Roman"/>
                <w:b/>
                <w:szCs w:val="24"/>
              </w:rPr>
              <w:t>教学设计</w:t>
            </w:r>
          </w:p>
        </w:tc>
        <w:tc>
          <w:tcPr>
            <w:tcW w:w="513" w:type="dxa"/>
            <w:vAlign w:val="center"/>
          </w:tcPr>
          <w:p>
            <w:pPr>
              <w:jc w:val="center"/>
              <w:rPr>
                <w:rFonts w:ascii="Times New Roman" w:hAnsi="Times New Roman"/>
                <w:b/>
                <w:szCs w:val="24"/>
              </w:rPr>
            </w:pPr>
            <w:r>
              <w:rPr>
                <w:rFonts w:hint="eastAsia" w:ascii="Times New Roman" w:hAnsi="Times New Roman"/>
                <w:b/>
                <w:szCs w:val="24"/>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5" w:type="dxa"/>
            <w:vAlign w:val="center"/>
          </w:tcPr>
          <w:p>
            <w:pPr>
              <w:jc w:val="center"/>
              <w:rPr>
                <w:rFonts w:ascii="宋体" w:cs="宋体"/>
                <w:szCs w:val="21"/>
              </w:rPr>
            </w:pPr>
            <w:r>
              <w:rPr>
                <w:rFonts w:ascii="宋体" w:hAnsi="宋体" w:cs="宋体"/>
                <w:szCs w:val="21"/>
              </w:rPr>
              <w:t>1</w:t>
            </w:r>
          </w:p>
        </w:tc>
        <w:tc>
          <w:tcPr>
            <w:tcW w:w="645" w:type="dxa"/>
            <w:vAlign w:val="center"/>
          </w:tcPr>
          <w:p>
            <w:pPr>
              <w:jc w:val="center"/>
              <w:rPr>
                <w:rFonts w:ascii="宋体"/>
                <w:color w:val="000000"/>
                <w:szCs w:val="21"/>
              </w:rPr>
            </w:pPr>
            <w:r>
              <w:rPr>
                <w:rFonts w:hint="eastAsia" w:ascii="宋体" w:hAnsi="宋体"/>
                <w:color w:val="000000"/>
                <w:szCs w:val="21"/>
              </w:rPr>
              <w:t>绪论</w:t>
            </w:r>
          </w:p>
        </w:tc>
        <w:tc>
          <w:tcPr>
            <w:tcW w:w="1073" w:type="dxa"/>
            <w:vAlign w:val="center"/>
          </w:tcPr>
          <w:p>
            <w:pPr>
              <w:numPr>
                <w:ilvl w:val="0"/>
                <w:numId w:val="44"/>
              </w:numPr>
              <w:rPr>
                <w:rFonts w:ascii="宋体"/>
                <w:color w:val="000000"/>
                <w:szCs w:val="21"/>
              </w:rPr>
            </w:pPr>
            <w:r>
              <w:rPr>
                <w:rFonts w:hint="eastAsia" w:ascii="宋体" w:hAnsi="宋体"/>
                <w:color w:val="000000"/>
                <w:szCs w:val="21"/>
              </w:rPr>
              <w:t>正常解剖学姿势</w:t>
            </w:r>
          </w:p>
          <w:p>
            <w:pPr>
              <w:numPr>
                <w:ilvl w:val="0"/>
                <w:numId w:val="44"/>
              </w:numPr>
              <w:rPr>
                <w:rFonts w:ascii="宋体"/>
                <w:color w:val="000000"/>
                <w:szCs w:val="21"/>
              </w:rPr>
            </w:pPr>
            <w:r>
              <w:rPr>
                <w:rFonts w:hint="eastAsia" w:ascii="宋体" w:hAnsi="宋体"/>
                <w:color w:val="000000"/>
                <w:szCs w:val="21"/>
              </w:rPr>
              <w:t>解剖学的意义</w:t>
            </w:r>
          </w:p>
        </w:tc>
        <w:tc>
          <w:tcPr>
            <w:tcW w:w="1100" w:type="dxa"/>
            <w:vAlign w:val="center"/>
          </w:tcPr>
          <w:p>
            <w:pPr>
              <w:numPr>
                <w:ilvl w:val="0"/>
                <w:numId w:val="45"/>
              </w:numPr>
              <w:rPr>
                <w:rFonts w:ascii="宋体"/>
                <w:color w:val="000000"/>
                <w:szCs w:val="21"/>
              </w:rPr>
            </w:pPr>
            <w:r>
              <w:rPr>
                <w:rFonts w:hint="eastAsia" w:ascii="宋体" w:hAnsi="宋体"/>
                <w:color w:val="000000"/>
                <w:szCs w:val="21"/>
              </w:rPr>
              <w:t>正常人体解剖学姿势；</w:t>
            </w:r>
          </w:p>
          <w:p>
            <w:pPr>
              <w:numPr>
                <w:ilvl w:val="0"/>
                <w:numId w:val="45"/>
              </w:numPr>
              <w:rPr>
                <w:rFonts w:ascii="宋体"/>
                <w:color w:val="000000"/>
                <w:szCs w:val="21"/>
              </w:rPr>
            </w:pPr>
            <w:r>
              <w:rPr>
                <w:rFonts w:hint="eastAsia" w:ascii="宋体" w:hAnsi="宋体"/>
                <w:color w:val="000000"/>
                <w:szCs w:val="21"/>
              </w:rPr>
              <w:t>解剖学的常用术语。</w:t>
            </w:r>
          </w:p>
        </w:tc>
        <w:tc>
          <w:tcPr>
            <w:tcW w:w="1091" w:type="dxa"/>
          </w:tcPr>
          <w:p>
            <w:pPr>
              <w:rPr>
                <w:rFonts w:ascii="宋体" w:cs="宋体"/>
                <w:szCs w:val="21"/>
              </w:rPr>
            </w:pPr>
            <w:r>
              <w:rPr>
                <w:rFonts w:hint="eastAsia" w:ascii="宋体" w:hAnsi="宋体" w:cs="宋体"/>
                <w:szCs w:val="21"/>
              </w:rPr>
              <w:t>能够掌握有关人体的常用术语，了解器官及系统的构成。</w:t>
            </w:r>
          </w:p>
        </w:tc>
        <w:tc>
          <w:tcPr>
            <w:tcW w:w="2505" w:type="dxa"/>
            <w:vAlign w:val="center"/>
          </w:tcPr>
          <w:p>
            <w:pPr>
              <w:numPr>
                <w:ilvl w:val="0"/>
                <w:numId w:val="46"/>
              </w:numPr>
              <w:rPr>
                <w:rFonts w:ascii="宋体"/>
                <w:color w:val="000000"/>
                <w:szCs w:val="21"/>
              </w:rPr>
            </w:pPr>
            <w:r>
              <w:rPr>
                <w:rFonts w:hint="eastAsia" w:ascii="宋体" w:hAnsi="宋体"/>
                <w:color w:val="000000"/>
                <w:szCs w:val="21"/>
              </w:rPr>
              <w:t>掌握人体解剖学的概念；人体解剖学的常用术语。</w:t>
            </w:r>
          </w:p>
          <w:p>
            <w:pPr>
              <w:numPr>
                <w:ilvl w:val="0"/>
                <w:numId w:val="46"/>
              </w:numPr>
              <w:rPr>
                <w:rFonts w:ascii="宋体"/>
                <w:color w:val="000000"/>
                <w:szCs w:val="21"/>
              </w:rPr>
            </w:pPr>
            <w:r>
              <w:rPr>
                <w:rFonts w:hint="eastAsia" w:ascii="宋体" w:hAnsi="宋体"/>
                <w:color w:val="000000"/>
                <w:szCs w:val="21"/>
              </w:rPr>
              <w:t>熟悉人体器官的构成与系统的划分；</w:t>
            </w:r>
          </w:p>
          <w:p>
            <w:pPr>
              <w:numPr>
                <w:ilvl w:val="0"/>
                <w:numId w:val="46"/>
              </w:numPr>
              <w:rPr>
                <w:rFonts w:ascii="宋体"/>
                <w:color w:val="000000"/>
                <w:szCs w:val="21"/>
              </w:rPr>
            </w:pPr>
            <w:r>
              <w:rPr>
                <w:rFonts w:hint="eastAsia" w:ascii="宋体" w:hAnsi="宋体"/>
                <w:color w:val="000000"/>
                <w:szCs w:val="21"/>
              </w:rPr>
              <w:t>培养学生们对解剖的学习兴趣。</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5" w:type="dxa"/>
            <w:vAlign w:val="center"/>
          </w:tcPr>
          <w:p>
            <w:pPr>
              <w:jc w:val="center"/>
              <w:rPr>
                <w:rFonts w:ascii="宋体" w:cs="宋体"/>
                <w:szCs w:val="21"/>
              </w:rPr>
            </w:pPr>
            <w:r>
              <w:rPr>
                <w:rFonts w:ascii="宋体" w:hAnsi="宋体" w:cs="宋体"/>
                <w:szCs w:val="21"/>
              </w:rPr>
              <w:t>2</w:t>
            </w:r>
          </w:p>
        </w:tc>
        <w:tc>
          <w:tcPr>
            <w:tcW w:w="645" w:type="dxa"/>
            <w:vAlign w:val="center"/>
          </w:tcPr>
          <w:p>
            <w:pPr>
              <w:jc w:val="center"/>
              <w:rPr>
                <w:rFonts w:ascii="宋体"/>
                <w:color w:val="000000"/>
                <w:szCs w:val="21"/>
              </w:rPr>
            </w:pPr>
            <w:r>
              <w:rPr>
                <w:rFonts w:hint="eastAsia" w:ascii="宋体" w:hAnsi="宋体"/>
                <w:color w:val="000000"/>
                <w:szCs w:val="21"/>
              </w:rPr>
              <w:t>基本组织</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）上皮组织</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）结缔组织</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）肌组织</w:t>
            </w:r>
          </w:p>
          <w:p>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）神经组织</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组织的分类及主要功能；</w:t>
            </w:r>
          </w:p>
          <w:p>
            <w:pPr>
              <w:rPr>
                <w:rFonts w:ascii="宋体"/>
                <w:color w:val="000000"/>
                <w:szCs w:val="21"/>
              </w:rPr>
            </w:pPr>
            <w:r>
              <w:rPr>
                <w:rFonts w:ascii="宋体" w:hAnsi="宋体"/>
                <w:color w:val="000000"/>
                <w:szCs w:val="21"/>
              </w:rPr>
              <w:t>2.</w:t>
            </w:r>
            <w:r>
              <w:rPr>
                <w:rFonts w:hint="eastAsia" w:ascii="宋体" w:hAnsi="宋体"/>
                <w:color w:val="000000"/>
                <w:szCs w:val="21"/>
              </w:rPr>
              <w:t>组织的基本结构。</w:t>
            </w:r>
          </w:p>
        </w:tc>
        <w:tc>
          <w:tcPr>
            <w:tcW w:w="1091" w:type="dxa"/>
          </w:tcPr>
          <w:p>
            <w:pPr>
              <w:rPr>
                <w:rFonts w:ascii="宋体" w:cs="宋体"/>
                <w:szCs w:val="21"/>
              </w:rPr>
            </w:pPr>
            <w:r>
              <w:rPr>
                <w:rFonts w:hint="eastAsia" w:ascii="宋体" w:hAnsi="宋体" w:cs="宋体"/>
                <w:szCs w:val="21"/>
              </w:rPr>
              <w:t>能够掌握组织的分类、基本结构及功能。</w:t>
            </w:r>
          </w:p>
        </w:tc>
        <w:tc>
          <w:tcPr>
            <w:tcW w:w="2505"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）掌握上皮组织的组成及微细结构；</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）掌握结缔组织的组成及微细结构；</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）掌握肌组织的组成及微细结构；</w:t>
            </w:r>
          </w:p>
          <w:p>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）掌握神经组织的组成及微细结构；</w:t>
            </w:r>
          </w:p>
        </w:tc>
        <w:tc>
          <w:tcPr>
            <w:tcW w:w="794" w:type="dxa"/>
          </w:tcPr>
          <w:p>
            <w:pPr>
              <w:rPr>
                <w:rFonts w:ascii="宋体" w:cs="宋体"/>
                <w:szCs w:val="21"/>
              </w:rPr>
            </w:pPr>
            <w:r>
              <w:rPr>
                <w:rFonts w:hint="eastAsia" w:ascii="宋体" w:hAnsi="宋体" w:cs="宋体"/>
                <w:szCs w:val="21"/>
              </w:rPr>
              <w:t>图片展示</w:t>
            </w:r>
          </w:p>
        </w:tc>
        <w:tc>
          <w:tcPr>
            <w:tcW w:w="513" w:type="dxa"/>
            <w:vAlign w:val="center"/>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85" w:type="dxa"/>
            <w:vAlign w:val="center"/>
          </w:tcPr>
          <w:p>
            <w:pPr>
              <w:jc w:val="center"/>
              <w:rPr>
                <w:rFonts w:ascii="宋体" w:cs="宋体"/>
                <w:szCs w:val="21"/>
              </w:rPr>
            </w:pPr>
            <w:r>
              <w:rPr>
                <w:rFonts w:ascii="宋体" w:hAnsi="宋体" w:cs="宋体"/>
                <w:szCs w:val="21"/>
              </w:rPr>
              <w:t>3</w:t>
            </w:r>
          </w:p>
        </w:tc>
        <w:tc>
          <w:tcPr>
            <w:tcW w:w="645" w:type="dxa"/>
            <w:vAlign w:val="center"/>
          </w:tcPr>
          <w:p>
            <w:pPr>
              <w:jc w:val="center"/>
              <w:rPr>
                <w:rFonts w:ascii="宋体" w:cs="宋体"/>
                <w:szCs w:val="21"/>
              </w:rPr>
            </w:pPr>
            <w:r>
              <w:rPr>
                <w:rFonts w:hint="eastAsia" w:ascii="宋体" w:hAnsi="宋体" w:cs="宋体"/>
                <w:szCs w:val="21"/>
              </w:rPr>
              <w:t>运动系统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）骨学</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）关节学</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）肌学</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运动系统的功能；</w:t>
            </w:r>
          </w:p>
          <w:p>
            <w:pPr>
              <w:rPr>
                <w:rFonts w:ascii="宋体"/>
                <w:color w:val="000000"/>
                <w:szCs w:val="21"/>
              </w:rPr>
            </w:pPr>
            <w:r>
              <w:rPr>
                <w:rFonts w:ascii="宋体" w:hAnsi="宋体"/>
                <w:color w:val="000000"/>
                <w:szCs w:val="21"/>
              </w:rPr>
              <w:t>2.</w:t>
            </w:r>
            <w:r>
              <w:rPr>
                <w:rFonts w:hint="eastAsia" w:ascii="宋体" w:hAnsi="宋体"/>
                <w:color w:val="000000"/>
                <w:szCs w:val="21"/>
              </w:rPr>
              <w:t>全身主要的骨、关节、肌肉。</w:t>
            </w:r>
          </w:p>
        </w:tc>
        <w:tc>
          <w:tcPr>
            <w:tcW w:w="1091" w:type="dxa"/>
          </w:tcPr>
          <w:p>
            <w:pPr>
              <w:rPr>
                <w:rFonts w:ascii="宋体" w:cs="宋体"/>
                <w:szCs w:val="21"/>
              </w:rPr>
            </w:pPr>
            <w:r>
              <w:rPr>
                <w:rFonts w:hint="eastAsia" w:ascii="宋体" w:hAnsi="宋体" w:cs="宋体"/>
                <w:szCs w:val="21"/>
              </w:rPr>
              <w:t>能够掌握全身主要骨骼名称，并能用于临床护理。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掌握骨的分类和构造；</w:t>
            </w:r>
          </w:p>
          <w:p>
            <w:pPr>
              <w:rPr>
                <w:rFonts w:ascii="宋体" w:cs="宋体"/>
                <w:szCs w:val="21"/>
              </w:rPr>
            </w:pPr>
            <w:r>
              <w:rPr>
                <w:rFonts w:ascii="宋体" w:hAnsi="宋体" w:cs="宋体"/>
                <w:szCs w:val="21"/>
              </w:rPr>
              <w:t>2.</w:t>
            </w:r>
            <w:r>
              <w:rPr>
                <w:rFonts w:hint="eastAsia" w:ascii="宋体" w:hAnsi="宋体" w:cs="宋体"/>
                <w:szCs w:val="21"/>
              </w:rPr>
              <w:t>熟悉骨连结的概念和分类；</w:t>
            </w:r>
          </w:p>
          <w:p>
            <w:pPr>
              <w:rPr>
                <w:rFonts w:ascii="宋体" w:cs="宋体"/>
                <w:szCs w:val="21"/>
              </w:rPr>
            </w:pPr>
            <w:r>
              <w:rPr>
                <w:rFonts w:ascii="宋体" w:hAnsi="宋体" w:cs="宋体"/>
                <w:szCs w:val="21"/>
              </w:rPr>
              <w:t>3.</w:t>
            </w:r>
            <w:r>
              <w:rPr>
                <w:rFonts w:hint="eastAsia" w:ascii="宋体" w:hAnsi="宋体" w:cs="宋体"/>
                <w:szCs w:val="21"/>
              </w:rPr>
              <w:t>让同学们熟知身体的构造，增强爱伤观念。</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685" w:type="dxa"/>
            <w:vAlign w:val="center"/>
          </w:tcPr>
          <w:p>
            <w:pPr>
              <w:jc w:val="center"/>
              <w:rPr>
                <w:rFonts w:ascii="宋体" w:cs="宋体"/>
                <w:szCs w:val="21"/>
              </w:rPr>
            </w:pPr>
            <w:r>
              <w:rPr>
                <w:rFonts w:ascii="宋体" w:hAnsi="宋体" w:cs="宋体"/>
                <w:szCs w:val="21"/>
              </w:rPr>
              <w:t>4</w:t>
            </w:r>
          </w:p>
        </w:tc>
        <w:tc>
          <w:tcPr>
            <w:tcW w:w="645" w:type="dxa"/>
            <w:vAlign w:val="center"/>
          </w:tcPr>
          <w:p>
            <w:pPr>
              <w:jc w:val="center"/>
              <w:rPr>
                <w:rFonts w:ascii="宋体" w:cs="宋体"/>
                <w:szCs w:val="21"/>
              </w:rPr>
            </w:pPr>
            <w:r>
              <w:rPr>
                <w:rFonts w:hint="eastAsia" w:ascii="宋体" w:hAnsi="宋体" w:cs="宋体"/>
                <w:szCs w:val="21"/>
              </w:rPr>
              <w:t>消化系统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）概述</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）消化管</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）消化腺</w:t>
            </w:r>
          </w:p>
          <w:p>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）腹膜</w:t>
            </w:r>
            <w:r>
              <w:rPr>
                <w:rFonts w:ascii="宋体" w:hAnsi="宋体"/>
                <w:color w:val="000000"/>
                <w:szCs w:val="21"/>
              </w:rPr>
              <w:t xml:space="preserve">  </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消化系统的主要组成；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消化管、消化腺的主要组成及微细结构；</w:t>
            </w:r>
          </w:p>
          <w:p>
            <w:pPr>
              <w:rPr>
                <w:rFonts w:ascii="宋体"/>
                <w:color w:val="000000"/>
                <w:szCs w:val="21"/>
              </w:rPr>
            </w:pPr>
            <w:r>
              <w:rPr>
                <w:rFonts w:ascii="宋体" w:hAnsi="宋体"/>
                <w:color w:val="000000"/>
                <w:szCs w:val="21"/>
              </w:rPr>
              <w:t>3.</w:t>
            </w:r>
            <w:r>
              <w:rPr>
                <w:rFonts w:hint="eastAsia" w:ascii="宋体" w:hAnsi="宋体"/>
                <w:color w:val="000000"/>
                <w:szCs w:val="21"/>
              </w:rPr>
              <w:t>腹膜的组成。</w:t>
            </w:r>
          </w:p>
        </w:tc>
        <w:tc>
          <w:tcPr>
            <w:tcW w:w="1091" w:type="dxa"/>
          </w:tcPr>
          <w:p>
            <w:pPr>
              <w:rPr>
                <w:rFonts w:ascii="宋体" w:cs="宋体"/>
                <w:szCs w:val="21"/>
              </w:rPr>
            </w:pPr>
            <w:r>
              <w:rPr>
                <w:rFonts w:hint="eastAsia" w:ascii="宋体" w:hAnsi="宋体" w:cs="宋体"/>
                <w:szCs w:val="21"/>
              </w:rPr>
              <w:t>能够掌握消化系统的组成，并将知识用于临床护理。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掌握消化系统的组成及上下消化道的概念；</w:t>
            </w:r>
          </w:p>
          <w:p>
            <w:pPr>
              <w:rPr>
                <w:rFonts w:ascii="宋体" w:cs="宋体"/>
                <w:szCs w:val="21"/>
              </w:rPr>
            </w:pPr>
            <w:r>
              <w:rPr>
                <w:rFonts w:ascii="宋体" w:hAnsi="宋体" w:cs="宋体"/>
                <w:szCs w:val="21"/>
              </w:rPr>
              <w:t>2.</w:t>
            </w:r>
            <w:r>
              <w:rPr>
                <w:rFonts w:hint="eastAsia" w:ascii="宋体" w:hAnsi="宋体" w:cs="宋体"/>
                <w:szCs w:val="21"/>
              </w:rPr>
              <w:t>掌握肝的位置及体表投影；</w:t>
            </w:r>
          </w:p>
          <w:p>
            <w:pPr>
              <w:rPr>
                <w:rFonts w:ascii="宋体" w:cs="宋体"/>
                <w:szCs w:val="21"/>
              </w:rPr>
            </w:pPr>
            <w:r>
              <w:rPr>
                <w:rFonts w:ascii="宋体" w:hAnsi="宋体" w:cs="宋体"/>
                <w:szCs w:val="21"/>
              </w:rPr>
              <w:t>3.</w:t>
            </w:r>
            <w:r>
              <w:rPr>
                <w:rFonts w:hint="eastAsia" w:ascii="宋体" w:hAnsi="宋体" w:cs="宋体"/>
                <w:szCs w:val="21"/>
              </w:rPr>
              <w:t>掌握胆汁的产生及排除途径；</w:t>
            </w:r>
          </w:p>
          <w:p>
            <w:pPr>
              <w:rPr>
                <w:rFonts w:ascii="宋体" w:cs="宋体"/>
                <w:szCs w:val="21"/>
              </w:rPr>
            </w:pPr>
            <w:r>
              <w:rPr>
                <w:rFonts w:ascii="宋体" w:hAnsi="宋体" w:cs="宋体"/>
                <w:szCs w:val="21"/>
              </w:rPr>
              <w:t>4.</w:t>
            </w:r>
            <w:r>
              <w:rPr>
                <w:rFonts w:hint="eastAsia" w:ascii="宋体" w:hAnsi="宋体" w:cs="宋体"/>
                <w:szCs w:val="21"/>
              </w:rPr>
              <w:t>让同学们养成良好的生活习惯，爱护身体。</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85" w:type="dxa"/>
            <w:vAlign w:val="center"/>
          </w:tcPr>
          <w:p>
            <w:pPr>
              <w:jc w:val="center"/>
              <w:rPr>
                <w:rFonts w:ascii="宋体" w:cs="宋体"/>
                <w:szCs w:val="21"/>
              </w:rPr>
            </w:pPr>
            <w:r>
              <w:rPr>
                <w:rFonts w:ascii="宋体" w:hAnsi="宋体" w:cs="宋体"/>
                <w:szCs w:val="21"/>
              </w:rPr>
              <w:t>5</w:t>
            </w:r>
          </w:p>
        </w:tc>
        <w:tc>
          <w:tcPr>
            <w:tcW w:w="645" w:type="dxa"/>
            <w:vAlign w:val="center"/>
          </w:tcPr>
          <w:p>
            <w:pPr>
              <w:jc w:val="center"/>
              <w:rPr>
                <w:rFonts w:ascii="宋体" w:cs="宋体"/>
                <w:szCs w:val="21"/>
              </w:rPr>
            </w:pPr>
            <w:r>
              <w:rPr>
                <w:rFonts w:hint="eastAsia" w:ascii="宋体" w:hAnsi="宋体" w:cs="宋体"/>
                <w:szCs w:val="21"/>
              </w:rPr>
              <w:t>呼吸系统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）呼吸道</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）肺</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）胸膜与纵膈</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消化系统的主要组成；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呼吸道和肺的主要组成及微细结构；</w:t>
            </w:r>
          </w:p>
        </w:tc>
        <w:tc>
          <w:tcPr>
            <w:tcW w:w="1091" w:type="dxa"/>
          </w:tcPr>
          <w:p>
            <w:pPr>
              <w:rPr>
                <w:rFonts w:ascii="宋体" w:cs="宋体"/>
                <w:szCs w:val="21"/>
              </w:rPr>
            </w:pPr>
            <w:r>
              <w:rPr>
                <w:rFonts w:hint="eastAsia" w:ascii="宋体" w:hAnsi="宋体" w:cs="宋体"/>
                <w:szCs w:val="21"/>
              </w:rPr>
              <w:t>能够掌握呼吸系统的组成，并将知识用于内科及外科护理。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掌握呼吸系统的组成及上下呼吸道的概念；</w:t>
            </w:r>
          </w:p>
          <w:p>
            <w:pPr>
              <w:rPr>
                <w:rFonts w:ascii="宋体" w:cs="宋体"/>
                <w:szCs w:val="21"/>
              </w:rPr>
            </w:pPr>
            <w:r>
              <w:rPr>
                <w:rFonts w:ascii="宋体" w:hAnsi="宋体" w:cs="宋体"/>
                <w:szCs w:val="21"/>
              </w:rPr>
              <w:t>2.</w:t>
            </w:r>
            <w:r>
              <w:rPr>
                <w:rFonts w:hint="eastAsia" w:ascii="宋体" w:hAnsi="宋体" w:cs="宋体"/>
                <w:szCs w:val="21"/>
              </w:rPr>
              <w:t>熟悉肺的外形、结构及功能；</w:t>
            </w:r>
          </w:p>
          <w:p>
            <w:pPr>
              <w:rPr>
                <w:rFonts w:ascii="宋体" w:cs="宋体"/>
                <w:szCs w:val="21"/>
              </w:rPr>
            </w:pPr>
            <w:r>
              <w:rPr>
                <w:rFonts w:ascii="宋体" w:hAnsi="宋体" w:cs="宋体"/>
                <w:szCs w:val="21"/>
              </w:rPr>
              <w:t>3.</w:t>
            </w:r>
            <w:r>
              <w:rPr>
                <w:rFonts w:hint="eastAsia" w:ascii="宋体" w:hAnsi="宋体" w:cs="宋体"/>
                <w:szCs w:val="21"/>
              </w:rPr>
              <w:t>培养学生良好的沟通能力。</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685" w:type="dxa"/>
            <w:vAlign w:val="center"/>
          </w:tcPr>
          <w:p>
            <w:pPr>
              <w:jc w:val="center"/>
              <w:rPr>
                <w:rFonts w:ascii="宋体" w:cs="宋体"/>
                <w:szCs w:val="21"/>
              </w:rPr>
            </w:pPr>
            <w:r>
              <w:rPr>
                <w:rFonts w:ascii="宋体" w:hAnsi="宋体" w:cs="宋体"/>
                <w:szCs w:val="21"/>
              </w:rPr>
              <w:t>6</w:t>
            </w:r>
          </w:p>
        </w:tc>
        <w:tc>
          <w:tcPr>
            <w:tcW w:w="645" w:type="dxa"/>
            <w:vAlign w:val="center"/>
          </w:tcPr>
          <w:p>
            <w:pPr>
              <w:jc w:val="center"/>
              <w:rPr>
                <w:rFonts w:ascii="宋体" w:cs="宋体"/>
                <w:szCs w:val="21"/>
              </w:rPr>
            </w:pPr>
            <w:r>
              <w:rPr>
                <w:rFonts w:hint="eastAsia" w:ascii="宋体" w:hAnsi="宋体" w:cs="宋体"/>
                <w:szCs w:val="21"/>
              </w:rPr>
              <w:t>泌尿系统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）肾</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）输尿管</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）膀胱</w:t>
            </w:r>
          </w:p>
          <w:p>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）尿道</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泌尿系统的主要组成；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肾、输尿管、尿道及膀胱的主要组成及微细结构；</w:t>
            </w:r>
          </w:p>
        </w:tc>
        <w:tc>
          <w:tcPr>
            <w:tcW w:w="1091" w:type="dxa"/>
          </w:tcPr>
          <w:p>
            <w:pPr>
              <w:rPr>
                <w:rFonts w:ascii="宋体" w:cs="宋体"/>
                <w:szCs w:val="21"/>
              </w:rPr>
            </w:pPr>
            <w:r>
              <w:rPr>
                <w:rFonts w:hint="eastAsia" w:ascii="宋体" w:hAnsi="宋体" w:cs="宋体"/>
                <w:szCs w:val="21"/>
              </w:rPr>
              <w:t>能够掌握泌尿系统的组成，并将知识用于内科及外科护理。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掌握泌尿系统的组成；</w:t>
            </w:r>
          </w:p>
          <w:p>
            <w:pPr>
              <w:rPr>
                <w:rFonts w:ascii="宋体" w:cs="宋体"/>
                <w:szCs w:val="21"/>
              </w:rPr>
            </w:pPr>
            <w:r>
              <w:rPr>
                <w:rFonts w:ascii="宋体" w:hAnsi="宋体" w:cs="宋体"/>
                <w:szCs w:val="21"/>
              </w:rPr>
              <w:t>2.</w:t>
            </w:r>
            <w:r>
              <w:rPr>
                <w:rFonts w:hint="eastAsia" w:ascii="宋体" w:hAnsi="宋体" w:cs="宋体"/>
                <w:szCs w:val="21"/>
              </w:rPr>
              <w:t>熟悉输尿管的三个生理性狭窄；</w:t>
            </w:r>
          </w:p>
          <w:p>
            <w:pPr>
              <w:rPr>
                <w:rFonts w:ascii="宋体" w:cs="宋体"/>
                <w:szCs w:val="21"/>
              </w:rPr>
            </w:pPr>
            <w:r>
              <w:rPr>
                <w:rFonts w:ascii="宋体" w:hAnsi="宋体" w:cs="宋体"/>
                <w:szCs w:val="21"/>
              </w:rPr>
              <w:t>3.</w:t>
            </w:r>
            <w:r>
              <w:rPr>
                <w:rFonts w:hint="eastAsia" w:ascii="宋体" w:hAnsi="宋体" w:cs="宋体"/>
                <w:szCs w:val="21"/>
              </w:rPr>
              <w:t>熟悉肾的位置；</w:t>
            </w:r>
          </w:p>
          <w:p>
            <w:pPr>
              <w:rPr>
                <w:rFonts w:ascii="宋体" w:cs="宋体"/>
                <w:szCs w:val="21"/>
              </w:rPr>
            </w:pPr>
            <w:r>
              <w:rPr>
                <w:rFonts w:ascii="宋体" w:hAnsi="宋体" w:cs="宋体"/>
                <w:szCs w:val="21"/>
              </w:rPr>
              <w:t>4.</w:t>
            </w:r>
            <w:r>
              <w:rPr>
                <w:rFonts w:hint="eastAsia" w:ascii="宋体" w:hAnsi="宋体" w:cs="宋体"/>
                <w:szCs w:val="21"/>
              </w:rPr>
              <w:t>培养学生严谨的工作作风和高度的责任心。</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85" w:type="dxa"/>
            <w:vAlign w:val="center"/>
          </w:tcPr>
          <w:p>
            <w:pPr>
              <w:jc w:val="center"/>
              <w:rPr>
                <w:rFonts w:ascii="宋体" w:cs="宋体"/>
                <w:szCs w:val="21"/>
              </w:rPr>
            </w:pPr>
            <w:r>
              <w:rPr>
                <w:rFonts w:ascii="宋体" w:hAnsi="宋体" w:cs="宋体"/>
                <w:szCs w:val="21"/>
              </w:rPr>
              <w:t>7</w:t>
            </w:r>
          </w:p>
        </w:tc>
        <w:tc>
          <w:tcPr>
            <w:tcW w:w="645" w:type="dxa"/>
            <w:vAlign w:val="center"/>
          </w:tcPr>
          <w:p>
            <w:pPr>
              <w:jc w:val="center"/>
              <w:rPr>
                <w:rFonts w:ascii="宋体" w:cs="宋体"/>
                <w:szCs w:val="21"/>
              </w:rPr>
            </w:pPr>
            <w:r>
              <w:rPr>
                <w:rFonts w:hint="eastAsia" w:ascii="宋体" w:hAnsi="宋体" w:cs="宋体"/>
                <w:szCs w:val="21"/>
              </w:rPr>
              <w:t>生殖系统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）男性生殖系统</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）女性生殖系统</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生殖系统的主要组成；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男性生殖系统器官和女性生殖系统器官的主要组成及微细结构。</w:t>
            </w:r>
          </w:p>
        </w:tc>
        <w:tc>
          <w:tcPr>
            <w:tcW w:w="1091" w:type="dxa"/>
          </w:tcPr>
          <w:p>
            <w:pPr>
              <w:rPr>
                <w:rFonts w:ascii="宋体" w:cs="宋体"/>
                <w:szCs w:val="21"/>
              </w:rPr>
            </w:pPr>
            <w:r>
              <w:rPr>
                <w:rFonts w:hint="eastAsia" w:ascii="宋体" w:hAnsi="宋体" w:cs="宋体"/>
                <w:szCs w:val="21"/>
              </w:rPr>
              <w:t>能够掌握生殖系统的组成，并将知识用于内科、外科护理及妇产科护理。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掌握男性生殖器及女性生殖器的组成；</w:t>
            </w:r>
          </w:p>
          <w:p>
            <w:pPr>
              <w:rPr>
                <w:rFonts w:ascii="宋体" w:cs="宋体"/>
                <w:szCs w:val="21"/>
              </w:rPr>
            </w:pPr>
            <w:r>
              <w:rPr>
                <w:rFonts w:ascii="宋体" w:hAnsi="宋体" w:cs="宋体"/>
                <w:szCs w:val="21"/>
              </w:rPr>
              <w:t>2.</w:t>
            </w:r>
            <w:r>
              <w:rPr>
                <w:rFonts w:hint="eastAsia" w:ascii="宋体" w:hAnsi="宋体" w:cs="宋体"/>
                <w:szCs w:val="21"/>
              </w:rPr>
              <w:t>熟悉输卵管的分布；</w:t>
            </w:r>
          </w:p>
          <w:p>
            <w:pPr>
              <w:rPr>
                <w:rFonts w:ascii="宋体" w:cs="宋体"/>
                <w:szCs w:val="21"/>
              </w:rPr>
            </w:pPr>
            <w:r>
              <w:rPr>
                <w:rFonts w:ascii="宋体" w:hAnsi="宋体" w:cs="宋体"/>
                <w:szCs w:val="21"/>
              </w:rPr>
              <w:t>3.</w:t>
            </w:r>
            <w:r>
              <w:rPr>
                <w:rFonts w:hint="eastAsia" w:ascii="宋体" w:hAnsi="宋体" w:cs="宋体"/>
                <w:szCs w:val="21"/>
              </w:rPr>
              <w:t>熟悉子宫的位置、形态及分布；</w:t>
            </w:r>
          </w:p>
          <w:p>
            <w:pPr>
              <w:rPr>
                <w:rFonts w:ascii="宋体" w:cs="宋体"/>
                <w:szCs w:val="21"/>
              </w:rPr>
            </w:pPr>
            <w:r>
              <w:rPr>
                <w:rFonts w:ascii="宋体" w:hAnsi="宋体" w:cs="宋体"/>
                <w:szCs w:val="21"/>
              </w:rPr>
              <w:t>4.</w:t>
            </w:r>
            <w:r>
              <w:rPr>
                <w:rFonts w:hint="eastAsia" w:ascii="宋体" w:hAnsi="宋体" w:cs="宋体"/>
                <w:szCs w:val="21"/>
              </w:rPr>
              <w:t>强化学生护理专业理念。</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685" w:type="dxa"/>
            <w:vAlign w:val="center"/>
          </w:tcPr>
          <w:p>
            <w:pPr>
              <w:jc w:val="center"/>
              <w:rPr>
                <w:rFonts w:ascii="宋体" w:cs="宋体"/>
                <w:szCs w:val="21"/>
              </w:rPr>
            </w:pPr>
            <w:r>
              <w:rPr>
                <w:rFonts w:ascii="宋体" w:hAnsi="宋体" w:cs="宋体"/>
                <w:szCs w:val="21"/>
              </w:rPr>
              <w:t>8</w:t>
            </w:r>
          </w:p>
        </w:tc>
        <w:tc>
          <w:tcPr>
            <w:tcW w:w="645" w:type="dxa"/>
            <w:vAlign w:val="center"/>
          </w:tcPr>
          <w:p>
            <w:pPr>
              <w:jc w:val="center"/>
              <w:rPr>
                <w:rFonts w:ascii="宋体" w:cs="宋体"/>
                <w:szCs w:val="21"/>
              </w:rPr>
            </w:pPr>
            <w:r>
              <w:rPr>
                <w:rFonts w:hint="eastAsia" w:ascii="宋体" w:hAnsi="宋体" w:cs="宋体"/>
                <w:szCs w:val="21"/>
              </w:rPr>
              <w:t>循环系统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）心血管系统</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）淋巴系统</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循环系统的主要组成；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全身主要动脉和静脉的组成及微细结构；</w:t>
            </w:r>
          </w:p>
          <w:p>
            <w:pPr>
              <w:rPr>
                <w:rFonts w:ascii="宋体"/>
                <w:color w:val="000000"/>
                <w:szCs w:val="21"/>
              </w:rPr>
            </w:pPr>
            <w:r>
              <w:rPr>
                <w:rFonts w:ascii="宋体" w:hAnsi="宋体"/>
                <w:color w:val="000000"/>
                <w:szCs w:val="21"/>
              </w:rPr>
              <w:t>3.</w:t>
            </w:r>
            <w:r>
              <w:rPr>
                <w:rFonts w:hint="eastAsia" w:ascii="宋体" w:hAnsi="宋体"/>
                <w:color w:val="000000"/>
                <w:szCs w:val="21"/>
              </w:rPr>
              <w:t>淋巴系统的主要组成。</w:t>
            </w:r>
          </w:p>
        </w:tc>
        <w:tc>
          <w:tcPr>
            <w:tcW w:w="1091" w:type="dxa"/>
          </w:tcPr>
          <w:p>
            <w:pPr>
              <w:rPr>
                <w:rFonts w:ascii="宋体" w:cs="宋体"/>
                <w:szCs w:val="21"/>
              </w:rPr>
            </w:pPr>
            <w:r>
              <w:rPr>
                <w:rFonts w:hint="eastAsia" w:ascii="宋体" w:hAnsi="宋体" w:cs="宋体"/>
                <w:szCs w:val="21"/>
              </w:rPr>
              <w:t>能够掌握循环系统的组成，并将知识用于内科、外科护理及儿科护理。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掌握体循环及肺循环的过程；</w:t>
            </w:r>
          </w:p>
          <w:p>
            <w:pPr>
              <w:rPr>
                <w:rFonts w:ascii="宋体" w:cs="宋体"/>
                <w:szCs w:val="21"/>
              </w:rPr>
            </w:pPr>
            <w:r>
              <w:rPr>
                <w:rFonts w:ascii="宋体" w:hAnsi="宋体" w:cs="宋体"/>
                <w:szCs w:val="21"/>
              </w:rPr>
              <w:t>2.</w:t>
            </w:r>
            <w:r>
              <w:rPr>
                <w:rFonts w:hint="eastAsia" w:ascii="宋体" w:hAnsi="宋体" w:cs="宋体"/>
                <w:szCs w:val="21"/>
              </w:rPr>
              <w:t>熟悉心脏的结构及外形；</w:t>
            </w:r>
          </w:p>
          <w:p>
            <w:pPr>
              <w:rPr>
                <w:rFonts w:ascii="宋体" w:cs="宋体"/>
                <w:szCs w:val="21"/>
              </w:rPr>
            </w:pPr>
            <w:r>
              <w:rPr>
                <w:rFonts w:ascii="宋体" w:hAnsi="宋体" w:cs="宋体"/>
                <w:szCs w:val="21"/>
              </w:rPr>
              <w:t>3.</w:t>
            </w:r>
            <w:r>
              <w:rPr>
                <w:rFonts w:hint="eastAsia" w:ascii="宋体" w:hAnsi="宋体" w:cs="宋体"/>
                <w:szCs w:val="21"/>
              </w:rPr>
              <w:t>熟悉淋巴系统的组成；</w:t>
            </w:r>
          </w:p>
          <w:p>
            <w:pPr>
              <w:rPr>
                <w:rFonts w:ascii="宋体" w:cs="宋体"/>
                <w:szCs w:val="21"/>
              </w:rPr>
            </w:pPr>
            <w:r>
              <w:rPr>
                <w:rFonts w:ascii="宋体" w:hAnsi="宋体" w:cs="宋体"/>
                <w:szCs w:val="21"/>
              </w:rPr>
              <w:t>4.</w:t>
            </w:r>
            <w:r>
              <w:rPr>
                <w:rFonts w:hint="eastAsia" w:ascii="宋体" w:hAnsi="宋体" w:cs="宋体"/>
                <w:szCs w:val="21"/>
              </w:rPr>
              <w:t>培养学生具有良好的护理职业道德。</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685" w:type="dxa"/>
            <w:vAlign w:val="center"/>
          </w:tcPr>
          <w:p>
            <w:pPr>
              <w:jc w:val="center"/>
              <w:rPr>
                <w:rFonts w:ascii="宋体" w:cs="宋体"/>
                <w:szCs w:val="21"/>
              </w:rPr>
            </w:pPr>
            <w:r>
              <w:rPr>
                <w:rFonts w:ascii="宋体" w:hAnsi="宋体" w:cs="宋体"/>
                <w:szCs w:val="21"/>
              </w:rPr>
              <w:t>9</w:t>
            </w:r>
          </w:p>
        </w:tc>
        <w:tc>
          <w:tcPr>
            <w:tcW w:w="645" w:type="dxa"/>
            <w:vAlign w:val="center"/>
          </w:tcPr>
          <w:p>
            <w:pPr>
              <w:jc w:val="center"/>
              <w:rPr>
                <w:rFonts w:ascii="宋体" w:cs="宋体"/>
                <w:szCs w:val="21"/>
              </w:rPr>
            </w:pPr>
            <w:r>
              <w:rPr>
                <w:rFonts w:hint="eastAsia" w:ascii="宋体" w:hAnsi="宋体" w:cs="宋体"/>
                <w:szCs w:val="21"/>
              </w:rPr>
              <w:t>感觉器官</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）视器</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）前庭蜗器</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）皮肤</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眼的各组成部分及作用；</w:t>
            </w:r>
          </w:p>
          <w:p>
            <w:pPr>
              <w:rPr>
                <w:rFonts w:ascii="宋体"/>
                <w:color w:val="000000"/>
                <w:szCs w:val="21"/>
              </w:rPr>
            </w:pPr>
            <w:r>
              <w:rPr>
                <w:rFonts w:ascii="宋体" w:hAnsi="宋体"/>
                <w:color w:val="000000"/>
                <w:szCs w:val="21"/>
              </w:rPr>
              <w:t>2.</w:t>
            </w:r>
            <w:r>
              <w:rPr>
                <w:rFonts w:hint="eastAsia" w:ascii="宋体" w:hAnsi="宋体"/>
                <w:color w:val="000000"/>
                <w:szCs w:val="21"/>
              </w:rPr>
              <w:t>前庭器的主要组成及作用；</w:t>
            </w:r>
          </w:p>
          <w:p>
            <w:pPr>
              <w:rPr>
                <w:rFonts w:ascii="宋体"/>
                <w:color w:val="000000"/>
                <w:szCs w:val="21"/>
              </w:rPr>
            </w:pPr>
            <w:r>
              <w:rPr>
                <w:rFonts w:ascii="宋体" w:hAnsi="宋体"/>
                <w:color w:val="000000"/>
                <w:szCs w:val="21"/>
              </w:rPr>
              <w:t>3.</w:t>
            </w:r>
            <w:r>
              <w:rPr>
                <w:rFonts w:hint="eastAsia" w:ascii="宋体" w:hAnsi="宋体"/>
                <w:color w:val="000000"/>
                <w:szCs w:val="21"/>
              </w:rPr>
              <w:t>皮肤的主要组成及作用。</w:t>
            </w:r>
          </w:p>
        </w:tc>
        <w:tc>
          <w:tcPr>
            <w:tcW w:w="1091" w:type="dxa"/>
          </w:tcPr>
          <w:p>
            <w:pPr>
              <w:rPr>
                <w:rFonts w:ascii="宋体" w:cs="宋体"/>
                <w:szCs w:val="21"/>
              </w:rPr>
            </w:pPr>
            <w:r>
              <w:rPr>
                <w:rFonts w:hint="eastAsia" w:ascii="宋体" w:hAnsi="宋体" w:cs="宋体"/>
                <w:szCs w:val="21"/>
              </w:rPr>
              <w:t>能够掌握感觉器官的组成，并将知识用于以后的临床护理工作。</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熟悉视器的组成及结构特点；</w:t>
            </w:r>
          </w:p>
          <w:p>
            <w:pPr>
              <w:rPr>
                <w:rFonts w:ascii="宋体" w:cs="宋体"/>
                <w:szCs w:val="21"/>
              </w:rPr>
            </w:pPr>
            <w:r>
              <w:rPr>
                <w:rFonts w:ascii="宋体" w:hAnsi="宋体" w:cs="宋体"/>
                <w:szCs w:val="21"/>
              </w:rPr>
              <w:t>2.</w:t>
            </w:r>
            <w:r>
              <w:rPr>
                <w:rFonts w:hint="eastAsia" w:ascii="宋体" w:hAnsi="宋体" w:cs="宋体"/>
                <w:szCs w:val="21"/>
              </w:rPr>
              <w:t>了解前庭蜗器及皮肤的构造；</w:t>
            </w:r>
          </w:p>
          <w:p>
            <w:pPr>
              <w:rPr>
                <w:rFonts w:ascii="宋体" w:cs="宋体"/>
                <w:szCs w:val="21"/>
              </w:rPr>
            </w:pPr>
            <w:r>
              <w:rPr>
                <w:rFonts w:ascii="宋体" w:hAnsi="宋体" w:cs="宋体"/>
                <w:szCs w:val="21"/>
              </w:rPr>
              <w:t>3.</w:t>
            </w:r>
            <w:r>
              <w:rPr>
                <w:rFonts w:hint="eastAsia" w:ascii="宋体" w:hAnsi="宋体" w:cs="宋体"/>
                <w:szCs w:val="21"/>
              </w:rPr>
              <w:t>提高学生的护理沟通技巧。</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5" w:type="dxa"/>
            <w:vAlign w:val="center"/>
          </w:tcPr>
          <w:p>
            <w:pPr>
              <w:jc w:val="center"/>
              <w:rPr>
                <w:rFonts w:ascii="宋体" w:cs="宋体"/>
                <w:szCs w:val="21"/>
              </w:rPr>
            </w:pPr>
            <w:r>
              <w:rPr>
                <w:rFonts w:ascii="宋体" w:hAnsi="宋体" w:cs="宋体"/>
                <w:szCs w:val="21"/>
              </w:rPr>
              <w:t>10</w:t>
            </w:r>
          </w:p>
        </w:tc>
        <w:tc>
          <w:tcPr>
            <w:tcW w:w="645" w:type="dxa"/>
            <w:vAlign w:val="center"/>
          </w:tcPr>
          <w:p>
            <w:pPr>
              <w:jc w:val="center"/>
              <w:rPr>
                <w:rFonts w:ascii="宋体" w:cs="宋体"/>
                <w:szCs w:val="21"/>
              </w:rPr>
            </w:pPr>
            <w:r>
              <w:rPr>
                <w:rFonts w:hint="eastAsia" w:ascii="宋体" w:hAnsi="宋体" w:cs="宋体"/>
                <w:szCs w:val="21"/>
              </w:rPr>
              <w:t>内分泌系统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）垂体</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）甲状腺</w:t>
            </w:r>
          </w:p>
          <w:p>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）甲状旁腺</w:t>
            </w:r>
          </w:p>
          <w:p>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）肾上腺</w:t>
            </w:r>
          </w:p>
          <w:p>
            <w:pPr>
              <w:rPr>
                <w:rFonts w:ascii="宋体"/>
                <w:color w:val="000000"/>
                <w:szCs w:val="21"/>
              </w:rPr>
            </w:pP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内分泌系统的主要组成；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垂体、甲状腺、甲状旁腺及肾上腺的主要组成及微细结构；</w:t>
            </w:r>
          </w:p>
        </w:tc>
        <w:tc>
          <w:tcPr>
            <w:tcW w:w="1091" w:type="dxa"/>
          </w:tcPr>
          <w:p>
            <w:pPr>
              <w:rPr>
                <w:rFonts w:ascii="宋体" w:cs="宋体"/>
                <w:szCs w:val="21"/>
              </w:rPr>
            </w:pPr>
            <w:r>
              <w:rPr>
                <w:rFonts w:hint="eastAsia" w:ascii="宋体" w:hAnsi="宋体" w:cs="宋体"/>
                <w:szCs w:val="21"/>
              </w:rPr>
              <w:t>能够掌握内分泌系统的组成，并将知识用于内科护理、外科护理。</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掌握甲状腺的位置及结构特点；</w:t>
            </w:r>
          </w:p>
          <w:p>
            <w:pPr>
              <w:rPr>
                <w:rFonts w:ascii="宋体" w:cs="宋体"/>
                <w:szCs w:val="21"/>
              </w:rPr>
            </w:pPr>
            <w:r>
              <w:rPr>
                <w:rFonts w:ascii="宋体" w:hAnsi="宋体" w:cs="宋体"/>
                <w:szCs w:val="21"/>
              </w:rPr>
              <w:t>2.</w:t>
            </w:r>
            <w:r>
              <w:rPr>
                <w:rFonts w:hint="eastAsia" w:ascii="宋体" w:hAnsi="宋体" w:cs="宋体"/>
                <w:szCs w:val="21"/>
              </w:rPr>
              <w:t>熟悉肾上腺及垂体的位置、功能；</w:t>
            </w:r>
          </w:p>
          <w:p>
            <w:pPr>
              <w:rPr>
                <w:rFonts w:ascii="宋体" w:cs="宋体"/>
                <w:szCs w:val="21"/>
              </w:rPr>
            </w:pPr>
            <w:r>
              <w:rPr>
                <w:rFonts w:ascii="宋体" w:hAnsi="宋体" w:cs="宋体"/>
                <w:szCs w:val="21"/>
              </w:rPr>
              <w:t>3.</w:t>
            </w:r>
            <w:r>
              <w:rPr>
                <w:rFonts w:hint="eastAsia" w:ascii="宋体" w:hAnsi="宋体" w:cs="宋体"/>
                <w:szCs w:val="21"/>
              </w:rPr>
              <w:t>培养学生具有严肃认真的病例分析</w:t>
            </w:r>
          </w:p>
          <w:p>
            <w:pPr>
              <w:rPr>
                <w:rFonts w:ascii="宋体" w:cs="宋体"/>
                <w:szCs w:val="21"/>
              </w:rPr>
            </w:pPr>
            <w:r>
              <w:rPr>
                <w:rFonts w:hint="eastAsia" w:ascii="宋体" w:hAnsi="宋体" w:cs="宋体"/>
                <w:szCs w:val="21"/>
              </w:rPr>
              <w:t>角色扮演</w:t>
            </w:r>
          </w:p>
          <w:p>
            <w:pPr>
              <w:rPr>
                <w:rFonts w:ascii="宋体" w:cs="宋体"/>
                <w:szCs w:val="21"/>
              </w:rPr>
            </w:pPr>
            <w:r>
              <w:rPr>
                <w:rFonts w:hint="eastAsia" w:ascii="宋体" w:hAnsi="宋体" w:cs="宋体"/>
                <w:szCs w:val="21"/>
              </w:rPr>
              <w:t>工作态度。</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685" w:type="dxa"/>
            <w:vAlign w:val="center"/>
          </w:tcPr>
          <w:p>
            <w:pPr>
              <w:jc w:val="center"/>
              <w:rPr>
                <w:rFonts w:ascii="宋体" w:cs="宋体"/>
                <w:szCs w:val="21"/>
              </w:rPr>
            </w:pPr>
            <w:r>
              <w:rPr>
                <w:rFonts w:ascii="宋体" w:hAnsi="宋体" w:cs="宋体"/>
                <w:szCs w:val="21"/>
              </w:rPr>
              <w:t>11</w:t>
            </w:r>
          </w:p>
        </w:tc>
        <w:tc>
          <w:tcPr>
            <w:tcW w:w="645" w:type="dxa"/>
            <w:vAlign w:val="center"/>
          </w:tcPr>
          <w:p>
            <w:pPr>
              <w:jc w:val="center"/>
              <w:rPr>
                <w:rFonts w:ascii="宋体" w:cs="宋体"/>
                <w:szCs w:val="21"/>
              </w:rPr>
            </w:pPr>
            <w:r>
              <w:rPr>
                <w:rFonts w:hint="eastAsia" w:ascii="宋体" w:hAnsi="宋体" w:cs="宋体"/>
                <w:szCs w:val="21"/>
              </w:rPr>
              <w:t>神经系统</w:t>
            </w:r>
          </w:p>
        </w:tc>
        <w:tc>
          <w:tcPr>
            <w:tcW w:w="1073" w:type="dxa"/>
            <w:vAlign w:val="center"/>
          </w:tcPr>
          <w:p>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）中枢神经系统</w:t>
            </w:r>
          </w:p>
          <w:p>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）周围神经系统</w:t>
            </w:r>
          </w:p>
        </w:tc>
        <w:tc>
          <w:tcPr>
            <w:tcW w:w="1100" w:type="dxa"/>
            <w:vAlign w:val="center"/>
          </w:tcPr>
          <w:p>
            <w:pPr>
              <w:rPr>
                <w:rFonts w:ascii="宋体"/>
                <w:color w:val="000000"/>
                <w:szCs w:val="21"/>
              </w:rPr>
            </w:pPr>
            <w:r>
              <w:rPr>
                <w:rFonts w:ascii="宋体" w:hAnsi="宋体"/>
                <w:color w:val="000000"/>
                <w:szCs w:val="21"/>
              </w:rPr>
              <w:t>1.</w:t>
            </w:r>
            <w:r>
              <w:rPr>
                <w:rFonts w:hint="eastAsia" w:ascii="宋体" w:hAnsi="宋体"/>
                <w:color w:val="000000"/>
                <w:szCs w:val="21"/>
              </w:rPr>
              <w:t>神经系统的主要组成；</w:t>
            </w:r>
          </w:p>
          <w:p>
            <w:pPr>
              <w:rPr>
                <w:rFonts w:ascii="宋体"/>
                <w:color w:val="000000"/>
                <w:szCs w:val="21"/>
              </w:rPr>
            </w:pPr>
            <w:r>
              <w:rPr>
                <w:rFonts w:ascii="宋体" w:hAnsi="宋体"/>
                <w:color w:val="000000"/>
                <w:szCs w:val="21"/>
              </w:rPr>
              <w:t>2</w:t>
            </w:r>
            <w:r>
              <w:rPr>
                <w:rFonts w:hint="eastAsia" w:ascii="宋体" w:hAnsi="宋体"/>
                <w:color w:val="000000"/>
                <w:szCs w:val="21"/>
              </w:rPr>
              <w:t>中枢神经系统及周围神经系统的主要组成及功能；</w:t>
            </w:r>
          </w:p>
          <w:p>
            <w:pPr>
              <w:rPr>
                <w:rFonts w:ascii="宋体"/>
                <w:color w:val="000000"/>
                <w:szCs w:val="21"/>
              </w:rPr>
            </w:pPr>
            <w:r>
              <w:rPr>
                <w:rFonts w:ascii="宋体" w:hAnsi="宋体"/>
                <w:color w:val="000000"/>
                <w:szCs w:val="21"/>
              </w:rPr>
              <w:t>3.</w:t>
            </w:r>
            <w:r>
              <w:rPr>
                <w:rFonts w:hint="eastAsia" w:ascii="宋体" w:hAnsi="宋体"/>
                <w:color w:val="000000"/>
                <w:szCs w:val="21"/>
              </w:rPr>
              <w:t>感觉传导通路。</w:t>
            </w:r>
          </w:p>
        </w:tc>
        <w:tc>
          <w:tcPr>
            <w:tcW w:w="1091" w:type="dxa"/>
          </w:tcPr>
          <w:p>
            <w:pPr>
              <w:rPr>
                <w:rFonts w:ascii="宋体" w:cs="宋体"/>
                <w:szCs w:val="21"/>
              </w:rPr>
            </w:pPr>
            <w:r>
              <w:rPr>
                <w:rFonts w:hint="eastAsia" w:ascii="宋体" w:hAnsi="宋体" w:cs="宋体"/>
                <w:szCs w:val="21"/>
              </w:rPr>
              <w:t>能够掌握神经系统的组成，并将知识用于内科护理、外科护理及儿科。</w:t>
            </w:r>
          </w:p>
        </w:tc>
        <w:tc>
          <w:tcPr>
            <w:tcW w:w="2505" w:type="dxa"/>
            <w:vAlign w:val="center"/>
          </w:tcPr>
          <w:p>
            <w:pPr>
              <w:rPr>
                <w:rFonts w:ascii="宋体" w:cs="宋体"/>
                <w:szCs w:val="21"/>
              </w:rPr>
            </w:pPr>
            <w:r>
              <w:rPr>
                <w:rFonts w:ascii="宋体" w:hAnsi="宋体" w:cs="宋体"/>
                <w:szCs w:val="21"/>
              </w:rPr>
              <w:t>1.</w:t>
            </w:r>
            <w:r>
              <w:rPr>
                <w:rFonts w:hint="eastAsia" w:ascii="宋体" w:hAnsi="宋体" w:cs="宋体"/>
                <w:szCs w:val="21"/>
              </w:rPr>
              <w:t>掌握神经系统的组成；</w:t>
            </w:r>
          </w:p>
          <w:p>
            <w:pPr>
              <w:rPr>
                <w:rFonts w:ascii="宋体" w:cs="宋体"/>
                <w:szCs w:val="21"/>
              </w:rPr>
            </w:pPr>
            <w:r>
              <w:rPr>
                <w:rFonts w:ascii="宋体" w:hAnsi="宋体" w:cs="宋体"/>
                <w:szCs w:val="21"/>
              </w:rPr>
              <w:t>2.</w:t>
            </w:r>
            <w:r>
              <w:rPr>
                <w:rFonts w:hint="eastAsia" w:ascii="宋体" w:hAnsi="宋体" w:cs="宋体"/>
                <w:szCs w:val="21"/>
              </w:rPr>
              <w:t>熟悉中枢神经系统的构造；</w:t>
            </w:r>
          </w:p>
          <w:p>
            <w:pPr>
              <w:rPr>
                <w:rFonts w:ascii="宋体" w:cs="宋体"/>
                <w:szCs w:val="21"/>
              </w:rPr>
            </w:pPr>
            <w:r>
              <w:rPr>
                <w:rFonts w:ascii="宋体" w:hAnsi="宋体" w:cs="宋体"/>
                <w:szCs w:val="21"/>
              </w:rPr>
              <w:t>3.</w:t>
            </w:r>
            <w:r>
              <w:rPr>
                <w:rFonts w:hint="eastAsia" w:ascii="宋体" w:hAnsi="宋体" w:cs="宋体"/>
                <w:szCs w:val="21"/>
              </w:rPr>
              <w:t>十二对脑神经的名称及功能；</w:t>
            </w:r>
          </w:p>
          <w:p>
            <w:pPr>
              <w:rPr>
                <w:rFonts w:ascii="宋体" w:cs="宋体"/>
                <w:szCs w:val="21"/>
              </w:rPr>
            </w:pPr>
            <w:r>
              <w:rPr>
                <w:rFonts w:ascii="宋体" w:hAnsi="宋体" w:cs="宋体"/>
                <w:szCs w:val="21"/>
              </w:rPr>
              <w:t>4.</w:t>
            </w:r>
            <w:r>
              <w:rPr>
                <w:rFonts w:hint="eastAsia" w:ascii="宋体" w:hAnsi="宋体" w:cs="宋体"/>
                <w:szCs w:val="21"/>
              </w:rPr>
              <w:t>培养学生良好的学习态度。</w:t>
            </w:r>
          </w:p>
        </w:tc>
        <w:tc>
          <w:tcPr>
            <w:tcW w:w="794"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角色扮演</w:t>
            </w:r>
          </w:p>
          <w:p>
            <w:pPr>
              <w:rPr>
                <w:rFonts w:ascii="宋体" w:cs="宋体"/>
                <w:szCs w:val="21"/>
              </w:rPr>
            </w:pPr>
          </w:p>
        </w:tc>
        <w:tc>
          <w:tcPr>
            <w:tcW w:w="513" w:type="dxa"/>
            <w:vAlign w:val="center"/>
          </w:tcPr>
          <w:p>
            <w:pPr>
              <w:jc w:val="center"/>
              <w:rPr>
                <w:rFonts w:ascii="宋体" w:cs="宋体"/>
                <w:szCs w:val="21"/>
              </w:rPr>
            </w:pPr>
            <w:r>
              <w:rPr>
                <w:rFonts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893" w:type="dxa"/>
            <w:gridSpan w:val="7"/>
            <w:vAlign w:val="center"/>
          </w:tcPr>
          <w:p>
            <w:pPr>
              <w:jc w:val="center"/>
              <w:rPr>
                <w:rFonts w:ascii="宋体" w:cs="宋体"/>
                <w:szCs w:val="21"/>
              </w:rPr>
            </w:pPr>
            <w:r>
              <w:rPr>
                <w:rFonts w:hint="eastAsia" w:ascii="宋体" w:hAnsi="宋体" w:cs="宋体"/>
                <w:szCs w:val="21"/>
              </w:rPr>
              <w:t>合计</w:t>
            </w:r>
          </w:p>
        </w:tc>
        <w:tc>
          <w:tcPr>
            <w:tcW w:w="513" w:type="dxa"/>
            <w:vAlign w:val="center"/>
          </w:tcPr>
          <w:p>
            <w:pPr>
              <w:jc w:val="center"/>
              <w:rPr>
                <w:rFonts w:ascii="宋体" w:cs="宋体"/>
                <w:szCs w:val="21"/>
              </w:rPr>
            </w:pPr>
            <w:r>
              <w:rPr>
                <w:rFonts w:ascii="宋体" w:hAnsi="宋体" w:cs="宋体"/>
                <w:szCs w:val="21"/>
              </w:rPr>
              <w:t>96</w:t>
            </w:r>
          </w:p>
        </w:tc>
      </w:tr>
    </w:tbl>
    <w:p>
      <w:pPr>
        <w:spacing w:line="360" w:lineRule="auto"/>
        <w:ind w:firstLine="480" w:firstLineChars="200"/>
        <w:rPr>
          <w:rFonts w:hint="eastAsia" w:ascii="宋体" w:eastAsia="宋体" w:cs="宋体"/>
          <w:color w:val="000000"/>
          <w:sz w:val="24"/>
          <w:lang w:val="en-US" w:eastAsia="zh-CN"/>
        </w:rPr>
      </w:pPr>
      <w:r>
        <w:rPr>
          <w:rFonts w:hint="eastAsia" w:ascii="宋体" w:hAnsi="宋体" w:cs="宋体"/>
          <w:sz w:val="24"/>
        </w:rPr>
        <w:t>执笔人：董文静</w:t>
      </w:r>
      <w:r>
        <w:rPr>
          <w:rFonts w:ascii="宋体" w:hAnsi="宋体" w:cs="宋体"/>
          <w:sz w:val="24"/>
        </w:rPr>
        <w:t xml:space="preserve">                       </w:t>
      </w:r>
      <w:r>
        <w:rPr>
          <w:rFonts w:ascii="宋体" w:hAnsi="宋体" w:cs="宋体"/>
          <w:color w:val="000000"/>
          <w:sz w:val="24"/>
        </w:rPr>
        <w:t xml:space="preserve"> </w:t>
      </w:r>
      <w:r>
        <w:rPr>
          <w:rFonts w:hint="eastAsia" w:ascii="宋体" w:hAnsi="宋体" w:cs="宋体"/>
          <w:color w:val="000000"/>
          <w:sz w:val="24"/>
        </w:rPr>
        <w:t>审核人：</w:t>
      </w:r>
      <w:r>
        <w:rPr>
          <w:rFonts w:hint="eastAsia" w:ascii="宋体" w:hAnsi="宋体" w:cs="宋体"/>
          <w:color w:val="000000"/>
          <w:sz w:val="24"/>
          <w:lang w:val="en-US" w:eastAsia="zh-CN"/>
        </w:rPr>
        <w:t>董文静</w:t>
      </w:r>
    </w:p>
    <w:p>
      <w:pPr>
        <w:spacing w:line="360" w:lineRule="auto"/>
        <w:ind w:firstLine="480" w:firstLineChars="200"/>
        <w:rPr>
          <w:rFonts w:ascii="宋体" w:cs="宋体"/>
          <w:sz w:val="24"/>
        </w:rPr>
      </w:pPr>
      <w:r>
        <w:rPr>
          <w:rFonts w:hint="eastAsia" w:ascii="宋体" w:hAnsi="宋体" w:cs="宋体"/>
          <w:sz w:val="24"/>
        </w:rPr>
        <w:t>制定（修订）日期：</w:t>
      </w:r>
      <w:r>
        <w:rPr>
          <w:rFonts w:ascii="宋体" w:hAnsi="宋体" w:cs="宋体"/>
          <w:sz w:val="24"/>
        </w:rPr>
        <w:t>202</w:t>
      </w:r>
      <w:r>
        <w:rPr>
          <w:rFonts w:hint="eastAsia" w:ascii="宋体" w:hAnsi="宋体" w:cs="宋体"/>
          <w:sz w:val="24"/>
          <w:lang w:val="en-US" w:eastAsia="zh-CN"/>
        </w:rPr>
        <w:t>3</w:t>
      </w:r>
      <w:r>
        <w:rPr>
          <w:rFonts w:ascii="宋体" w:hAnsi="宋体" w:cs="宋体"/>
          <w:sz w:val="24"/>
        </w:rPr>
        <w:t>.09</w:t>
      </w:r>
    </w:p>
    <w:p>
      <w:pPr>
        <w:spacing w:line="360" w:lineRule="auto"/>
        <w:jc w:val="center"/>
        <w:rPr>
          <w:rFonts w:ascii="黑体" w:hAnsi="黑体" w:eastAsia="黑体" w:cs="黑体"/>
          <w:b/>
          <w:bCs/>
          <w:sz w:val="36"/>
          <w:szCs w:val="36"/>
        </w:rPr>
      </w:pPr>
      <w:r>
        <w:rPr>
          <w:rFonts w:ascii="等线" w:hAnsi="等线" w:eastAsia="等线"/>
          <w:szCs w:val="24"/>
          <w:lang w:val="zh-CN"/>
        </w:rPr>
        <w:br w:type="page"/>
      </w:r>
      <w:r>
        <w:rPr>
          <w:rFonts w:hint="eastAsia" w:ascii="黑体" w:hAnsi="黑体" w:eastAsia="黑体" w:cs="黑体"/>
          <w:b/>
          <w:bCs/>
          <w:sz w:val="36"/>
          <w:szCs w:val="36"/>
        </w:rPr>
        <w:t>《护用药理学》课程标准</w:t>
      </w:r>
    </w:p>
    <w:p>
      <w:pPr>
        <w:pStyle w:val="2"/>
        <w:ind w:firstLine="420"/>
      </w:pP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课程性质：</w:t>
      </w:r>
      <w:r>
        <w:rPr>
          <w:rFonts w:hint="eastAsia" w:ascii="黑体" w:hAnsi="黑体" w:eastAsia="黑体" w:cs="黑体"/>
          <w:bCs/>
          <w:color w:val="000000"/>
          <w:sz w:val="24"/>
          <w:szCs w:val="24"/>
        </w:rPr>
        <w:t>专业基础课程</w:t>
      </w:r>
    </w:p>
    <w:p>
      <w:pPr>
        <w:spacing w:line="360" w:lineRule="auto"/>
        <w:rPr>
          <w:rFonts w:ascii="Times New Roman" w:hAnsi="Times New Roman"/>
          <w:color w:val="000000"/>
          <w:sz w:val="24"/>
          <w:szCs w:val="24"/>
        </w:rPr>
      </w:pPr>
      <w:r>
        <w:rPr>
          <w:rFonts w:hint="eastAsia" w:ascii="黑体" w:hAnsi="黑体" w:eastAsia="黑体" w:cs="黑体"/>
          <w:b/>
          <w:color w:val="000000"/>
          <w:sz w:val="24"/>
          <w:szCs w:val="24"/>
        </w:rPr>
        <w:t>课程代码：</w:t>
      </w:r>
      <w:r>
        <w:rPr>
          <w:rFonts w:ascii="黑体" w:hAnsi="黑体" w:eastAsia="黑体" w:cs="黑体"/>
          <w:color w:val="000000"/>
          <w:sz w:val="24"/>
          <w:szCs w:val="24"/>
        </w:rPr>
        <w:t>YH121011</w:t>
      </w:r>
    </w:p>
    <w:p>
      <w:pPr>
        <w:spacing w:line="360" w:lineRule="auto"/>
        <w:rPr>
          <w:rFonts w:ascii="Times New Roman" w:hAnsi="Times New Roman"/>
          <w:color w:val="000000"/>
          <w:sz w:val="24"/>
          <w:szCs w:val="24"/>
        </w:rPr>
      </w:pPr>
      <w:r>
        <w:rPr>
          <w:rFonts w:hint="eastAsia" w:ascii="黑体" w:hAnsi="黑体" w:eastAsia="黑体" w:cs="黑体"/>
          <w:b/>
          <w:color w:val="000000"/>
          <w:sz w:val="24"/>
          <w:szCs w:val="24"/>
        </w:rPr>
        <w:t>学时数：</w:t>
      </w:r>
      <w:r>
        <w:rPr>
          <w:rFonts w:ascii="黑体" w:hAnsi="黑体" w:eastAsia="黑体" w:cs="黑体"/>
          <w:color w:val="000000"/>
          <w:sz w:val="24"/>
          <w:szCs w:val="24"/>
        </w:rPr>
        <w:t>64</w:t>
      </w:r>
    </w:p>
    <w:p>
      <w:pPr>
        <w:spacing w:line="360" w:lineRule="auto"/>
        <w:rPr>
          <w:rFonts w:ascii="Times New Roman" w:hAnsi="Times New Roman"/>
          <w:color w:val="000000"/>
          <w:sz w:val="24"/>
          <w:szCs w:val="24"/>
        </w:rPr>
      </w:pPr>
      <w:r>
        <w:rPr>
          <w:rFonts w:hint="eastAsia" w:ascii="黑体" w:hAnsi="黑体" w:eastAsia="黑体" w:cs="黑体"/>
          <w:b/>
          <w:color w:val="000000"/>
          <w:sz w:val="24"/>
          <w:szCs w:val="24"/>
        </w:rPr>
        <w:t>学分数：</w:t>
      </w:r>
      <w:r>
        <w:rPr>
          <w:rFonts w:ascii="黑体" w:hAnsi="黑体" w:eastAsia="黑体" w:cs="黑体"/>
          <w:color w:val="000000"/>
          <w:sz w:val="24"/>
          <w:szCs w:val="24"/>
        </w:rPr>
        <w:t>3.5</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开设学期：</w:t>
      </w:r>
      <w:r>
        <w:rPr>
          <w:rFonts w:ascii="黑体" w:hAnsi="黑体" w:eastAsia="黑体" w:cs="黑体"/>
          <w:color w:val="000000"/>
          <w:sz w:val="24"/>
          <w:szCs w:val="24"/>
        </w:rPr>
        <w:t>3</w:t>
      </w:r>
    </w:p>
    <w:p>
      <w:pPr>
        <w:spacing w:line="360" w:lineRule="auto"/>
        <w:rPr>
          <w:rFonts w:ascii="黑体" w:hAnsi="黑体" w:eastAsia="黑体" w:cs="黑体"/>
          <w:bCs/>
          <w:caps/>
          <w:sz w:val="24"/>
          <w:szCs w:val="24"/>
        </w:rPr>
      </w:pPr>
      <w:r>
        <w:rPr>
          <w:rFonts w:hint="eastAsia" w:ascii="黑体" w:hAnsi="黑体" w:eastAsia="黑体" w:cs="黑体"/>
          <w:b/>
          <w:color w:val="000000"/>
          <w:sz w:val="24"/>
          <w:szCs w:val="24"/>
        </w:rPr>
        <w:t>适用对象：</w:t>
      </w:r>
      <w:r>
        <w:rPr>
          <w:rFonts w:hint="eastAsia" w:ascii="黑体" w:hAnsi="黑体" w:eastAsia="黑体" w:cs="黑体"/>
          <w:bCs/>
          <w:caps/>
          <w:sz w:val="24"/>
          <w:szCs w:val="24"/>
        </w:rPr>
        <w:t>三年制高职护理专业</w:t>
      </w:r>
    </w:p>
    <w:p>
      <w:pPr>
        <w:spacing w:line="360" w:lineRule="auto"/>
        <w:rPr>
          <w:rFonts w:ascii="黑体" w:hAnsi="黑体" w:eastAsia="黑体" w:cs="黑体"/>
          <w:bCs/>
          <w:caps/>
          <w:sz w:val="24"/>
          <w:szCs w:val="24"/>
        </w:rPr>
      </w:pPr>
      <w:r>
        <w:rPr>
          <w:rFonts w:hint="eastAsia" w:ascii="黑体" w:hAnsi="黑体" w:eastAsia="黑体" w:cs="黑体"/>
          <w:b/>
          <w:color w:val="000000"/>
          <w:sz w:val="24"/>
          <w:szCs w:val="24"/>
        </w:rPr>
        <w:t>开课系部：</w:t>
      </w:r>
      <w:r>
        <w:rPr>
          <w:rFonts w:hint="eastAsia" w:ascii="黑体" w:hAnsi="黑体" w:eastAsia="黑体" w:cs="黑体"/>
          <w:bCs/>
          <w:caps/>
          <w:sz w:val="24"/>
          <w:szCs w:val="24"/>
        </w:rPr>
        <w:t>医学护理学院</w:t>
      </w:r>
    </w:p>
    <w:p>
      <w:pPr>
        <w:pStyle w:val="71"/>
        <w:spacing w:line="360" w:lineRule="auto"/>
        <w:rPr>
          <w:b/>
          <w:szCs w:val="28"/>
        </w:rPr>
      </w:pPr>
      <w:r>
        <w:rPr>
          <w:rFonts w:hint="eastAsia"/>
          <w:b/>
          <w:szCs w:val="28"/>
        </w:rPr>
        <w:t>一、课程性质</w:t>
      </w:r>
    </w:p>
    <w:p>
      <w:pPr>
        <w:pStyle w:val="12"/>
        <w:spacing w:line="360" w:lineRule="auto"/>
        <w:ind w:firstLine="420" w:firstLineChars="150"/>
        <w:rPr>
          <w:rFonts w:ascii="黑体" w:hAnsi="宋体" w:eastAsia="黑体" w:cs="宋体"/>
          <w:bCs/>
          <w:sz w:val="28"/>
          <w:szCs w:val="28"/>
        </w:rPr>
      </w:pPr>
      <w:r>
        <w:rPr>
          <w:rFonts w:hint="eastAsia" w:ascii="黑体" w:hAnsi="宋体" w:eastAsia="黑体" w:cs="宋体"/>
          <w:bCs/>
          <w:sz w:val="28"/>
          <w:szCs w:val="28"/>
        </w:rPr>
        <w:t>（一）课程定位</w:t>
      </w:r>
    </w:p>
    <w:p>
      <w:pPr>
        <w:pStyle w:val="12"/>
        <w:spacing w:line="360" w:lineRule="auto"/>
        <w:ind w:firstLine="360" w:firstLineChars="150"/>
        <w:rPr>
          <w:rFonts w:hAnsi="宋体" w:cs="宋体"/>
          <w:sz w:val="24"/>
          <w:szCs w:val="24"/>
        </w:rPr>
      </w:pPr>
      <w:r>
        <w:rPr>
          <w:rFonts w:hint="eastAsia" w:hAnsi="宋体" w:cs="宋体"/>
          <w:sz w:val="24"/>
          <w:szCs w:val="24"/>
        </w:rPr>
        <w:t>《护用药理学》是高职中药专业人才培养课程体系中的必修课程、核心专业课。本课程是以重要理论为指导，运用现代科学技术，研究药物的配制理论、生产技术、质量控制和合理应用等内容的一门综合性应用技术科学。</w:t>
      </w:r>
    </w:p>
    <w:p>
      <w:pPr>
        <w:pStyle w:val="12"/>
        <w:widowControl/>
        <w:spacing w:after="200" w:line="360" w:lineRule="auto"/>
        <w:ind w:firstLine="560" w:firstLineChars="200"/>
        <w:jc w:val="left"/>
        <w:rPr>
          <w:rFonts w:ascii="黑体" w:hAnsi="宋体" w:eastAsia="黑体" w:cs="宋体"/>
          <w:bCs/>
          <w:sz w:val="28"/>
          <w:szCs w:val="28"/>
        </w:rPr>
      </w:pPr>
      <w:r>
        <w:rPr>
          <w:rFonts w:hint="eastAsia" w:ascii="黑体" w:hAnsi="宋体" w:eastAsia="黑体" w:cs="宋体"/>
          <w:bCs/>
          <w:sz w:val="28"/>
          <w:szCs w:val="28"/>
        </w:rPr>
        <w:t>（二）设计思路</w:t>
      </w:r>
      <w:r>
        <w:rPr>
          <w:rFonts w:ascii="黑体" w:hAnsi="宋体" w:eastAsia="黑体"/>
          <w:sz w:val="28"/>
          <w:szCs w:val="28"/>
        </w:rPr>
        <w:t xml:space="preserve"> </w:t>
      </w:r>
    </w:p>
    <w:p>
      <w:pPr>
        <w:adjustRightInd w:val="0"/>
        <w:snapToGrid w:val="0"/>
        <w:spacing w:line="360" w:lineRule="auto"/>
        <w:ind w:firstLine="361" w:firstLineChars="150"/>
        <w:jc w:val="left"/>
        <w:rPr>
          <w:rFonts w:ascii="宋体" w:cs="宋体"/>
          <w:b/>
          <w:bCs/>
          <w:sz w:val="24"/>
        </w:rPr>
      </w:pPr>
      <w:r>
        <w:rPr>
          <w:rFonts w:hAnsi="宋体"/>
          <w:b/>
          <w:sz w:val="24"/>
        </w:rPr>
        <w:t xml:space="preserve"> </w:t>
      </w:r>
      <w:r>
        <w:rPr>
          <w:rFonts w:hint="eastAsia" w:cs="宋体"/>
          <w:sz w:val="24"/>
        </w:rPr>
        <w:t>经过深入调研，在大数据分析下，</w:t>
      </w:r>
      <w:r>
        <w:rPr>
          <w:rFonts w:hint="eastAsia" w:cs="宋体"/>
          <w:color w:val="000000"/>
          <w:sz w:val="24"/>
        </w:rPr>
        <w:t>在专业建设指导委员会指导下，</w:t>
      </w:r>
      <w:r>
        <w:rPr>
          <w:rFonts w:hint="eastAsia" w:ascii="宋体" w:hAnsi="宋体" w:cs="宋体"/>
          <w:kern w:val="0"/>
          <w:sz w:val="24"/>
          <w:szCs w:val="21"/>
        </w:rPr>
        <w:t>根据岗位调研需求，结合中医行业标准，参考考试大纲要求，确定课程目标，选取课程内容，并根据临床中医工作过程和学生认知规律，整合序化课程内容，形成教学项目。</w:t>
      </w:r>
      <w:r>
        <w:rPr>
          <w:rFonts w:ascii="宋体" w:hAnsi="宋体" w:cs="宋体"/>
          <w:color w:val="000000"/>
          <w:sz w:val="24"/>
        </w:rPr>
        <w:t xml:space="preserve"> </w:t>
      </w:r>
    </w:p>
    <w:p>
      <w:pPr>
        <w:adjustRightInd w:val="0"/>
        <w:snapToGrid w:val="0"/>
        <w:spacing w:line="360" w:lineRule="auto"/>
        <w:jc w:val="center"/>
        <w:rPr>
          <w:rFonts w:ascii="黑体" w:eastAsia="黑体"/>
          <w:b/>
          <w:kern w:val="0"/>
          <w:sz w:val="28"/>
          <w:szCs w:val="28"/>
        </w:rPr>
      </w:pPr>
      <w:r>
        <w:rPr>
          <w:rFonts w:hint="eastAsia" w:ascii="黑体" w:eastAsia="黑体"/>
          <w:b/>
          <w:kern w:val="0"/>
          <w:sz w:val="28"/>
          <w:szCs w:val="28"/>
        </w:rPr>
        <w:t>二、课程教学目标</w:t>
      </w:r>
    </w:p>
    <w:p>
      <w:pPr>
        <w:spacing w:line="360" w:lineRule="auto"/>
        <w:ind w:firstLine="560" w:firstLineChars="200"/>
        <w:rPr>
          <w:rFonts w:ascii="黑体" w:hAnsi="宋体" w:eastAsia="黑体"/>
          <w:color w:val="000000"/>
          <w:sz w:val="28"/>
          <w:szCs w:val="28"/>
        </w:rPr>
      </w:pPr>
      <w:r>
        <w:rPr>
          <w:rFonts w:hint="eastAsia" w:ascii="黑体" w:hAnsi="宋体" w:eastAsia="黑体"/>
          <w:color w:val="000000"/>
          <w:sz w:val="28"/>
          <w:szCs w:val="28"/>
        </w:rPr>
        <w:t>（一）知识目标</w:t>
      </w:r>
    </w:p>
    <w:p>
      <w:pPr>
        <w:spacing w:line="360" w:lineRule="auto"/>
        <w:ind w:firstLine="480"/>
        <w:rPr>
          <w:rFonts w:ascii="宋体" w:cs="宋体"/>
          <w:color w:val="000000"/>
          <w:sz w:val="24"/>
        </w:rPr>
      </w:pPr>
      <w:r>
        <w:rPr>
          <w:rFonts w:ascii="宋体" w:hAnsi="宋体" w:cs="宋体"/>
          <w:color w:val="000000"/>
          <w:sz w:val="24"/>
        </w:rPr>
        <w:t>1.</w:t>
      </w:r>
      <w:r>
        <w:rPr>
          <w:rFonts w:hint="eastAsia" w:ascii="宋体" w:hAnsi="宋体" w:cs="宋体"/>
          <w:color w:val="000000"/>
          <w:sz w:val="24"/>
        </w:rPr>
        <w:t>了解药理学、药物等概念；</w:t>
      </w:r>
    </w:p>
    <w:p>
      <w:pPr>
        <w:spacing w:line="360" w:lineRule="auto"/>
        <w:ind w:firstLine="480"/>
        <w:rPr>
          <w:rFonts w:ascii="宋体" w:cs="宋体"/>
          <w:sz w:val="24"/>
        </w:rPr>
      </w:pPr>
      <w:r>
        <w:rPr>
          <w:rFonts w:ascii="宋体" w:hAnsi="宋体" w:cs="宋体"/>
          <w:color w:val="000000"/>
          <w:sz w:val="24"/>
        </w:rPr>
        <w:t>2.</w:t>
      </w:r>
      <w:r>
        <w:rPr>
          <w:rFonts w:hint="eastAsia" w:ascii="宋体" w:hAnsi="宋体" w:cs="宋体"/>
          <w:color w:val="000000"/>
          <w:sz w:val="24"/>
        </w:rPr>
        <w:t>理解</w:t>
      </w:r>
      <w:r>
        <w:rPr>
          <w:rFonts w:hint="eastAsia" w:ascii="宋体" w:hAnsi="宋体" w:cs="宋体"/>
          <w:sz w:val="24"/>
        </w:rPr>
        <w:t>药物的基本作用、作用类型、受体、受体激动药、受体阻断药的概念；</w:t>
      </w:r>
    </w:p>
    <w:p>
      <w:pPr>
        <w:spacing w:line="360" w:lineRule="auto"/>
        <w:ind w:firstLine="480" w:firstLineChars="200"/>
        <w:jc w:val="left"/>
        <w:rPr>
          <w:rFonts w:ascii="宋体" w:cs="宋体"/>
          <w:sz w:val="24"/>
        </w:rPr>
      </w:pPr>
      <w:r>
        <w:rPr>
          <w:rFonts w:ascii="宋体" w:hAnsi="宋体" w:cs="宋体"/>
          <w:sz w:val="24"/>
        </w:rPr>
        <w:t>3.</w:t>
      </w:r>
      <w:r>
        <w:rPr>
          <w:rFonts w:hint="eastAsia" w:ascii="宋体" w:hAnsi="宋体" w:cs="宋体"/>
          <w:sz w:val="24"/>
        </w:rPr>
        <w:t>理解首关消除、药酶诱导剂和抑制剂、血浆半衰期的概念、药物的消除与蓄积、坪值的临床意义；</w:t>
      </w:r>
    </w:p>
    <w:p>
      <w:pPr>
        <w:spacing w:line="360" w:lineRule="auto"/>
        <w:ind w:firstLine="480"/>
        <w:rPr>
          <w:rFonts w:ascii="宋体" w:cs="宋体"/>
          <w:sz w:val="24"/>
        </w:rPr>
      </w:pPr>
      <w:r>
        <w:rPr>
          <w:rFonts w:ascii="宋体" w:hAnsi="宋体" w:cs="宋体"/>
          <w:sz w:val="24"/>
        </w:rPr>
        <w:t>4.</w:t>
      </w:r>
      <w:r>
        <w:rPr>
          <w:rFonts w:hint="eastAsia" w:ascii="宋体" w:hAnsi="宋体" w:cs="宋体"/>
          <w:sz w:val="24"/>
        </w:rPr>
        <w:t>理解剂量、常用量、极量、治疗指数和安全范围的概念及意义；</w:t>
      </w:r>
    </w:p>
    <w:p>
      <w:pPr>
        <w:spacing w:line="360" w:lineRule="auto"/>
        <w:ind w:firstLine="480"/>
        <w:rPr>
          <w:rFonts w:ascii="宋体" w:cs="宋体"/>
          <w:sz w:val="24"/>
        </w:rPr>
      </w:pPr>
      <w:r>
        <w:rPr>
          <w:rFonts w:ascii="宋体" w:hAnsi="宋体" w:cs="宋体"/>
          <w:sz w:val="24"/>
        </w:rPr>
        <w:t>5.</w:t>
      </w:r>
      <w:r>
        <w:rPr>
          <w:rFonts w:hint="eastAsia" w:ascii="宋体" w:hAnsi="宋体" w:cs="宋体"/>
          <w:sz w:val="24"/>
        </w:rPr>
        <w:t>理解药物的体内过程及影响因素；</w:t>
      </w:r>
    </w:p>
    <w:p>
      <w:pPr>
        <w:spacing w:line="360" w:lineRule="auto"/>
        <w:ind w:firstLine="480"/>
        <w:rPr>
          <w:rFonts w:ascii="宋体" w:cs="宋体"/>
          <w:sz w:val="24"/>
        </w:rPr>
      </w:pPr>
      <w:r>
        <w:rPr>
          <w:rFonts w:ascii="宋体" w:hAnsi="宋体" w:cs="宋体"/>
          <w:sz w:val="24"/>
        </w:rPr>
        <w:t>6.</w:t>
      </w:r>
      <w:r>
        <w:rPr>
          <w:rFonts w:hint="eastAsia" w:ascii="宋体" w:hAnsi="宋体" w:cs="宋体"/>
          <w:sz w:val="24"/>
        </w:rPr>
        <w:t>理解抗生素、抗菌谱、耐药性的概念；</w:t>
      </w:r>
    </w:p>
    <w:p>
      <w:pPr>
        <w:spacing w:line="360" w:lineRule="auto"/>
        <w:ind w:firstLine="480"/>
        <w:rPr>
          <w:rFonts w:ascii="宋体" w:cs="宋体"/>
          <w:sz w:val="24"/>
        </w:rPr>
      </w:pPr>
      <w:r>
        <w:rPr>
          <w:rFonts w:ascii="宋体" w:hAnsi="宋体" w:cs="宋体"/>
          <w:sz w:val="24"/>
        </w:rPr>
        <w:t>7.</w:t>
      </w:r>
      <w:r>
        <w:rPr>
          <w:rFonts w:hint="eastAsia" w:ascii="宋体" w:hAnsi="宋体" w:cs="宋体"/>
          <w:sz w:val="24"/>
        </w:rPr>
        <w:t>掌握常用抗菌药的抗菌谱、不良反应及处理措施；</w:t>
      </w:r>
    </w:p>
    <w:p>
      <w:pPr>
        <w:spacing w:line="360" w:lineRule="auto"/>
        <w:ind w:firstLine="480"/>
        <w:rPr>
          <w:rFonts w:ascii="宋体" w:cs="宋体"/>
          <w:sz w:val="24"/>
        </w:rPr>
      </w:pPr>
      <w:r>
        <w:rPr>
          <w:rFonts w:ascii="宋体" w:hAnsi="宋体" w:cs="宋体"/>
          <w:sz w:val="24"/>
        </w:rPr>
        <w:t>8.</w:t>
      </w:r>
      <w:r>
        <w:rPr>
          <w:rFonts w:hint="eastAsia" w:ascii="宋体" w:hAnsi="宋体" w:cs="宋体"/>
          <w:sz w:val="24"/>
        </w:rPr>
        <w:t>掌握传出神经系统受体的类型、分布及生理效应；</w:t>
      </w:r>
    </w:p>
    <w:p>
      <w:pPr>
        <w:spacing w:line="360" w:lineRule="auto"/>
        <w:ind w:firstLine="480"/>
        <w:rPr>
          <w:rFonts w:ascii="宋体" w:cs="宋体"/>
          <w:sz w:val="24"/>
        </w:rPr>
      </w:pPr>
      <w:r>
        <w:rPr>
          <w:rFonts w:ascii="宋体" w:hAnsi="宋体" w:cs="宋体"/>
          <w:sz w:val="24"/>
        </w:rPr>
        <w:t>9.</w:t>
      </w:r>
      <w:r>
        <w:rPr>
          <w:rFonts w:hint="eastAsia" w:ascii="宋体" w:hAnsi="宋体" w:cs="宋体"/>
          <w:sz w:val="24"/>
        </w:rPr>
        <w:t>掌握肾上腺素、去甲肾上腺素、异丙肾上腺素、阿托品等的作用、用途、不良反应及注意事项；</w:t>
      </w:r>
    </w:p>
    <w:p>
      <w:pPr>
        <w:spacing w:line="360" w:lineRule="auto"/>
        <w:ind w:firstLine="480"/>
        <w:rPr>
          <w:rFonts w:ascii="宋体" w:cs="宋体"/>
          <w:sz w:val="24"/>
        </w:rPr>
      </w:pPr>
      <w:r>
        <w:rPr>
          <w:rFonts w:ascii="宋体" w:hAnsi="宋体" w:cs="宋体"/>
          <w:sz w:val="24"/>
        </w:rPr>
        <w:t>10.</w:t>
      </w:r>
      <w:r>
        <w:rPr>
          <w:rFonts w:hint="eastAsia" w:ascii="宋体" w:hAnsi="宋体" w:cs="宋体"/>
          <w:sz w:val="24"/>
        </w:rPr>
        <w:t>掌握地西泮、苯巴比妥、苯妥英钠、氯丙嗪、吗啡、哌替啶、阿司匹林等的作用、用途、不良反应及注意事项；</w:t>
      </w:r>
    </w:p>
    <w:p>
      <w:pPr>
        <w:spacing w:line="360" w:lineRule="auto"/>
        <w:ind w:firstLine="480"/>
        <w:rPr>
          <w:rFonts w:ascii="宋体" w:cs="宋体"/>
          <w:sz w:val="24"/>
        </w:rPr>
      </w:pPr>
      <w:r>
        <w:rPr>
          <w:rFonts w:ascii="宋体" w:hAnsi="宋体" w:cs="宋体"/>
          <w:sz w:val="24"/>
        </w:rPr>
        <w:t>11.</w:t>
      </w:r>
      <w:r>
        <w:rPr>
          <w:rFonts w:hint="eastAsia" w:ascii="宋体" w:hAnsi="宋体" w:cs="宋体"/>
          <w:sz w:val="24"/>
        </w:rPr>
        <w:t>掌握常用降压药（氢氯噻嗪、卡托普利、硝苯地平、哌唑嗪、硝普钠等）、硝酸甘油、强心苷类、利多卡因、维拉帕米、呋塞米、甘露醇等的作用、用途、不良反应及注意事项；</w:t>
      </w:r>
    </w:p>
    <w:p>
      <w:pPr>
        <w:spacing w:line="360" w:lineRule="auto"/>
        <w:ind w:firstLine="480"/>
        <w:rPr>
          <w:rFonts w:ascii="宋体" w:cs="宋体"/>
          <w:sz w:val="24"/>
        </w:rPr>
      </w:pPr>
      <w:r>
        <w:rPr>
          <w:rFonts w:ascii="宋体" w:hAnsi="宋体" w:cs="宋体"/>
          <w:sz w:val="24"/>
        </w:rPr>
        <w:t>12.</w:t>
      </w:r>
      <w:r>
        <w:rPr>
          <w:rFonts w:hint="eastAsia" w:ascii="宋体" w:hAnsi="宋体" w:cs="宋体"/>
          <w:sz w:val="24"/>
        </w:rPr>
        <w:t>掌握抗酸药、西咪替丁、奥美拉唑、枸橼酸铋钾、硫酸镁等的作用、用途、不良反应及注意事项；</w:t>
      </w:r>
    </w:p>
    <w:p>
      <w:pPr>
        <w:spacing w:line="360" w:lineRule="auto"/>
        <w:ind w:firstLine="480"/>
        <w:rPr>
          <w:rFonts w:ascii="宋体" w:cs="宋体"/>
          <w:sz w:val="24"/>
        </w:rPr>
      </w:pPr>
      <w:r>
        <w:rPr>
          <w:rFonts w:ascii="宋体" w:hAnsi="宋体" w:cs="宋体"/>
          <w:sz w:val="24"/>
        </w:rPr>
        <w:t>13.</w:t>
      </w:r>
      <w:r>
        <w:rPr>
          <w:rFonts w:hint="eastAsia" w:ascii="宋体" w:hAnsi="宋体" w:cs="宋体"/>
          <w:sz w:val="24"/>
        </w:rPr>
        <w:t>掌握镇咳药、祛痰药、平喘药的作用、用途、不良反应及注意事项；</w:t>
      </w:r>
    </w:p>
    <w:p>
      <w:pPr>
        <w:spacing w:line="360" w:lineRule="auto"/>
        <w:ind w:firstLine="480"/>
        <w:rPr>
          <w:rFonts w:ascii="宋体" w:cs="宋体"/>
          <w:sz w:val="24"/>
        </w:rPr>
      </w:pPr>
      <w:r>
        <w:rPr>
          <w:rFonts w:ascii="宋体" w:hAnsi="宋体" w:cs="宋体"/>
          <w:sz w:val="24"/>
        </w:rPr>
        <w:t>14.</w:t>
      </w:r>
      <w:r>
        <w:rPr>
          <w:rFonts w:hint="eastAsia" w:ascii="宋体" w:hAnsi="宋体" w:cs="宋体"/>
          <w:sz w:val="24"/>
        </w:rPr>
        <w:t>掌握铁剂、维生素</w:t>
      </w:r>
      <w:r>
        <w:rPr>
          <w:rFonts w:ascii="宋体" w:hAnsi="宋体" w:cs="宋体"/>
          <w:sz w:val="24"/>
        </w:rPr>
        <w:t>K</w:t>
      </w:r>
      <w:r>
        <w:rPr>
          <w:rFonts w:hint="eastAsia" w:ascii="宋体" w:hAnsi="宋体" w:cs="宋体"/>
          <w:sz w:val="24"/>
        </w:rPr>
        <w:t>、氨甲苯酸、肝素、香豆素类、尿激酶、链激酶等的作用、用途、不良反应及用药注意事项；</w:t>
      </w:r>
    </w:p>
    <w:p>
      <w:pPr>
        <w:spacing w:line="360" w:lineRule="auto"/>
        <w:ind w:firstLine="480"/>
        <w:rPr>
          <w:rFonts w:ascii="宋体" w:cs="宋体"/>
          <w:color w:val="000000"/>
          <w:sz w:val="24"/>
        </w:rPr>
      </w:pPr>
      <w:r>
        <w:rPr>
          <w:rFonts w:ascii="宋体" w:hAnsi="宋体" w:cs="宋体"/>
          <w:sz w:val="24"/>
        </w:rPr>
        <w:t>15.</w:t>
      </w:r>
      <w:r>
        <w:rPr>
          <w:rFonts w:hint="eastAsia" w:ascii="宋体" w:hAnsi="宋体" w:cs="宋体"/>
          <w:sz w:val="24"/>
        </w:rPr>
        <w:t>掌握糖皮质激素、甲状腺激素和抗甲状腺药物、胰岛素和口服降血糖药的作用、用途、不良反应及用药注意事项。</w:t>
      </w:r>
    </w:p>
    <w:p>
      <w:pPr>
        <w:spacing w:line="360" w:lineRule="auto"/>
        <w:ind w:firstLine="560" w:firstLineChars="200"/>
        <w:rPr>
          <w:rFonts w:ascii="Times New Roman" w:hAnsi="Times New Roman"/>
          <w:color w:val="000000"/>
          <w:sz w:val="28"/>
          <w:szCs w:val="28"/>
        </w:rPr>
      </w:pPr>
      <w:r>
        <w:rPr>
          <w:rFonts w:hint="eastAsia" w:ascii="Times New Roman" w:hAnsi="Times New Roman" w:eastAsia="黑体"/>
          <w:color w:val="000000"/>
          <w:sz w:val="28"/>
          <w:szCs w:val="28"/>
        </w:rPr>
        <w:t>（二）技术技能目标</w:t>
      </w:r>
    </w:p>
    <w:p>
      <w:pPr>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color w:val="000000"/>
          <w:sz w:val="24"/>
        </w:rPr>
        <w:t>能运用所学的药理学知识，完成对病人的用药护理、用药前后的评估、观察药物不良反应及处理药物不良反应的任务。</w:t>
      </w:r>
    </w:p>
    <w:p>
      <w:pPr>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能运用所学的信息技术知识完成新药信息查询、疾病查询、文献检索等信息查询任务。</w:t>
      </w:r>
    </w:p>
    <w:p>
      <w:pPr>
        <w:spacing w:line="360" w:lineRule="auto"/>
        <w:ind w:firstLine="560" w:firstLineChars="200"/>
        <w:rPr>
          <w:rFonts w:ascii="Times New Roman" w:hAnsi="Times New Roman" w:eastAsia="黑体"/>
          <w:color w:val="000000"/>
          <w:sz w:val="28"/>
          <w:szCs w:val="28"/>
        </w:rPr>
      </w:pPr>
      <w:r>
        <w:rPr>
          <w:rFonts w:hint="eastAsia" w:ascii="Times New Roman" w:hAnsi="Times New Roman" w:eastAsia="黑体"/>
          <w:color w:val="000000"/>
          <w:sz w:val="28"/>
          <w:szCs w:val="28"/>
        </w:rPr>
        <w:t>（三）素质目标</w:t>
      </w:r>
    </w:p>
    <w:p>
      <w:pPr>
        <w:spacing w:line="360" w:lineRule="auto"/>
        <w:ind w:firstLine="480" w:firstLineChars="200"/>
        <w:rPr>
          <w:rFonts w:ascii="Times New Roman" w:hAnsi="Times New Roman"/>
          <w:color w:val="000000"/>
          <w:sz w:val="24"/>
        </w:rPr>
      </w:pPr>
      <w:r>
        <w:rPr>
          <w:rFonts w:hint="eastAsia" w:ascii="Times New Roman" w:hAnsi="Times New Roman"/>
          <w:color w:val="000000"/>
          <w:sz w:val="24"/>
        </w:rPr>
        <w:t>通过对药理学的学习，使学生具有正确执行医嘱和处方、准确用药剂量、正确观察药物疗效和不良反应并及时汇报的素质。</w:t>
      </w:r>
    </w:p>
    <w:p>
      <w:pPr>
        <w:adjustRightInd w:val="0"/>
        <w:snapToGrid w:val="0"/>
        <w:spacing w:line="360" w:lineRule="auto"/>
        <w:jc w:val="center"/>
        <w:rPr>
          <w:rFonts w:ascii="黑体" w:eastAsia="黑体"/>
          <w:b/>
          <w:kern w:val="0"/>
          <w:sz w:val="28"/>
          <w:szCs w:val="28"/>
        </w:rPr>
      </w:pPr>
      <w:r>
        <w:rPr>
          <w:rFonts w:hint="eastAsia" w:ascii="黑体" w:eastAsia="黑体"/>
          <w:b/>
          <w:kern w:val="0"/>
          <w:sz w:val="28"/>
          <w:szCs w:val="28"/>
        </w:rPr>
        <w:t>三、课程内容与要求</w:t>
      </w:r>
    </w:p>
    <w:tbl>
      <w:tblPr>
        <w:tblStyle w:val="24"/>
        <w:tblW w:w="81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510"/>
        <w:gridCol w:w="3958"/>
        <w:gridCol w:w="12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69"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151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3958"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20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绪言</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护士在药物治疗中的角色和职责</w:t>
            </w:r>
          </w:p>
        </w:tc>
        <w:tc>
          <w:tcPr>
            <w:tcW w:w="3958"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警示学生养成良好的职业道德和职业修养，培养学生养成慎独的护士职业道德，了解护理职业道德建设的重要性，深刻认识到用药安全关系着患者生命，应时刻关心患者。</w:t>
            </w:r>
          </w:p>
        </w:tc>
        <w:tc>
          <w:tcPr>
            <w:tcW w:w="1200" w:type="dxa"/>
            <w:vAlign w:val="center"/>
          </w:tcPr>
          <w:p>
            <w:pPr>
              <w:jc w:val="center"/>
              <w:rPr>
                <w:rFonts w:ascii="宋体" w:cs="宋体"/>
                <w:szCs w:val="21"/>
              </w:rPr>
            </w:pPr>
            <w:r>
              <w:rPr>
                <w:rFonts w:hint="eastAsia" w:ascii="宋体" w:hAnsi="宋体" w:cs="宋体"/>
                <w:szCs w:val="21"/>
              </w:rPr>
              <w:t>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传出神经系统药物</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传出神经系统受体的类型及生理效应</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培养学生的学习兴趣的同时，建立和完善符合学生身心健康发展的学习体系，引发学生的法制意识。</w:t>
            </w:r>
          </w:p>
        </w:tc>
        <w:tc>
          <w:tcPr>
            <w:tcW w:w="1200" w:type="dxa"/>
            <w:vAlign w:val="center"/>
          </w:tcPr>
          <w:p>
            <w:pPr>
              <w:jc w:val="center"/>
              <w:rPr>
                <w:rFonts w:ascii="宋体" w:cs="宋体"/>
                <w:szCs w:val="21"/>
              </w:rPr>
            </w:pPr>
            <w:r>
              <w:rPr>
                <w:rFonts w:hint="eastAsia" w:ascii="宋体" w:hAnsi="宋体" w:cs="宋体"/>
                <w:szCs w:val="21"/>
              </w:rPr>
              <w:t>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肾上腺素受体激动药</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肾上腺素</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作为抢救药物的学习，重点培养学生具备临床思维能力，应急处理能力，熟练掌握常用的抢救药物，同时要具备敏锐的沟通能力，团队协作能力等；使学生养成社会主义核心价值观，教育引导学生树立“四个意识”、坚定“四个自信”，培养爱岗敬业的职业精神、勇于奉献的职业情感和不断探索的科学精神。</w:t>
            </w:r>
          </w:p>
        </w:tc>
        <w:tc>
          <w:tcPr>
            <w:tcW w:w="1200" w:type="dxa"/>
            <w:vAlign w:val="center"/>
          </w:tcPr>
          <w:p>
            <w:pPr>
              <w:jc w:val="cente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治疗中枢神经系统退行性疾病药</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抗帕金森病药</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播放视频导入案例，拳王阿里的传奇故事，激发学生学习兴趣和培养思考习惯，加强学生自强不息、百折不挠的奋斗精神，作为青年一定要热爱祖国，肩负起民族复兴的使命，为祖国的繁荣富强而奋斗。</w:t>
            </w:r>
          </w:p>
        </w:tc>
        <w:tc>
          <w:tcPr>
            <w:tcW w:w="1200" w:type="dxa"/>
            <w:vAlign w:val="center"/>
          </w:tcPr>
          <w:p>
            <w:pPr>
              <w:jc w:val="center"/>
              <w:rPr>
                <w:rFonts w:ascii="宋体" w:cs="宋体"/>
                <w:szCs w:val="21"/>
              </w:rPr>
            </w:pPr>
            <w:r>
              <w:rPr>
                <w:rFonts w:hint="eastAsia" w:ascii="宋体" w:hAnsi="宋体" w:cs="宋体"/>
                <w:szCs w:val="21"/>
              </w:rPr>
              <w:t>视频、文件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镇痛药</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吗啡</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结合“鸦片战争”史料和关于毒品的宣传视频、图片资料，让学生明白吗啡等特殊药品具有双重性，正确合理使用能解除患者的疼痛，但如果管理或使用不当，药品将变为毒品。结合现代药品、毒品的发展态势，呼吁广大学生提高对毒品的警惕性，洁身自爱，远离毒品。</w:t>
            </w:r>
          </w:p>
        </w:tc>
        <w:tc>
          <w:tcPr>
            <w:tcW w:w="1200" w:type="dxa"/>
            <w:vAlign w:val="center"/>
          </w:tcPr>
          <w:p>
            <w:pPr>
              <w:jc w:val="center"/>
              <w:rPr>
                <w:rFonts w:ascii="宋体" w:cs="宋体"/>
                <w:szCs w:val="21"/>
              </w:rPr>
            </w:pPr>
            <w:r>
              <w:rPr>
                <w:rFonts w:hint="eastAsia" w:ascii="宋体" w:hAnsi="宋体" w:cs="宋体"/>
                <w:szCs w:val="21"/>
              </w:rPr>
              <w:t>图片、文件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心血管系统药物</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一线降压药</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让学生了解行业前言，培养学生相信科学，增进科学素养，提升学生的职业自豪感。</w:t>
            </w:r>
          </w:p>
        </w:tc>
        <w:tc>
          <w:tcPr>
            <w:tcW w:w="1200" w:type="dxa"/>
            <w:vAlign w:val="center"/>
          </w:tcPr>
          <w:p>
            <w:pPr>
              <w:jc w:val="center"/>
              <w:rPr>
                <w:rFonts w:ascii="宋体" w:cs="宋体"/>
                <w:szCs w:val="21"/>
              </w:rPr>
            </w:pPr>
            <w:r>
              <w:rPr>
                <w:rFonts w:hint="eastAsia" w:ascii="宋体" w:hAnsi="宋体" w:cs="宋体"/>
                <w:szCs w:val="21"/>
              </w:rPr>
              <w:t>图片、新闻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调血脂药</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辛伐他汀与伊曲酮康唑合用导致横纹肌溶解致人死亡</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激励学生增强“健康所系，性命相托”的社会责任感，只有不断学习相关领域研究进展和学科前言，努力提高专业知识和技术水平，才能在实践中尽可能地减少药物对患者的伤害。</w:t>
            </w:r>
          </w:p>
        </w:tc>
        <w:tc>
          <w:tcPr>
            <w:tcW w:w="1200" w:type="dxa"/>
            <w:vAlign w:val="center"/>
          </w:tcPr>
          <w:p>
            <w:pPr>
              <w:jc w:val="center"/>
              <w:rPr>
                <w:rFonts w:ascii="宋体" w:cs="宋体"/>
                <w:szCs w:val="21"/>
              </w:rPr>
            </w:pPr>
            <w:r>
              <w:rPr>
                <w:rFonts w:hint="eastAsia" w:ascii="宋体" w:hAnsi="宋体" w:cs="宋体"/>
                <w:szCs w:val="21"/>
              </w:rPr>
              <w:t>视频、新闻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肾上腺皮质激素类药</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糖皮质激素</w:t>
            </w:r>
          </w:p>
        </w:tc>
        <w:tc>
          <w:tcPr>
            <w:tcW w:w="3958"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用英国药学家亨奇和肯德尔发现糖皮质激素治疗类风湿性关节炎而获得诺贝尔奖的故事，启发学生大胆创新，要具备严谨的科学态度和追求探索的精神。</w:t>
            </w:r>
          </w:p>
        </w:tc>
        <w:tc>
          <w:tcPr>
            <w:tcW w:w="1200" w:type="dxa"/>
            <w:vAlign w:val="center"/>
          </w:tcPr>
          <w:p>
            <w:pPr>
              <w:jc w:val="center"/>
              <w:rPr>
                <w:rFonts w:ascii="宋体" w:cs="宋体"/>
                <w:szCs w:val="21"/>
              </w:rPr>
            </w:pPr>
            <w:r>
              <w:rPr>
                <w:rFonts w:hint="eastAsia" w:ascii="宋体" w:hAnsi="宋体" w:cs="宋体"/>
                <w:szCs w:val="21"/>
              </w:rPr>
              <w:t>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作用于消化系统药物</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抗幽门螺杆菌药</w:t>
            </w:r>
          </w:p>
        </w:tc>
        <w:tc>
          <w:tcPr>
            <w:tcW w:w="3958"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以抗幽门螺杆菌药三联法或四联法使用杀灭幽门螺杆菌的例子，引导学生提升大局意识，培育协同作用、团队合作精神，尽量做到个人利益和整体利益相统一。</w:t>
            </w:r>
          </w:p>
        </w:tc>
        <w:tc>
          <w:tcPr>
            <w:tcW w:w="1200" w:type="dxa"/>
            <w:vAlign w:val="center"/>
          </w:tcPr>
          <w:p>
            <w:pPr>
              <w:jc w:val="center"/>
              <w:rPr>
                <w:rFonts w:ascii="宋体" w:cs="宋体"/>
                <w:szCs w:val="21"/>
              </w:rPr>
            </w:pPr>
            <w:r>
              <w:rPr>
                <w:rFonts w:hint="eastAsia" w:ascii="宋体" w:hAnsi="宋体" w:cs="宋体"/>
                <w:szCs w:val="21"/>
              </w:rPr>
              <w:t>图片、文件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β</w:t>
            </w:r>
            <w:r>
              <w:rPr>
                <w:rFonts w:ascii="宋体" w:cs="宋体"/>
                <w:color w:val="000000"/>
                <w:kern w:val="0"/>
                <w:szCs w:val="21"/>
              </w:rPr>
              <w:t>-</w:t>
            </w:r>
            <w:r>
              <w:rPr>
                <w:rFonts w:hint="eastAsia" w:ascii="宋体" w:hAnsi="宋体" w:cs="宋体"/>
                <w:color w:val="000000"/>
                <w:kern w:val="0"/>
                <w:szCs w:val="21"/>
              </w:rPr>
              <w:t>内酰胺类抗生素</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正确使用抗生素、及时观察用药后的反应</w:t>
            </w:r>
          </w:p>
        </w:tc>
        <w:tc>
          <w:tcPr>
            <w:tcW w:w="3958"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）以青霉素过敏性休克、头孢羟氨苄与藿香正气水合用导致双硫仑样反应为例，培养学生社会责任感，严谨的工作态度，保证用药安全、有效，积极引导学生做社会主义核心价值观的坚定信仰者、模范践行者。</w:t>
            </w:r>
          </w:p>
          <w:p>
            <w:pPr>
              <w:widowControl/>
              <w:jc w:val="left"/>
              <w:textAlignment w:val="center"/>
              <w:rPr>
                <w:rFonts w:ascii="宋体" w:cs="宋体"/>
                <w:color w:val="000000"/>
                <w:szCs w:val="21"/>
                <w:lang w:val="zh-CN"/>
              </w:rPr>
            </w:pPr>
            <w:r>
              <w:rPr>
                <w:rFonts w:hint="eastAsia" w:ascii="宋体" w:hAnsi="宋体" w:cs="宋体"/>
                <w:color w:val="000000"/>
                <w:kern w:val="0"/>
                <w:szCs w:val="21"/>
              </w:rPr>
              <w:t>（</w:t>
            </w:r>
            <w:r>
              <w:rPr>
                <w:rFonts w:ascii="宋体" w:hAnsi="宋体" w:cs="宋体"/>
                <w:color w:val="000000"/>
                <w:kern w:val="0"/>
                <w:szCs w:val="21"/>
              </w:rPr>
              <w:t>2</w:t>
            </w:r>
            <w:r>
              <w:rPr>
                <w:rFonts w:hint="eastAsia" w:ascii="宋体" w:hAnsi="宋体" w:cs="宋体"/>
                <w:color w:val="000000"/>
                <w:kern w:val="0"/>
                <w:szCs w:val="21"/>
              </w:rPr>
              <w:t>）在抗菌药物讲解中，教师可为学生讲解滥用抗生素的临床医疗问题，让学生了解抗生素滥用问题对患者的危害，引导学生树立正确、积极的药理理念，做好案例警示教育。</w:t>
            </w:r>
          </w:p>
        </w:tc>
        <w:tc>
          <w:tcPr>
            <w:tcW w:w="1200" w:type="dxa"/>
            <w:vAlign w:val="center"/>
          </w:tcPr>
          <w:p>
            <w:pPr>
              <w:jc w:val="center"/>
              <w:rPr>
                <w:rFonts w:ascii="宋体" w:cs="宋体"/>
                <w:szCs w:val="21"/>
              </w:rPr>
            </w:pPr>
            <w:r>
              <w:rPr>
                <w:rFonts w:hint="eastAsia" w:ascii="宋体" w:hAnsi="宋体" w:cs="宋体"/>
                <w:szCs w:val="21"/>
              </w:rPr>
              <w:t>视频、图片、抖音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多肽类抗生素</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万古霉素</w:t>
            </w:r>
          </w:p>
        </w:tc>
        <w:tc>
          <w:tcPr>
            <w:tcW w:w="3958"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在多肽类抗生素的理论课中，以“本可成为世界第一的万古霉素，因没有知识产权保护意识而被礼来公司抢先申请专利”的案例展开，指导学生强化知识产权保护。</w:t>
            </w:r>
            <w:r>
              <w:rPr>
                <w:rFonts w:ascii="宋体" w:hAnsi="宋体" w:cs="宋体"/>
                <w:color w:val="000000"/>
                <w:kern w:val="0"/>
                <w:szCs w:val="21"/>
              </w:rPr>
              <w:t xml:space="preserve"> </w:t>
            </w:r>
          </w:p>
        </w:tc>
        <w:tc>
          <w:tcPr>
            <w:tcW w:w="1200" w:type="dxa"/>
            <w:vAlign w:val="center"/>
          </w:tcPr>
          <w:p>
            <w:pPr>
              <w:jc w:val="center"/>
              <w:rPr>
                <w:rFonts w:ascii="宋体" w:cs="宋体"/>
                <w:szCs w:val="21"/>
              </w:rPr>
            </w:pPr>
            <w:r>
              <w:rPr>
                <w:rFonts w:hint="eastAsia" w:ascii="宋体" w:hAnsi="宋体" w:cs="宋体"/>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抗恶性肿瘤药</w:t>
            </w:r>
          </w:p>
        </w:tc>
        <w:tc>
          <w:tcPr>
            <w:tcW w:w="1510" w:type="dxa"/>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顺铂</w:t>
            </w:r>
          </w:p>
        </w:tc>
        <w:tc>
          <w:tcPr>
            <w:tcW w:w="3958" w:type="dxa"/>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放化疗药物不良反应严重，直接影响到病人自尊心，通过肿瘤药物的学习，让学生体会到尊重病人、尊重生命的重要性，也能激发学生的职业道德。</w:t>
            </w:r>
          </w:p>
        </w:tc>
        <w:tc>
          <w:tcPr>
            <w:tcW w:w="1200" w:type="dxa"/>
            <w:vAlign w:val="center"/>
          </w:tcPr>
          <w:p>
            <w:pPr>
              <w:jc w:val="center"/>
              <w:rPr>
                <w:rFonts w:ascii="宋体" w:cs="宋体"/>
                <w:szCs w:val="21"/>
              </w:rPr>
            </w:pPr>
            <w:r>
              <w:rPr>
                <w:rFonts w:hint="eastAsia" w:ascii="宋体" w:hAnsi="宋体" w:cs="宋体"/>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69" w:type="dxa"/>
            <w:tcBorders>
              <w:bottom w:val="single" w:color="auto" w:sz="8" w:space="0"/>
            </w:tcBorders>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药理实验</w:t>
            </w:r>
          </w:p>
        </w:tc>
        <w:tc>
          <w:tcPr>
            <w:tcW w:w="1510" w:type="dxa"/>
            <w:tcBorders>
              <w:bottom w:val="single" w:color="auto" w:sz="8" w:space="0"/>
            </w:tcBorders>
            <w:vAlign w:val="center"/>
          </w:tcPr>
          <w:p>
            <w:pPr>
              <w:widowControl/>
              <w:spacing w:after="240"/>
              <w:jc w:val="center"/>
              <w:textAlignment w:val="center"/>
              <w:rPr>
                <w:rFonts w:ascii="宋体" w:cs="宋体"/>
                <w:color w:val="000000"/>
                <w:szCs w:val="21"/>
              </w:rPr>
            </w:pPr>
            <w:r>
              <w:rPr>
                <w:rFonts w:hint="eastAsia" w:ascii="宋体" w:hAnsi="宋体" w:cs="宋体"/>
                <w:color w:val="000000"/>
                <w:kern w:val="0"/>
                <w:szCs w:val="21"/>
              </w:rPr>
              <w:t>药物药理作用、设立对照组</w:t>
            </w:r>
          </w:p>
        </w:tc>
        <w:tc>
          <w:tcPr>
            <w:tcW w:w="3958" w:type="dxa"/>
            <w:tcBorders>
              <w:bottom w:val="single" w:color="auto" w:sz="8" w:space="0"/>
            </w:tcBorders>
            <w:vAlign w:val="center"/>
          </w:tcPr>
          <w:p>
            <w:pPr>
              <w:widowControl/>
              <w:jc w:val="left"/>
              <w:textAlignment w:val="center"/>
              <w:rPr>
                <w:rFonts w:ascii="宋体" w:cs="宋体"/>
                <w:color w:val="000000"/>
                <w:szCs w:val="21"/>
                <w:lang w:val="zh-CN"/>
              </w:rPr>
            </w:pPr>
            <w:r>
              <w:rPr>
                <w:rFonts w:hint="eastAsia" w:ascii="宋体" w:hAnsi="宋体" w:cs="宋体"/>
                <w:color w:val="000000"/>
                <w:kern w:val="0"/>
                <w:szCs w:val="21"/>
              </w:rPr>
              <w:t>在药理学课程教学中，实验动物一直扮演着重要角色，学生应当对其有着敬畏的态度和感恩之心，善待动物，不虐待动物。将平等、尊重、关爱的人文素质教育贯穿到实验教学的每个环节，使学生敬畏生命、学会感恩。</w:t>
            </w:r>
          </w:p>
        </w:tc>
        <w:tc>
          <w:tcPr>
            <w:tcW w:w="1200" w:type="dxa"/>
            <w:tcBorders>
              <w:bottom w:val="single" w:color="auto" w:sz="8" w:space="0"/>
            </w:tcBorders>
            <w:vAlign w:val="center"/>
          </w:tcPr>
          <w:p>
            <w:pPr>
              <w:jc w:val="center"/>
              <w:rPr>
                <w:rFonts w:ascii="宋体" w:cs="宋体"/>
                <w:szCs w:val="21"/>
              </w:rPr>
            </w:pPr>
            <w:r>
              <w:rPr>
                <w:rFonts w:hint="eastAsia" w:ascii="宋体" w:hAnsi="宋体" w:cs="宋体"/>
                <w:szCs w:val="21"/>
              </w:rPr>
              <w:t>视频、图片</w:t>
            </w:r>
          </w:p>
        </w:tc>
      </w:tr>
    </w:tbl>
    <w:p>
      <w:pPr>
        <w:adjustRightInd w:val="0"/>
        <w:snapToGrid w:val="0"/>
        <w:spacing w:line="360" w:lineRule="auto"/>
        <w:jc w:val="center"/>
        <w:rPr>
          <w:rFonts w:ascii="黑体" w:eastAsia="黑体"/>
          <w:b/>
          <w:kern w:val="0"/>
          <w:sz w:val="32"/>
          <w:szCs w:val="32"/>
        </w:rPr>
      </w:pPr>
    </w:p>
    <w:p>
      <w:pPr>
        <w:spacing w:line="360" w:lineRule="auto"/>
        <w:jc w:val="center"/>
        <w:rPr>
          <w:rFonts w:ascii="黑体" w:hAnsi="宋体" w:eastAsia="黑体"/>
          <w:b/>
          <w:sz w:val="28"/>
          <w:szCs w:val="28"/>
        </w:rPr>
      </w:pPr>
      <w:r>
        <w:rPr>
          <w:rFonts w:hint="eastAsia" w:ascii="黑体" w:hAnsi="宋体" w:eastAsia="黑体"/>
          <w:b/>
          <w:sz w:val="28"/>
          <w:szCs w:val="28"/>
        </w:rPr>
        <w:t>四、实施建议</w:t>
      </w:r>
    </w:p>
    <w:p>
      <w:pPr>
        <w:adjustRightInd w:val="0"/>
        <w:spacing w:line="360" w:lineRule="auto"/>
        <w:ind w:firstLine="560" w:firstLineChars="200"/>
        <w:rPr>
          <w:rFonts w:ascii="黑体" w:hAnsi="宋体" w:eastAsia="黑体"/>
          <w:sz w:val="28"/>
          <w:szCs w:val="28"/>
        </w:rPr>
      </w:pPr>
      <w:r>
        <w:rPr>
          <w:rFonts w:hint="eastAsia" w:ascii="黑体" w:hAnsi="宋体" w:eastAsia="黑体"/>
          <w:sz w:val="28"/>
          <w:szCs w:val="28"/>
        </w:rPr>
        <w:t>（一）教学建议</w:t>
      </w:r>
    </w:p>
    <w:p>
      <w:pPr>
        <w:spacing w:line="360" w:lineRule="auto"/>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rPr>
        <w:t>．在教学模式上，本课程采取</w:t>
      </w:r>
      <w:r>
        <w:rPr>
          <w:rFonts w:hint="eastAsia" w:ascii="宋体"/>
          <w:sz w:val="24"/>
        </w:rPr>
        <w:t>“</w:t>
      </w:r>
      <w:r>
        <w:rPr>
          <w:rFonts w:hint="eastAsia" w:ascii="宋体" w:hAnsi="宋体"/>
          <w:sz w:val="24"/>
        </w:rPr>
        <w:t>做学教</w:t>
      </w:r>
      <w:r>
        <w:rPr>
          <w:rFonts w:hint="eastAsia" w:ascii="宋体"/>
          <w:sz w:val="24"/>
        </w:rPr>
        <w:t>”</w:t>
      </w:r>
      <w:r>
        <w:rPr>
          <w:rFonts w:hint="eastAsia" w:ascii="Times New Roman" w:hAnsi="Times New Roman"/>
          <w:sz w:val="24"/>
        </w:rPr>
        <w:t>教学模式，根据学生的认知规律，项目设计由易到难，由简单到复杂，突出药理重点内容，强调重要药物的发展。遵循职业能力培养的基本规律，突出课程的实用性，以中医工作任务及其工作过程为依据，师生共同完成教学任务。</w:t>
      </w:r>
    </w:p>
    <w:p>
      <w:pPr>
        <w:spacing w:line="360" w:lineRule="auto"/>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rPr>
        <w:t>．在教学方法上采用多媒体教学，根据项目的特点，在项目实施过程中选取合适的教学方法，如案例导入法、任务驱动教学法、小组学习法、演讲法、启发互动法、模拟教学法和角色扮演法等方法。</w:t>
      </w:r>
    </w:p>
    <w:p>
      <w:pPr>
        <w:spacing w:line="360" w:lineRule="auto"/>
        <w:ind w:firstLine="560" w:firstLineChars="200"/>
        <w:rPr>
          <w:rFonts w:ascii="Times New Roman" w:hAnsi="Times New Roman"/>
          <w:bCs/>
          <w:sz w:val="24"/>
        </w:rPr>
      </w:pPr>
      <w:r>
        <w:rPr>
          <w:rFonts w:hint="eastAsia" w:ascii="Times New Roman" w:hAnsi="Times New Roman" w:eastAsia="黑体"/>
          <w:sz w:val="28"/>
          <w:szCs w:val="28"/>
        </w:rPr>
        <w:t>（二）参考书</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孙建宁</w:t>
      </w:r>
      <w:r>
        <w:rPr>
          <w:rFonts w:ascii="宋体" w:cs="宋体"/>
          <w:sz w:val="24"/>
          <w:szCs w:val="24"/>
        </w:rPr>
        <w:t>.</w:t>
      </w:r>
      <w:r>
        <w:rPr>
          <w:rFonts w:hint="eastAsia" w:ascii="宋体" w:hAnsi="宋体" w:cs="宋体"/>
          <w:sz w:val="24"/>
          <w:szCs w:val="24"/>
        </w:rPr>
        <w:t>护用药理学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4</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2014.</w:t>
      </w:r>
    </w:p>
    <w:p>
      <w:pPr>
        <w:adjustRightInd w:val="0"/>
        <w:spacing w:line="360" w:lineRule="auto"/>
        <w:ind w:firstLine="480" w:firstLineChars="200"/>
        <w:rPr>
          <w:rFonts w:ascii="宋体" w:cs="宋体"/>
          <w:sz w:val="24"/>
          <w:szCs w:val="24"/>
        </w:rPr>
      </w:pPr>
      <w:r>
        <w:rPr>
          <w:rFonts w:ascii="Times New Roman" w:hAnsi="Times New Roman"/>
          <w:bCs/>
          <w:sz w:val="24"/>
        </w:rPr>
        <w:t>2.</w:t>
      </w:r>
      <w:r>
        <w:rPr>
          <w:rFonts w:hint="eastAsia" w:ascii="宋体" w:hAnsi="宋体" w:cs="宋体"/>
          <w:sz w:val="24"/>
          <w:szCs w:val="24"/>
        </w:rPr>
        <w:t>杨宝峰</w:t>
      </w:r>
      <w:r>
        <w:rPr>
          <w:rFonts w:ascii="宋体" w:cs="宋体"/>
          <w:sz w:val="24"/>
          <w:szCs w:val="24"/>
        </w:rPr>
        <w:t>.</w:t>
      </w:r>
      <w:r>
        <w:rPr>
          <w:rFonts w:hint="eastAsia" w:ascii="宋体" w:hAnsi="宋体" w:cs="宋体"/>
          <w:sz w:val="24"/>
          <w:szCs w:val="24"/>
        </w:rPr>
        <w:t>护用药理学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5</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2016.</w:t>
      </w:r>
    </w:p>
    <w:p>
      <w:pPr>
        <w:adjustRightInd w:val="0"/>
        <w:spacing w:line="360" w:lineRule="auto"/>
        <w:ind w:firstLine="480" w:firstLineChars="200"/>
        <w:rPr>
          <w:rFonts w:ascii="Times New Roman" w:hAnsi="Times New Roman"/>
          <w:bCs/>
          <w:sz w:val="24"/>
        </w:rPr>
      </w:pPr>
      <w:r>
        <w:rPr>
          <w:rFonts w:ascii="宋体" w:hAnsi="宋体" w:cs="宋体"/>
          <w:sz w:val="24"/>
          <w:szCs w:val="24"/>
        </w:rPr>
        <w:t>3.</w:t>
      </w:r>
      <w:r>
        <w:rPr>
          <w:rFonts w:hint="eastAsia" w:ascii="宋体" w:hAnsi="宋体" w:cs="宋体"/>
          <w:sz w:val="24"/>
          <w:szCs w:val="24"/>
        </w:rPr>
        <w:t>李武营</w:t>
      </w:r>
      <w:r>
        <w:rPr>
          <w:rFonts w:ascii="宋体" w:cs="宋体"/>
          <w:sz w:val="24"/>
          <w:szCs w:val="24"/>
        </w:rPr>
        <w:t>.</w:t>
      </w:r>
      <w:r>
        <w:rPr>
          <w:rFonts w:hint="eastAsia" w:ascii="宋体" w:hAnsi="宋体" w:cs="宋体"/>
          <w:sz w:val="24"/>
          <w:szCs w:val="24"/>
        </w:rPr>
        <w:t>护用药理学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6</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中国：第四军医大学出版社，</w:t>
      </w:r>
      <w:r>
        <w:rPr>
          <w:rFonts w:ascii="宋体" w:hAnsi="宋体" w:cs="宋体"/>
          <w:sz w:val="24"/>
          <w:szCs w:val="24"/>
        </w:rPr>
        <w:t>2015.</w:t>
      </w:r>
    </w:p>
    <w:p>
      <w:pPr>
        <w:spacing w:line="360" w:lineRule="auto"/>
        <w:jc w:val="center"/>
        <w:rPr>
          <w:rFonts w:eastAsia="黑体"/>
          <w:sz w:val="28"/>
          <w:szCs w:val="28"/>
        </w:rPr>
      </w:pPr>
      <w:r>
        <w:rPr>
          <w:rFonts w:hint="eastAsia" w:eastAsia="黑体"/>
          <w:b/>
          <w:sz w:val="28"/>
          <w:szCs w:val="28"/>
        </w:rPr>
        <w:t>五、学生考核与评价</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课程综合成绩包括终结性考试成绩和形成性考核成绩两种形式，其中终结性考试成绩占课程综合成绩的</w:t>
      </w:r>
      <w:r>
        <w:rPr>
          <w:rFonts w:ascii="Times New Roman" w:hAnsi="Times New Roman"/>
          <w:kern w:val="0"/>
          <w:sz w:val="24"/>
        </w:rPr>
        <w:t>50%</w:t>
      </w:r>
      <w:r>
        <w:rPr>
          <w:rFonts w:hint="eastAsia" w:ascii="Times New Roman" w:hAnsi="Times New Roman"/>
          <w:kern w:val="0"/>
          <w:sz w:val="24"/>
        </w:rPr>
        <w:t>，形成性考核成绩占课程综合成绩的</w:t>
      </w:r>
      <w:r>
        <w:rPr>
          <w:rFonts w:ascii="Times New Roman" w:hAnsi="Times New Roman"/>
          <w:kern w:val="0"/>
          <w:sz w:val="24"/>
        </w:rPr>
        <w:t>50%</w:t>
      </w:r>
      <w:r>
        <w:rPr>
          <w:rFonts w:hint="eastAsia" w:ascii="Times New Roman" w:hAnsi="Times New Roman"/>
          <w:kern w:val="0"/>
          <w:sz w:val="24"/>
        </w:rPr>
        <w:t>。</w:t>
      </w:r>
    </w:p>
    <w:p>
      <w:pPr>
        <w:widowControl/>
        <w:spacing w:line="360" w:lineRule="auto"/>
        <w:ind w:firstLine="480" w:firstLineChars="200"/>
        <w:rPr>
          <w:rFonts w:ascii="Times New Roman" w:hAnsi="Times New Roman"/>
          <w:color w:val="000000"/>
          <w:kern w:val="0"/>
          <w:sz w:val="24"/>
        </w:rPr>
      </w:pPr>
      <w:r>
        <w:rPr>
          <w:rFonts w:hint="eastAsia" w:ascii="Times New Roman" w:hAnsi="Times New Roman"/>
          <w:bCs/>
          <w:color w:val="000000"/>
          <w:kern w:val="0"/>
          <w:sz w:val="24"/>
        </w:rPr>
        <w:t>（一）终结性考试</w:t>
      </w:r>
    </w:p>
    <w:p>
      <w:pPr>
        <w:widowControl/>
        <w:spacing w:line="360" w:lineRule="auto"/>
        <w:ind w:firstLine="480" w:firstLineChars="200"/>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rPr>
          <w:rFonts w:asci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rPr>
          <w:rFonts w:ascii="宋体" w:cs="宋体"/>
          <w:color w:val="000000"/>
          <w:kern w:val="0"/>
          <w:sz w:val="24"/>
        </w:rPr>
      </w:pPr>
      <w:r>
        <w:rPr>
          <w:rFonts w:hint="eastAsia" w:ascii="宋体" w:hAnsi="宋体" w:cs="宋体"/>
          <w:color w:val="000000"/>
          <w:kern w:val="0"/>
          <w:sz w:val="24"/>
        </w:rPr>
        <w:t>本考核在每个模块完成后进行，旨在考查学生对知识和技能的掌握程度。</w:t>
      </w:r>
    </w:p>
    <w:p>
      <w:pPr>
        <w:jc w:val="center"/>
        <w:rPr>
          <w:rFonts w:ascii="黑体" w:hAnsi="黑体" w:eastAsia="黑体" w:cs="黑体"/>
          <w:b/>
          <w:bCs/>
          <w:sz w:val="32"/>
          <w:szCs w:val="32"/>
        </w:rPr>
      </w:pPr>
      <w:r>
        <w:rPr>
          <w:rFonts w:hint="eastAsia" w:ascii="黑体" w:hAnsi="黑体" w:eastAsia="黑体" w:cs="黑体"/>
          <w:b/>
          <w:bCs/>
          <w:sz w:val="32"/>
          <w:szCs w:val="32"/>
        </w:rPr>
        <w:t>六、课程整体设计</w:t>
      </w:r>
    </w:p>
    <w:p>
      <w:pPr>
        <w:pStyle w:val="2"/>
        <w:ind w:firstLine="420"/>
        <w:rPr>
          <w:rFonts w:ascii="Times New Roman" w:hAnsi="Times New Roman"/>
          <w:color w:val="000000"/>
          <w:kern w:val="0"/>
          <w:sz w:val="24"/>
        </w:rPr>
      </w:pPr>
      <w:r>
        <w:br w:type="page"/>
      </w:r>
    </w:p>
    <w:tbl>
      <w:tblPr>
        <w:tblStyle w:val="24"/>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791"/>
        <w:gridCol w:w="834"/>
        <w:gridCol w:w="1560"/>
        <w:gridCol w:w="1080"/>
        <w:gridCol w:w="1756"/>
        <w:gridCol w:w="936"/>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Align w:val="center"/>
          </w:tcPr>
          <w:p>
            <w:pPr>
              <w:jc w:val="center"/>
              <w:rPr>
                <w:rFonts w:ascii="Times New Roman" w:hAnsi="Times New Roman"/>
                <w:b/>
                <w:szCs w:val="24"/>
              </w:rPr>
            </w:pPr>
            <w:r>
              <w:rPr>
                <w:rFonts w:hint="eastAsia" w:ascii="Times New Roman" w:hAnsi="Times New Roman"/>
                <w:b/>
                <w:szCs w:val="24"/>
              </w:rPr>
              <w:t>序号</w:t>
            </w:r>
          </w:p>
        </w:tc>
        <w:tc>
          <w:tcPr>
            <w:tcW w:w="791" w:type="dxa"/>
            <w:vAlign w:val="center"/>
          </w:tcPr>
          <w:p>
            <w:pPr>
              <w:jc w:val="center"/>
              <w:rPr>
                <w:rFonts w:ascii="Times New Roman" w:hAnsi="Times New Roman"/>
                <w:b/>
                <w:szCs w:val="24"/>
              </w:rPr>
            </w:pPr>
            <w:r>
              <w:rPr>
                <w:rFonts w:hint="eastAsia" w:ascii="Times New Roman" w:hAnsi="Times New Roman"/>
                <w:b/>
                <w:szCs w:val="24"/>
              </w:rPr>
              <w:t>项目</w:t>
            </w:r>
          </w:p>
        </w:tc>
        <w:tc>
          <w:tcPr>
            <w:tcW w:w="834" w:type="dxa"/>
            <w:vAlign w:val="center"/>
          </w:tcPr>
          <w:p>
            <w:pPr>
              <w:jc w:val="center"/>
              <w:rPr>
                <w:rFonts w:ascii="Times New Roman" w:hAnsi="Times New Roman"/>
                <w:b/>
                <w:szCs w:val="24"/>
              </w:rPr>
            </w:pPr>
            <w:r>
              <w:rPr>
                <w:rFonts w:hint="eastAsia" w:ascii="Times New Roman" w:hAnsi="Times New Roman"/>
                <w:b/>
                <w:szCs w:val="24"/>
              </w:rPr>
              <w:t>任务</w:t>
            </w:r>
          </w:p>
        </w:tc>
        <w:tc>
          <w:tcPr>
            <w:tcW w:w="1560" w:type="dxa"/>
            <w:vAlign w:val="center"/>
          </w:tcPr>
          <w:p>
            <w:pPr>
              <w:jc w:val="center"/>
              <w:rPr>
                <w:rFonts w:ascii="Times New Roman" w:hAnsi="Times New Roman"/>
                <w:b/>
                <w:szCs w:val="24"/>
              </w:rPr>
            </w:pPr>
            <w:r>
              <w:rPr>
                <w:rFonts w:hint="eastAsia" w:ascii="Times New Roman" w:hAnsi="Times New Roman"/>
                <w:b/>
                <w:szCs w:val="24"/>
              </w:rPr>
              <w:t>知识点</w:t>
            </w:r>
          </w:p>
        </w:tc>
        <w:tc>
          <w:tcPr>
            <w:tcW w:w="1080" w:type="dxa"/>
            <w:vAlign w:val="center"/>
          </w:tcPr>
          <w:p>
            <w:pPr>
              <w:jc w:val="center"/>
              <w:rPr>
                <w:rFonts w:ascii="Times New Roman" w:hAnsi="Times New Roman"/>
                <w:b/>
                <w:szCs w:val="24"/>
              </w:rPr>
            </w:pPr>
            <w:r>
              <w:rPr>
                <w:rFonts w:hint="eastAsia" w:ascii="Times New Roman" w:hAnsi="Times New Roman"/>
                <w:b/>
                <w:szCs w:val="24"/>
              </w:rPr>
              <w:t>技能</w:t>
            </w:r>
          </w:p>
          <w:p>
            <w:pPr>
              <w:jc w:val="center"/>
              <w:rPr>
                <w:rFonts w:ascii="Times New Roman" w:hAnsi="Times New Roman"/>
                <w:b/>
                <w:szCs w:val="24"/>
              </w:rPr>
            </w:pPr>
            <w:r>
              <w:rPr>
                <w:rFonts w:hint="eastAsia" w:ascii="Times New Roman" w:hAnsi="Times New Roman"/>
                <w:b/>
                <w:szCs w:val="24"/>
              </w:rPr>
              <w:t>训练</w:t>
            </w:r>
          </w:p>
        </w:tc>
        <w:tc>
          <w:tcPr>
            <w:tcW w:w="1756" w:type="dxa"/>
            <w:vAlign w:val="center"/>
          </w:tcPr>
          <w:p>
            <w:pPr>
              <w:jc w:val="center"/>
              <w:rPr>
                <w:rFonts w:ascii="Times New Roman" w:hAnsi="Times New Roman"/>
                <w:b/>
                <w:szCs w:val="24"/>
              </w:rPr>
            </w:pPr>
            <w:r>
              <w:rPr>
                <w:rFonts w:hint="eastAsia" w:ascii="Times New Roman" w:hAnsi="Times New Roman"/>
                <w:b/>
                <w:szCs w:val="24"/>
              </w:rPr>
              <w:t>教学</w:t>
            </w:r>
          </w:p>
          <w:p>
            <w:pPr>
              <w:jc w:val="center"/>
              <w:rPr>
                <w:rFonts w:ascii="Times New Roman" w:hAnsi="Times New Roman"/>
                <w:b/>
                <w:szCs w:val="24"/>
              </w:rPr>
            </w:pPr>
            <w:r>
              <w:rPr>
                <w:rFonts w:hint="eastAsia" w:ascii="Times New Roman" w:hAnsi="Times New Roman"/>
                <w:b/>
                <w:szCs w:val="24"/>
              </w:rPr>
              <w:t>重点</w:t>
            </w:r>
          </w:p>
        </w:tc>
        <w:tc>
          <w:tcPr>
            <w:tcW w:w="936" w:type="dxa"/>
            <w:vAlign w:val="center"/>
          </w:tcPr>
          <w:p>
            <w:pPr>
              <w:jc w:val="center"/>
              <w:rPr>
                <w:rFonts w:ascii="Times New Roman" w:hAnsi="Times New Roman"/>
                <w:b/>
                <w:szCs w:val="24"/>
              </w:rPr>
            </w:pPr>
            <w:r>
              <w:rPr>
                <w:rFonts w:hint="eastAsia" w:ascii="Times New Roman" w:hAnsi="Times New Roman"/>
                <w:b/>
                <w:szCs w:val="24"/>
              </w:rPr>
              <w:t>教学</w:t>
            </w:r>
          </w:p>
          <w:p>
            <w:pPr>
              <w:jc w:val="center"/>
              <w:rPr>
                <w:rFonts w:ascii="Times New Roman" w:hAnsi="Times New Roman"/>
                <w:b/>
                <w:szCs w:val="24"/>
              </w:rPr>
            </w:pPr>
            <w:r>
              <w:rPr>
                <w:rFonts w:hint="eastAsia" w:ascii="Times New Roman" w:hAnsi="Times New Roman"/>
                <w:b/>
                <w:szCs w:val="24"/>
              </w:rPr>
              <w:t>设计</w:t>
            </w:r>
          </w:p>
        </w:tc>
        <w:tc>
          <w:tcPr>
            <w:tcW w:w="751" w:type="dxa"/>
            <w:vAlign w:val="center"/>
          </w:tcPr>
          <w:p>
            <w:pPr>
              <w:jc w:val="center"/>
              <w:rPr>
                <w:rFonts w:ascii="Times New Roman" w:hAnsi="Times New Roman"/>
                <w:b/>
                <w:szCs w:val="24"/>
              </w:rPr>
            </w:pPr>
            <w:r>
              <w:rPr>
                <w:rFonts w:hint="eastAsia" w:ascii="Times New Roman" w:hAnsi="Times New Roman"/>
                <w:b/>
                <w:szCs w:val="24"/>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tcPr>
          <w:p>
            <w:pPr>
              <w:rPr>
                <w:rFonts w:ascii="宋体" w:cs="宋体"/>
                <w:szCs w:val="21"/>
              </w:rPr>
            </w:pPr>
            <w:r>
              <w:rPr>
                <w:rFonts w:ascii="宋体" w:hAnsi="宋体" w:cs="宋体"/>
                <w:szCs w:val="21"/>
              </w:rPr>
              <w:t>1</w:t>
            </w:r>
          </w:p>
        </w:tc>
        <w:tc>
          <w:tcPr>
            <w:tcW w:w="791" w:type="dxa"/>
          </w:tcPr>
          <w:p>
            <w:pPr>
              <w:adjustRightInd w:val="0"/>
              <w:snapToGrid w:val="0"/>
              <w:rPr>
                <w:rFonts w:ascii="宋体" w:cs="宋体"/>
                <w:szCs w:val="21"/>
              </w:rPr>
            </w:pPr>
            <w:r>
              <w:rPr>
                <w:rFonts w:hint="eastAsia" w:ascii="宋体" w:hAnsi="宋体" w:cs="宋体"/>
                <w:szCs w:val="21"/>
              </w:rPr>
              <w:t>绪论</w:t>
            </w:r>
          </w:p>
        </w:tc>
        <w:tc>
          <w:tcPr>
            <w:tcW w:w="834" w:type="dxa"/>
          </w:tcPr>
          <w:p>
            <w:pPr>
              <w:rPr>
                <w:rFonts w:ascii="宋体" w:cs="宋体"/>
                <w:szCs w:val="21"/>
              </w:rPr>
            </w:pPr>
            <w:r>
              <w:rPr>
                <w:rFonts w:hint="eastAsia" w:ascii="宋体" w:hAnsi="宋体" w:cs="宋体"/>
                <w:szCs w:val="21"/>
              </w:rPr>
              <w:t>了解药理学学科性质</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药理学的研究内容和学科任务</w:t>
            </w:r>
          </w:p>
          <w:p>
            <w:pPr>
              <w:rPr>
                <w:rFonts w:ascii="宋体" w:cs="宋体"/>
                <w:caps/>
                <w:szCs w:val="21"/>
              </w:rPr>
            </w:pPr>
            <w:r>
              <w:rPr>
                <w:rFonts w:ascii="宋体" w:hAnsi="宋体" w:cs="宋体"/>
                <w:bCs/>
                <w:szCs w:val="21"/>
              </w:rPr>
              <w:t>2.</w:t>
            </w:r>
            <w:r>
              <w:rPr>
                <w:rFonts w:hint="eastAsia" w:ascii="宋体" w:hAnsi="宋体" w:cs="宋体"/>
                <w:bCs/>
                <w:szCs w:val="21"/>
              </w:rPr>
              <w:t>药理学发展简史</w:t>
            </w:r>
          </w:p>
        </w:tc>
        <w:tc>
          <w:tcPr>
            <w:tcW w:w="1080" w:type="dxa"/>
          </w:tcPr>
          <w:p>
            <w:pPr>
              <w:rPr>
                <w:rFonts w:ascii="宋体" w:cs="宋体"/>
                <w:b/>
                <w:szCs w:val="21"/>
              </w:rPr>
            </w:pPr>
            <w:r>
              <w:rPr>
                <w:rFonts w:hint="eastAsia" w:ascii="宋体" w:hAnsi="宋体" w:cs="宋体"/>
                <w:bCs/>
                <w:szCs w:val="21"/>
              </w:rPr>
              <w:t>讲解药理学发展史</w:t>
            </w:r>
          </w:p>
        </w:tc>
        <w:tc>
          <w:tcPr>
            <w:tcW w:w="1756" w:type="dxa"/>
          </w:tcPr>
          <w:p>
            <w:pPr>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了解本课程的地位；</w:t>
            </w:r>
          </w:p>
          <w:p>
            <w:pPr>
              <w:rPr>
                <w:rFonts w:ascii="宋体" w:cs="宋体"/>
                <w:color w:val="000000"/>
                <w:szCs w:val="21"/>
              </w:rPr>
            </w:pPr>
            <w:r>
              <w:rPr>
                <w:rFonts w:ascii="宋体" w:hAnsi="宋体" w:cs="宋体"/>
                <w:color w:val="000000"/>
                <w:szCs w:val="21"/>
              </w:rPr>
              <w:t>2.</w:t>
            </w:r>
            <w:r>
              <w:rPr>
                <w:rFonts w:hint="eastAsia" w:ascii="宋体" w:hAnsi="宋体" w:cs="宋体"/>
                <w:color w:val="000000"/>
                <w:szCs w:val="21"/>
              </w:rPr>
              <w:t>了解本课程的考核方式；</w:t>
            </w:r>
          </w:p>
          <w:p>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了解药物、药理学概念；</w:t>
            </w:r>
          </w:p>
          <w:p>
            <w:pPr>
              <w:rPr>
                <w:rFonts w:ascii="宋体" w:cs="宋体"/>
                <w:b/>
                <w:szCs w:val="21"/>
              </w:rPr>
            </w:pPr>
            <w:r>
              <w:rPr>
                <w:rFonts w:ascii="宋体" w:hAnsi="宋体" w:cs="宋体"/>
                <w:color w:val="000000"/>
                <w:szCs w:val="21"/>
              </w:rPr>
              <w:t>4.</w:t>
            </w:r>
            <w:r>
              <w:rPr>
                <w:rFonts w:hint="eastAsia" w:ascii="宋体" w:hAnsi="宋体" w:cs="宋体"/>
                <w:color w:val="000000"/>
                <w:szCs w:val="21"/>
              </w:rPr>
              <w:t>掌握药物作用类型、作用方式。</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restart"/>
          </w:tcPr>
          <w:p>
            <w:pPr>
              <w:rPr>
                <w:rFonts w:ascii="宋体" w:cs="宋体"/>
                <w:szCs w:val="21"/>
              </w:rPr>
            </w:pPr>
          </w:p>
          <w:p>
            <w:pPr>
              <w:rPr>
                <w:rFonts w:ascii="宋体" w:cs="宋体"/>
                <w:szCs w:val="21"/>
              </w:rPr>
            </w:pPr>
          </w:p>
          <w:p>
            <w:pPr>
              <w:rPr>
                <w:rFonts w:ascii="宋体" w:cs="宋体"/>
                <w:szCs w:val="21"/>
              </w:rPr>
            </w:pPr>
          </w:p>
          <w:p>
            <w:pPr>
              <w:rPr>
                <w:rFonts w:ascii="宋体" w:cs="宋体"/>
                <w:szCs w:val="21"/>
              </w:rPr>
            </w:pPr>
          </w:p>
          <w:p>
            <w:pPr>
              <w:rPr>
                <w:rFonts w:ascii="宋体" w:cs="宋体"/>
                <w:szCs w:val="21"/>
              </w:rPr>
            </w:pPr>
            <w:r>
              <w:rPr>
                <w:rFonts w:ascii="宋体" w:hAnsi="宋体" w:cs="宋体"/>
                <w:szCs w:val="21"/>
              </w:rPr>
              <w:t>2</w:t>
            </w:r>
          </w:p>
        </w:tc>
        <w:tc>
          <w:tcPr>
            <w:tcW w:w="791" w:type="dxa"/>
            <w:vMerge w:val="restart"/>
          </w:tcPr>
          <w:p>
            <w:pPr>
              <w:rPr>
                <w:rFonts w:ascii="宋体" w:cs="宋体"/>
                <w:szCs w:val="21"/>
              </w:rPr>
            </w:pPr>
            <w:r>
              <w:rPr>
                <w:rFonts w:hint="eastAsia" w:ascii="宋体" w:hAnsi="宋体" w:cs="宋体"/>
                <w:szCs w:val="21"/>
              </w:rPr>
              <w:t>药理学概论</w:t>
            </w:r>
          </w:p>
        </w:tc>
        <w:tc>
          <w:tcPr>
            <w:tcW w:w="834" w:type="dxa"/>
          </w:tcPr>
          <w:p>
            <w:pPr>
              <w:rPr>
                <w:rFonts w:ascii="宋体" w:cs="宋体"/>
                <w:szCs w:val="21"/>
              </w:rPr>
            </w:pPr>
            <w:r>
              <w:rPr>
                <w:rFonts w:hint="eastAsia" w:ascii="宋体" w:hAnsi="宋体" w:cs="宋体"/>
                <w:szCs w:val="21"/>
              </w:rPr>
              <w:t>药物效应动力学</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掌握药物的基本作用；</w:t>
            </w:r>
          </w:p>
          <w:p>
            <w:pPr>
              <w:rPr>
                <w:rFonts w:ascii="宋体" w:cs="宋体"/>
                <w:bCs/>
                <w:szCs w:val="21"/>
              </w:rPr>
            </w:pPr>
            <w:r>
              <w:rPr>
                <w:rFonts w:ascii="宋体" w:hAnsi="宋体" w:cs="宋体"/>
                <w:bCs/>
                <w:szCs w:val="21"/>
              </w:rPr>
              <w:t>2.</w:t>
            </w:r>
            <w:r>
              <w:rPr>
                <w:rFonts w:hint="eastAsia" w:ascii="宋体" w:hAnsi="宋体" w:cs="宋体"/>
                <w:bCs/>
                <w:szCs w:val="21"/>
              </w:rPr>
              <w:t>掌握药物的作用方式；</w:t>
            </w:r>
          </w:p>
          <w:p>
            <w:pPr>
              <w:rPr>
                <w:rFonts w:ascii="宋体" w:cs="宋体"/>
                <w:bCs/>
                <w:szCs w:val="21"/>
              </w:rPr>
            </w:pPr>
            <w:r>
              <w:rPr>
                <w:rFonts w:ascii="宋体" w:hAnsi="宋体" w:cs="宋体"/>
                <w:bCs/>
                <w:szCs w:val="21"/>
              </w:rPr>
              <w:t>3.</w:t>
            </w:r>
            <w:r>
              <w:rPr>
                <w:rFonts w:hint="eastAsia" w:ascii="宋体" w:hAnsi="宋体" w:cs="宋体"/>
                <w:bCs/>
                <w:szCs w:val="21"/>
              </w:rPr>
              <w:t>掌握药物的作用机制。</w:t>
            </w:r>
          </w:p>
        </w:tc>
        <w:tc>
          <w:tcPr>
            <w:tcW w:w="1080" w:type="dxa"/>
          </w:tcPr>
          <w:p>
            <w:pPr>
              <w:rPr>
                <w:rFonts w:ascii="宋体" w:cs="宋体"/>
                <w:b/>
                <w:szCs w:val="21"/>
              </w:rPr>
            </w:pPr>
            <w:r>
              <w:rPr>
                <w:rFonts w:hint="eastAsia" w:ascii="宋体" w:hAnsi="宋体" w:cs="宋体"/>
                <w:bCs/>
                <w:szCs w:val="21"/>
              </w:rPr>
              <w:t>药物作用形式</w:t>
            </w:r>
          </w:p>
        </w:tc>
        <w:tc>
          <w:tcPr>
            <w:tcW w:w="1756" w:type="dxa"/>
          </w:tcPr>
          <w:p>
            <w:pPr>
              <w:rPr>
                <w:rFonts w:ascii="宋体" w:cs="宋体"/>
                <w:b/>
                <w:szCs w:val="21"/>
              </w:rPr>
            </w:pPr>
            <w:r>
              <w:rPr>
                <w:rFonts w:ascii="宋体" w:hAnsi="宋体" w:cs="宋体"/>
                <w:color w:val="000000"/>
                <w:szCs w:val="21"/>
              </w:rPr>
              <w:t>1.</w:t>
            </w:r>
            <w:r>
              <w:rPr>
                <w:rFonts w:hint="eastAsia" w:ascii="宋体" w:hAnsi="宋体" w:cs="宋体"/>
                <w:color w:val="000000"/>
                <w:szCs w:val="21"/>
              </w:rPr>
              <w:t>掌握首关消除、安全范围、治疗指数、血浆半衰期等基本概念及临床意义。</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药物代谢动力学</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掌握药物的跨膜转运；</w:t>
            </w:r>
          </w:p>
          <w:p>
            <w:pPr>
              <w:rPr>
                <w:rFonts w:ascii="宋体" w:cs="宋体"/>
                <w:szCs w:val="21"/>
              </w:rPr>
            </w:pPr>
            <w:r>
              <w:rPr>
                <w:rFonts w:ascii="宋体" w:hAnsi="宋体" w:cs="宋体"/>
                <w:bCs/>
                <w:szCs w:val="21"/>
              </w:rPr>
              <w:t>2.</w:t>
            </w:r>
            <w:r>
              <w:rPr>
                <w:rFonts w:hint="eastAsia" w:ascii="宋体" w:hAnsi="宋体" w:cs="宋体"/>
                <w:bCs/>
                <w:szCs w:val="21"/>
              </w:rPr>
              <w:t>熟悉药物的体内过程。</w:t>
            </w:r>
          </w:p>
        </w:tc>
        <w:tc>
          <w:tcPr>
            <w:tcW w:w="1080" w:type="dxa"/>
          </w:tcPr>
          <w:p>
            <w:pPr>
              <w:rPr>
                <w:rFonts w:ascii="宋体" w:cs="宋体"/>
                <w:b/>
                <w:szCs w:val="21"/>
              </w:rPr>
            </w:pPr>
            <w:r>
              <w:rPr>
                <w:rFonts w:hint="eastAsia" w:ascii="宋体" w:hAnsi="宋体" w:cs="宋体"/>
                <w:bCs/>
                <w:szCs w:val="21"/>
              </w:rPr>
              <w:t>药物跨膜转运</w:t>
            </w:r>
          </w:p>
        </w:tc>
        <w:tc>
          <w:tcPr>
            <w:tcW w:w="1756" w:type="dxa"/>
          </w:tcPr>
          <w:p>
            <w:pPr>
              <w:rPr>
                <w:rFonts w:ascii="宋体" w:cs="宋体"/>
                <w:b/>
                <w:szCs w:val="21"/>
              </w:rPr>
            </w:pPr>
            <w:r>
              <w:rPr>
                <w:rFonts w:ascii="宋体" w:hAnsi="宋体" w:cs="宋体"/>
                <w:color w:val="000000"/>
                <w:szCs w:val="21"/>
              </w:rPr>
              <w:t>1.</w:t>
            </w:r>
            <w:r>
              <w:rPr>
                <w:rFonts w:hint="eastAsia" w:ascii="宋体" w:hAnsi="宋体" w:cs="宋体"/>
                <w:color w:val="000000"/>
                <w:szCs w:val="21"/>
              </w:rPr>
              <w:t>能根据血浆半衰期概念计算血药浓度达坪值的时间。</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影响药物的作用因素</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掌握药物因素；</w:t>
            </w:r>
          </w:p>
          <w:p>
            <w:pPr>
              <w:rPr>
                <w:rFonts w:ascii="宋体" w:cs="宋体"/>
                <w:bCs/>
                <w:szCs w:val="21"/>
              </w:rPr>
            </w:pPr>
            <w:r>
              <w:rPr>
                <w:rFonts w:ascii="宋体" w:hAnsi="宋体" w:cs="宋体"/>
                <w:bCs/>
                <w:szCs w:val="21"/>
              </w:rPr>
              <w:t>2.</w:t>
            </w:r>
            <w:r>
              <w:rPr>
                <w:rFonts w:hint="eastAsia" w:ascii="宋体" w:hAnsi="宋体" w:cs="宋体"/>
                <w:bCs/>
                <w:szCs w:val="21"/>
              </w:rPr>
              <w:t>掌握机体因素；</w:t>
            </w:r>
          </w:p>
          <w:p>
            <w:pPr>
              <w:rPr>
                <w:rFonts w:ascii="宋体" w:cs="宋体"/>
                <w:bCs/>
                <w:szCs w:val="21"/>
              </w:rPr>
            </w:pPr>
            <w:r>
              <w:rPr>
                <w:rFonts w:ascii="宋体" w:hAnsi="宋体" w:cs="宋体"/>
                <w:bCs/>
                <w:szCs w:val="21"/>
              </w:rPr>
              <w:t>3.</w:t>
            </w:r>
            <w:r>
              <w:rPr>
                <w:rFonts w:hint="eastAsia" w:ascii="宋体" w:hAnsi="宋体" w:cs="宋体"/>
                <w:bCs/>
                <w:szCs w:val="21"/>
              </w:rPr>
              <w:t>掌握环境因素</w:t>
            </w:r>
          </w:p>
        </w:tc>
        <w:tc>
          <w:tcPr>
            <w:tcW w:w="1080" w:type="dxa"/>
          </w:tcPr>
          <w:p>
            <w:pPr>
              <w:rPr>
                <w:rFonts w:ascii="宋体" w:cs="宋体"/>
                <w:b/>
                <w:szCs w:val="21"/>
              </w:rPr>
            </w:pPr>
            <w:r>
              <w:rPr>
                <w:rFonts w:hint="eastAsia" w:ascii="宋体" w:hAnsi="宋体" w:cs="宋体"/>
                <w:bCs/>
                <w:szCs w:val="21"/>
              </w:rPr>
              <w:t>影响药物因素</w:t>
            </w:r>
          </w:p>
        </w:tc>
        <w:tc>
          <w:tcPr>
            <w:tcW w:w="1756" w:type="dxa"/>
          </w:tcPr>
          <w:p>
            <w:pPr>
              <w:tabs>
                <w:tab w:val="left" w:pos="465"/>
              </w:tabs>
              <w:rPr>
                <w:rFonts w:ascii="宋体" w:cs="宋体"/>
                <w:b/>
                <w:szCs w:val="21"/>
              </w:rPr>
            </w:pPr>
            <w:r>
              <w:rPr>
                <w:rFonts w:ascii="宋体" w:hAnsi="宋体" w:cs="宋体"/>
                <w:bCs/>
                <w:szCs w:val="21"/>
              </w:rPr>
              <w:t>1.</w:t>
            </w:r>
            <w:r>
              <w:rPr>
                <w:rFonts w:hint="eastAsia" w:ascii="宋体" w:hAnsi="宋体" w:cs="宋体"/>
                <w:bCs/>
                <w:szCs w:val="21"/>
              </w:rPr>
              <w:t>药物的影响因素。</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restart"/>
          </w:tcPr>
          <w:p>
            <w:pPr>
              <w:rPr>
                <w:rFonts w:ascii="宋体" w:cs="宋体"/>
                <w:szCs w:val="21"/>
              </w:rPr>
            </w:pPr>
            <w:r>
              <w:rPr>
                <w:rFonts w:ascii="宋体" w:hAnsi="宋体" w:cs="宋体"/>
                <w:szCs w:val="21"/>
              </w:rPr>
              <w:t>3</w:t>
            </w:r>
          </w:p>
          <w:p>
            <w:pPr>
              <w:rPr>
                <w:rFonts w:ascii="宋体" w:cs="宋体"/>
                <w:szCs w:val="21"/>
              </w:rPr>
            </w:pPr>
          </w:p>
        </w:tc>
        <w:tc>
          <w:tcPr>
            <w:tcW w:w="791" w:type="dxa"/>
            <w:vMerge w:val="restart"/>
          </w:tcPr>
          <w:p>
            <w:pPr>
              <w:adjustRightInd w:val="0"/>
              <w:snapToGrid w:val="0"/>
              <w:rPr>
                <w:rFonts w:ascii="宋体" w:cs="宋体"/>
                <w:szCs w:val="21"/>
              </w:rPr>
            </w:pPr>
            <w:r>
              <w:rPr>
                <w:rFonts w:hint="eastAsia" w:ascii="宋体" w:hAnsi="宋体" w:cs="宋体"/>
                <w:szCs w:val="21"/>
              </w:rPr>
              <w:t>药物各论</w:t>
            </w:r>
          </w:p>
        </w:tc>
        <w:tc>
          <w:tcPr>
            <w:tcW w:w="834" w:type="dxa"/>
          </w:tcPr>
          <w:p>
            <w:pPr>
              <w:rPr>
                <w:rFonts w:ascii="宋体" w:cs="宋体"/>
                <w:szCs w:val="21"/>
              </w:rPr>
            </w:pPr>
            <w:r>
              <w:rPr>
                <w:rFonts w:hint="eastAsia" w:ascii="宋体" w:hAnsi="宋体" w:cs="宋体"/>
                <w:szCs w:val="21"/>
              </w:rPr>
              <w:t>胆碱受体阻断药胆碱受体抑制药</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掌握概述；</w:t>
            </w:r>
          </w:p>
          <w:p>
            <w:pPr>
              <w:rPr>
                <w:rFonts w:ascii="宋体" w:cs="宋体"/>
                <w:bCs/>
                <w:szCs w:val="21"/>
              </w:rPr>
            </w:pPr>
            <w:r>
              <w:rPr>
                <w:rFonts w:ascii="宋体" w:hAnsi="宋体" w:cs="宋体"/>
                <w:bCs/>
                <w:szCs w:val="21"/>
              </w:rPr>
              <w:t>2.</w:t>
            </w:r>
            <w:r>
              <w:rPr>
                <w:rFonts w:hint="eastAsia" w:ascii="宋体" w:hAnsi="宋体" w:cs="宋体"/>
                <w:bCs/>
                <w:szCs w:val="21"/>
              </w:rPr>
              <w:t>掌握常用药物；</w:t>
            </w:r>
          </w:p>
          <w:p>
            <w:pPr>
              <w:rPr>
                <w:rFonts w:ascii="宋体" w:cs="宋体"/>
                <w:szCs w:val="21"/>
              </w:rPr>
            </w:pPr>
            <w:r>
              <w:rPr>
                <w:rFonts w:ascii="宋体" w:hAnsi="宋体" w:cs="宋体"/>
                <w:bCs/>
                <w:szCs w:val="21"/>
              </w:rPr>
              <w:t>3.</w:t>
            </w:r>
            <w:r>
              <w:rPr>
                <w:rFonts w:hint="eastAsia" w:ascii="宋体" w:hAnsi="宋体" w:cs="宋体"/>
                <w:bCs/>
                <w:szCs w:val="21"/>
              </w:rPr>
              <w:t>能够在接诊过程中做好个人防护，运用所学知识为病人治病。</w:t>
            </w:r>
          </w:p>
        </w:tc>
        <w:tc>
          <w:tcPr>
            <w:tcW w:w="1080" w:type="dxa"/>
          </w:tcPr>
          <w:p>
            <w:pPr>
              <w:rPr>
                <w:rFonts w:ascii="宋体" w:cs="宋体"/>
                <w:b/>
                <w:szCs w:val="21"/>
              </w:rPr>
            </w:pPr>
            <w:r>
              <w:rPr>
                <w:rFonts w:hint="eastAsia" w:ascii="宋体" w:hAnsi="宋体" w:cs="宋体"/>
                <w:bCs/>
                <w:szCs w:val="21"/>
              </w:rPr>
              <w:t>做好个人防护，运用所学知识为病人治病。</w:t>
            </w:r>
          </w:p>
        </w:tc>
        <w:tc>
          <w:tcPr>
            <w:tcW w:w="1756" w:type="dxa"/>
          </w:tcPr>
          <w:p>
            <w:pPr>
              <w:rPr>
                <w:rFonts w:ascii="宋体" w:cs="宋体"/>
              </w:rPr>
            </w:pPr>
            <w:r>
              <w:rPr>
                <w:rFonts w:ascii="宋体" w:hAnsi="宋体" w:cs="宋体"/>
              </w:rPr>
              <w:t>1.</w:t>
            </w:r>
            <w:r>
              <w:rPr>
                <w:rFonts w:hint="eastAsia" w:ascii="宋体" w:hAnsi="宋体" w:cs="宋体"/>
              </w:rPr>
              <w:t>掌握传出神经系统受体的类型、分布及生理效应；</w:t>
            </w:r>
          </w:p>
          <w:p>
            <w:pPr>
              <w:rPr>
                <w:rFonts w:ascii="宋体" w:cs="宋体"/>
              </w:rPr>
            </w:pPr>
            <w:r>
              <w:rPr>
                <w:rFonts w:ascii="宋体" w:hAnsi="宋体" w:cs="宋体"/>
              </w:rPr>
              <w:t>2.</w:t>
            </w:r>
            <w:r>
              <w:rPr>
                <w:rFonts w:hint="eastAsia" w:ascii="宋体" w:hAnsi="宋体" w:cs="宋体"/>
              </w:rPr>
              <w:t>熟悉传出神经系统的分；</w:t>
            </w:r>
          </w:p>
          <w:p>
            <w:pPr>
              <w:rPr>
                <w:rFonts w:ascii="宋体" w:cs="宋体"/>
              </w:rPr>
            </w:pPr>
            <w:r>
              <w:rPr>
                <w:rFonts w:ascii="宋体" w:hAnsi="宋体" w:cs="宋体"/>
              </w:rPr>
              <w:t>3.</w:t>
            </w:r>
            <w:r>
              <w:rPr>
                <w:rFonts w:hint="eastAsia" w:ascii="宋体" w:hAnsi="宋体" w:cs="宋体"/>
              </w:rPr>
              <w:t>掌握阿托品的作用、用途和不良反应。</w:t>
            </w:r>
          </w:p>
          <w:p>
            <w:pPr>
              <w:rPr>
                <w:rFonts w:ascii="宋体" w:cs="宋体"/>
                <w:b/>
                <w:szCs w:val="21"/>
              </w:rPr>
            </w:pP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肾上腺受体阻断药、抑制药</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正确掌握药物的作用特点</w:t>
            </w:r>
          </w:p>
          <w:p>
            <w:pPr>
              <w:rPr>
                <w:rFonts w:ascii="宋体" w:cs="宋体"/>
                <w:bCs/>
                <w:szCs w:val="21"/>
              </w:rPr>
            </w:pPr>
            <w:r>
              <w:rPr>
                <w:rFonts w:ascii="宋体" w:hAnsi="宋体" w:cs="宋体"/>
                <w:bCs/>
                <w:szCs w:val="21"/>
              </w:rPr>
              <w:t>2.</w:t>
            </w:r>
            <w:r>
              <w:rPr>
                <w:rFonts w:hint="eastAsia" w:ascii="宋体" w:hAnsi="宋体" w:cs="宋体"/>
                <w:bCs/>
                <w:szCs w:val="21"/>
              </w:rPr>
              <w:t>运用所学知识为患者发药；</w:t>
            </w:r>
          </w:p>
          <w:p>
            <w:pPr>
              <w:rPr>
                <w:rFonts w:ascii="宋体" w:cs="宋体"/>
                <w:szCs w:val="21"/>
              </w:rPr>
            </w:pPr>
            <w:r>
              <w:rPr>
                <w:rFonts w:ascii="宋体" w:hAnsi="宋体" w:cs="宋体"/>
                <w:bCs/>
                <w:szCs w:val="21"/>
              </w:rPr>
              <w:t>3.</w:t>
            </w:r>
            <w:r>
              <w:rPr>
                <w:rFonts w:hint="eastAsia" w:ascii="宋体" w:hAnsi="宋体" w:cs="宋体"/>
                <w:bCs/>
                <w:szCs w:val="21"/>
              </w:rPr>
              <w:t>在接诊过程中做好消毒隔离工作，预防院内感染的发生。</w:t>
            </w:r>
          </w:p>
        </w:tc>
        <w:tc>
          <w:tcPr>
            <w:tcW w:w="1080" w:type="dxa"/>
          </w:tcPr>
          <w:p>
            <w:pPr>
              <w:rPr>
                <w:rFonts w:ascii="宋体" w:cs="宋体"/>
                <w:b/>
                <w:szCs w:val="21"/>
              </w:rPr>
            </w:pPr>
            <w:r>
              <w:rPr>
                <w:rFonts w:hint="eastAsia" w:ascii="宋体" w:hAnsi="宋体" w:cs="宋体"/>
                <w:bCs/>
                <w:szCs w:val="21"/>
              </w:rPr>
              <w:t>做好消毒隔离工作</w:t>
            </w:r>
          </w:p>
        </w:tc>
        <w:tc>
          <w:tcPr>
            <w:tcW w:w="1756" w:type="dxa"/>
          </w:tcPr>
          <w:p>
            <w:pPr>
              <w:rPr>
                <w:rFonts w:ascii="宋体" w:cs="宋体"/>
              </w:rPr>
            </w:pPr>
            <w:r>
              <w:rPr>
                <w:rFonts w:ascii="宋体" w:hAnsi="宋体" w:cs="宋体"/>
              </w:rPr>
              <w:t>1.</w:t>
            </w:r>
            <w:r>
              <w:rPr>
                <w:rFonts w:hint="eastAsia" w:ascii="宋体" w:hAnsi="宋体" w:cs="宋体"/>
              </w:rPr>
              <w:t>掌握肾上腺素、多巴胺、异丙肾上腺素的作用、用途及主要不良反应。</w:t>
            </w:r>
          </w:p>
          <w:p>
            <w:pPr>
              <w:rPr>
                <w:rFonts w:ascii="宋体" w:cs="宋体"/>
                <w:b/>
                <w:szCs w:val="21"/>
              </w:rPr>
            </w:pP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局麻药镇静催眠药中枢神经系统药</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正确实施职业防护，保障患者与医护人员自身安全；</w:t>
            </w:r>
          </w:p>
          <w:p>
            <w:pPr>
              <w:rPr>
                <w:rFonts w:ascii="宋体" w:cs="宋体"/>
                <w:bCs/>
                <w:szCs w:val="21"/>
              </w:rPr>
            </w:pPr>
            <w:r>
              <w:rPr>
                <w:rFonts w:ascii="宋体" w:hAnsi="宋体" w:cs="宋体"/>
                <w:bCs/>
                <w:szCs w:val="21"/>
              </w:rPr>
              <w:t>2.</w:t>
            </w:r>
            <w:r>
              <w:rPr>
                <w:rFonts w:hint="eastAsia" w:ascii="宋体" w:hAnsi="宋体" w:cs="宋体"/>
                <w:bCs/>
                <w:szCs w:val="21"/>
              </w:rPr>
              <w:t>知道病情常见诱因，识别临床特点，明确用药原则；</w:t>
            </w:r>
          </w:p>
          <w:p>
            <w:pPr>
              <w:rPr>
                <w:rFonts w:ascii="宋体" w:cs="宋体"/>
                <w:szCs w:val="21"/>
              </w:rPr>
            </w:pPr>
            <w:r>
              <w:rPr>
                <w:rFonts w:ascii="宋体" w:hAnsi="宋体" w:cs="宋体"/>
                <w:bCs/>
                <w:szCs w:val="21"/>
              </w:rPr>
              <w:t>3.</w:t>
            </w:r>
            <w:r>
              <w:rPr>
                <w:rFonts w:hint="eastAsia" w:ascii="宋体" w:hAnsi="宋体" w:cs="宋体"/>
                <w:bCs/>
                <w:szCs w:val="21"/>
              </w:rPr>
              <w:t>学会对患者进行快速评估，配合对患者实施救助，</w:t>
            </w:r>
          </w:p>
        </w:tc>
        <w:tc>
          <w:tcPr>
            <w:tcW w:w="1080" w:type="dxa"/>
          </w:tcPr>
          <w:p>
            <w:pPr>
              <w:rPr>
                <w:rFonts w:ascii="宋体" w:cs="宋体"/>
                <w:b/>
                <w:szCs w:val="21"/>
              </w:rPr>
            </w:pPr>
            <w:r>
              <w:rPr>
                <w:rFonts w:hint="eastAsia" w:ascii="宋体" w:hAnsi="宋体" w:cs="宋体"/>
                <w:bCs/>
                <w:szCs w:val="21"/>
              </w:rPr>
              <w:t>学会对患者进行快速评估</w:t>
            </w:r>
          </w:p>
        </w:tc>
        <w:tc>
          <w:tcPr>
            <w:tcW w:w="1756" w:type="dxa"/>
          </w:tcPr>
          <w:p>
            <w:pPr>
              <w:rPr>
                <w:rFonts w:ascii="宋体" w:cs="宋体"/>
                <w:b/>
                <w:szCs w:val="21"/>
              </w:rPr>
            </w:pPr>
            <w:r>
              <w:rPr>
                <w:rFonts w:ascii="宋体" w:hAnsi="宋体" w:cs="宋体"/>
                <w:bCs/>
                <w:szCs w:val="21"/>
              </w:rPr>
              <w:t>1.</w:t>
            </w:r>
            <w:r>
              <w:rPr>
                <w:rFonts w:hint="eastAsia" w:ascii="宋体" w:hAnsi="宋体" w:cs="宋体"/>
                <w:bCs/>
                <w:szCs w:val="21"/>
              </w:rPr>
              <w:t>掌握局麻药的药理作用、临床应用及不良反应。</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抗心力衰竭药</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能运用所学知识对患者的病情做出迅速判断，并给予相应的初步处理；</w:t>
            </w:r>
          </w:p>
          <w:p>
            <w:pPr>
              <w:rPr>
                <w:rFonts w:ascii="宋体" w:cs="宋体"/>
                <w:bCs/>
                <w:szCs w:val="21"/>
              </w:rPr>
            </w:pPr>
            <w:r>
              <w:rPr>
                <w:rFonts w:ascii="宋体" w:hAnsi="宋体" w:cs="宋体"/>
                <w:bCs/>
                <w:szCs w:val="21"/>
              </w:rPr>
              <w:t>2.</w:t>
            </w:r>
            <w:r>
              <w:rPr>
                <w:rFonts w:hint="eastAsia" w:ascii="宋体" w:hAnsi="宋体" w:cs="宋体"/>
                <w:bCs/>
                <w:szCs w:val="21"/>
              </w:rPr>
              <w:t>能正确使用药物；</w:t>
            </w:r>
          </w:p>
          <w:p>
            <w:pPr>
              <w:rPr>
                <w:rFonts w:ascii="宋体" w:cs="宋体"/>
                <w:szCs w:val="21"/>
              </w:rPr>
            </w:pPr>
            <w:r>
              <w:rPr>
                <w:rFonts w:ascii="宋体" w:hAnsi="宋体" w:cs="宋体"/>
                <w:bCs/>
                <w:szCs w:val="21"/>
              </w:rPr>
              <w:t>3.</w:t>
            </w:r>
            <w:r>
              <w:rPr>
                <w:rFonts w:hint="eastAsia" w:ascii="宋体" w:hAnsi="宋体" w:cs="宋体"/>
                <w:bCs/>
                <w:szCs w:val="21"/>
              </w:rPr>
              <w:t>掌握用药概念，了解病人的病因及诱发因素。</w:t>
            </w:r>
          </w:p>
        </w:tc>
        <w:tc>
          <w:tcPr>
            <w:tcW w:w="1080" w:type="dxa"/>
          </w:tcPr>
          <w:p>
            <w:pPr>
              <w:rPr>
                <w:rFonts w:ascii="宋体" w:cs="宋体"/>
                <w:b/>
                <w:szCs w:val="21"/>
              </w:rPr>
            </w:pPr>
            <w:r>
              <w:rPr>
                <w:rFonts w:hint="eastAsia" w:ascii="宋体" w:hAnsi="宋体" w:cs="宋体"/>
                <w:bCs/>
                <w:szCs w:val="21"/>
              </w:rPr>
              <w:t>能正确使用药物</w:t>
            </w:r>
          </w:p>
        </w:tc>
        <w:tc>
          <w:tcPr>
            <w:tcW w:w="1756" w:type="dxa"/>
          </w:tcPr>
          <w:p>
            <w:pPr>
              <w:rPr>
                <w:rFonts w:ascii="宋体" w:cs="宋体"/>
              </w:rPr>
            </w:pPr>
            <w:r>
              <w:rPr>
                <w:rFonts w:ascii="宋体" w:hAnsi="宋体" w:cs="宋体"/>
              </w:rPr>
              <w:t>1.</w:t>
            </w:r>
            <w:r>
              <w:rPr>
                <w:rFonts w:hint="eastAsia" w:ascii="宋体" w:hAnsi="宋体" w:cs="宋体"/>
              </w:rPr>
              <w:t>了解高血压的产生机制；</w:t>
            </w:r>
          </w:p>
          <w:p>
            <w:pPr>
              <w:rPr>
                <w:rFonts w:ascii="宋体" w:cs="宋体"/>
                <w:b/>
                <w:szCs w:val="21"/>
              </w:rPr>
            </w:pPr>
            <w:r>
              <w:rPr>
                <w:rFonts w:ascii="宋体" w:hAnsi="宋体" w:cs="宋体"/>
              </w:rPr>
              <w:t>2.</w:t>
            </w:r>
            <w:r>
              <w:rPr>
                <w:rFonts w:hint="eastAsia" w:ascii="宋体" w:hAnsi="宋体" w:cs="宋体"/>
              </w:rPr>
              <w:t>掌握各类降压药的作用机制、作用特点及用途、不良反应及防治措施。</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调血脂药</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学会调血脂药的基本药物；</w:t>
            </w:r>
          </w:p>
          <w:p>
            <w:pPr>
              <w:rPr>
                <w:rFonts w:ascii="宋体" w:cs="宋体"/>
                <w:szCs w:val="21"/>
              </w:rPr>
            </w:pPr>
            <w:r>
              <w:rPr>
                <w:rFonts w:ascii="宋体" w:hAnsi="宋体" w:cs="宋体"/>
                <w:bCs/>
                <w:szCs w:val="21"/>
              </w:rPr>
              <w:t>2.</w:t>
            </w:r>
            <w:r>
              <w:rPr>
                <w:rFonts w:hint="eastAsia" w:ascii="宋体" w:hAnsi="宋体" w:cs="宋体"/>
                <w:bCs/>
                <w:szCs w:val="21"/>
              </w:rPr>
              <w:t>对常用药物及特殊药剂剂能够有一个清楚的了解。</w:t>
            </w:r>
          </w:p>
        </w:tc>
        <w:tc>
          <w:tcPr>
            <w:tcW w:w="1080" w:type="dxa"/>
          </w:tcPr>
          <w:p>
            <w:pPr>
              <w:rPr>
                <w:rFonts w:ascii="宋体" w:cs="宋体"/>
                <w:b/>
                <w:szCs w:val="21"/>
              </w:rPr>
            </w:pPr>
            <w:r>
              <w:rPr>
                <w:rFonts w:hint="eastAsia" w:ascii="宋体" w:hAnsi="宋体" w:cs="宋体"/>
                <w:bCs/>
                <w:szCs w:val="21"/>
              </w:rPr>
              <w:t>对常用药物及特殊药剂剂能够有一个清楚的了解</w:t>
            </w:r>
          </w:p>
        </w:tc>
        <w:tc>
          <w:tcPr>
            <w:tcW w:w="1756" w:type="dxa"/>
          </w:tcPr>
          <w:p>
            <w:pPr>
              <w:rPr>
                <w:rFonts w:ascii="宋体" w:cs="宋体"/>
                <w:b/>
                <w:szCs w:val="21"/>
              </w:rPr>
            </w:pPr>
            <w:r>
              <w:rPr>
                <w:rFonts w:ascii="宋体" w:hAnsi="宋体" w:cs="宋体"/>
                <w:bCs/>
                <w:szCs w:val="21"/>
              </w:rPr>
              <w:t>1.</w:t>
            </w:r>
            <w:r>
              <w:rPr>
                <w:rFonts w:hint="eastAsia" w:ascii="宋体" w:hAnsi="宋体" w:cs="宋体"/>
                <w:bCs/>
                <w:szCs w:val="21"/>
              </w:rPr>
              <w:t>熟悉调血脂药物的药理作用</w:t>
            </w: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vMerge w:val="continue"/>
          </w:tcPr>
          <w:p>
            <w:pPr>
              <w:rPr>
                <w:rFonts w:ascii="宋体" w:cs="宋体"/>
                <w:b/>
                <w:szCs w:val="21"/>
              </w:rPr>
            </w:pPr>
          </w:p>
        </w:tc>
        <w:tc>
          <w:tcPr>
            <w:tcW w:w="791" w:type="dxa"/>
            <w:vMerge w:val="continue"/>
          </w:tcPr>
          <w:p>
            <w:pPr>
              <w:rPr>
                <w:rFonts w:ascii="宋体" w:cs="宋体"/>
                <w:b/>
                <w:szCs w:val="21"/>
              </w:rPr>
            </w:pPr>
          </w:p>
        </w:tc>
        <w:tc>
          <w:tcPr>
            <w:tcW w:w="834" w:type="dxa"/>
          </w:tcPr>
          <w:p>
            <w:pPr>
              <w:rPr>
                <w:rFonts w:ascii="宋体" w:cs="宋体"/>
                <w:szCs w:val="21"/>
              </w:rPr>
            </w:pPr>
            <w:r>
              <w:rPr>
                <w:rFonts w:hint="eastAsia" w:ascii="宋体" w:hAnsi="宋体" w:cs="宋体"/>
                <w:szCs w:val="21"/>
              </w:rPr>
              <w:t>激素类药</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对激素药有一个正确的认识；</w:t>
            </w:r>
          </w:p>
          <w:p>
            <w:pPr>
              <w:rPr>
                <w:rFonts w:ascii="宋体" w:cs="宋体"/>
                <w:bCs/>
                <w:szCs w:val="21"/>
              </w:rPr>
            </w:pPr>
            <w:r>
              <w:rPr>
                <w:rFonts w:ascii="宋体" w:hAnsi="宋体" w:cs="宋体"/>
                <w:bCs/>
                <w:szCs w:val="21"/>
              </w:rPr>
              <w:t>2.</w:t>
            </w:r>
            <w:r>
              <w:rPr>
                <w:rFonts w:hint="eastAsia" w:ascii="宋体" w:hAnsi="宋体" w:cs="宋体"/>
                <w:bCs/>
                <w:szCs w:val="21"/>
              </w:rPr>
              <w:t>根据情况选择药物。</w:t>
            </w:r>
          </w:p>
        </w:tc>
        <w:tc>
          <w:tcPr>
            <w:tcW w:w="1080" w:type="dxa"/>
          </w:tcPr>
          <w:p>
            <w:pPr>
              <w:rPr>
                <w:rFonts w:ascii="宋体" w:cs="宋体"/>
                <w:b/>
                <w:szCs w:val="21"/>
              </w:rPr>
            </w:pPr>
            <w:r>
              <w:rPr>
                <w:rFonts w:hint="eastAsia" w:ascii="宋体" w:hAnsi="宋体" w:cs="宋体"/>
                <w:bCs/>
                <w:szCs w:val="21"/>
              </w:rPr>
              <w:t>正确使用激素药</w:t>
            </w:r>
          </w:p>
        </w:tc>
        <w:tc>
          <w:tcPr>
            <w:tcW w:w="1756" w:type="dxa"/>
          </w:tcPr>
          <w:p>
            <w:pPr>
              <w:jc w:val="left"/>
              <w:rPr>
                <w:rFonts w:ascii="宋体" w:cs="宋体"/>
              </w:rPr>
            </w:pPr>
            <w:r>
              <w:rPr>
                <w:rFonts w:ascii="宋体" w:hAnsi="宋体" w:cs="宋体"/>
              </w:rPr>
              <w:t>1.</w:t>
            </w:r>
            <w:r>
              <w:rPr>
                <w:rFonts w:hint="eastAsia" w:ascii="宋体" w:hAnsi="宋体" w:cs="宋体"/>
              </w:rPr>
              <w:t>掌握糖皮质激素的生理作用、药理作用、用途及不良反应；</w:t>
            </w:r>
          </w:p>
          <w:p>
            <w:pPr>
              <w:ind w:left="210" w:hanging="210" w:hangingChars="100"/>
              <w:jc w:val="left"/>
              <w:rPr>
                <w:rFonts w:ascii="宋体" w:cs="宋体"/>
              </w:rPr>
            </w:pPr>
            <w:r>
              <w:rPr>
                <w:rFonts w:ascii="宋体" w:hAnsi="宋体" w:cs="宋体"/>
              </w:rPr>
              <w:t>2.</w:t>
            </w:r>
            <w:r>
              <w:rPr>
                <w:rFonts w:hint="eastAsia" w:ascii="宋体" w:hAnsi="宋体" w:cs="宋体"/>
              </w:rPr>
              <w:t>了解抗甲状腺激素类药的作用、用途和不良反应</w:t>
            </w:r>
          </w:p>
          <w:p>
            <w:pPr>
              <w:jc w:val="left"/>
              <w:rPr>
                <w:rFonts w:ascii="宋体" w:cs="宋体"/>
              </w:rPr>
            </w:pPr>
            <w:r>
              <w:rPr>
                <w:rFonts w:ascii="宋体" w:hAnsi="宋体" w:cs="宋体"/>
              </w:rPr>
              <w:t>3.</w:t>
            </w:r>
            <w:r>
              <w:rPr>
                <w:rFonts w:hint="eastAsia" w:ascii="宋体" w:hAnsi="宋体" w:cs="宋体"/>
              </w:rPr>
              <w:t>掌握胰岛素的作用、用途和不良反应；</w:t>
            </w:r>
          </w:p>
          <w:p>
            <w:pPr>
              <w:jc w:val="left"/>
              <w:rPr>
                <w:rFonts w:ascii="宋体" w:cs="宋体"/>
                <w:b/>
                <w:szCs w:val="21"/>
              </w:rPr>
            </w:pP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vAlign w:val="center"/>
          </w:tcPr>
          <w:p>
            <w:pPr>
              <w:jc w:val="center"/>
              <w:rPr>
                <w:rFonts w:ascii="宋体" w:cs="宋体"/>
                <w:bCs/>
                <w:szCs w:val="21"/>
              </w:rPr>
            </w:pPr>
            <w:r>
              <w:rPr>
                <w:rFonts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0" w:type="dxa"/>
          </w:tcPr>
          <w:p>
            <w:pPr>
              <w:rPr>
                <w:rFonts w:ascii="宋体" w:cs="宋体"/>
                <w:szCs w:val="21"/>
              </w:rPr>
            </w:pPr>
            <w:r>
              <w:rPr>
                <w:rFonts w:ascii="宋体" w:hAnsi="宋体" w:cs="宋体"/>
                <w:szCs w:val="21"/>
              </w:rPr>
              <w:t>4</w:t>
            </w:r>
          </w:p>
        </w:tc>
        <w:tc>
          <w:tcPr>
            <w:tcW w:w="791" w:type="dxa"/>
          </w:tcPr>
          <w:p>
            <w:pPr>
              <w:rPr>
                <w:rFonts w:ascii="宋体" w:cs="宋体"/>
                <w:szCs w:val="21"/>
              </w:rPr>
            </w:pPr>
            <w:r>
              <w:rPr>
                <w:rFonts w:hint="eastAsia" w:ascii="宋体" w:hAnsi="宋体" w:cs="宋体"/>
                <w:szCs w:val="21"/>
              </w:rPr>
              <w:t>消化系统药物呼吸系统药物外用药驱虫药</w:t>
            </w:r>
          </w:p>
        </w:tc>
        <w:tc>
          <w:tcPr>
            <w:tcW w:w="834" w:type="dxa"/>
          </w:tcPr>
          <w:p>
            <w:pPr>
              <w:rPr>
                <w:rFonts w:ascii="宋体" w:cs="宋体"/>
                <w:szCs w:val="21"/>
              </w:rPr>
            </w:pPr>
            <w:r>
              <w:rPr>
                <w:rFonts w:hint="eastAsia" w:ascii="宋体" w:hAnsi="宋体" w:cs="宋体"/>
                <w:szCs w:val="21"/>
              </w:rPr>
              <w:t>呼吸系统药物</w:t>
            </w:r>
          </w:p>
        </w:tc>
        <w:tc>
          <w:tcPr>
            <w:tcW w:w="1560" w:type="dxa"/>
          </w:tcPr>
          <w:p>
            <w:pPr>
              <w:rPr>
                <w:rFonts w:ascii="宋体" w:cs="宋体"/>
                <w:bCs/>
                <w:szCs w:val="21"/>
              </w:rPr>
            </w:pPr>
            <w:r>
              <w:rPr>
                <w:rFonts w:ascii="宋体" w:hAnsi="宋体" w:cs="宋体"/>
                <w:bCs/>
                <w:szCs w:val="21"/>
              </w:rPr>
              <w:t>1.</w:t>
            </w:r>
            <w:r>
              <w:rPr>
                <w:rFonts w:hint="eastAsia" w:ascii="宋体" w:hAnsi="宋体" w:cs="宋体"/>
                <w:bCs/>
                <w:szCs w:val="21"/>
              </w:rPr>
              <w:t>能熟练应用化痰药和止咳药；作用消化系统药物</w:t>
            </w:r>
          </w:p>
          <w:p>
            <w:pPr>
              <w:rPr>
                <w:rFonts w:ascii="宋体" w:cs="宋体"/>
                <w:szCs w:val="21"/>
              </w:rPr>
            </w:pPr>
            <w:r>
              <w:rPr>
                <w:rFonts w:ascii="宋体" w:hAnsi="宋体" w:cs="宋体"/>
                <w:bCs/>
                <w:szCs w:val="21"/>
              </w:rPr>
              <w:t>2.</w:t>
            </w:r>
            <w:r>
              <w:rPr>
                <w:rFonts w:hint="eastAsia" w:ascii="宋体" w:hAnsi="宋体" w:cs="宋体"/>
                <w:bCs/>
                <w:szCs w:val="21"/>
              </w:rPr>
              <w:t>能及时观察用药不良反应。</w:t>
            </w:r>
          </w:p>
        </w:tc>
        <w:tc>
          <w:tcPr>
            <w:tcW w:w="1080" w:type="dxa"/>
          </w:tcPr>
          <w:p>
            <w:pPr>
              <w:rPr>
                <w:rFonts w:ascii="宋体" w:cs="宋体"/>
                <w:b/>
                <w:szCs w:val="21"/>
              </w:rPr>
            </w:pPr>
            <w:r>
              <w:rPr>
                <w:rFonts w:hint="eastAsia" w:ascii="宋体" w:hAnsi="宋体" w:cs="宋体"/>
                <w:bCs/>
                <w:szCs w:val="21"/>
              </w:rPr>
              <w:t>祛痰药的应用</w:t>
            </w:r>
          </w:p>
        </w:tc>
        <w:tc>
          <w:tcPr>
            <w:tcW w:w="1756" w:type="dxa"/>
          </w:tcPr>
          <w:p>
            <w:pPr>
              <w:rPr>
                <w:rFonts w:ascii="宋体" w:cs="宋体"/>
              </w:rPr>
            </w:pPr>
            <w:r>
              <w:rPr>
                <w:rFonts w:ascii="宋体" w:hAnsi="宋体" w:cs="宋体"/>
              </w:rPr>
              <w:t>1.</w:t>
            </w:r>
            <w:r>
              <w:rPr>
                <w:rFonts w:hint="eastAsia" w:ascii="宋体" w:hAnsi="宋体" w:cs="宋体"/>
              </w:rPr>
              <w:t>了解哮喘发作机制；</w:t>
            </w:r>
          </w:p>
          <w:p>
            <w:pPr>
              <w:ind w:left="105" w:hanging="105" w:hangingChars="50"/>
              <w:rPr>
                <w:rFonts w:ascii="宋体" w:cs="宋体"/>
              </w:rPr>
            </w:pPr>
            <w:r>
              <w:rPr>
                <w:rFonts w:ascii="宋体" w:hAnsi="宋体" w:cs="宋体"/>
              </w:rPr>
              <w:t>2.</w:t>
            </w:r>
            <w:r>
              <w:rPr>
                <w:rFonts w:hint="eastAsia" w:ascii="宋体" w:hAnsi="宋体" w:cs="宋体"/>
              </w:rPr>
              <w:t>掌握β</w:t>
            </w:r>
            <w:r>
              <w:rPr>
                <w:rFonts w:ascii="宋体" w:hAnsi="宋体" w:cs="宋体"/>
                <w:vertAlign w:val="subscript"/>
              </w:rPr>
              <w:t>2</w:t>
            </w:r>
            <w:r>
              <w:rPr>
                <w:rFonts w:hint="eastAsia" w:ascii="宋体" w:hAnsi="宋体" w:cs="宋体"/>
              </w:rPr>
              <w:t>受体激动药的作用机制、用途、不良反应；</w:t>
            </w:r>
          </w:p>
          <w:p>
            <w:pPr>
              <w:ind w:left="105" w:hanging="105" w:hangingChars="50"/>
              <w:rPr>
                <w:rFonts w:ascii="宋体" w:cs="宋体"/>
              </w:rPr>
            </w:pPr>
            <w:r>
              <w:rPr>
                <w:rFonts w:ascii="宋体" w:hAnsi="宋体" w:cs="宋体"/>
              </w:rPr>
              <w:t>3.</w:t>
            </w:r>
            <w:r>
              <w:rPr>
                <w:rFonts w:hint="eastAsia" w:ascii="宋体" w:hAnsi="宋体" w:cs="宋体"/>
              </w:rPr>
              <w:t>掌握其他平喘药的作用机制、作用特点。</w:t>
            </w:r>
          </w:p>
          <w:p>
            <w:pPr>
              <w:rPr>
                <w:rFonts w:ascii="宋体" w:cs="宋体"/>
                <w:b/>
                <w:szCs w:val="21"/>
              </w:rPr>
            </w:pPr>
          </w:p>
        </w:tc>
        <w:tc>
          <w:tcPr>
            <w:tcW w:w="936" w:type="dxa"/>
          </w:tcPr>
          <w:p>
            <w:pPr>
              <w:rPr>
                <w:rFonts w:ascii="宋体" w:cs="宋体"/>
                <w:szCs w:val="21"/>
              </w:rPr>
            </w:pPr>
            <w:r>
              <w:rPr>
                <w:rFonts w:hint="eastAsia" w:ascii="宋体" w:hAnsi="宋体" w:cs="宋体"/>
                <w:szCs w:val="21"/>
              </w:rPr>
              <w:t>病例分析</w:t>
            </w:r>
          </w:p>
          <w:p>
            <w:pPr>
              <w:rPr>
                <w:rFonts w:ascii="宋体" w:cs="宋体"/>
                <w:b/>
                <w:szCs w:val="21"/>
              </w:rPr>
            </w:pPr>
            <w:r>
              <w:rPr>
                <w:rFonts w:hint="eastAsia" w:ascii="宋体" w:hAnsi="宋体" w:cs="宋体"/>
                <w:szCs w:val="21"/>
              </w:rPr>
              <w:t>角色扮演</w:t>
            </w:r>
          </w:p>
        </w:tc>
        <w:tc>
          <w:tcPr>
            <w:tcW w:w="751" w:type="dxa"/>
          </w:tcPr>
          <w:p>
            <w:pPr>
              <w:jc w:val="center"/>
              <w:rPr>
                <w:rFonts w:ascii="宋体" w:cs="宋体"/>
                <w:bCs/>
                <w:szCs w:val="21"/>
              </w:rPr>
            </w:pPr>
            <w:r>
              <w:rPr>
                <w:rFonts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87" w:type="dxa"/>
            <w:gridSpan w:val="7"/>
            <w:vAlign w:val="center"/>
          </w:tcPr>
          <w:p>
            <w:pPr>
              <w:jc w:val="center"/>
              <w:rPr>
                <w:rFonts w:ascii="宋体" w:cs="宋体"/>
                <w:szCs w:val="21"/>
              </w:rPr>
            </w:pPr>
            <w:r>
              <w:rPr>
                <w:rFonts w:hint="eastAsia" w:ascii="宋体" w:hAnsi="宋体" w:cs="宋体"/>
                <w:szCs w:val="21"/>
              </w:rPr>
              <w:t>合计</w:t>
            </w:r>
          </w:p>
        </w:tc>
        <w:tc>
          <w:tcPr>
            <w:tcW w:w="751" w:type="dxa"/>
            <w:vAlign w:val="center"/>
          </w:tcPr>
          <w:p>
            <w:pPr>
              <w:jc w:val="center"/>
              <w:rPr>
                <w:rFonts w:ascii="宋体" w:cs="宋体"/>
                <w:bCs/>
                <w:szCs w:val="21"/>
              </w:rPr>
            </w:pPr>
            <w:r>
              <w:rPr>
                <w:rFonts w:ascii="宋体" w:hAnsi="宋体" w:cs="宋体"/>
                <w:bCs/>
                <w:szCs w:val="21"/>
              </w:rPr>
              <w:t>64</w:t>
            </w:r>
          </w:p>
        </w:tc>
      </w:tr>
    </w:tbl>
    <w:p>
      <w:pPr>
        <w:widowControl/>
        <w:spacing w:line="360" w:lineRule="auto"/>
        <w:ind w:firstLine="480" w:firstLineChars="200"/>
        <w:jc w:val="left"/>
        <w:rPr>
          <w:rFonts w:hint="eastAsia" w:ascii="Times New Roman" w:hAnsi="Times New Roman" w:eastAsia="宋体"/>
          <w:color w:val="000000"/>
          <w:kern w:val="0"/>
          <w:sz w:val="24"/>
          <w:lang w:val="en-US" w:eastAsia="zh-CN"/>
        </w:rPr>
      </w:pPr>
      <w:r>
        <w:rPr>
          <w:rFonts w:hint="eastAsia" w:ascii="Times New Roman" w:hAnsi="Times New Roman"/>
          <w:color w:val="000000"/>
          <w:kern w:val="0"/>
          <w:sz w:val="24"/>
        </w:rPr>
        <w:t>执笔人：董文静</w:t>
      </w:r>
      <w:r>
        <w:rPr>
          <w:rFonts w:ascii="Times New Roman" w:hAnsi="Times New Roman"/>
          <w:color w:val="000000"/>
          <w:kern w:val="0"/>
          <w:sz w:val="24"/>
        </w:rPr>
        <w:t xml:space="preserve">                    </w:t>
      </w:r>
      <w:r>
        <w:rPr>
          <w:rFonts w:hint="eastAsia" w:ascii="Times New Roman" w:hAnsi="Times New Roman"/>
          <w:color w:val="000000"/>
          <w:kern w:val="0"/>
          <w:sz w:val="24"/>
        </w:rPr>
        <w:t>审核人：</w:t>
      </w:r>
      <w:r>
        <w:rPr>
          <w:rFonts w:hint="eastAsia" w:ascii="Times New Roman" w:hAnsi="Times New Roman"/>
          <w:color w:val="000000"/>
          <w:kern w:val="0"/>
          <w:sz w:val="24"/>
          <w:lang w:val="en-US" w:eastAsia="zh-CN"/>
        </w:rPr>
        <w:t>董文静</w:t>
      </w:r>
    </w:p>
    <w:p>
      <w:pPr>
        <w:spacing w:line="360" w:lineRule="auto"/>
        <w:ind w:firstLine="480" w:firstLineChars="200"/>
        <w:rPr>
          <w:sz w:val="24"/>
        </w:rPr>
      </w:pPr>
      <w:r>
        <w:rPr>
          <w:rFonts w:hint="eastAsia"/>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ind w:firstLine="333"/>
        <w:jc w:val="center"/>
        <w:rPr>
          <w:b/>
          <w:bCs/>
          <w:sz w:val="36"/>
          <w:szCs w:val="36"/>
        </w:rPr>
      </w:pPr>
      <w:r>
        <w:rPr>
          <w:rFonts w:ascii="等线" w:hAnsi="等线" w:eastAsia="等线"/>
          <w:szCs w:val="24"/>
          <w:lang w:val="zh-CN"/>
        </w:rPr>
        <w:br w:type="page"/>
      </w:r>
      <w:bookmarkStart w:id="107" w:name="_Toc463709954"/>
      <w:bookmarkStart w:id="108" w:name="_Toc463708692"/>
      <w:bookmarkStart w:id="109" w:name="_Toc20605"/>
      <w:bookmarkStart w:id="110" w:name="_Toc17960"/>
      <w:r>
        <w:rPr>
          <w:rFonts w:hint="eastAsia"/>
          <w:b/>
          <w:bCs/>
          <w:sz w:val="36"/>
          <w:szCs w:val="36"/>
        </w:rPr>
        <w:t>《护理学基础》课程标准</w:t>
      </w:r>
      <w:bookmarkEnd w:id="107"/>
      <w:bookmarkEnd w:id="108"/>
      <w:bookmarkEnd w:id="109"/>
      <w:bookmarkEnd w:id="110"/>
    </w:p>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课程性质：</w:t>
      </w:r>
      <w:r>
        <w:rPr>
          <w:rFonts w:hint="eastAsia" w:ascii="黑体" w:hAnsi="黑体" w:eastAsia="黑体" w:cs="黑体"/>
          <w:bCs/>
          <w:color w:val="000000"/>
          <w:sz w:val="24"/>
          <w:szCs w:val="24"/>
        </w:rPr>
        <w:t>专业核心课程</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课程代码：</w:t>
      </w:r>
      <w:r>
        <w:rPr>
          <w:rFonts w:ascii="黑体" w:hAnsi="黑体" w:eastAsia="黑体" w:cs="黑体"/>
          <w:bCs/>
          <w:color w:val="000000"/>
          <w:sz w:val="24"/>
          <w:szCs w:val="24"/>
        </w:rPr>
        <w:t>YH121009</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学时数：</w:t>
      </w:r>
      <w:r>
        <w:rPr>
          <w:rFonts w:ascii="黑体" w:hAnsi="黑体" w:eastAsia="黑体" w:cs="黑体"/>
          <w:bCs/>
          <w:color w:val="000000"/>
          <w:sz w:val="24"/>
          <w:szCs w:val="24"/>
        </w:rPr>
        <w:t>128</w:t>
      </w:r>
    </w:p>
    <w:p>
      <w:pPr>
        <w:spacing w:line="360" w:lineRule="auto"/>
        <w:rPr>
          <w:rFonts w:ascii="黑体" w:hAnsi="黑体" w:eastAsia="黑体" w:cs="黑体"/>
          <w:bCs/>
          <w:color w:val="000000"/>
          <w:sz w:val="24"/>
          <w:szCs w:val="24"/>
        </w:rPr>
      </w:pPr>
      <w:r>
        <w:rPr>
          <w:rFonts w:hint="eastAsia" w:ascii="黑体" w:hAnsi="黑体" w:eastAsia="黑体" w:cs="黑体"/>
          <w:b/>
          <w:color w:val="000000"/>
          <w:sz w:val="24"/>
          <w:szCs w:val="24"/>
        </w:rPr>
        <w:t>学分数：</w:t>
      </w:r>
      <w:r>
        <w:rPr>
          <w:rFonts w:ascii="黑体" w:hAnsi="黑体" w:eastAsia="黑体" w:cs="黑体"/>
          <w:bCs/>
          <w:color w:val="000000"/>
          <w:sz w:val="24"/>
          <w:szCs w:val="24"/>
        </w:rPr>
        <w:t>7</w:t>
      </w:r>
    </w:p>
    <w:p>
      <w:pPr>
        <w:spacing w:line="360" w:lineRule="auto"/>
        <w:rPr>
          <w:rFonts w:ascii="黑体" w:hAnsi="黑体" w:eastAsia="黑体" w:cs="黑体"/>
          <w:b/>
          <w:color w:val="000000"/>
          <w:sz w:val="24"/>
          <w:szCs w:val="24"/>
        </w:rPr>
      </w:pPr>
      <w:r>
        <w:rPr>
          <w:rFonts w:hint="eastAsia" w:ascii="黑体" w:hAnsi="黑体" w:eastAsia="黑体" w:cs="黑体"/>
          <w:b/>
          <w:color w:val="000000"/>
          <w:sz w:val="24"/>
          <w:szCs w:val="24"/>
        </w:rPr>
        <w:t>开设学期：</w:t>
      </w:r>
      <w:r>
        <w:rPr>
          <w:rFonts w:ascii="黑体" w:hAnsi="黑体" w:eastAsia="黑体" w:cs="黑体"/>
          <w:bCs/>
          <w:color w:val="000000"/>
          <w:sz w:val="24"/>
          <w:szCs w:val="24"/>
        </w:rPr>
        <w:t>2</w:t>
      </w:r>
      <w:r>
        <w:rPr>
          <w:rFonts w:hint="eastAsia" w:ascii="黑体" w:hAnsi="黑体" w:eastAsia="黑体" w:cs="黑体"/>
          <w:bCs/>
          <w:color w:val="000000"/>
          <w:sz w:val="24"/>
          <w:szCs w:val="24"/>
        </w:rPr>
        <w:t>、</w:t>
      </w:r>
      <w:r>
        <w:rPr>
          <w:rFonts w:ascii="黑体" w:hAnsi="黑体" w:eastAsia="黑体" w:cs="黑体"/>
          <w:bCs/>
          <w:color w:val="000000"/>
          <w:sz w:val="24"/>
          <w:szCs w:val="24"/>
        </w:rPr>
        <w:t>3</w:t>
      </w:r>
    </w:p>
    <w:p>
      <w:pPr>
        <w:spacing w:line="360" w:lineRule="auto"/>
        <w:jc w:val="left"/>
        <w:rPr>
          <w:rFonts w:ascii="黑体" w:hAnsi="黑体" w:eastAsia="黑体" w:cs="黑体"/>
          <w:bCs/>
          <w:color w:val="000000"/>
          <w:sz w:val="24"/>
          <w:szCs w:val="24"/>
        </w:rPr>
      </w:pPr>
      <w:r>
        <w:rPr>
          <w:rFonts w:hint="eastAsia" w:ascii="黑体" w:hAnsi="黑体" w:eastAsia="黑体" w:cs="黑体"/>
          <w:b/>
          <w:color w:val="000000"/>
          <w:sz w:val="24"/>
          <w:szCs w:val="24"/>
        </w:rPr>
        <w:t>适用对象：</w:t>
      </w:r>
      <w:r>
        <w:rPr>
          <w:rFonts w:hint="eastAsia" w:ascii="黑体" w:hAnsi="黑体" w:eastAsia="黑体" w:cs="黑体"/>
          <w:bCs/>
          <w:color w:val="000000"/>
          <w:sz w:val="24"/>
          <w:szCs w:val="24"/>
        </w:rPr>
        <w:t>三年制高职护理专业</w:t>
      </w:r>
    </w:p>
    <w:p>
      <w:pPr>
        <w:spacing w:line="360" w:lineRule="auto"/>
        <w:jc w:val="left"/>
        <w:rPr>
          <w:rFonts w:ascii="黑体" w:hAnsi="黑体" w:eastAsia="黑体" w:cs="黑体"/>
          <w:b/>
          <w:color w:val="000000"/>
          <w:sz w:val="24"/>
          <w:szCs w:val="24"/>
        </w:rPr>
      </w:pPr>
      <w:r>
        <w:rPr>
          <w:rFonts w:hint="eastAsia" w:ascii="黑体" w:hAnsi="黑体" w:eastAsia="黑体" w:cs="黑体"/>
          <w:b/>
          <w:color w:val="000000"/>
          <w:sz w:val="24"/>
          <w:szCs w:val="24"/>
        </w:rPr>
        <w:t>开课系部：</w:t>
      </w:r>
      <w:r>
        <w:rPr>
          <w:rFonts w:hint="eastAsia" w:ascii="黑体" w:hAnsi="黑体" w:eastAsia="黑体" w:cs="黑体"/>
          <w:bCs/>
          <w:color w:val="000000"/>
          <w:sz w:val="24"/>
          <w:szCs w:val="24"/>
        </w:rPr>
        <w:t>医学护理学院</w:t>
      </w:r>
    </w:p>
    <w:p>
      <w:pPr>
        <w:spacing w:line="360" w:lineRule="auto"/>
        <w:jc w:val="left"/>
        <w:rPr>
          <w:rFonts w:ascii="黑体" w:hAnsi="黑体" w:eastAsia="黑体" w:cs="黑体"/>
          <w:b/>
          <w:color w:val="000000"/>
          <w:sz w:val="24"/>
          <w:szCs w:val="24"/>
        </w:rPr>
      </w:pPr>
    </w:p>
    <w:p>
      <w:pPr>
        <w:numPr>
          <w:ilvl w:val="0"/>
          <w:numId w:val="47"/>
        </w:numPr>
        <w:spacing w:line="360" w:lineRule="auto"/>
        <w:jc w:val="center"/>
        <w:rPr>
          <w:rFonts w:ascii="黑体" w:hAnsi="宋体" w:eastAsia="黑体"/>
          <w:b/>
          <w:color w:val="000000"/>
          <w:sz w:val="28"/>
          <w:szCs w:val="28"/>
        </w:rPr>
      </w:pPr>
      <w:r>
        <w:rPr>
          <w:rFonts w:hint="eastAsia" w:ascii="黑体" w:hAnsi="宋体" w:eastAsia="黑体"/>
          <w:b/>
          <w:color w:val="000000"/>
          <w:sz w:val="28"/>
          <w:szCs w:val="28"/>
        </w:rPr>
        <w:t>课程性质</w:t>
      </w:r>
    </w:p>
    <w:p>
      <w:pPr>
        <w:spacing w:line="360" w:lineRule="auto"/>
        <w:ind w:firstLine="560" w:firstLineChars="200"/>
        <w:rPr>
          <w:rFonts w:ascii="黑体" w:hAnsi="宋体" w:eastAsia="黑体"/>
          <w:color w:val="000000"/>
          <w:sz w:val="28"/>
          <w:szCs w:val="28"/>
        </w:rPr>
      </w:pPr>
      <w:r>
        <w:rPr>
          <w:rFonts w:hint="eastAsia" w:ascii="黑体" w:hAnsi="宋体" w:eastAsia="黑体"/>
          <w:color w:val="000000"/>
          <w:sz w:val="28"/>
          <w:szCs w:val="28"/>
        </w:rPr>
        <w:t>（一）课程定位</w:t>
      </w:r>
    </w:p>
    <w:p>
      <w:pPr>
        <w:spacing w:line="360" w:lineRule="auto"/>
        <w:ind w:firstLine="480" w:firstLineChars="200"/>
        <w:rPr>
          <w:rFonts w:ascii="宋体" w:cs="宋体"/>
          <w:sz w:val="24"/>
          <w:szCs w:val="24"/>
        </w:rPr>
      </w:pPr>
      <w:r>
        <w:rPr>
          <w:rFonts w:hint="eastAsia" w:ascii="宋体" w:hAnsi="宋体" w:cs="宋体"/>
          <w:sz w:val="24"/>
          <w:szCs w:val="24"/>
        </w:rPr>
        <w:t>《基础护理技术》课程是护理专业的核心课程之一，为临床护理提供必要的基础知识和基本技能，内容涵盖了病人从门诊到住院再到出院的护理，是学习临床护理课程的基础。本课程在第</w:t>
      </w:r>
      <w:r>
        <w:rPr>
          <w:rFonts w:ascii="宋体" w:hAnsi="宋体" w:cs="宋体"/>
          <w:sz w:val="24"/>
          <w:szCs w:val="24"/>
        </w:rPr>
        <w:t>2</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学期开设，先修课程为《人体结构功能学》、</w:t>
      </w:r>
      <w:r>
        <w:rPr>
          <w:rFonts w:hint="eastAsia" w:ascii="宋体" w:hAnsi="宋体" w:cs="宋体"/>
          <w:sz w:val="24"/>
        </w:rPr>
        <w:t>《病原生物与免疫学》，</w:t>
      </w:r>
      <w:r>
        <w:rPr>
          <w:rFonts w:hint="eastAsia" w:ascii="宋体" w:hAnsi="宋体" w:cs="宋体"/>
          <w:sz w:val="24"/>
          <w:szCs w:val="24"/>
        </w:rPr>
        <w:t>后续课程为《内科护理》、《外科护理》、《妇产科护理》、《儿科护理》等，对学生职业能力培养和职业素养的养成起主要支撑或明显促进作用。</w:t>
      </w:r>
    </w:p>
    <w:p>
      <w:pPr>
        <w:spacing w:line="360" w:lineRule="auto"/>
        <w:ind w:firstLine="480" w:firstLineChars="200"/>
        <w:rPr>
          <w:rFonts w:ascii="宋体" w:cs="宋体"/>
          <w:sz w:val="24"/>
          <w:szCs w:val="24"/>
        </w:rPr>
      </w:pPr>
      <w:r>
        <w:rPr>
          <w:rFonts w:hint="eastAsia" w:ascii="宋体" w:hAnsi="宋体" w:cs="宋体"/>
          <w:sz w:val="24"/>
          <w:szCs w:val="24"/>
        </w:rPr>
        <w:t>本课程是学习护理专业的基础，也是护士执业资格考试的必考内容。通过本课程的学习，训练护理专业高素质技术技能型人才应具备的基本操作技能，培养职业素质和职业能力，为学生后续课程的学习做好基本理论、基本知识和基本技术能力储备；为学生进入临床实习以及满足学生职业生涯发展奠定良好的基础。</w:t>
      </w:r>
    </w:p>
    <w:p>
      <w:pPr>
        <w:spacing w:line="360" w:lineRule="auto"/>
        <w:ind w:firstLine="560" w:firstLineChars="200"/>
        <w:rPr>
          <w:rFonts w:ascii="黑体" w:hAnsi="宋体" w:eastAsia="黑体"/>
          <w:color w:val="000000"/>
          <w:sz w:val="28"/>
          <w:szCs w:val="28"/>
        </w:rPr>
      </w:pPr>
      <w:r>
        <w:rPr>
          <w:rFonts w:hint="eastAsia" w:ascii="黑体" w:hAnsi="宋体" w:eastAsia="黑体"/>
          <w:color w:val="000000"/>
          <w:sz w:val="28"/>
          <w:szCs w:val="28"/>
        </w:rPr>
        <w:t>（二）设计思路</w:t>
      </w:r>
    </w:p>
    <w:p>
      <w:pPr>
        <w:spacing w:line="360" w:lineRule="auto"/>
        <w:ind w:firstLine="480" w:firstLineChars="200"/>
        <w:rPr>
          <w:rFonts w:ascii="宋体"/>
          <w:color w:val="000000"/>
          <w:sz w:val="24"/>
        </w:rPr>
      </w:pPr>
      <w:bookmarkStart w:id="111" w:name="OLE_LINK8"/>
      <w:r>
        <w:rPr>
          <w:rFonts w:hint="eastAsia" w:cs="宋体"/>
          <w:color w:val="000000"/>
          <w:sz w:val="24"/>
        </w:rPr>
        <w:t>为实</w:t>
      </w:r>
      <w:r>
        <w:rPr>
          <w:rFonts w:hint="eastAsia" w:ascii="宋体" w:hAnsi="宋体"/>
          <w:color w:val="000000"/>
          <w:sz w:val="24"/>
        </w:rPr>
        <w:t>现高素质技术技能型专业人才的培养目标，在专业建设指导委员会的指导下，确定课程内容以病人入院到出院的护理需求为主线，将教学内容序化为“入院护理、安全环境、维持健康、促进健康、出院护理”五大项目，十九个任务。本着知识、能力、素质并重的原则，按照医院实际工作过程安排教学过程，突出护理岗位目标，突出对学生能力的培养和综合素质的提高，采用“做、学、教”一体化的教学模式，实现对工作过程的认识和对完成工作任务的体验而形成职业能力，从知识、技能、态度等方面达到教学目的，满足临床护理工作中对各阶段病人的护理需求。</w:t>
      </w:r>
    </w:p>
    <w:p>
      <w:pPr>
        <w:spacing w:line="360" w:lineRule="auto"/>
        <w:ind w:firstLine="480" w:firstLineChars="200"/>
        <w:rPr>
          <w:rFonts w:ascii="宋体"/>
          <w:color w:val="000000"/>
          <w:sz w:val="24"/>
        </w:rPr>
      </w:pPr>
      <w:r>
        <w:rPr>
          <w:rFonts w:hint="eastAsia" w:ascii="宋体" w:hAnsi="宋体"/>
          <w:color w:val="000000"/>
          <w:sz w:val="24"/>
        </w:rPr>
        <w:t>成立基础</w:t>
      </w:r>
      <w:r>
        <w:fldChar w:fldCharType="begin"/>
      </w:r>
      <w:r>
        <w:instrText xml:space="preserve"> HYPERLINK "file:///H:\\09年申报%20%20附%20资料\\复件%20Ｄ２－１护理专业指导委员会名单（0310）.doc" </w:instrText>
      </w:r>
      <w:r>
        <w:fldChar w:fldCharType="separate"/>
      </w:r>
      <w:r>
        <w:rPr>
          <w:rFonts w:hint="eastAsia" w:ascii="宋体" w:hAnsi="宋体"/>
          <w:color w:val="000000"/>
          <w:sz w:val="24"/>
        </w:rPr>
        <w:t>护理技术课程建设组</w:t>
      </w:r>
      <w:r>
        <w:rPr>
          <w:rFonts w:ascii="宋体" w:hAnsi="宋体"/>
          <w:color w:val="000000"/>
          <w:sz w:val="24"/>
        </w:rPr>
        <w:t>(</w:t>
      </w:r>
      <w:r>
        <w:rPr>
          <w:rFonts w:hint="eastAsia" w:ascii="宋体" w:hAnsi="宋体"/>
          <w:color w:val="000000"/>
          <w:sz w:val="24"/>
        </w:rPr>
        <w:t>临床一线护理人员</w:t>
      </w:r>
      <w:r>
        <w:rPr>
          <w:rFonts w:ascii="宋体" w:hAnsi="宋体"/>
          <w:color w:val="000000"/>
          <w:sz w:val="24"/>
        </w:rPr>
        <w:t>+</w:t>
      </w:r>
      <w:r>
        <w:rPr>
          <w:rFonts w:hint="eastAsia" w:ascii="宋体" w:hAnsi="宋体"/>
          <w:color w:val="000000"/>
          <w:sz w:val="24"/>
        </w:rPr>
        <w:t>专业教师组成</w:t>
      </w:r>
      <w:r>
        <w:rPr>
          <w:rFonts w:ascii="宋体" w:hAnsi="宋体"/>
          <w:color w:val="000000"/>
          <w:sz w:val="24"/>
        </w:rPr>
        <w:t>)</w:t>
      </w:r>
      <w:r>
        <w:rPr>
          <w:rFonts w:ascii="宋体" w:hAnsi="宋体"/>
          <w:color w:val="000000"/>
          <w:sz w:val="24"/>
        </w:rPr>
        <w:fldChar w:fldCharType="end"/>
      </w:r>
      <w:r>
        <w:rPr>
          <w:rFonts w:hint="eastAsia" w:ascii="宋体" w:hAnsi="宋体"/>
          <w:color w:val="000000"/>
          <w:sz w:val="24"/>
        </w:rPr>
        <w:t>，进行课程开发与建设。以培养护理职业能力为宗旨，</w:t>
      </w:r>
      <w:r>
        <w:rPr>
          <w:rFonts w:ascii="宋体" w:hAnsi="宋体"/>
          <w:color w:val="000000"/>
          <w:sz w:val="24"/>
        </w:rPr>
        <w:t xml:space="preserve"> </w:t>
      </w:r>
      <w:r>
        <w:rPr>
          <w:rFonts w:hint="eastAsia" w:ascii="宋体" w:hAnsi="宋体"/>
          <w:color w:val="000000"/>
          <w:sz w:val="24"/>
        </w:rPr>
        <w:t>对护理工作流程和过程进行分析，</w:t>
      </w:r>
      <w:r>
        <w:rPr>
          <w:rFonts w:ascii="宋体" w:hAnsi="宋体"/>
          <w:color w:val="000000"/>
          <w:sz w:val="24"/>
        </w:rPr>
        <w:t xml:space="preserve"> </w:t>
      </w:r>
      <w:r>
        <w:rPr>
          <w:rFonts w:hint="eastAsia" w:ascii="宋体" w:hAnsi="宋体"/>
          <w:color w:val="000000"/>
          <w:sz w:val="24"/>
        </w:rPr>
        <w:t>使课程内容和工作任务有机融合；以项目或任务为载体，与学生认知水平及护士资格考试标准相衔接。</w:t>
      </w:r>
    </w:p>
    <w:bookmarkEnd w:id="111"/>
    <w:p>
      <w:pPr>
        <w:spacing w:line="360" w:lineRule="auto"/>
        <w:jc w:val="center"/>
        <w:rPr>
          <w:rFonts w:ascii="黑体" w:hAnsi="宋体" w:eastAsia="黑体"/>
          <w:b/>
          <w:color w:val="000000"/>
          <w:sz w:val="28"/>
          <w:szCs w:val="28"/>
        </w:rPr>
      </w:pPr>
      <w:r>
        <w:rPr>
          <w:rFonts w:hint="eastAsia" w:ascii="黑体" w:hAnsi="宋体" w:eastAsia="黑体"/>
          <w:b/>
          <w:color w:val="000000"/>
          <w:sz w:val="28"/>
          <w:szCs w:val="28"/>
        </w:rPr>
        <w:t>二、课程目标</w:t>
      </w:r>
    </w:p>
    <w:p>
      <w:pPr>
        <w:spacing w:line="360" w:lineRule="auto"/>
        <w:ind w:firstLine="560" w:firstLineChars="200"/>
        <w:rPr>
          <w:rFonts w:ascii="Times New Roman" w:hAnsi="Times New Roman" w:eastAsia="黑体"/>
          <w:color w:val="000000"/>
          <w:sz w:val="28"/>
          <w:szCs w:val="28"/>
        </w:rPr>
      </w:pPr>
      <w:r>
        <w:rPr>
          <w:rFonts w:hint="eastAsia" w:ascii="Times New Roman" w:hAnsi="Times New Roman" w:eastAsia="黑体"/>
          <w:color w:val="000000"/>
          <w:sz w:val="28"/>
          <w:szCs w:val="28"/>
        </w:rPr>
        <w:t>（一）知识目标</w:t>
      </w:r>
    </w:p>
    <w:p>
      <w:pPr>
        <w:spacing w:line="360"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了解互联网</w:t>
      </w:r>
      <w:r>
        <w:rPr>
          <w:rFonts w:ascii="Times New Roman" w:hAnsi="Times New Roman"/>
          <w:sz w:val="24"/>
          <w:szCs w:val="24"/>
        </w:rPr>
        <w:t>+</w:t>
      </w:r>
      <w:r>
        <w:rPr>
          <w:rFonts w:hint="eastAsia" w:ascii="Times New Roman" w:hAnsi="Times New Roman"/>
          <w:sz w:val="24"/>
          <w:szCs w:val="24"/>
        </w:rPr>
        <w:t>时代背景下，医院信息应用技术的基本知识。理解护理文件重要性和书写的要求及方法。正确处理医嘱，规范书写护理文件；</w:t>
      </w:r>
    </w:p>
    <w:p>
      <w:pPr>
        <w:spacing w:line="360" w:lineRule="auto"/>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理解为病人创造良好的休养、治疗、护理环境，保证病人安全、舒适；</w:t>
      </w:r>
    </w:p>
    <w:p>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掌握护理程序和方法，正确运用在各项技能操作中，对病人进行整体护理；</w:t>
      </w:r>
    </w:p>
    <w:p>
      <w:pPr>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掌握无菌原则、隔离原则、药疗原则、注射原则及各项通用护理技能的目的、方法、注意事项；</w:t>
      </w:r>
    </w:p>
    <w:p>
      <w:pPr>
        <w:spacing w:line="360" w:lineRule="auto"/>
        <w:ind w:firstLine="480" w:firstLineChars="200"/>
        <w:rPr>
          <w:rFonts w:ascii="Times New Roman" w:hAnsi="Times New Roman"/>
          <w:color w:val="000000"/>
          <w:sz w:val="24"/>
        </w:rPr>
      </w:pPr>
      <w:r>
        <w:rPr>
          <w:rFonts w:ascii="Times New Roman" w:hAnsi="Times New Roman"/>
          <w:sz w:val="24"/>
          <w:szCs w:val="24"/>
        </w:rPr>
        <w:t>5.</w:t>
      </w:r>
      <w:r>
        <w:rPr>
          <w:rFonts w:hint="eastAsia" w:ascii="Times New Roman" w:hAnsi="Times New Roman"/>
          <w:sz w:val="24"/>
          <w:szCs w:val="24"/>
        </w:rPr>
        <w:t>掌握病情观察方法，具有分析、判断能力，及时发现病人的健康问题，为临床治疗和护理提供正确依据。</w:t>
      </w:r>
    </w:p>
    <w:p>
      <w:pPr>
        <w:adjustRightInd w:val="0"/>
        <w:snapToGrid w:val="0"/>
        <w:spacing w:line="360" w:lineRule="auto"/>
        <w:ind w:firstLine="560" w:firstLineChars="200"/>
        <w:jc w:val="left"/>
        <w:rPr>
          <w:rFonts w:ascii="Times New Roman" w:hAnsi="Times New Roman" w:eastAsia="黑体"/>
          <w:color w:val="000000"/>
          <w:sz w:val="28"/>
          <w:szCs w:val="28"/>
        </w:rPr>
      </w:pPr>
      <w:r>
        <w:rPr>
          <w:rFonts w:hint="eastAsia" w:ascii="Times New Roman" w:hAnsi="Times New Roman" w:eastAsia="黑体"/>
          <w:color w:val="000000"/>
          <w:sz w:val="28"/>
          <w:szCs w:val="28"/>
        </w:rPr>
        <w:t>（二）能力目标</w:t>
      </w:r>
      <w:r>
        <w:rPr>
          <w:rFonts w:ascii="Times New Roman" w:hAnsi="Times New Roman" w:eastAsia="黑体"/>
          <w:color w:val="000000"/>
          <w:sz w:val="28"/>
          <w:szCs w:val="28"/>
        </w:rPr>
        <w:t xml:space="preserve"> </w:t>
      </w:r>
    </w:p>
    <w:p>
      <w:pPr>
        <w:spacing w:line="360"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能运用护理程序和方法及时正确地评估病人，发现问题，制定并实施护理措施，对病人进行整体护理；</w:t>
      </w:r>
    </w:p>
    <w:p>
      <w:pPr>
        <w:spacing w:line="360" w:lineRule="auto"/>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正确进行各项护理技能操作，通过实习具有一定的实践经验，具备一定的业务能力，满足病人身心护理的需要；</w:t>
      </w:r>
    </w:p>
    <w:p>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能正确执行医嘱，规范书写护理文书；</w:t>
      </w:r>
    </w:p>
    <w:p>
      <w:pPr>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能运用所学知识和技能，处理病人的健康问题，提高分析问题、解决问题的能力，学会评判性思维，具有创新意识；</w:t>
      </w:r>
    </w:p>
    <w:p>
      <w:pPr>
        <w:spacing w:line="360" w:lineRule="auto"/>
        <w:ind w:firstLine="480" w:firstLineChars="200"/>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具有与不同人群进行有效沟通的能力；</w:t>
      </w:r>
    </w:p>
    <w:p>
      <w:pPr>
        <w:spacing w:line="360" w:lineRule="auto"/>
        <w:ind w:firstLine="480" w:firstLineChars="200"/>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具有获取和交流信息的能力。</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（三）素质目标</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爱岗敬业，逐步养成严谨、科学的工作作风和高尚的医德；</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培养团队合作精神和奉献精神；</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对保障人类健康有高度的社会责任感和爱护生命的纯朴情怀。</w:t>
      </w:r>
    </w:p>
    <w:p>
      <w:pPr>
        <w:spacing w:line="360" w:lineRule="auto"/>
        <w:jc w:val="center"/>
        <w:rPr>
          <w:rFonts w:ascii="黑体" w:hAnsi="宋体" w:eastAsia="黑体"/>
          <w:b/>
          <w:color w:val="000000"/>
          <w:sz w:val="28"/>
          <w:szCs w:val="28"/>
        </w:rPr>
      </w:pPr>
      <w:r>
        <w:rPr>
          <w:rFonts w:hint="eastAsia" w:ascii="黑体" w:hAnsi="宋体" w:eastAsia="黑体"/>
          <w:b/>
          <w:color w:val="000000"/>
          <w:sz w:val="28"/>
          <w:szCs w:val="28"/>
        </w:rPr>
        <w:t>三、</w:t>
      </w:r>
      <w:r>
        <w:rPr>
          <w:rFonts w:hint="eastAsia" w:ascii="黑体" w:hAnsi="黑体" w:eastAsia="黑体" w:cs="黑体"/>
          <w:b/>
          <w:color w:val="000000"/>
          <w:sz w:val="28"/>
          <w:szCs w:val="28"/>
        </w:rPr>
        <w:t>课程思政教学设计</w:t>
      </w:r>
    </w:p>
    <w:tbl>
      <w:tblPr>
        <w:tblStyle w:val="24"/>
        <w:tblpPr w:leftFromText="180" w:rightFromText="180" w:vertAnchor="text" w:horzAnchor="page" w:tblpX="1757" w:tblpY="182"/>
        <w:tblOverlap w:val="never"/>
        <w:tblW w:w="849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125"/>
        <w:gridCol w:w="5385"/>
        <w:gridCol w:w="7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220"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1125"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5385"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765"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220" w:type="dxa"/>
            <w:vAlign w:val="center"/>
          </w:tcPr>
          <w:p>
            <w:pPr>
              <w:jc w:val="center"/>
              <w:rPr>
                <w:rFonts w:ascii="宋体" w:cs="宋体"/>
                <w:szCs w:val="21"/>
              </w:rPr>
            </w:pPr>
            <w:r>
              <w:rPr>
                <w:rFonts w:hint="eastAsia" w:ascii="宋体" w:hAnsi="宋体" w:cs="宋体"/>
                <w:szCs w:val="21"/>
              </w:rPr>
              <w:t>饮食护理</w:t>
            </w:r>
          </w:p>
        </w:tc>
        <w:tc>
          <w:tcPr>
            <w:tcW w:w="112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鼻饲法</w:t>
            </w:r>
          </w:p>
        </w:tc>
        <w:tc>
          <w:tcPr>
            <w:tcW w:w="5385" w:type="dxa"/>
            <w:vAlign w:val="center"/>
          </w:tcPr>
          <w:p>
            <w:pPr>
              <w:widowControl/>
              <w:jc w:val="left"/>
              <w:textAlignment w:val="center"/>
              <w:rPr>
                <w:rFonts w:ascii="宋体" w:cs="宋体"/>
                <w:color w:val="000000"/>
                <w:szCs w:val="21"/>
                <w:lang w:val="zh-CN"/>
              </w:rPr>
            </w:pPr>
            <w:r>
              <w:rPr>
                <w:rFonts w:hint="eastAsia" w:ascii="宋体" w:hAnsi="宋体" w:cs="宋体"/>
                <w:color w:val="000000"/>
                <w:szCs w:val="21"/>
                <w:lang w:val="zh-CN"/>
              </w:rPr>
              <w:t>人文关怀</w:t>
            </w:r>
          </w:p>
          <w:p>
            <w:pPr>
              <w:widowControl/>
              <w:jc w:val="left"/>
              <w:textAlignment w:val="center"/>
              <w:rPr>
                <w:rFonts w:ascii="宋体" w:cs="宋体"/>
                <w:color w:val="000000"/>
                <w:szCs w:val="21"/>
                <w:lang w:val="zh-CN"/>
              </w:rPr>
            </w:pPr>
            <w:r>
              <w:rPr>
                <w:rFonts w:hint="eastAsia" w:ascii="宋体" w:hAnsi="宋体" w:cs="宋体"/>
                <w:color w:val="000000"/>
                <w:szCs w:val="21"/>
                <w:lang w:val="zh-CN"/>
              </w:rPr>
              <w:t>学生小组练习，教师根据学生在操作过程中是否对患者进行保护、是否实施人文关怀、是否动作轻柔进行关怀评分。</w:t>
            </w:r>
          </w:p>
        </w:tc>
        <w:tc>
          <w:tcPr>
            <w:tcW w:w="76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视频作品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220" w:type="dxa"/>
            <w:vAlign w:val="center"/>
          </w:tcPr>
          <w:p>
            <w:pPr>
              <w:jc w:val="center"/>
              <w:rPr>
                <w:rFonts w:ascii="宋体" w:cs="宋体"/>
                <w:szCs w:val="21"/>
              </w:rPr>
            </w:pPr>
            <w:r>
              <w:rPr>
                <w:rFonts w:hint="eastAsia" w:ascii="宋体" w:hAnsi="宋体" w:cs="宋体"/>
                <w:szCs w:val="21"/>
              </w:rPr>
              <w:t>排泄护理</w:t>
            </w:r>
          </w:p>
        </w:tc>
        <w:tc>
          <w:tcPr>
            <w:tcW w:w="112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导尿术</w:t>
            </w:r>
          </w:p>
        </w:tc>
        <w:tc>
          <w:tcPr>
            <w:tcW w:w="5385" w:type="dxa"/>
            <w:vAlign w:val="center"/>
          </w:tcPr>
          <w:p>
            <w:pPr>
              <w:widowControl/>
              <w:jc w:val="left"/>
              <w:textAlignment w:val="center"/>
              <w:rPr>
                <w:rFonts w:ascii="宋体" w:cs="宋体"/>
                <w:color w:val="000000"/>
                <w:szCs w:val="21"/>
                <w:lang w:val="zh-CN"/>
              </w:rPr>
            </w:pPr>
            <w:r>
              <w:rPr>
                <w:rFonts w:hint="eastAsia" w:ascii="宋体" w:hAnsi="宋体" w:cs="宋体"/>
                <w:color w:val="000000"/>
                <w:szCs w:val="21"/>
                <w:lang w:val="zh-CN"/>
              </w:rPr>
              <w:t>人文关怀</w:t>
            </w:r>
          </w:p>
          <w:p>
            <w:pPr>
              <w:widowControl/>
              <w:jc w:val="left"/>
              <w:textAlignment w:val="center"/>
              <w:rPr>
                <w:rFonts w:ascii="宋体" w:cs="宋体"/>
                <w:color w:val="000000"/>
                <w:szCs w:val="21"/>
                <w:lang w:val="zh-CN"/>
              </w:rPr>
            </w:pPr>
            <w:r>
              <w:rPr>
                <w:rFonts w:hint="eastAsia" w:ascii="宋体" w:hAnsi="宋体" w:cs="宋体"/>
                <w:color w:val="000000"/>
                <w:szCs w:val="21"/>
                <w:lang w:val="zh-CN"/>
              </w:rPr>
              <w:t>学生小组练习，教师根据学生在操作过程中是否对患者进行隐私保护、是否实施保暖措施、是否动作轻柔进行关怀评分。</w:t>
            </w:r>
          </w:p>
        </w:tc>
        <w:tc>
          <w:tcPr>
            <w:tcW w:w="76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实操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220" w:type="dxa"/>
            <w:vMerge w:val="restart"/>
            <w:vAlign w:val="center"/>
          </w:tcPr>
          <w:p>
            <w:pPr>
              <w:jc w:val="center"/>
              <w:rPr>
                <w:rFonts w:ascii="宋体" w:cs="宋体"/>
                <w:szCs w:val="21"/>
              </w:rPr>
            </w:pPr>
            <w:r>
              <w:rPr>
                <w:rFonts w:hint="eastAsia" w:ascii="宋体" w:hAnsi="宋体" w:cs="宋体"/>
                <w:szCs w:val="21"/>
              </w:rPr>
              <w:t>药物疗法与过敏试验法</w:t>
            </w:r>
          </w:p>
        </w:tc>
        <w:tc>
          <w:tcPr>
            <w:tcW w:w="112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给药的基本知识</w:t>
            </w:r>
          </w:p>
        </w:tc>
        <w:tc>
          <w:tcPr>
            <w:tcW w:w="5385" w:type="dxa"/>
            <w:vAlign w:val="center"/>
          </w:tcPr>
          <w:p>
            <w:pPr>
              <w:widowControl/>
              <w:jc w:val="left"/>
              <w:textAlignment w:val="center"/>
              <w:rPr>
                <w:rFonts w:ascii="宋体" w:cs="宋体"/>
                <w:color w:val="000000"/>
                <w:szCs w:val="21"/>
                <w:lang w:val="zh-CN"/>
              </w:rPr>
            </w:pPr>
            <w:r>
              <w:rPr>
                <w:rFonts w:hint="eastAsia" w:ascii="宋体" w:hAnsi="宋体" w:cs="宋体"/>
                <w:color w:val="000000"/>
                <w:szCs w:val="21"/>
                <w:lang w:val="zh-CN"/>
              </w:rPr>
              <w:t>①上课前一周布置相关的预习内容，学生写出给药过程中护士应该具备哪些职业素养，并说明原因；②课前</w:t>
            </w:r>
            <w:r>
              <w:rPr>
                <w:rFonts w:ascii="宋体" w:hAnsi="宋体" w:cs="宋体"/>
                <w:color w:val="000000"/>
                <w:szCs w:val="21"/>
                <w:lang w:val="zh-CN"/>
              </w:rPr>
              <w:t>3</w:t>
            </w:r>
            <w:r>
              <w:rPr>
                <w:rFonts w:hint="eastAsia" w:ascii="宋体" w:hAnsi="宋体" w:cs="宋体"/>
                <w:color w:val="000000"/>
                <w:szCs w:val="21"/>
                <w:lang w:val="zh-CN"/>
              </w:rPr>
              <w:t>分钟小组讨论并汇报；③在讲到药疗原则严格执行查对制度后播放患儿注射过期药物、医生开错药物护士没查对引发严重后果的新闻视频</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国家性文件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220" w:type="dxa"/>
            <w:vMerge w:val="continue"/>
            <w:vAlign w:val="center"/>
          </w:tcPr>
          <w:p>
            <w:pPr>
              <w:jc w:val="center"/>
              <w:rPr>
                <w:rFonts w:ascii="宋体" w:cs="宋体"/>
                <w:szCs w:val="21"/>
              </w:rPr>
            </w:pPr>
          </w:p>
        </w:tc>
        <w:tc>
          <w:tcPr>
            <w:tcW w:w="1125" w:type="dxa"/>
            <w:vAlign w:val="center"/>
          </w:tcPr>
          <w:p>
            <w:pPr>
              <w:widowControl/>
              <w:jc w:val="left"/>
              <w:textAlignment w:val="center"/>
              <w:rPr>
                <w:rFonts w:ascii="宋体" w:cs="宋体"/>
                <w:color w:val="000000"/>
                <w:kern w:val="0"/>
                <w:szCs w:val="21"/>
              </w:rPr>
            </w:pPr>
            <w:r>
              <w:rPr>
                <w:rFonts w:hint="eastAsia" w:ascii="宋体" w:hAnsi="宋体" w:cs="宋体"/>
                <w:color w:val="000000"/>
                <w:szCs w:val="21"/>
              </w:rPr>
              <w:t>注射法</w:t>
            </w:r>
          </w:p>
        </w:tc>
        <w:tc>
          <w:tcPr>
            <w:tcW w:w="5385" w:type="dxa"/>
            <w:vAlign w:val="center"/>
          </w:tcPr>
          <w:p>
            <w:pPr>
              <w:widowControl/>
              <w:jc w:val="left"/>
              <w:textAlignment w:val="center"/>
              <w:rPr>
                <w:rFonts w:ascii="宋体" w:cs="宋体"/>
                <w:color w:val="000000"/>
                <w:szCs w:val="21"/>
                <w:lang w:val="zh-CN"/>
              </w:rPr>
            </w:pPr>
            <w:r>
              <w:rPr>
                <w:rFonts w:hint="eastAsia" w:ascii="宋体" w:hAnsi="宋体" w:cs="宋体"/>
                <w:color w:val="000000"/>
                <w:szCs w:val="21"/>
              </w:rPr>
              <w:t>将分享江苏省某医院为了培养年轻护士责任心，进行“空姐式”服务模式训练的事宜融入到注射原则排气时不可浪费药液及污染针头内容里。</w:t>
            </w:r>
          </w:p>
        </w:tc>
        <w:tc>
          <w:tcPr>
            <w:tcW w:w="76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视频作品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220" w:type="dxa"/>
            <w:vMerge w:val="continue"/>
            <w:vAlign w:val="center"/>
          </w:tcPr>
          <w:p>
            <w:pPr>
              <w:jc w:val="center"/>
              <w:rPr>
                <w:rFonts w:ascii="宋体" w:cs="宋体"/>
                <w:szCs w:val="21"/>
              </w:rPr>
            </w:pPr>
          </w:p>
        </w:tc>
        <w:tc>
          <w:tcPr>
            <w:tcW w:w="1125" w:type="dxa"/>
            <w:vAlign w:val="center"/>
          </w:tcPr>
          <w:p>
            <w:pPr>
              <w:widowControl/>
              <w:jc w:val="left"/>
              <w:textAlignment w:val="center"/>
              <w:rPr>
                <w:rFonts w:ascii="宋体" w:cs="宋体"/>
                <w:color w:val="000000"/>
                <w:szCs w:val="21"/>
              </w:rPr>
            </w:pPr>
            <w:r>
              <w:rPr>
                <w:rFonts w:hint="eastAsia" w:ascii="宋体" w:hAnsi="宋体" w:cs="宋体"/>
                <w:color w:val="000000"/>
                <w:szCs w:val="21"/>
              </w:rPr>
              <w:t>药物过敏试验和皮内注射法</w:t>
            </w:r>
          </w:p>
        </w:tc>
        <w:tc>
          <w:tcPr>
            <w:tcW w:w="5385" w:type="dxa"/>
            <w:vAlign w:val="center"/>
          </w:tcPr>
          <w:p>
            <w:pPr>
              <w:widowControl/>
              <w:jc w:val="left"/>
              <w:textAlignment w:val="center"/>
              <w:rPr>
                <w:rFonts w:ascii="宋体" w:cs="宋体"/>
                <w:color w:val="000000"/>
                <w:szCs w:val="21"/>
              </w:rPr>
            </w:pPr>
            <w:r>
              <w:rPr>
                <w:rFonts w:hint="eastAsia" w:ascii="宋体" w:hAnsi="宋体" w:cs="宋体"/>
                <w:color w:val="000000"/>
                <w:szCs w:val="21"/>
              </w:rPr>
              <w:t>未雨绸缪</w:t>
            </w:r>
          </w:p>
          <w:p>
            <w:pPr>
              <w:widowControl/>
              <w:jc w:val="left"/>
              <w:textAlignment w:val="center"/>
              <w:rPr>
                <w:rFonts w:ascii="宋体" w:cs="宋体"/>
                <w:color w:val="000000"/>
                <w:szCs w:val="21"/>
              </w:rPr>
            </w:pPr>
            <w:r>
              <w:rPr>
                <w:rFonts w:hint="eastAsia" w:ascii="宋体" w:hAnsi="宋体" w:cs="宋体"/>
                <w:color w:val="000000"/>
                <w:szCs w:val="21"/>
              </w:rPr>
              <w:t>讲到青霉素过敏试验前与同学们分享青霉素由来的事迹，英国细菌学家弗莱明一次幸运的过失，发现了救了数千万人性命的青霉素。</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视频作品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37" w:hRule="atLeast"/>
        </w:trPr>
        <w:tc>
          <w:tcPr>
            <w:tcW w:w="1220" w:type="dxa"/>
            <w:vAlign w:val="center"/>
          </w:tcPr>
          <w:p>
            <w:pPr>
              <w:widowControl/>
              <w:jc w:val="left"/>
              <w:textAlignment w:val="center"/>
              <w:rPr>
                <w:rFonts w:ascii="宋体" w:cs="宋体"/>
                <w:color w:val="000000"/>
                <w:szCs w:val="21"/>
              </w:rPr>
            </w:pPr>
            <w:r>
              <w:rPr>
                <w:rFonts w:hint="eastAsia" w:ascii="宋体" w:hAnsi="宋体" w:cs="宋体"/>
                <w:color w:val="000000"/>
                <w:szCs w:val="21"/>
              </w:rPr>
              <w:t>静脉输液和输血</w:t>
            </w:r>
          </w:p>
        </w:tc>
        <w:tc>
          <w:tcPr>
            <w:tcW w:w="1125" w:type="dxa"/>
            <w:vAlign w:val="center"/>
          </w:tcPr>
          <w:p>
            <w:pPr>
              <w:widowControl/>
              <w:jc w:val="left"/>
              <w:textAlignment w:val="center"/>
              <w:rPr>
                <w:rFonts w:ascii="宋体" w:cs="宋体"/>
                <w:color w:val="000000"/>
                <w:szCs w:val="21"/>
              </w:rPr>
            </w:pPr>
            <w:r>
              <w:rPr>
                <w:rFonts w:hint="eastAsia" w:ascii="宋体" w:hAnsi="宋体" w:cs="宋体"/>
                <w:color w:val="000000"/>
                <w:szCs w:val="21"/>
              </w:rPr>
              <w:t>静脉输液</w:t>
            </w:r>
          </w:p>
        </w:tc>
        <w:tc>
          <w:tcPr>
            <w:tcW w:w="5385" w:type="dxa"/>
            <w:vAlign w:val="center"/>
          </w:tcPr>
          <w:p>
            <w:pPr>
              <w:widowControl/>
              <w:jc w:val="left"/>
              <w:textAlignment w:val="center"/>
              <w:rPr>
                <w:rFonts w:ascii="宋体" w:cs="宋体"/>
                <w:color w:val="000000"/>
                <w:kern w:val="0"/>
                <w:szCs w:val="21"/>
              </w:rPr>
            </w:pPr>
            <w:r>
              <w:rPr>
                <w:rFonts w:hint="eastAsia" w:ascii="宋体" w:hAnsi="宋体" w:cs="宋体"/>
                <w:color w:val="000000"/>
                <w:kern w:val="0"/>
                <w:szCs w:val="21"/>
              </w:rPr>
              <w:t>娴熟技能成就感</w:t>
            </w:r>
          </w:p>
          <w:p>
            <w:pPr>
              <w:widowControl/>
              <w:jc w:val="left"/>
              <w:textAlignment w:val="center"/>
              <w:rPr>
                <w:rFonts w:ascii="宋体" w:cs="宋体"/>
                <w:color w:val="000000"/>
                <w:kern w:val="0"/>
                <w:szCs w:val="21"/>
              </w:rPr>
            </w:pPr>
            <w:r>
              <w:rPr>
                <w:rFonts w:hint="eastAsia" w:ascii="宋体" w:hAnsi="宋体" w:cs="宋体"/>
                <w:color w:val="000000"/>
                <w:kern w:val="0"/>
                <w:szCs w:val="21"/>
              </w:rPr>
              <w:t>同学们真人操作后，写反思日记。一些操作失败的同学表示操作熟练是关键，日后应多练习，从中总结技巧；一些操作成功的同学表示成就感满满，如在医院使病人转危为安，成就感会更强烈，护理是一个神奇的职业。</w:t>
            </w:r>
          </w:p>
          <w:p>
            <w:pPr>
              <w:widowControl/>
              <w:jc w:val="left"/>
              <w:textAlignment w:val="center"/>
              <w:rPr>
                <w:rFonts w:ascii="宋体" w:cs="宋体"/>
                <w:color w:val="000000"/>
                <w:kern w:val="0"/>
                <w:szCs w:val="21"/>
              </w:rPr>
            </w:pPr>
            <w:r>
              <w:rPr>
                <w:rFonts w:hint="eastAsia" w:ascii="宋体" w:hAnsi="宋体" w:cs="宋体"/>
                <w:color w:val="000000"/>
                <w:kern w:val="0"/>
                <w:szCs w:val="21"/>
              </w:rPr>
              <w:t>奉献精神</w:t>
            </w:r>
          </w:p>
          <w:p>
            <w:pPr>
              <w:widowControl/>
              <w:jc w:val="left"/>
              <w:textAlignment w:val="center"/>
              <w:rPr>
                <w:rFonts w:ascii="宋体" w:cs="宋体"/>
                <w:color w:val="000000"/>
                <w:szCs w:val="21"/>
              </w:rPr>
            </w:pPr>
            <w:r>
              <w:rPr>
                <w:rFonts w:hint="eastAsia" w:ascii="宋体" w:hAnsi="宋体" w:cs="宋体"/>
                <w:color w:val="000000"/>
                <w:kern w:val="0"/>
                <w:szCs w:val="21"/>
              </w:rPr>
              <w:t>课前播放感人事迹视频①抗疫英雄张定宇妻子新冠肺炎康复后主动捐献</w:t>
            </w:r>
            <w:r>
              <w:rPr>
                <w:rFonts w:ascii="宋体" w:hAnsi="宋体" w:cs="宋体"/>
                <w:color w:val="000000"/>
                <w:kern w:val="0"/>
                <w:szCs w:val="21"/>
              </w:rPr>
              <w:t>400ml</w:t>
            </w:r>
            <w:r>
              <w:rPr>
                <w:rFonts w:hint="eastAsia" w:ascii="宋体" w:hAnsi="宋体" w:cs="宋体"/>
                <w:color w:val="000000"/>
                <w:kern w:val="0"/>
                <w:szCs w:val="21"/>
              </w:rPr>
              <w:t>血浆救助新冠患者；②血液告急情况下，为了让患者手术，北京协和医院医生带头无偿献血。</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教具模型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53" w:hRule="atLeast"/>
        </w:trPr>
        <w:tc>
          <w:tcPr>
            <w:tcW w:w="1220" w:type="dxa"/>
            <w:vAlign w:val="center"/>
          </w:tcPr>
          <w:p>
            <w:pPr>
              <w:widowControl/>
              <w:jc w:val="left"/>
              <w:textAlignment w:val="center"/>
              <w:rPr>
                <w:rFonts w:ascii="宋体" w:cs="宋体"/>
                <w:color w:val="000000"/>
                <w:szCs w:val="21"/>
              </w:rPr>
            </w:pPr>
            <w:r>
              <w:rPr>
                <w:rFonts w:hint="eastAsia" w:ascii="宋体" w:hAnsi="宋体" w:cs="宋体"/>
                <w:color w:val="000000"/>
                <w:szCs w:val="21"/>
              </w:rPr>
              <w:t>标本采集</w:t>
            </w:r>
          </w:p>
        </w:tc>
        <w:tc>
          <w:tcPr>
            <w:tcW w:w="1125" w:type="dxa"/>
            <w:vAlign w:val="center"/>
          </w:tcPr>
          <w:p>
            <w:pPr>
              <w:widowControl/>
              <w:jc w:val="left"/>
              <w:textAlignment w:val="center"/>
              <w:rPr>
                <w:rFonts w:ascii="宋体" w:cs="宋体"/>
                <w:color w:val="000000"/>
                <w:szCs w:val="21"/>
              </w:rPr>
            </w:pPr>
            <w:r>
              <w:rPr>
                <w:rFonts w:hint="eastAsia" w:ascii="宋体" w:hAnsi="宋体" w:cs="宋体"/>
                <w:color w:val="000000"/>
                <w:szCs w:val="21"/>
              </w:rPr>
              <w:t>标本采集原则</w:t>
            </w:r>
          </w:p>
        </w:tc>
        <w:tc>
          <w:tcPr>
            <w:tcW w:w="5385" w:type="dxa"/>
            <w:vAlign w:val="center"/>
          </w:tcPr>
          <w:p>
            <w:pPr>
              <w:widowControl/>
              <w:jc w:val="left"/>
              <w:textAlignment w:val="center"/>
              <w:rPr>
                <w:rFonts w:ascii="宋体" w:cs="宋体"/>
                <w:color w:val="000000"/>
                <w:szCs w:val="21"/>
                <w:lang w:val="zh-CN"/>
              </w:rPr>
            </w:pPr>
            <w:r>
              <w:rPr>
                <w:rFonts w:hint="eastAsia" w:ascii="宋体" w:hAnsi="宋体" w:cs="宋体"/>
                <w:color w:val="000000"/>
                <w:szCs w:val="21"/>
                <w:lang w:val="zh-CN"/>
              </w:rPr>
              <w:t>职业价值</w:t>
            </w:r>
          </w:p>
          <w:p>
            <w:pPr>
              <w:widowControl/>
              <w:jc w:val="left"/>
              <w:textAlignment w:val="center"/>
              <w:rPr>
                <w:rFonts w:ascii="宋体" w:cs="宋体"/>
                <w:color w:val="000000"/>
                <w:szCs w:val="21"/>
                <w:lang w:val="zh-CN"/>
              </w:rPr>
            </w:pPr>
            <w:r>
              <w:rPr>
                <w:rFonts w:hint="eastAsia" w:ascii="宋体" w:hAnsi="宋体" w:cs="宋体"/>
                <w:color w:val="000000"/>
                <w:szCs w:val="21"/>
                <w:lang w:val="zh-CN"/>
              </w:rPr>
              <w:t>播放抗疫护士感言视频、没有哪个行业是不累的，但没有多少职业能比救人更有价值。</w:t>
            </w:r>
          </w:p>
        </w:tc>
        <w:tc>
          <w:tcPr>
            <w:tcW w:w="765" w:type="dxa"/>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220"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szCs w:val="21"/>
              </w:rPr>
              <w:t>临终病人的护理</w:t>
            </w:r>
          </w:p>
        </w:tc>
        <w:tc>
          <w:tcPr>
            <w:tcW w:w="112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szCs w:val="21"/>
              </w:rPr>
              <w:t>临终关怀</w:t>
            </w:r>
          </w:p>
        </w:tc>
        <w:tc>
          <w:tcPr>
            <w:tcW w:w="538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szCs w:val="21"/>
              </w:rPr>
              <w:t>同学们观看健康新</w:t>
            </w:r>
            <w:r>
              <w:rPr>
                <w:rFonts w:ascii="宋体" w:hAnsi="宋体" w:cs="宋体"/>
                <w:color w:val="000000"/>
                <w:szCs w:val="21"/>
              </w:rPr>
              <w:t>7</w:t>
            </w:r>
            <w:r>
              <w:rPr>
                <w:rFonts w:hint="eastAsia" w:ascii="宋体" w:hAnsi="宋体" w:cs="宋体"/>
                <w:color w:val="000000"/>
                <w:szCs w:val="21"/>
              </w:rPr>
              <w:t>点特别节目匠心守护</w:t>
            </w:r>
            <w:r>
              <w:rPr>
                <w:rFonts w:ascii="宋体" w:hAnsi="宋体" w:cs="宋体"/>
                <w:color w:val="000000"/>
                <w:szCs w:val="21"/>
              </w:rPr>
              <w:t>—</w:t>
            </w:r>
            <w:r>
              <w:rPr>
                <w:rFonts w:hint="eastAsia" w:ascii="宋体" w:hAnsi="宋体" w:cs="宋体"/>
                <w:color w:val="000000"/>
                <w:szCs w:val="21"/>
              </w:rPr>
              <w:t>护士的故事：张镇静、花翠兰、顾则娟主任讲述对临终病人的护理更多是促进舒适、心理护理，给予关心与爱护。</w:t>
            </w:r>
          </w:p>
        </w:tc>
        <w:tc>
          <w:tcPr>
            <w:tcW w:w="765" w:type="dxa"/>
            <w:tcBorders>
              <w:bottom w:val="single" w:color="auto" w:sz="8" w:space="0"/>
            </w:tcBorders>
            <w:vAlign w:val="center"/>
          </w:tcPr>
          <w:p>
            <w:pPr>
              <w:widowControl/>
              <w:jc w:val="left"/>
              <w:textAlignment w:val="center"/>
              <w:rPr>
                <w:rFonts w:ascii="宋体" w:cs="宋体"/>
                <w:color w:val="000000"/>
                <w:szCs w:val="21"/>
              </w:rPr>
            </w:pPr>
            <w:r>
              <w:rPr>
                <w:rFonts w:hint="eastAsia" w:ascii="宋体" w:hAnsi="宋体" w:cs="宋体"/>
                <w:color w:val="000000"/>
                <w:kern w:val="0"/>
                <w:szCs w:val="21"/>
              </w:rPr>
              <w:t>文件</w:t>
            </w:r>
          </w:p>
        </w:tc>
      </w:tr>
    </w:tbl>
    <w:p>
      <w:pPr>
        <w:spacing w:line="360" w:lineRule="auto"/>
        <w:jc w:val="center"/>
        <w:rPr>
          <w:rFonts w:ascii="黑体" w:hAnsi="宋体" w:eastAsia="黑体"/>
          <w:b/>
          <w:color w:val="000000"/>
          <w:sz w:val="28"/>
          <w:szCs w:val="28"/>
        </w:rPr>
      </w:pPr>
      <w:r>
        <w:rPr>
          <w:rFonts w:hint="eastAsia" w:ascii="黑体" w:hAnsi="宋体" w:eastAsia="黑体"/>
          <w:b/>
          <w:color w:val="000000"/>
          <w:sz w:val="28"/>
          <w:szCs w:val="28"/>
        </w:rPr>
        <w:t>四、实施建议</w:t>
      </w:r>
    </w:p>
    <w:p>
      <w:pPr>
        <w:spacing w:line="360" w:lineRule="auto"/>
        <w:ind w:firstLine="560" w:firstLineChars="200"/>
        <w:rPr>
          <w:rFonts w:ascii="黑体" w:hAnsi="宋体" w:eastAsia="黑体"/>
          <w:b/>
          <w:sz w:val="28"/>
          <w:szCs w:val="28"/>
        </w:rPr>
      </w:pPr>
      <w:r>
        <w:rPr>
          <w:rFonts w:hint="eastAsia" w:ascii="黑体" w:eastAsia="黑体"/>
          <w:sz w:val="28"/>
          <w:szCs w:val="28"/>
        </w:rPr>
        <w:t>（一）教学基本要求</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教学团队</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）在团队构成方面</w:t>
      </w:r>
      <w:r>
        <w:rPr>
          <w:rFonts w:ascii="宋体" w:cs="宋体"/>
          <w:sz w:val="24"/>
        </w:rPr>
        <w:t>,</w:t>
      </w:r>
      <w:r>
        <w:rPr>
          <w:rFonts w:hint="eastAsia" w:ascii="宋体" w:hAnsi="宋体" w:cs="宋体"/>
          <w:sz w:val="24"/>
        </w:rPr>
        <w:t>本课程教学团队由</w:t>
      </w:r>
      <w:r>
        <w:rPr>
          <w:rFonts w:ascii="宋体" w:hAnsi="宋体" w:cs="宋体"/>
          <w:sz w:val="24"/>
        </w:rPr>
        <w:t>3</w:t>
      </w:r>
      <w:r>
        <w:rPr>
          <w:rFonts w:hint="eastAsia" w:ascii="宋体" w:hAnsi="宋体" w:cs="宋体"/>
          <w:sz w:val="24"/>
        </w:rPr>
        <w:t>名校内专职主讲教师和</w:t>
      </w:r>
      <w:r>
        <w:rPr>
          <w:rFonts w:ascii="宋体" w:hAnsi="宋体" w:cs="宋体"/>
          <w:sz w:val="24"/>
        </w:rPr>
        <w:t>N</w:t>
      </w:r>
      <w:r>
        <w:rPr>
          <w:rFonts w:hint="eastAsia" w:ascii="宋体" w:hAnsi="宋体" w:cs="宋体"/>
          <w:sz w:val="24"/>
        </w:rPr>
        <w:t>名医院兼职教师，形成“</w:t>
      </w:r>
      <w:r>
        <w:rPr>
          <w:rFonts w:ascii="宋体" w:hAnsi="宋体" w:cs="宋体"/>
          <w:sz w:val="24"/>
        </w:rPr>
        <w:t>3+N</w:t>
      </w:r>
      <w:r>
        <w:rPr>
          <w:rFonts w:hint="eastAsia" w:ascii="宋体" w:hAnsi="宋体" w:cs="宋体"/>
          <w:sz w:val="24"/>
        </w:rPr>
        <w:t>”教学团队。教学团队职称结构合理，学历均为本科及以上学历，具有较强的团队意识和合作精神。</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在教师素质方面，主讲教师具有教师资格证，通过了学院职业教育教学能力测评；有一年以上临床护理工作经历，具有与该课程内容相关的实践经验，获取了护士执业资格证书，并不断学习掌握护理新技术，具有一定的科研能力。</w:t>
      </w:r>
    </w:p>
    <w:p>
      <w:pPr>
        <w:spacing w:line="360" w:lineRule="auto"/>
        <w:ind w:firstLine="480" w:firstLineChars="200"/>
        <w:rPr>
          <w:rFonts w:ascii="宋体" w:cs="宋体"/>
          <w:sz w:val="24"/>
        </w:rPr>
      </w:pPr>
      <w:r>
        <w:rPr>
          <w:rFonts w:hint="eastAsia" w:ascii="宋体" w:hAnsi="宋体" w:cs="宋体"/>
          <w:sz w:val="24"/>
        </w:rPr>
        <w:t>医院兼职教师在医院是技术和业务骨干，本科及以上学历，具有中级及以上职称。具有较高的师德修养，懂得教学规律，并遵守学校教学管理制度，积极参与护理专业建设和课程建设。</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实训条件</w:t>
      </w:r>
      <w:r>
        <w:rPr>
          <w:rFonts w:ascii="宋体" w:hAnsi="宋体" w:cs="宋体"/>
          <w:sz w:val="24"/>
        </w:rPr>
        <w:t>(</w:t>
      </w:r>
      <w:r>
        <w:rPr>
          <w:rFonts w:hint="eastAsia" w:ascii="宋体" w:hAnsi="宋体" w:cs="宋体"/>
          <w:sz w:val="24"/>
        </w:rPr>
        <w:t>实训室</w:t>
      </w:r>
      <w:r>
        <w:rPr>
          <w:rFonts w:ascii="宋体" w:hAnsi="宋体" w:cs="宋体"/>
          <w:sz w:val="24"/>
        </w:rPr>
        <w:t>)</w:t>
      </w:r>
    </w:p>
    <w:p>
      <w:pPr>
        <w:spacing w:line="360" w:lineRule="auto"/>
        <w:ind w:firstLine="480" w:firstLineChars="200"/>
        <w:rPr>
          <w:rFonts w:ascii="宋体" w:cs="宋体"/>
          <w:sz w:val="24"/>
          <w:szCs w:val="24"/>
        </w:rPr>
      </w:pPr>
      <w:r>
        <w:rPr>
          <w:rFonts w:hint="eastAsia" w:ascii="宋体" w:hAnsi="宋体" w:cs="宋体"/>
          <w:sz w:val="24"/>
        </w:rPr>
        <w:t>本课程具备的校内实训条件有基础护理实训室。校外实训单位为二级以上综合性医院和部分社区医院等。</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教学资源</w:t>
      </w:r>
    </w:p>
    <w:p>
      <w:pPr>
        <w:spacing w:line="360" w:lineRule="auto"/>
        <w:ind w:firstLine="480" w:firstLineChars="200"/>
        <w:rPr>
          <w:rFonts w:ascii="宋体" w:cs="宋体"/>
          <w:sz w:val="24"/>
        </w:rPr>
      </w:pPr>
      <w:r>
        <w:rPr>
          <w:rFonts w:hint="eastAsia" w:ascii="宋体" w:hAnsi="宋体" w:cs="宋体"/>
          <w:sz w:val="24"/>
        </w:rPr>
        <w:t>本课程具备的教学资源：网络课程、课程标准、授课计划、教案、多媒体资料、试题、校本教材等。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教学模式：采用“工学交替，教学做一体化”的递进式能力培养教学模式；</w:t>
      </w:r>
    </w:p>
    <w:p>
      <w:pPr>
        <w:spacing w:line="360" w:lineRule="auto"/>
        <w:ind w:firstLine="480" w:firstLineChars="200"/>
        <w:rPr>
          <w:rFonts w:ascii="宋体" w:cs="宋体"/>
        </w:rPr>
      </w:pPr>
      <w:r>
        <w:rPr>
          <w:rFonts w:ascii="宋体" w:hAnsi="宋体" w:cs="宋体"/>
          <w:sz w:val="24"/>
          <w:szCs w:val="24"/>
        </w:rPr>
        <w:t>2.</w:t>
      </w:r>
      <w:r>
        <w:rPr>
          <w:rFonts w:hint="eastAsia" w:ascii="宋体" w:hAnsi="宋体" w:cs="宋体"/>
          <w:sz w:val="24"/>
          <w:szCs w:val="24"/>
        </w:rPr>
        <w:t>教学方法：根据教学目标与内容，结合高职学生的特点，灵活运用项目教学、任务驱动、案例引导、角色扮演等教学方法，引导学生积极思考、乐于实践，提高教学效果。</w:t>
      </w:r>
      <w:r>
        <w:rPr>
          <w:rFonts w:ascii="宋体" w:hAnsi="宋体" w:cs="宋体"/>
        </w:rPr>
        <w:t xml:space="preserve"> </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（二）参考书</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张连辉</w:t>
      </w:r>
      <w:r>
        <w:rPr>
          <w:rFonts w:ascii="宋体" w:cs="宋体"/>
          <w:sz w:val="24"/>
          <w:szCs w:val="24"/>
        </w:rPr>
        <w:t>.</w:t>
      </w:r>
      <w:r>
        <w:rPr>
          <w:rFonts w:hint="eastAsia" w:ascii="宋体" w:hAnsi="宋体" w:cs="宋体"/>
          <w:sz w:val="24"/>
          <w:szCs w:val="24"/>
        </w:rPr>
        <w:t>基础护理学</w:t>
      </w:r>
      <w:r>
        <w:rPr>
          <w:rFonts w:ascii="宋体" w:cs="宋体"/>
          <w:sz w:val="24"/>
          <w:szCs w:val="24"/>
        </w:rPr>
        <w:t>.</w:t>
      </w:r>
      <w:r>
        <w:rPr>
          <w:rFonts w:hint="eastAsia" w:ascii="宋体" w:hAnsi="宋体" w:cs="宋体"/>
          <w:sz w:val="24"/>
          <w:szCs w:val="24"/>
        </w:rPr>
        <w:t>修订</w:t>
      </w:r>
      <w:r>
        <w:rPr>
          <w:rFonts w:ascii="宋体" w:hAnsi="宋体" w:cs="宋体"/>
          <w:sz w:val="24"/>
          <w:szCs w:val="24"/>
        </w:rPr>
        <w:t>4</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,2019.</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周春美</w:t>
      </w:r>
      <w:r>
        <w:rPr>
          <w:rFonts w:ascii="宋体" w:cs="宋体"/>
          <w:sz w:val="24"/>
          <w:szCs w:val="24"/>
        </w:rPr>
        <w:t>.</w:t>
      </w:r>
      <w:r>
        <w:rPr>
          <w:rFonts w:hint="eastAsia" w:ascii="宋体" w:hAnsi="宋体" w:cs="宋体"/>
          <w:sz w:val="24"/>
          <w:szCs w:val="24"/>
        </w:rPr>
        <w:t>基础护理技术</w:t>
      </w:r>
      <w:r>
        <w:rPr>
          <w:rFonts w:ascii="宋体" w:cs="宋体"/>
          <w:sz w:val="24"/>
          <w:szCs w:val="24"/>
        </w:rPr>
        <w:t>.</w:t>
      </w:r>
      <w:r>
        <w:rPr>
          <w:rFonts w:hint="eastAsia" w:ascii="宋体" w:hAnsi="宋体" w:cs="宋体"/>
          <w:sz w:val="24"/>
          <w:szCs w:val="24"/>
        </w:rPr>
        <w:t>修订</w:t>
      </w:r>
      <w:r>
        <w:rPr>
          <w:rFonts w:ascii="宋体" w:hAnsi="宋体" w:cs="宋体"/>
          <w:sz w:val="24"/>
          <w:szCs w:val="24"/>
        </w:rPr>
        <w:t>2</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cs="宋体"/>
          <w:sz w:val="24"/>
          <w:szCs w:val="24"/>
        </w:rPr>
        <w:t>,</w:t>
      </w:r>
      <w:r>
        <w:rPr>
          <w:rFonts w:ascii="宋体" w:hAnsi="宋体" w:cs="宋体"/>
          <w:sz w:val="24"/>
          <w:szCs w:val="24"/>
        </w:rPr>
        <w:t>2014.</w:t>
      </w:r>
    </w:p>
    <w:p>
      <w:pPr>
        <w:spacing w:line="360" w:lineRule="auto"/>
        <w:jc w:val="center"/>
        <w:rPr>
          <w:rFonts w:ascii="Times New Roman" w:hAnsi="Times New Roman" w:eastAsia="黑体"/>
          <w:b/>
          <w:color w:val="000000"/>
          <w:sz w:val="28"/>
          <w:szCs w:val="28"/>
        </w:rPr>
      </w:pPr>
      <w:r>
        <w:rPr>
          <w:rFonts w:hint="eastAsia" w:ascii="Times New Roman" w:hAnsi="Times New Roman" w:eastAsia="黑体"/>
          <w:b/>
          <w:color w:val="000000"/>
          <w:sz w:val="28"/>
          <w:szCs w:val="28"/>
        </w:rPr>
        <w:t>五、学生考核与评价</w:t>
      </w:r>
    </w:p>
    <w:p>
      <w:pPr>
        <w:spacing w:line="360" w:lineRule="auto"/>
        <w:ind w:firstLine="480" w:firstLineChars="200"/>
        <w:rPr>
          <w:rFonts w:ascii="宋体" w:cs="宋体"/>
          <w:color w:val="000000"/>
          <w:sz w:val="24"/>
          <w:szCs w:val="24"/>
        </w:rPr>
      </w:pPr>
      <w:r>
        <w:rPr>
          <w:rFonts w:hint="eastAsia" w:ascii="宋体" w:hAnsi="宋体" w:cs="宋体"/>
          <w:color w:val="000000"/>
          <w:sz w:val="24"/>
          <w:szCs w:val="24"/>
        </w:rPr>
        <w:t>课程综合成绩包括终结性考试成绩和项目考核成绩两种形式，其中终结性考试成绩占课程综合成绩的</w:t>
      </w:r>
      <w:r>
        <w:rPr>
          <w:rFonts w:ascii="宋体" w:hAnsi="宋体" w:cs="宋体"/>
          <w:color w:val="000000"/>
          <w:sz w:val="24"/>
          <w:szCs w:val="24"/>
        </w:rPr>
        <w:t>50%</w:t>
      </w:r>
      <w:r>
        <w:rPr>
          <w:rFonts w:hint="eastAsia" w:ascii="宋体" w:hAnsi="宋体" w:cs="宋体"/>
          <w:color w:val="000000"/>
          <w:sz w:val="24"/>
          <w:szCs w:val="24"/>
        </w:rPr>
        <w:t>，项目考核成绩占课程综合成绩的</w:t>
      </w:r>
      <w:r>
        <w:rPr>
          <w:rFonts w:ascii="宋体" w:hAnsi="宋体" w:cs="宋体"/>
          <w:color w:val="000000"/>
          <w:sz w:val="24"/>
          <w:szCs w:val="24"/>
        </w:rPr>
        <w:t>50%</w:t>
      </w:r>
      <w:r>
        <w:rPr>
          <w:rFonts w:hint="eastAsia" w:ascii="宋体" w:hAnsi="宋体" w:cs="宋体"/>
          <w:color w:val="000000"/>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（一）终结性考试</w:t>
      </w:r>
    </w:p>
    <w:p>
      <w:pPr>
        <w:spacing w:line="360" w:lineRule="auto"/>
        <w:ind w:firstLine="480" w:firstLineChars="200"/>
        <w:rPr>
          <w:rFonts w:ascii="宋体" w:cs="宋体"/>
          <w:sz w:val="24"/>
          <w:szCs w:val="24"/>
        </w:rPr>
      </w:pPr>
      <w:r>
        <w:rPr>
          <w:rFonts w:ascii="宋体" w:hAnsi="宋体" w:cs="宋体"/>
          <w:sz w:val="24"/>
          <w:szCs w:val="24"/>
        </w:rPr>
        <w:t xml:space="preserve"> </w:t>
      </w:r>
      <w:r>
        <w:rPr>
          <w:rFonts w:hint="eastAsia" w:ascii="宋体" w:hAnsi="宋体" w:cs="宋体"/>
          <w:sz w:val="24"/>
          <w:szCs w:val="24"/>
        </w:rPr>
        <w:t>终结性考试在课程结束后进行，闭卷考试理论，按照教考分离的原则，由学院教务处组织考评。为培养高素质技术技能型人才，和国家护士资格证考试接轨，建议题型为</w:t>
      </w:r>
      <w:r>
        <w:rPr>
          <w:rFonts w:ascii="宋体" w:hAnsi="宋体" w:cs="宋体"/>
          <w:sz w:val="24"/>
          <w:szCs w:val="24"/>
        </w:rPr>
        <w:t>A2</w:t>
      </w:r>
      <w:r>
        <w:rPr>
          <w:rFonts w:hint="eastAsia" w:ascii="宋体" w:hAnsi="宋体" w:cs="宋体"/>
          <w:sz w:val="24"/>
          <w:szCs w:val="24"/>
        </w:rPr>
        <w:t>、</w:t>
      </w:r>
      <w:r>
        <w:rPr>
          <w:rFonts w:ascii="宋体" w:hAnsi="宋体" w:cs="宋体"/>
          <w:sz w:val="24"/>
          <w:szCs w:val="24"/>
        </w:rPr>
        <w:t>A3</w:t>
      </w:r>
      <w:r>
        <w:rPr>
          <w:rFonts w:hint="eastAsia" w:ascii="宋体" w:hAnsi="宋体" w:cs="宋体"/>
          <w:sz w:val="24"/>
          <w:szCs w:val="24"/>
        </w:rPr>
        <w:t>、</w:t>
      </w:r>
      <w:r>
        <w:rPr>
          <w:rFonts w:ascii="宋体" w:hAnsi="宋体" w:cs="宋体"/>
          <w:sz w:val="24"/>
          <w:szCs w:val="24"/>
        </w:rPr>
        <w:t>A4</w:t>
      </w:r>
      <w:r>
        <w:rPr>
          <w:rFonts w:hint="eastAsia" w:ascii="宋体" w:hAnsi="宋体" w:cs="宋体"/>
          <w:sz w:val="24"/>
          <w:szCs w:val="24"/>
        </w:rPr>
        <w:t>及综合案例应用性分析题。终结性考试成绩占课程综合成绩的</w:t>
      </w:r>
      <w:r>
        <w:rPr>
          <w:rFonts w:ascii="宋体" w:hAnsi="宋体" w:cs="宋体"/>
          <w:sz w:val="24"/>
          <w:szCs w:val="24"/>
        </w:rPr>
        <w:t>50%</w:t>
      </w:r>
      <w:r>
        <w:rPr>
          <w:rFonts w:hint="eastAsia" w:ascii="宋体" w:hAnsi="宋体" w:cs="宋体"/>
          <w:sz w:val="24"/>
          <w:szCs w:val="24"/>
        </w:rPr>
        <w:t>。</w:t>
      </w:r>
    </w:p>
    <w:p>
      <w:pPr>
        <w:spacing w:line="360" w:lineRule="auto"/>
        <w:ind w:firstLine="480" w:firstLineChars="200"/>
        <w:rPr>
          <w:rFonts w:ascii="宋体" w:cs="宋体"/>
          <w:color w:val="000000"/>
          <w:sz w:val="24"/>
          <w:szCs w:val="24"/>
        </w:rPr>
      </w:pPr>
      <w:r>
        <w:rPr>
          <w:rFonts w:hint="eastAsia" w:ascii="宋体" w:hAnsi="宋体" w:cs="宋体"/>
          <w:color w:val="000000"/>
          <w:sz w:val="24"/>
          <w:szCs w:val="24"/>
        </w:rPr>
        <w:t>（二）过程性考核</w:t>
      </w:r>
    </w:p>
    <w:p>
      <w:pPr>
        <w:spacing w:line="360" w:lineRule="auto"/>
        <w:ind w:firstLine="480" w:firstLineChars="200"/>
        <w:rPr>
          <w:rFonts w:ascii="宋体" w:cs="宋体"/>
          <w:sz w:val="24"/>
          <w:szCs w:val="24"/>
        </w:rPr>
      </w:pPr>
      <w:r>
        <w:rPr>
          <w:rFonts w:hint="eastAsia" w:ascii="宋体" w:hAnsi="宋体" w:cs="宋体"/>
          <w:sz w:val="24"/>
          <w:szCs w:val="24"/>
        </w:rPr>
        <w:t>过程性考核占课程综合成绩的</w:t>
      </w:r>
      <w:r>
        <w:rPr>
          <w:rFonts w:ascii="宋体" w:hAnsi="宋体" w:cs="宋体"/>
          <w:sz w:val="24"/>
          <w:szCs w:val="24"/>
        </w:rPr>
        <w:t>50%</w:t>
      </w:r>
      <w:r>
        <w:rPr>
          <w:rFonts w:hint="eastAsia" w:ascii="宋体" w:hAnsi="宋体" w:cs="宋体"/>
          <w:sz w:val="24"/>
          <w:szCs w:val="24"/>
        </w:rPr>
        <w:t>。有课堂考核、作业考核、小组学习考核及任务考核。</w:t>
      </w:r>
      <w:r>
        <w:rPr>
          <w:rFonts w:ascii="宋体" w:hAnsi="宋体" w:cs="宋体"/>
          <w:sz w:val="24"/>
          <w:szCs w:val="24"/>
        </w:rPr>
        <w:t xml:space="preserve"> </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作业：一般占课程过程性考核的</w:t>
      </w:r>
      <w:r>
        <w:rPr>
          <w:rFonts w:ascii="宋体" w:hAnsi="宋体" w:cs="宋体"/>
          <w:sz w:val="24"/>
          <w:szCs w:val="24"/>
        </w:rPr>
        <w:t>10%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任课教师依据学生完成平时作业的次数和质量进行成绩评定。各次作业成绩的平均分为作业成绩。</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小组学习成绩：占课程过程性考核的</w:t>
      </w:r>
      <w:r>
        <w:rPr>
          <w:rFonts w:ascii="宋体" w:hAnsi="宋体" w:cs="宋体"/>
          <w:sz w:val="24"/>
          <w:szCs w:val="24"/>
        </w:rPr>
        <w:t>10%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小组学习成绩主要是根据学生在小组学习过程中的表现，教师与小组长给予评判，最后由上课教师给予评分，总分</w:t>
      </w:r>
      <w:r>
        <w:rPr>
          <w:rFonts w:ascii="宋体" w:hAnsi="宋体" w:cs="宋体"/>
          <w:sz w:val="24"/>
          <w:szCs w:val="24"/>
        </w:rPr>
        <w:t>10</w:t>
      </w:r>
      <w:r>
        <w:rPr>
          <w:rFonts w:hint="eastAsia" w:ascii="宋体" w:hAnsi="宋体" w:cs="宋体"/>
          <w:sz w:val="24"/>
          <w:szCs w:val="24"/>
        </w:rPr>
        <w:t>分。小组学习中不积极参与者一次扣</w:t>
      </w:r>
      <w:r>
        <w:rPr>
          <w:rFonts w:ascii="宋体" w:hAnsi="宋体" w:cs="宋体"/>
          <w:sz w:val="24"/>
          <w:szCs w:val="24"/>
        </w:rPr>
        <w:t>1</w:t>
      </w:r>
      <w:r>
        <w:rPr>
          <w:rFonts w:hint="eastAsia" w:ascii="宋体" w:hAnsi="宋体" w:cs="宋体"/>
          <w:sz w:val="24"/>
          <w:szCs w:val="24"/>
        </w:rPr>
        <w:t>分；不听从小组长安排者一次扣</w:t>
      </w:r>
      <w:r>
        <w:rPr>
          <w:rFonts w:ascii="宋体" w:hAnsi="宋体" w:cs="宋体"/>
          <w:sz w:val="24"/>
          <w:szCs w:val="24"/>
        </w:rPr>
        <w:t>1</w:t>
      </w:r>
      <w:r>
        <w:rPr>
          <w:rFonts w:hint="eastAsia" w:ascii="宋体" w:hAnsi="宋体" w:cs="宋体"/>
          <w:sz w:val="24"/>
          <w:szCs w:val="24"/>
        </w:rPr>
        <w:t>分；实训完毕不能配合组长整理用物者一次扣</w:t>
      </w:r>
      <w:r>
        <w:rPr>
          <w:rFonts w:ascii="宋体" w:hAnsi="宋体" w:cs="宋体"/>
          <w:sz w:val="24"/>
          <w:szCs w:val="24"/>
        </w:rPr>
        <w:t>2</w:t>
      </w:r>
      <w:r>
        <w:rPr>
          <w:rFonts w:hint="eastAsia" w:ascii="宋体" w:hAnsi="宋体" w:cs="宋体"/>
          <w:sz w:val="24"/>
          <w:szCs w:val="24"/>
        </w:rPr>
        <w:t>分。</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课堂考核：一般占课程过程性考核成绩的</w:t>
      </w:r>
      <w:r>
        <w:rPr>
          <w:rFonts w:ascii="宋体" w:hAnsi="宋体" w:cs="宋体"/>
          <w:sz w:val="24"/>
          <w:szCs w:val="24"/>
        </w:rPr>
        <w:t>30%</w:t>
      </w:r>
      <w:r>
        <w:rPr>
          <w:rFonts w:hint="eastAsia" w:ascii="宋体" w:hAnsi="宋体" w:cs="宋体"/>
          <w:sz w:val="24"/>
          <w:szCs w:val="24"/>
        </w:rPr>
        <w:t>。任课教师依据学生到课率及课堂表现进行成绩评定，各占课堂考核的</w:t>
      </w:r>
      <w:r>
        <w:rPr>
          <w:rFonts w:ascii="宋体" w:hAnsi="宋体" w:cs="宋体"/>
          <w:sz w:val="24"/>
          <w:szCs w:val="24"/>
        </w:rPr>
        <w:t>50%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）到课率：到课率满分</w:t>
      </w:r>
      <w:r>
        <w:rPr>
          <w:rFonts w:ascii="宋体" w:hAnsi="宋体" w:cs="宋体"/>
          <w:sz w:val="24"/>
          <w:szCs w:val="24"/>
        </w:rPr>
        <w:t>10</w:t>
      </w:r>
      <w:r>
        <w:rPr>
          <w:rFonts w:hint="eastAsia" w:ascii="宋体" w:hAnsi="宋体" w:cs="宋体"/>
          <w:sz w:val="24"/>
          <w:szCs w:val="24"/>
        </w:rPr>
        <w:t>分，迟到一次扣</w:t>
      </w:r>
      <w:r>
        <w:rPr>
          <w:rFonts w:ascii="宋体" w:hAnsi="宋体" w:cs="宋体"/>
          <w:sz w:val="24"/>
          <w:szCs w:val="24"/>
        </w:rPr>
        <w:t>0.5</w:t>
      </w:r>
      <w:r>
        <w:rPr>
          <w:rFonts w:hint="eastAsia" w:ascii="宋体" w:hAnsi="宋体" w:cs="宋体"/>
          <w:sz w:val="24"/>
          <w:szCs w:val="24"/>
        </w:rPr>
        <w:t>分，请假一次扣</w:t>
      </w:r>
      <w:r>
        <w:rPr>
          <w:rFonts w:ascii="宋体" w:hAnsi="宋体" w:cs="宋体"/>
          <w:sz w:val="24"/>
          <w:szCs w:val="24"/>
        </w:rPr>
        <w:t>0.5</w:t>
      </w:r>
      <w:r>
        <w:rPr>
          <w:rFonts w:hint="eastAsia" w:ascii="宋体" w:hAnsi="宋体" w:cs="宋体"/>
          <w:sz w:val="24"/>
          <w:szCs w:val="24"/>
        </w:rPr>
        <w:t>分，旷课一次扣</w:t>
      </w:r>
      <w:r>
        <w:rPr>
          <w:rFonts w:ascii="宋体" w:hAnsi="宋体" w:cs="宋体"/>
          <w:sz w:val="24"/>
          <w:szCs w:val="24"/>
        </w:rPr>
        <w:t>1</w:t>
      </w:r>
      <w:r>
        <w:rPr>
          <w:rFonts w:hint="eastAsia" w:ascii="宋体" w:hAnsi="宋体" w:cs="宋体"/>
          <w:sz w:val="24"/>
          <w:szCs w:val="24"/>
        </w:rPr>
        <w:t>分直至扣完为止。</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）课堂表现包括：衣着（护士服、护士帽）穿戴不合格者一次扣</w:t>
      </w:r>
      <w:r>
        <w:rPr>
          <w:rFonts w:ascii="宋体" w:hAnsi="宋体" w:cs="宋体"/>
          <w:sz w:val="24"/>
          <w:szCs w:val="24"/>
        </w:rPr>
        <w:t>0.5</w:t>
      </w:r>
      <w:r>
        <w:rPr>
          <w:rFonts w:hint="eastAsia" w:ascii="宋体" w:hAnsi="宋体" w:cs="宋体"/>
          <w:sz w:val="24"/>
          <w:szCs w:val="24"/>
        </w:rPr>
        <w:t>分，不穿护士服或护士帽者一次扣</w:t>
      </w:r>
      <w:r>
        <w:rPr>
          <w:rFonts w:ascii="宋体" w:hAnsi="宋体" w:cs="宋体"/>
          <w:sz w:val="24"/>
          <w:szCs w:val="24"/>
        </w:rPr>
        <w:t>1</w:t>
      </w:r>
      <w:r>
        <w:rPr>
          <w:rFonts w:hint="eastAsia" w:ascii="宋体" w:hAnsi="宋体" w:cs="宋体"/>
          <w:sz w:val="24"/>
          <w:szCs w:val="24"/>
        </w:rPr>
        <w:t>分，扣完为止；上课过程中与其他同学说话者一次扣</w:t>
      </w:r>
      <w:r>
        <w:rPr>
          <w:rFonts w:ascii="宋体" w:hAnsi="宋体" w:cs="宋体"/>
          <w:sz w:val="24"/>
          <w:szCs w:val="24"/>
        </w:rPr>
        <w:t>1</w:t>
      </w:r>
      <w:r>
        <w:rPr>
          <w:rFonts w:hint="eastAsia" w:ascii="宋体" w:hAnsi="宋体" w:cs="宋体"/>
          <w:sz w:val="24"/>
          <w:szCs w:val="24"/>
        </w:rPr>
        <w:t>分；上课时间玩手机一次扣</w:t>
      </w:r>
      <w:r>
        <w:rPr>
          <w:rFonts w:ascii="宋体" w:hAnsi="宋体" w:cs="宋体"/>
          <w:sz w:val="24"/>
          <w:szCs w:val="24"/>
        </w:rPr>
        <w:t>1</w:t>
      </w:r>
      <w:r>
        <w:rPr>
          <w:rFonts w:hint="eastAsia" w:ascii="宋体" w:hAnsi="宋体" w:cs="宋体"/>
          <w:sz w:val="24"/>
          <w:szCs w:val="24"/>
        </w:rPr>
        <w:t>分；上课睡觉者一次扣</w:t>
      </w:r>
      <w:r>
        <w:rPr>
          <w:rFonts w:ascii="宋体" w:hAnsi="宋体" w:cs="宋体"/>
          <w:sz w:val="24"/>
          <w:szCs w:val="24"/>
        </w:rPr>
        <w:t>1</w:t>
      </w:r>
      <w:r>
        <w:rPr>
          <w:rFonts w:hint="eastAsia" w:ascii="宋体" w:hAnsi="宋体" w:cs="宋体"/>
          <w:sz w:val="24"/>
          <w:szCs w:val="24"/>
        </w:rPr>
        <w:t>分；实训期间不爱护实训器材及用物者一次扣</w:t>
      </w:r>
      <w:r>
        <w:rPr>
          <w:rFonts w:ascii="宋体" w:hAnsi="宋体" w:cs="宋体"/>
          <w:sz w:val="24"/>
          <w:szCs w:val="24"/>
        </w:rPr>
        <w:t>5</w:t>
      </w:r>
      <w:r>
        <w:rPr>
          <w:rFonts w:hint="eastAsia" w:ascii="宋体" w:hAnsi="宋体" w:cs="宋体"/>
          <w:sz w:val="24"/>
          <w:szCs w:val="24"/>
        </w:rPr>
        <w:t>分；上课时间回答问题情况教师酌情给予扣分或加分。</w:t>
      </w:r>
      <w:r>
        <w:rPr>
          <w:rFonts w:ascii="宋体" w:hAnsi="宋体" w:cs="宋体"/>
          <w:sz w:val="24"/>
          <w:szCs w:val="24"/>
        </w:rPr>
        <w:t xml:space="preserve"> </w:t>
      </w:r>
      <w:r>
        <w:rPr>
          <w:rFonts w:hint="eastAsia" w:ascii="宋体" w:hAnsi="宋体" w:cs="宋体"/>
          <w:sz w:val="24"/>
          <w:szCs w:val="24"/>
        </w:rPr>
        <w:t>上课期间积极主动为同学做“病人”者一次加</w:t>
      </w:r>
      <w:r>
        <w:rPr>
          <w:rFonts w:ascii="宋体" w:hAnsi="宋体" w:cs="宋体"/>
          <w:sz w:val="24"/>
          <w:szCs w:val="24"/>
        </w:rPr>
        <w:t>2</w:t>
      </w:r>
      <w:r>
        <w:rPr>
          <w:rFonts w:hint="eastAsia" w:ascii="宋体" w:hAnsi="宋体" w:cs="宋体"/>
          <w:sz w:val="24"/>
          <w:szCs w:val="24"/>
        </w:rPr>
        <w:t>分；上课或实训期间表现很好能为同学做表率者上课教师可酌情给予加分。</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任务考核，一般占课程过程性考核成绩的</w:t>
      </w:r>
      <w:r>
        <w:rPr>
          <w:rFonts w:ascii="宋体" w:hAnsi="宋体" w:cs="宋体"/>
          <w:sz w:val="24"/>
          <w:szCs w:val="24"/>
        </w:rPr>
        <w:t>50%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根据课程安排，考核重点有区分，重点项目为铺备用床、无菌技术操作及血压的测量、穿脱隔离衣，肌内注射、静脉输液。教师可采取教师与学生考核相结合的办法根据评分标准进行考核。</w:t>
      </w:r>
    </w:p>
    <w:p>
      <w:pPr>
        <w:pStyle w:val="2"/>
        <w:ind w:firstLine="562"/>
        <w:jc w:val="center"/>
        <w:rPr>
          <w:b/>
          <w:sz w:val="28"/>
          <w:szCs w:val="28"/>
        </w:rPr>
      </w:pPr>
      <w:r>
        <w:rPr>
          <w:rFonts w:hint="eastAsia" w:eastAsia="黑体"/>
          <w:b/>
          <w:color w:val="000000"/>
          <w:sz w:val="28"/>
          <w:szCs w:val="28"/>
          <w:lang w:val="en-US"/>
        </w:rPr>
        <w:t>六、</w:t>
      </w:r>
      <w:r>
        <w:rPr>
          <w:rFonts w:hint="eastAsia" w:ascii="Times New Roman" w:hAnsi="Times New Roman" w:eastAsia="黑体"/>
          <w:b/>
          <w:color w:val="000000"/>
          <w:sz w:val="28"/>
          <w:szCs w:val="28"/>
        </w:rPr>
        <w:t>课程整体设计</w:t>
      </w:r>
    </w:p>
    <w:tbl>
      <w:tblPr>
        <w:tblStyle w:val="24"/>
        <w:tblW w:w="8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00"/>
        <w:gridCol w:w="762"/>
        <w:gridCol w:w="1742"/>
        <w:gridCol w:w="1334"/>
        <w:gridCol w:w="1514"/>
        <w:gridCol w:w="1134"/>
        <w:gridCol w:w="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Align w:val="center"/>
          </w:tcPr>
          <w:p>
            <w:pPr>
              <w:jc w:val="center"/>
              <w:rPr>
                <w:rFonts w:ascii="Times New Roman" w:hAnsi="Times New Roman"/>
                <w:b/>
              </w:rPr>
            </w:pPr>
            <w:r>
              <w:rPr>
                <w:rFonts w:hint="eastAsia" w:ascii="Times New Roman" w:hAnsi="Times New Roman"/>
                <w:b/>
              </w:rPr>
              <w:t>序号</w:t>
            </w:r>
          </w:p>
        </w:tc>
        <w:tc>
          <w:tcPr>
            <w:tcW w:w="600" w:type="dxa"/>
            <w:vAlign w:val="center"/>
          </w:tcPr>
          <w:p>
            <w:pPr>
              <w:jc w:val="center"/>
              <w:rPr>
                <w:rFonts w:ascii="Times New Roman" w:hAnsi="Times New Roman"/>
                <w:b/>
              </w:rPr>
            </w:pPr>
            <w:r>
              <w:rPr>
                <w:rFonts w:hint="eastAsia" w:ascii="Times New Roman" w:hAnsi="Times New Roman"/>
                <w:b/>
              </w:rPr>
              <w:t>项目</w:t>
            </w:r>
          </w:p>
        </w:tc>
        <w:tc>
          <w:tcPr>
            <w:tcW w:w="762" w:type="dxa"/>
            <w:vAlign w:val="center"/>
          </w:tcPr>
          <w:p>
            <w:pPr>
              <w:jc w:val="center"/>
              <w:rPr>
                <w:rFonts w:ascii="Times New Roman" w:hAnsi="Times New Roman"/>
                <w:b/>
              </w:rPr>
            </w:pPr>
            <w:r>
              <w:rPr>
                <w:rFonts w:hint="eastAsia" w:ascii="Times New Roman" w:hAnsi="Times New Roman"/>
                <w:b/>
              </w:rPr>
              <w:t>任务</w:t>
            </w:r>
          </w:p>
        </w:tc>
        <w:tc>
          <w:tcPr>
            <w:tcW w:w="1742" w:type="dxa"/>
            <w:vAlign w:val="center"/>
          </w:tcPr>
          <w:p>
            <w:pPr>
              <w:jc w:val="center"/>
              <w:rPr>
                <w:rFonts w:ascii="Times New Roman" w:hAnsi="Times New Roman"/>
                <w:b/>
              </w:rPr>
            </w:pPr>
            <w:r>
              <w:rPr>
                <w:rFonts w:hint="eastAsia" w:ascii="Times New Roman" w:hAnsi="Times New Roman"/>
                <w:b/>
              </w:rPr>
              <w:t>知识点</w:t>
            </w:r>
          </w:p>
        </w:tc>
        <w:tc>
          <w:tcPr>
            <w:tcW w:w="1334" w:type="dxa"/>
            <w:vAlign w:val="center"/>
          </w:tcPr>
          <w:p>
            <w:pPr>
              <w:jc w:val="center"/>
              <w:rPr>
                <w:rFonts w:ascii="Times New Roman" w:hAnsi="Times New Roman"/>
                <w:b/>
              </w:rPr>
            </w:pPr>
            <w:r>
              <w:rPr>
                <w:rFonts w:hint="eastAsia" w:ascii="Times New Roman" w:hAnsi="Times New Roman"/>
                <w:b/>
              </w:rPr>
              <w:t>技能训练</w:t>
            </w:r>
          </w:p>
        </w:tc>
        <w:tc>
          <w:tcPr>
            <w:tcW w:w="1514" w:type="dxa"/>
            <w:vAlign w:val="center"/>
          </w:tcPr>
          <w:p>
            <w:pPr>
              <w:jc w:val="center"/>
              <w:rPr>
                <w:rFonts w:ascii="Times New Roman" w:hAnsi="Times New Roman"/>
                <w:b/>
              </w:rPr>
            </w:pPr>
            <w:r>
              <w:rPr>
                <w:rFonts w:hint="eastAsia" w:ascii="Times New Roman" w:hAnsi="Times New Roman"/>
                <w:b/>
              </w:rPr>
              <w:t>教学重点</w:t>
            </w:r>
          </w:p>
        </w:tc>
        <w:tc>
          <w:tcPr>
            <w:tcW w:w="1134" w:type="dxa"/>
            <w:vAlign w:val="center"/>
          </w:tcPr>
          <w:p>
            <w:pPr>
              <w:jc w:val="center"/>
              <w:rPr>
                <w:rFonts w:ascii="Times New Roman" w:hAnsi="Times New Roman"/>
                <w:b/>
              </w:rPr>
            </w:pPr>
            <w:r>
              <w:rPr>
                <w:rStyle w:val="30"/>
                <w:rFonts w:hint="eastAsia" w:ascii="Times New Roman" w:hAnsi="Times New Roman"/>
                <w:b/>
                <w:bCs/>
              </w:rPr>
              <w:t>教学设计</w:t>
            </w:r>
          </w:p>
        </w:tc>
        <w:tc>
          <w:tcPr>
            <w:tcW w:w="667" w:type="dxa"/>
            <w:vAlign w:val="center"/>
          </w:tcPr>
          <w:p>
            <w:pPr>
              <w:jc w:val="center"/>
              <w:rPr>
                <w:rFonts w:ascii="Times New Roman" w:hAnsi="Times New Roman"/>
                <w:b/>
              </w:rPr>
            </w:pPr>
            <w:r>
              <w:rPr>
                <w:rFonts w:hint="eastAsia" w:ascii="Times New Roman" w:hAnsi="Times New Roman"/>
                <w:b/>
              </w:rPr>
              <w:t>建议</w:t>
            </w:r>
          </w:p>
          <w:p>
            <w:pPr>
              <w:rPr>
                <w:rFonts w:ascii="Times New Roman" w:hAnsi="Times New Roman"/>
                <w:b/>
              </w:rPr>
            </w:pPr>
            <w:r>
              <w:rPr>
                <w:rFonts w:hint="eastAsia" w:ascii="Times New Roman" w:hAnsi="Times New Roman"/>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jc w:val="center"/>
              <w:rPr>
                <w:rFonts w:ascii="Times New Roman" w:hAnsi="Times New Roman"/>
                <w:szCs w:val="21"/>
              </w:rPr>
            </w:pPr>
            <w:r>
              <w:rPr>
                <w:rFonts w:ascii="Times New Roman" w:hAnsi="Times New Roman"/>
                <w:szCs w:val="21"/>
              </w:rPr>
              <w:t>1</w:t>
            </w:r>
          </w:p>
        </w:tc>
        <w:tc>
          <w:tcPr>
            <w:tcW w:w="600" w:type="dxa"/>
            <w:vMerge w:val="restart"/>
          </w:tcPr>
          <w:p>
            <w:pPr>
              <w:rPr>
                <w:rFonts w:ascii="Times New Roman" w:hAnsi="Times New Roman"/>
                <w:szCs w:val="21"/>
              </w:rPr>
            </w:pPr>
            <w:r>
              <w:rPr>
                <w:rFonts w:hint="eastAsia" w:ascii="Times New Roman" w:hAnsi="Times New Roman"/>
                <w:szCs w:val="21"/>
              </w:rPr>
              <w:t>医院和住院环境</w:t>
            </w:r>
          </w:p>
        </w:tc>
        <w:tc>
          <w:tcPr>
            <w:tcW w:w="76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医院</w:t>
            </w:r>
          </w:p>
          <w:p>
            <w:pPr>
              <w:jc w:val="center"/>
              <w:rPr>
                <w:rFonts w:ascii="Times New Roman" w:hAnsi="Times New Roman"/>
              </w:rPr>
            </w:pPr>
          </w:p>
        </w:tc>
        <w:tc>
          <w:tcPr>
            <w:tcW w:w="174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医院的概念；</w:t>
            </w:r>
          </w:p>
          <w:p>
            <w:pPr>
              <w:rPr>
                <w:rFonts w:ascii="Times New Roman" w:hAnsi="Times New Roman"/>
                <w:szCs w:val="21"/>
              </w:rPr>
            </w:pPr>
            <w:r>
              <w:rPr>
                <w:rFonts w:ascii="Times New Roman" w:hAnsi="Times New Roman"/>
                <w:szCs w:val="21"/>
              </w:rPr>
              <w:t>2.</w:t>
            </w:r>
            <w:r>
              <w:rPr>
                <w:rFonts w:hint="eastAsia" w:ascii="Times New Roman" w:hAnsi="Times New Roman"/>
                <w:szCs w:val="21"/>
              </w:rPr>
              <w:t>医院的种类。</w:t>
            </w:r>
          </w:p>
          <w:p>
            <w:pPr>
              <w:rPr>
                <w:rFonts w:ascii="Times New Roman" w:hAnsi="Times New Roman"/>
                <w:szCs w:val="21"/>
              </w:rPr>
            </w:pP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医院布局；</w:t>
            </w:r>
          </w:p>
          <w:p>
            <w:pPr>
              <w:rPr>
                <w:rFonts w:ascii="Times New Roman" w:hAnsi="Times New Roman"/>
                <w:szCs w:val="21"/>
              </w:rPr>
            </w:pPr>
            <w:r>
              <w:rPr>
                <w:rFonts w:ascii="Times New Roman" w:hAnsi="Times New Roman"/>
                <w:color w:val="000000"/>
                <w:szCs w:val="21"/>
              </w:rPr>
              <w:t>2.</w:t>
            </w:r>
            <w:r>
              <w:rPr>
                <w:rFonts w:hint="eastAsia" w:ascii="Times New Roman" w:hAnsi="Times New Roman"/>
                <w:color w:val="000000"/>
                <w:szCs w:val="21"/>
              </w:rPr>
              <w:t>医院机构。</w:t>
            </w:r>
          </w:p>
        </w:tc>
        <w:tc>
          <w:tcPr>
            <w:tcW w:w="1514"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医院概念；</w:t>
            </w:r>
          </w:p>
          <w:p>
            <w:pPr>
              <w:rPr>
                <w:rFonts w:ascii="Times New Roman" w:hAnsi="Times New Roman"/>
                <w:szCs w:val="21"/>
              </w:rPr>
            </w:pPr>
            <w:r>
              <w:rPr>
                <w:rFonts w:ascii="Times New Roman" w:hAnsi="Times New Roman"/>
                <w:szCs w:val="21"/>
              </w:rPr>
              <w:t>2.</w:t>
            </w:r>
            <w:r>
              <w:rPr>
                <w:rFonts w:hint="eastAsia" w:ascii="Times New Roman" w:hAnsi="Times New Roman"/>
                <w:szCs w:val="21"/>
              </w:rPr>
              <w:t>医院的组织机构的分布。</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2.</w:t>
            </w:r>
            <w:r>
              <w:rPr>
                <w:rFonts w:hint="eastAsia" w:ascii="Times New Roman" w:hAnsi="Times New Roman"/>
                <w:szCs w:val="21"/>
              </w:rPr>
              <w:t>住院环境</w:t>
            </w:r>
          </w:p>
        </w:tc>
        <w:tc>
          <w:tcPr>
            <w:tcW w:w="1742" w:type="dxa"/>
          </w:tcPr>
          <w:p>
            <w:pPr>
              <w:rPr>
                <w:rFonts w:ascii="Times New Roman" w:hAnsi="Times New Roman"/>
                <w:color w:val="000000"/>
                <w:szCs w:val="21"/>
              </w:rPr>
            </w:pPr>
            <w:r>
              <w:rPr>
                <w:rFonts w:ascii="Times New Roman" w:hAnsi="Times New Roman"/>
                <w:szCs w:val="21"/>
              </w:rPr>
              <w:t>1</w:t>
            </w:r>
            <w:r>
              <w:rPr>
                <w:rFonts w:ascii="Times New Roman" w:hAnsi="Times New Roman"/>
                <w:color w:val="000000"/>
                <w:szCs w:val="21"/>
              </w:rPr>
              <w:t>.</w:t>
            </w:r>
            <w:r>
              <w:rPr>
                <w:rFonts w:hint="eastAsia" w:ascii="Times New Roman" w:hAnsi="Times New Roman"/>
                <w:color w:val="000000"/>
                <w:szCs w:val="21"/>
              </w:rPr>
              <w:t>病区环境管理；</w:t>
            </w:r>
          </w:p>
          <w:p>
            <w:pPr>
              <w:rPr>
                <w:rFonts w:ascii="Times New Roman" w:hAnsi="Times New Roman"/>
                <w:szCs w:val="21"/>
              </w:rPr>
            </w:pPr>
            <w:r>
              <w:rPr>
                <w:rFonts w:ascii="Times New Roman" w:hAnsi="Times New Roman"/>
                <w:color w:val="000000"/>
                <w:szCs w:val="21"/>
              </w:rPr>
              <w:t>2.</w:t>
            </w:r>
            <w:r>
              <w:rPr>
                <w:rFonts w:hint="eastAsia" w:ascii="Times New Roman" w:hAnsi="Times New Roman"/>
                <w:color w:val="000000"/>
                <w:szCs w:val="21"/>
              </w:rPr>
              <w:t>铺床法。</w:t>
            </w:r>
          </w:p>
        </w:tc>
        <w:tc>
          <w:tcPr>
            <w:tcW w:w="1334"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备用床；</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暂空床；</w:t>
            </w:r>
          </w:p>
          <w:p>
            <w:pPr>
              <w:rPr>
                <w:rFonts w:ascii="Times New Roman" w:hAnsi="Times New Roman"/>
                <w:szCs w:val="21"/>
              </w:rPr>
            </w:pPr>
            <w:r>
              <w:rPr>
                <w:rFonts w:ascii="Times New Roman" w:hAnsi="Times New Roman"/>
                <w:color w:val="000000"/>
                <w:szCs w:val="21"/>
              </w:rPr>
              <w:t>3.</w:t>
            </w:r>
            <w:r>
              <w:rPr>
                <w:rFonts w:hint="eastAsia" w:ascii="Times New Roman" w:hAnsi="Times New Roman"/>
                <w:color w:val="000000"/>
                <w:szCs w:val="21"/>
              </w:rPr>
              <w:t>麻醉床</w:t>
            </w:r>
            <w:r>
              <w:rPr>
                <w:rFonts w:hint="eastAsia" w:ascii="Times New Roman" w:hAnsi="Times New Roman"/>
                <w:szCs w:val="21"/>
              </w:rPr>
              <w:t>。</w:t>
            </w:r>
          </w:p>
        </w:tc>
        <w:tc>
          <w:tcPr>
            <w:tcW w:w="1514"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备用床的操作步骤；</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暂空床的操作步骤；</w:t>
            </w:r>
          </w:p>
          <w:p>
            <w:pPr>
              <w:rPr>
                <w:rFonts w:ascii="Times New Roman" w:hAnsi="Times New Roman"/>
                <w:szCs w:val="21"/>
              </w:rPr>
            </w:pPr>
            <w:r>
              <w:rPr>
                <w:rFonts w:ascii="Times New Roman" w:hAnsi="Times New Roman"/>
                <w:color w:val="000000"/>
                <w:szCs w:val="21"/>
              </w:rPr>
              <w:t>3.</w:t>
            </w:r>
            <w:r>
              <w:rPr>
                <w:rFonts w:hint="eastAsia" w:ascii="Times New Roman" w:hAnsi="Times New Roman"/>
                <w:color w:val="000000"/>
                <w:szCs w:val="21"/>
              </w:rPr>
              <w:t>麻醉床的操作步骤。</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2</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入院和出院护理</w:t>
            </w:r>
          </w:p>
        </w:tc>
        <w:tc>
          <w:tcPr>
            <w:tcW w:w="76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入院护理</w:t>
            </w:r>
          </w:p>
        </w:tc>
        <w:tc>
          <w:tcPr>
            <w:tcW w:w="1742" w:type="dxa"/>
          </w:tcPr>
          <w:p>
            <w:pPr>
              <w:spacing w:line="360" w:lineRule="auto"/>
              <w:rPr>
                <w:rFonts w:ascii="Times New Roman" w:hAnsi="Times New Roman"/>
                <w:szCs w:val="21"/>
              </w:rPr>
            </w:pPr>
            <w:r>
              <w:rPr>
                <w:rFonts w:hint="eastAsia" w:ascii="Times New Roman" w:hAnsi="Times New Roman"/>
                <w:szCs w:val="21"/>
              </w:rPr>
              <w:t>病人入院的护理</w:t>
            </w:r>
          </w:p>
          <w:p>
            <w:pPr>
              <w:spacing w:line="360" w:lineRule="auto"/>
              <w:rPr>
                <w:rFonts w:ascii="Times New Roman" w:hAnsi="Times New Roman"/>
                <w:szCs w:val="21"/>
              </w:rPr>
            </w:pPr>
          </w:p>
        </w:tc>
        <w:tc>
          <w:tcPr>
            <w:tcW w:w="1334" w:type="dxa"/>
          </w:tcPr>
          <w:p>
            <w:pPr>
              <w:spacing w:line="360" w:lineRule="auto"/>
              <w:rPr>
                <w:rFonts w:ascii="Times New Roman" w:hAnsi="Times New Roman"/>
                <w:szCs w:val="21"/>
              </w:rPr>
            </w:pPr>
            <w:r>
              <w:rPr>
                <w:rFonts w:hint="eastAsia" w:ascii="Times New Roman" w:hAnsi="Times New Roman"/>
                <w:szCs w:val="21"/>
              </w:rPr>
              <w:t>分级护理</w:t>
            </w:r>
          </w:p>
        </w:tc>
        <w:tc>
          <w:tcPr>
            <w:tcW w:w="1514"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分级护理的概念；</w:t>
            </w:r>
          </w:p>
          <w:p>
            <w:pPr>
              <w:rPr>
                <w:rFonts w:ascii="Times New Roman" w:hAnsi="Times New Roman"/>
                <w:szCs w:val="21"/>
              </w:rPr>
            </w:pPr>
            <w:r>
              <w:rPr>
                <w:rFonts w:ascii="Times New Roman" w:hAnsi="Times New Roman"/>
                <w:color w:val="000000"/>
                <w:szCs w:val="21"/>
              </w:rPr>
              <w:t>2.</w:t>
            </w:r>
            <w:r>
              <w:rPr>
                <w:rFonts w:hint="eastAsia" w:ascii="Times New Roman" w:hAnsi="Times New Roman"/>
                <w:color w:val="000000"/>
                <w:szCs w:val="21"/>
              </w:rPr>
              <w:t>病人进入病区的护理。</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2.</w:t>
            </w:r>
            <w:r>
              <w:rPr>
                <w:rFonts w:hint="eastAsia" w:ascii="Times New Roman" w:hAnsi="Times New Roman"/>
                <w:szCs w:val="21"/>
              </w:rPr>
              <w:t>出院护理</w:t>
            </w:r>
          </w:p>
        </w:tc>
        <w:tc>
          <w:tcPr>
            <w:tcW w:w="1742" w:type="dxa"/>
          </w:tcPr>
          <w:p>
            <w:pPr>
              <w:spacing w:line="360" w:lineRule="auto"/>
              <w:rPr>
                <w:rFonts w:ascii="Times New Roman" w:hAnsi="Times New Roman"/>
                <w:szCs w:val="21"/>
              </w:rPr>
            </w:pPr>
            <w:r>
              <w:rPr>
                <w:rFonts w:hint="eastAsia" w:ascii="Times New Roman" w:hAnsi="Times New Roman"/>
                <w:szCs w:val="21"/>
              </w:rPr>
              <w:t>病人出院的护理</w:t>
            </w:r>
          </w:p>
        </w:tc>
        <w:tc>
          <w:tcPr>
            <w:tcW w:w="1334" w:type="dxa"/>
          </w:tcPr>
          <w:p>
            <w:pPr>
              <w:spacing w:line="360" w:lineRule="auto"/>
              <w:rPr>
                <w:rFonts w:ascii="Times New Roman" w:hAnsi="Times New Roman"/>
                <w:szCs w:val="21"/>
              </w:rPr>
            </w:pPr>
            <w:r>
              <w:rPr>
                <w:rFonts w:hint="eastAsia" w:ascii="Times New Roman" w:hAnsi="Times New Roman"/>
                <w:szCs w:val="21"/>
              </w:rPr>
              <w:t>出院病人的护理</w:t>
            </w:r>
          </w:p>
        </w:tc>
        <w:tc>
          <w:tcPr>
            <w:tcW w:w="1514"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病人出院当日的护理；</w:t>
            </w:r>
          </w:p>
          <w:p>
            <w:pPr>
              <w:rPr>
                <w:rFonts w:ascii="Times New Roman" w:hAnsi="Times New Roman"/>
                <w:szCs w:val="21"/>
              </w:rPr>
            </w:pPr>
            <w:r>
              <w:rPr>
                <w:rFonts w:ascii="Times New Roman" w:hAnsi="Times New Roman"/>
                <w:color w:val="000000"/>
                <w:szCs w:val="21"/>
              </w:rPr>
              <w:t>2.</w:t>
            </w:r>
            <w:r>
              <w:rPr>
                <w:rFonts w:hint="eastAsia" w:ascii="Times New Roman" w:hAnsi="Times New Roman"/>
                <w:color w:val="000000"/>
                <w:szCs w:val="21"/>
              </w:rPr>
              <w:t>病人出院后的护理。</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3.</w:t>
            </w:r>
            <w:r>
              <w:rPr>
                <w:rFonts w:hint="eastAsia" w:ascii="Times New Roman" w:hAnsi="Times New Roman"/>
                <w:szCs w:val="21"/>
              </w:rPr>
              <w:t>运送病人法</w:t>
            </w:r>
          </w:p>
        </w:tc>
        <w:tc>
          <w:tcPr>
            <w:tcW w:w="174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轮椅运送法；</w:t>
            </w:r>
          </w:p>
          <w:p>
            <w:pPr>
              <w:spacing w:line="360" w:lineRule="auto"/>
              <w:rPr>
                <w:rFonts w:ascii="Times New Roman" w:hAnsi="Times New Roman"/>
                <w:szCs w:val="21"/>
              </w:rPr>
            </w:pPr>
            <w:r>
              <w:rPr>
                <w:rFonts w:ascii="Times New Roman" w:hAnsi="Times New Roman"/>
                <w:szCs w:val="21"/>
              </w:rPr>
              <w:t>2.</w:t>
            </w:r>
            <w:r>
              <w:rPr>
                <w:rFonts w:hint="eastAsia" w:ascii="Times New Roman" w:hAnsi="Times New Roman"/>
                <w:szCs w:val="21"/>
              </w:rPr>
              <w:t>平车运送法；</w:t>
            </w:r>
          </w:p>
          <w:p>
            <w:pPr>
              <w:spacing w:line="360" w:lineRule="auto"/>
              <w:rPr>
                <w:rFonts w:ascii="Times New Roman" w:hAnsi="Times New Roman"/>
                <w:szCs w:val="21"/>
              </w:rPr>
            </w:pPr>
            <w:r>
              <w:rPr>
                <w:rFonts w:ascii="Times New Roman" w:hAnsi="Times New Roman"/>
                <w:szCs w:val="21"/>
              </w:rPr>
              <w:t>3.</w:t>
            </w:r>
            <w:r>
              <w:rPr>
                <w:rFonts w:hint="eastAsia" w:ascii="Times New Roman" w:hAnsi="Times New Roman"/>
                <w:szCs w:val="21"/>
              </w:rPr>
              <w:t>担架运送法。</w:t>
            </w:r>
          </w:p>
        </w:tc>
        <w:tc>
          <w:tcPr>
            <w:tcW w:w="1334"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轮椅运送；</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平车运送；</w:t>
            </w:r>
          </w:p>
          <w:p>
            <w:pPr>
              <w:rPr>
                <w:rFonts w:ascii="Times New Roman" w:hAnsi="Times New Roman"/>
                <w:szCs w:val="21"/>
              </w:rPr>
            </w:pPr>
            <w:r>
              <w:rPr>
                <w:rFonts w:ascii="Times New Roman" w:hAnsi="Times New Roman"/>
                <w:color w:val="000000"/>
                <w:szCs w:val="21"/>
              </w:rPr>
              <w:t>3.</w:t>
            </w:r>
            <w:r>
              <w:rPr>
                <w:rFonts w:hint="eastAsia" w:ascii="Times New Roman" w:hAnsi="Times New Roman"/>
                <w:color w:val="000000"/>
                <w:szCs w:val="21"/>
              </w:rPr>
              <w:t>担架运送。</w:t>
            </w:r>
          </w:p>
        </w:tc>
        <w:tc>
          <w:tcPr>
            <w:tcW w:w="1514" w:type="dxa"/>
          </w:tcPr>
          <w:p>
            <w:pPr>
              <w:rPr>
                <w:rFonts w:ascii="Times New Roman" w:hAnsi="Times New Roman"/>
                <w:szCs w:val="21"/>
              </w:rPr>
            </w:pPr>
            <w:r>
              <w:rPr>
                <w:rFonts w:hint="eastAsia" w:ascii="Times New Roman" w:hAnsi="Times New Roman"/>
                <w:color w:val="000000"/>
                <w:szCs w:val="21"/>
              </w:rPr>
              <w:t>轮椅运送、平车运送和担架运送操作。</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3</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舒适与安全</w:t>
            </w:r>
          </w:p>
        </w:tc>
        <w:tc>
          <w:tcPr>
            <w:tcW w:w="76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舒适概念</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概念；</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不舒适的原因；</w:t>
            </w:r>
          </w:p>
          <w:p>
            <w:pPr>
              <w:rPr>
                <w:rFonts w:ascii="Times New Roman" w:hAnsi="Times New Roman"/>
                <w:szCs w:val="21"/>
              </w:rPr>
            </w:pPr>
            <w:r>
              <w:rPr>
                <w:rFonts w:ascii="Times New Roman" w:hAnsi="Times New Roman"/>
                <w:color w:val="000000"/>
                <w:szCs w:val="21"/>
              </w:rPr>
              <w:t>3.</w:t>
            </w:r>
            <w:r>
              <w:rPr>
                <w:rFonts w:hint="eastAsia" w:ascii="Times New Roman" w:hAnsi="Times New Roman"/>
                <w:color w:val="000000"/>
                <w:szCs w:val="21"/>
              </w:rPr>
              <w:t>不舒适的护理措施。</w:t>
            </w:r>
          </w:p>
        </w:tc>
        <w:tc>
          <w:tcPr>
            <w:tcW w:w="1334" w:type="dxa"/>
          </w:tcPr>
          <w:p>
            <w:pPr>
              <w:spacing w:line="360" w:lineRule="auto"/>
              <w:rPr>
                <w:rFonts w:ascii="Times New Roman" w:hAnsi="Times New Roman"/>
                <w:szCs w:val="21"/>
              </w:rPr>
            </w:pPr>
            <w:r>
              <w:rPr>
                <w:rFonts w:hint="eastAsia" w:ascii="Times New Roman" w:hAnsi="Times New Roman"/>
                <w:szCs w:val="21"/>
              </w:rPr>
              <w:t>不舒适的护理措施</w:t>
            </w:r>
          </w:p>
        </w:tc>
        <w:tc>
          <w:tcPr>
            <w:tcW w:w="1514"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概念；</w:t>
            </w:r>
          </w:p>
          <w:p>
            <w:pPr>
              <w:rPr>
                <w:rFonts w:ascii="Times New Roman" w:hAnsi="Times New Roman"/>
                <w:szCs w:val="21"/>
              </w:rPr>
            </w:pPr>
            <w:r>
              <w:rPr>
                <w:rFonts w:ascii="Times New Roman" w:hAnsi="Times New Roman"/>
                <w:szCs w:val="21"/>
              </w:rPr>
              <w:t>2.</w:t>
            </w:r>
            <w:r>
              <w:rPr>
                <w:rFonts w:hint="eastAsia" w:ascii="Times New Roman" w:hAnsi="Times New Roman"/>
                <w:szCs w:val="21"/>
              </w:rPr>
              <w:t>不舒适的护理措施。</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2.</w:t>
            </w:r>
            <w:r>
              <w:rPr>
                <w:rFonts w:hint="eastAsia" w:ascii="Times New Roman" w:hAnsi="Times New Roman"/>
                <w:szCs w:val="21"/>
              </w:rPr>
              <w:t>合理休息</w:t>
            </w:r>
          </w:p>
        </w:tc>
        <w:tc>
          <w:tcPr>
            <w:tcW w:w="1742"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休息的意义；</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休息的条件；</w:t>
            </w:r>
          </w:p>
          <w:p>
            <w:pPr>
              <w:rPr>
                <w:rFonts w:ascii="Times New Roman" w:hAnsi="Times New Roman"/>
                <w:szCs w:val="21"/>
              </w:rPr>
            </w:pPr>
            <w:r>
              <w:rPr>
                <w:rFonts w:ascii="Times New Roman" w:hAnsi="Times New Roman"/>
                <w:color w:val="000000"/>
                <w:szCs w:val="21"/>
              </w:rPr>
              <w:t>3.</w:t>
            </w:r>
            <w:r>
              <w:rPr>
                <w:rFonts w:hint="eastAsia" w:ascii="Times New Roman" w:hAnsi="Times New Roman"/>
                <w:color w:val="000000"/>
                <w:szCs w:val="21"/>
              </w:rPr>
              <w:t>促进休息和睡眠的护理措施。</w:t>
            </w:r>
          </w:p>
        </w:tc>
        <w:tc>
          <w:tcPr>
            <w:tcW w:w="1334" w:type="dxa"/>
          </w:tcPr>
          <w:p>
            <w:pPr>
              <w:spacing w:line="360" w:lineRule="auto"/>
              <w:rPr>
                <w:rFonts w:ascii="Times New Roman" w:hAnsi="Times New Roman"/>
                <w:szCs w:val="21"/>
              </w:rPr>
            </w:pPr>
            <w:r>
              <w:rPr>
                <w:rFonts w:hint="eastAsia" w:ascii="Times New Roman" w:hAnsi="Times New Roman"/>
                <w:szCs w:val="21"/>
              </w:rPr>
              <w:t>促</w:t>
            </w:r>
            <w:r>
              <w:rPr>
                <w:rFonts w:hint="eastAsia" w:ascii="Times New Roman" w:hAnsi="Times New Roman"/>
                <w:color w:val="000000"/>
                <w:szCs w:val="21"/>
              </w:rPr>
              <w:t>进休息和睡眠的护理措施</w:t>
            </w:r>
          </w:p>
        </w:tc>
        <w:tc>
          <w:tcPr>
            <w:tcW w:w="1514" w:type="dxa"/>
          </w:tcPr>
          <w:p>
            <w:pPr>
              <w:spacing w:line="360" w:lineRule="auto"/>
              <w:rPr>
                <w:rFonts w:ascii="Times New Roman" w:hAnsi="Times New Roman"/>
                <w:szCs w:val="21"/>
              </w:rPr>
            </w:pPr>
            <w:r>
              <w:rPr>
                <w:rFonts w:hint="eastAsia" w:ascii="Times New Roman" w:hAnsi="Times New Roman"/>
                <w:color w:val="000000"/>
                <w:szCs w:val="21"/>
              </w:rPr>
              <w:t>促</w:t>
            </w:r>
            <w:r>
              <w:rPr>
                <w:rFonts w:hint="eastAsia" w:ascii="Times New Roman" w:hAnsi="Times New Roman"/>
                <w:szCs w:val="21"/>
              </w:rPr>
              <w:t>进休息和睡眠的护理措施</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3.</w:t>
            </w:r>
            <w:r>
              <w:rPr>
                <w:rFonts w:hint="eastAsia" w:ascii="Times New Roman" w:hAnsi="Times New Roman"/>
                <w:szCs w:val="21"/>
              </w:rPr>
              <w:t>卧位</w:t>
            </w:r>
          </w:p>
        </w:tc>
        <w:tc>
          <w:tcPr>
            <w:tcW w:w="1742" w:type="dxa"/>
          </w:tcPr>
          <w:p>
            <w:pPr>
              <w:rPr>
                <w:rFonts w:ascii="Times New Roman" w:hAnsi="Times New Roman"/>
                <w:color w:val="000000"/>
                <w:szCs w:val="21"/>
              </w:rPr>
            </w:pPr>
            <w:r>
              <w:rPr>
                <w:rFonts w:ascii="Times New Roman" w:hAnsi="Times New Roman"/>
                <w:szCs w:val="21"/>
              </w:rPr>
              <w:t>1.</w:t>
            </w:r>
            <w:r>
              <w:rPr>
                <w:rFonts w:hint="eastAsia" w:ascii="Times New Roman" w:hAnsi="Times New Roman"/>
                <w:color w:val="000000"/>
                <w:szCs w:val="21"/>
              </w:rPr>
              <w:t>常用卧位；</w:t>
            </w:r>
          </w:p>
          <w:p>
            <w:pPr>
              <w:rPr>
                <w:rFonts w:ascii="Times New Roman" w:hAnsi="Times New Roman"/>
                <w:szCs w:val="21"/>
              </w:rPr>
            </w:pPr>
            <w:r>
              <w:rPr>
                <w:rFonts w:ascii="Times New Roman" w:hAnsi="Times New Roman"/>
                <w:color w:val="000000"/>
                <w:szCs w:val="21"/>
              </w:rPr>
              <w:t>2.</w:t>
            </w:r>
            <w:r>
              <w:rPr>
                <w:rFonts w:hint="eastAsia" w:ascii="Times New Roman" w:hAnsi="Times New Roman"/>
                <w:color w:val="000000"/>
                <w:szCs w:val="21"/>
              </w:rPr>
              <w:t>卧位的变化</w:t>
            </w:r>
            <w:r>
              <w:rPr>
                <w:rFonts w:hint="eastAsia" w:ascii="Times New Roman" w:hAnsi="Times New Roman"/>
                <w:szCs w:val="21"/>
              </w:rPr>
              <w:t>。</w:t>
            </w:r>
          </w:p>
        </w:tc>
        <w:tc>
          <w:tcPr>
            <w:tcW w:w="1334" w:type="dxa"/>
          </w:tcPr>
          <w:p>
            <w:pPr>
              <w:rPr>
                <w:rFonts w:ascii="Times New Roman" w:hAnsi="Times New Roman"/>
                <w:color w:val="000000"/>
                <w:szCs w:val="21"/>
              </w:rPr>
            </w:pPr>
            <w:r>
              <w:rPr>
                <w:rFonts w:hint="eastAsia" w:ascii="Times New Roman" w:hAnsi="Times New Roman"/>
                <w:color w:val="000000"/>
                <w:szCs w:val="21"/>
              </w:rPr>
              <w:t>常用卧位的变化姿势</w:t>
            </w:r>
          </w:p>
        </w:tc>
        <w:tc>
          <w:tcPr>
            <w:tcW w:w="1514" w:type="dxa"/>
          </w:tcPr>
          <w:p>
            <w:pPr>
              <w:rPr>
                <w:rFonts w:ascii="Times New Roman" w:hAnsi="Times New Roman"/>
                <w:color w:val="000000"/>
                <w:szCs w:val="21"/>
              </w:rPr>
            </w:pPr>
            <w:r>
              <w:rPr>
                <w:rFonts w:hint="eastAsia" w:ascii="Times New Roman" w:hAnsi="Times New Roman"/>
                <w:color w:val="000000"/>
                <w:szCs w:val="21"/>
              </w:rPr>
              <w:t>常用卧位的分类；常用卧位的变化。</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4.</w:t>
            </w:r>
            <w:r>
              <w:rPr>
                <w:rFonts w:hint="eastAsia" w:ascii="Times New Roman" w:hAnsi="Times New Roman"/>
                <w:szCs w:val="21"/>
              </w:rPr>
              <w:t>疼痛</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护理评估；</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护理措施；</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护理评价。</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疼痛等级的评估；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疼痛的护理措施。</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疼痛等级评估；</w:t>
            </w:r>
            <w:r>
              <w:rPr>
                <w:rFonts w:ascii="Times New Roman" w:hAnsi="Times New Roman"/>
                <w:color w:val="000000"/>
                <w:szCs w:val="21"/>
              </w:rPr>
              <w:t>2.</w:t>
            </w:r>
            <w:r>
              <w:rPr>
                <w:rFonts w:hint="eastAsia" w:ascii="Times New Roman" w:hAnsi="Times New Roman"/>
                <w:color w:val="000000"/>
                <w:szCs w:val="21"/>
              </w:rPr>
              <w:t>疼痛护理措施；</w:t>
            </w:r>
            <w:r>
              <w:rPr>
                <w:rFonts w:ascii="Times New Roman" w:hAnsi="Times New Roman"/>
                <w:color w:val="000000"/>
                <w:szCs w:val="21"/>
              </w:rPr>
              <w:t>3.</w:t>
            </w:r>
            <w:r>
              <w:rPr>
                <w:rFonts w:hint="eastAsia" w:ascii="Times New Roman" w:hAnsi="Times New Roman"/>
                <w:color w:val="000000"/>
                <w:szCs w:val="21"/>
              </w:rPr>
              <w:t>疼痛护理评价。</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5.</w:t>
            </w:r>
            <w:r>
              <w:rPr>
                <w:rFonts w:hint="eastAsia" w:ascii="Times New Roman" w:hAnsi="Times New Roman"/>
                <w:szCs w:val="21"/>
              </w:rPr>
              <w:t>活动</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活动的意义；</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活动受限对集体的影响；</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对病人活动的指导。</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活动受限对集体的影响；</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对病人活动的指导。</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活动受限对集体的影响；</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对病人活动的指导。</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6.</w:t>
            </w:r>
            <w:r>
              <w:rPr>
                <w:rFonts w:hint="eastAsia" w:ascii="Times New Roman" w:hAnsi="Times New Roman"/>
                <w:szCs w:val="21"/>
              </w:rPr>
              <w:t>安全</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保护具的使用；</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辅助器的使用。</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保护具的使用；</w:t>
            </w:r>
            <w:r>
              <w:rPr>
                <w:rFonts w:ascii="Times New Roman" w:hAnsi="Times New Roman"/>
                <w:color w:val="000000"/>
                <w:szCs w:val="21"/>
              </w:rPr>
              <w:t>2.</w:t>
            </w:r>
            <w:r>
              <w:rPr>
                <w:rFonts w:hint="eastAsia" w:ascii="Times New Roman" w:hAnsi="Times New Roman"/>
                <w:color w:val="000000"/>
                <w:szCs w:val="21"/>
              </w:rPr>
              <w:t>辅助器的使用。</w:t>
            </w:r>
          </w:p>
        </w:tc>
        <w:tc>
          <w:tcPr>
            <w:tcW w:w="1514" w:type="dxa"/>
          </w:tcPr>
          <w:p>
            <w:pPr>
              <w:rPr>
                <w:rFonts w:ascii="Times New Roman" w:hAnsi="Times New Roman"/>
                <w:color w:val="000000"/>
                <w:szCs w:val="21"/>
              </w:rPr>
            </w:pPr>
            <w:r>
              <w:rPr>
                <w:rFonts w:hint="eastAsia" w:ascii="Times New Roman" w:hAnsi="Times New Roman"/>
                <w:color w:val="000000"/>
                <w:szCs w:val="21"/>
              </w:rPr>
              <w:t>保护具的使用</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4</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医院感染的预防和控制</w:t>
            </w:r>
          </w:p>
        </w:tc>
        <w:tc>
          <w:tcPr>
            <w:tcW w:w="76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医院感染</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发生的条件；</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促发因素；</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预防和控制。</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发生的条件；</w:t>
            </w:r>
            <w:r>
              <w:rPr>
                <w:rFonts w:ascii="Times New Roman" w:hAnsi="Times New Roman"/>
                <w:color w:val="000000"/>
                <w:szCs w:val="21"/>
              </w:rPr>
              <w:t>2.</w:t>
            </w:r>
            <w:r>
              <w:rPr>
                <w:rFonts w:hint="eastAsia" w:ascii="Times New Roman" w:hAnsi="Times New Roman"/>
                <w:color w:val="000000"/>
                <w:szCs w:val="21"/>
              </w:rPr>
              <w:t>预防和控制。</w:t>
            </w:r>
          </w:p>
        </w:tc>
        <w:tc>
          <w:tcPr>
            <w:tcW w:w="1514" w:type="dxa"/>
          </w:tcPr>
          <w:p>
            <w:pPr>
              <w:rPr>
                <w:rFonts w:ascii="Times New Roman" w:hAnsi="Times New Roman"/>
                <w:color w:val="000000"/>
                <w:szCs w:val="21"/>
              </w:rPr>
            </w:pPr>
            <w:r>
              <w:rPr>
                <w:rFonts w:hint="eastAsia" w:ascii="Times New Roman" w:hAnsi="Times New Roman"/>
                <w:color w:val="000000"/>
                <w:szCs w:val="21"/>
              </w:rPr>
              <w:t>促发因素</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2.</w:t>
            </w:r>
            <w:r>
              <w:rPr>
                <w:rFonts w:hint="eastAsia" w:ascii="Times New Roman" w:hAnsi="Times New Roman"/>
                <w:szCs w:val="21"/>
              </w:rPr>
              <w:t>清洁</w:t>
            </w:r>
            <w:r>
              <w:rPr>
                <w:rFonts w:ascii="Times New Roman" w:hAnsi="Times New Roman"/>
                <w:szCs w:val="21"/>
              </w:rPr>
              <w:t xml:space="preserve"> </w:t>
            </w:r>
            <w:r>
              <w:rPr>
                <w:rFonts w:hint="eastAsia" w:ascii="Times New Roman" w:hAnsi="Times New Roman"/>
                <w:szCs w:val="21"/>
              </w:rPr>
              <w:t>消毒</w:t>
            </w:r>
            <w:r>
              <w:rPr>
                <w:rFonts w:ascii="Times New Roman" w:hAnsi="Times New Roman"/>
                <w:szCs w:val="21"/>
              </w:rPr>
              <w:t xml:space="preserve"> </w:t>
            </w:r>
            <w:r>
              <w:rPr>
                <w:rFonts w:hint="eastAsia" w:ascii="Times New Roman" w:hAnsi="Times New Roman"/>
                <w:szCs w:val="21"/>
              </w:rPr>
              <w:t>灭菌</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概念；</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清洁法；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消毒灭菌方法；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医院日常的消毒灭菌。</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消毒灭菌方法；</w:t>
            </w:r>
            <w:r>
              <w:rPr>
                <w:rFonts w:ascii="Times New Roman" w:hAnsi="Times New Roman"/>
                <w:color w:val="000000"/>
                <w:szCs w:val="21"/>
              </w:rPr>
              <w:t>2.</w:t>
            </w:r>
            <w:r>
              <w:rPr>
                <w:rFonts w:hint="eastAsia" w:ascii="Times New Roman" w:hAnsi="Times New Roman"/>
                <w:color w:val="000000"/>
                <w:szCs w:val="21"/>
              </w:rPr>
              <w:t>医院日常的消毒灭菌。</w:t>
            </w:r>
          </w:p>
          <w:p>
            <w:pPr>
              <w:rPr>
                <w:rFonts w:ascii="Times New Roman" w:hAnsi="Times New Roman"/>
                <w:color w:val="000000"/>
                <w:szCs w:val="21"/>
              </w:rPr>
            </w:pP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清洁法；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消毒灭菌方法。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3.</w:t>
            </w:r>
            <w:r>
              <w:rPr>
                <w:rFonts w:hint="eastAsia" w:ascii="Times New Roman" w:hAnsi="Times New Roman"/>
                <w:szCs w:val="21"/>
              </w:rPr>
              <w:t>无菌技术</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概念；</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无菌技术操作。</w:t>
            </w:r>
          </w:p>
        </w:tc>
        <w:tc>
          <w:tcPr>
            <w:tcW w:w="1334" w:type="dxa"/>
          </w:tcPr>
          <w:p>
            <w:pPr>
              <w:rPr>
                <w:rFonts w:ascii="Times New Roman" w:hAnsi="Times New Roman"/>
                <w:color w:val="000000"/>
                <w:szCs w:val="21"/>
              </w:rPr>
            </w:pPr>
            <w:r>
              <w:rPr>
                <w:rFonts w:hint="eastAsia" w:ascii="Times New Roman" w:hAnsi="Times New Roman"/>
                <w:color w:val="000000"/>
                <w:szCs w:val="21"/>
              </w:rPr>
              <w:t>无菌技术操作</w:t>
            </w:r>
          </w:p>
        </w:tc>
        <w:tc>
          <w:tcPr>
            <w:tcW w:w="1514" w:type="dxa"/>
          </w:tcPr>
          <w:p>
            <w:pPr>
              <w:rPr>
                <w:rFonts w:ascii="Times New Roman" w:hAnsi="Times New Roman"/>
                <w:color w:val="000000"/>
                <w:szCs w:val="21"/>
              </w:rPr>
            </w:pPr>
            <w:r>
              <w:rPr>
                <w:rFonts w:hint="eastAsia" w:ascii="Times New Roman" w:hAnsi="Times New Roman"/>
                <w:color w:val="000000"/>
                <w:szCs w:val="21"/>
              </w:rPr>
              <w:t>无菌技术操作</w:t>
            </w:r>
          </w:p>
        </w:tc>
        <w:tc>
          <w:tcPr>
            <w:tcW w:w="1134" w:type="dxa"/>
          </w:tcPr>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4.</w:t>
            </w:r>
            <w:r>
              <w:rPr>
                <w:rFonts w:hint="eastAsia" w:ascii="Times New Roman" w:hAnsi="Times New Roman"/>
                <w:szCs w:val="21"/>
              </w:rPr>
              <w:t>隔离技术</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概念；</w:t>
            </w:r>
            <w:r>
              <w:rPr>
                <w:rFonts w:ascii="Times New Roman" w:hAnsi="Times New Roman"/>
                <w:color w:val="000000"/>
                <w:szCs w:val="21"/>
              </w:rPr>
              <w:t>2.</w:t>
            </w:r>
            <w:r>
              <w:rPr>
                <w:rFonts w:hint="eastAsia" w:ascii="Times New Roman" w:hAnsi="Times New Roman"/>
                <w:color w:val="000000"/>
                <w:szCs w:val="21"/>
              </w:rPr>
              <w:t>隔离种类及措施；</w:t>
            </w:r>
            <w:r>
              <w:rPr>
                <w:rFonts w:ascii="Times New Roman" w:hAnsi="Times New Roman"/>
                <w:color w:val="000000"/>
                <w:szCs w:val="21"/>
              </w:rPr>
              <w:t>3.</w:t>
            </w:r>
            <w:r>
              <w:rPr>
                <w:rFonts w:hint="eastAsia" w:ascii="Times New Roman" w:hAnsi="Times New Roman"/>
                <w:color w:val="000000"/>
                <w:szCs w:val="21"/>
              </w:rPr>
              <w:t>隔离技术操作法。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隔离种类及措施；</w:t>
            </w:r>
            <w:r>
              <w:rPr>
                <w:rFonts w:ascii="Times New Roman" w:hAnsi="Times New Roman"/>
                <w:color w:val="000000"/>
                <w:szCs w:val="21"/>
              </w:rPr>
              <w:t>2.</w:t>
            </w:r>
            <w:r>
              <w:rPr>
                <w:rFonts w:hint="eastAsia" w:ascii="Times New Roman" w:hAnsi="Times New Roman"/>
                <w:color w:val="000000"/>
                <w:szCs w:val="21"/>
              </w:rPr>
              <w:t>隔离技术操作法。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穿脱隔离衣；</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洗手法。</w:t>
            </w:r>
          </w:p>
        </w:tc>
        <w:tc>
          <w:tcPr>
            <w:tcW w:w="1134" w:type="dxa"/>
          </w:tcPr>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5</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清洁护理</w:t>
            </w:r>
          </w:p>
        </w:tc>
        <w:tc>
          <w:tcPr>
            <w:tcW w:w="762" w:type="dxa"/>
          </w:tcPr>
          <w:p>
            <w:pPr>
              <w:rPr>
                <w:rFonts w:ascii="Times New Roman" w:hAnsi="Times New Roman"/>
                <w:szCs w:val="21"/>
              </w:rPr>
            </w:pPr>
            <w:r>
              <w:rPr>
                <w:rFonts w:ascii="Times New Roman" w:hAnsi="Times New Roman"/>
                <w:szCs w:val="21"/>
              </w:rPr>
              <w:t>1.</w:t>
            </w:r>
            <w:r>
              <w:rPr>
                <w:rFonts w:hint="eastAsia" w:ascii="Times New Roman" w:hAnsi="Times New Roman"/>
                <w:szCs w:val="21"/>
              </w:rPr>
              <w:t>口腔护理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一般口腔护理；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特殊口腔护理。</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一般口腔护理；</w:t>
            </w:r>
            <w:r>
              <w:rPr>
                <w:rFonts w:ascii="Times New Roman" w:hAnsi="Times New Roman"/>
                <w:color w:val="000000"/>
                <w:szCs w:val="21"/>
              </w:rPr>
              <w:t>2.</w:t>
            </w:r>
            <w:r>
              <w:rPr>
                <w:rFonts w:hint="eastAsia" w:ascii="Times New Roman" w:hAnsi="Times New Roman"/>
                <w:color w:val="000000"/>
                <w:szCs w:val="21"/>
              </w:rPr>
              <w:t>特殊口腔护理。</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一般口腔护理；</w:t>
            </w:r>
            <w:r>
              <w:rPr>
                <w:rFonts w:ascii="Times New Roman" w:hAnsi="Times New Roman"/>
                <w:color w:val="000000"/>
                <w:szCs w:val="21"/>
              </w:rPr>
              <w:t>2.</w:t>
            </w:r>
            <w:r>
              <w:rPr>
                <w:rFonts w:hint="eastAsia" w:ascii="Times New Roman" w:hAnsi="Times New Roman"/>
                <w:color w:val="000000"/>
                <w:szCs w:val="21"/>
              </w:rPr>
              <w:t>特殊口腔护理。</w:t>
            </w:r>
          </w:p>
        </w:tc>
        <w:tc>
          <w:tcPr>
            <w:tcW w:w="1134" w:type="dxa"/>
          </w:tcPr>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2.</w:t>
            </w:r>
            <w:r>
              <w:rPr>
                <w:rFonts w:hint="eastAsia" w:ascii="Times New Roman" w:hAnsi="Times New Roman"/>
                <w:szCs w:val="21"/>
              </w:rPr>
              <w:t>头发护理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床上梳发；</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床上洗发。</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床上梳发；</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床上洗发。</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床上梳发；</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床上洗发。</w:t>
            </w:r>
          </w:p>
        </w:tc>
        <w:tc>
          <w:tcPr>
            <w:tcW w:w="1134" w:type="dxa"/>
          </w:tcPr>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3.</w:t>
            </w:r>
            <w:r>
              <w:rPr>
                <w:rFonts w:hint="eastAsia" w:ascii="Times New Roman" w:hAnsi="Times New Roman"/>
                <w:szCs w:val="21"/>
              </w:rPr>
              <w:t>皮肤护理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皮肤清洁护理；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压疮的预防和护理。</w:t>
            </w:r>
          </w:p>
        </w:tc>
        <w:tc>
          <w:tcPr>
            <w:tcW w:w="1334" w:type="dxa"/>
          </w:tcPr>
          <w:p>
            <w:pPr>
              <w:rPr>
                <w:rFonts w:ascii="Times New Roman" w:hAnsi="Times New Roman"/>
                <w:color w:val="000000"/>
                <w:szCs w:val="21"/>
              </w:rPr>
            </w:pPr>
            <w:r>
              <w:rPr>
                <w:rFonts w:hint="eastAsia" w:ascii="Times New Roman" w:hAnsi="Times New Roman"/>
                <w:color w:val="000000"/>
                <w:szCs w:val="21"/>
              </w:rPr>
              <w:t>皮肤清洁护理</w:t>
            </w:r>
          </w:p>
          <w:p>
            <w:pPr>
              <w:rPr>
                <w:rFonts w:ascii="Times New Roman" w:hAnsi="Times New Roman"/>
                <w:color w:val="000000"/>
                <w:szCs w:val="21"/>
              </w:rPr>
            </w:pP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皮肤清洁护理；</w:t>
            </w:r>
            <w:r>
              <w:rPr>
                <w:rFonts w:ascii="Times New Roman" w:hAnsi="Times New Roman"/>
                <w:color w:val="000000"/>
                <w:szCs w:val="21"/>
              </w:rPr>
              <w:t>2.</w:t>
            </w:r>
            <w:r>
              <w:rPr>
                <w:rFonts w:hint="eastAsia" w:ascii="Times New Roman" w:hAnsi="Times New Roman"/>
                <w:color w:val="000000"/>
                <w:szCs w:val="21"/>
              </w:rPr>
              <w:t>压疮的预防和护理。</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4.</w:t>
            </w:r>
            <w:r>
              <w:rPr>
                <w:rFonts w:hint="eastAsia" w:ascii="Times New Roman" w:hAnsi="Times New Roman"/>
                <w:szCs w:val="21"/>
              </w:rPr>
              <w:t>卧有病人整理及更换床单法</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侧卧位更换床单法；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仰卧位更换床单法。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侧卧位更换床单法；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仰卧位更换床单法。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侧卧位更换床单法；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仰卧位更换床单法。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szCs w:val="21"/>
              </w:rPr>
            </w:pPr>
            <w:r>
              <w:rPr>
                <w:rFonts w:ascii="Times New Roman" w:hAnsi="Times New Roman"/>
                <w:szCs w:val="21"/>
              </w:rPr>
              <w:t>5.</w:t>
            </w:r>
            <w:r>
              <w:rPr>
                <w:rFonts w:hint="eastAsia" w:ascii="Times New Roman" w:hAnsi="Times New Roman"/>
                <w:szCs w:val="21"/>
              </w:rPr>
              <w:t>晨晚间护理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晨间护理；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晚间护理。</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晨间护理；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晚间护理。</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晨间护理内容；</w:t>
            </w:r>
            <w:r>
              <w:rPr>
                <w:rFonts w:ascii="Times New Roman" w:hAnsi="Times New Roman"/>
                <w:color w:val="000000"/>
                <w:szCs w:val="21"/>
              </w:rPr>
              <w:t>2.</w:t>
            </w:r>
            <w:r>
              <w:rPr>
                <w:rFonts w:hint="eastAsia" w:ascii="Times New Roman" w:hAnsi="Times New Roman"/>
                <w:color w:val="000000"/>
                <w:szCs w:val="21"/>
              </w:rPr>
              <w:t>晚间护理内容。</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6</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生命体征的观察与护理</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体温的观察和护理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体温的产生与调节；</w:t>
            </w:r>
            <w:r>
              <w:rPr>
                <w:rFonts w:ascii="Times New Roman" w:hAnsi="Times New Roman"/>
                <w:color w:val="000000"/>
                <w:szCs w:val="21"/>
              </w:rPr>
              <w:t>2.</w:t>
            </w:r>
            <w:r>
              <w:rPr>
                <w:rFonts w:hint="eastAsia" w:ascii="Times New Roman" w:hAnsi="Times New Roman"/>
                <w:color w:val="000000"/>
                <w:szCs w:val="21"/>
              </w:rPr>
              <w:t>正常体温的生理性变化；</w:t>
            </w:r>
            <w:r>
              <w:rPr>
                <w:rFonts w:ascii="Times New Roman" w:hAnsi="Times New Roman"/>
                <w:color w:val="000000"/>
                <w:szCs w:val="21"/>
              </w:rPr>
              <w:t>3.</w:t>
            </w:r>
            <w:r>
              <w:rPr>
                <w:rFonts w:hint="eastAsia" w:ascii="Times New Roman" w:hAnsi="Times New Roman"/>
                <w:color w:val="000000"/>
                <w:szCs w:val="21"/>
              </w:rPr>
              <w:t>异常体温的观察和护理；</w:t>
            </w:r>
            <w:r>
              <w:rPr>
                <w:rFonts w:ascii="Times New Roman" w:hAnsi="Times New Roman"/>
                <w:color w:val="000000"/>
                <w:szCs w:val="21"/>
              </w:rPr>
              <w:t>4.</w:t>
            </w:r>
            <w:r>
              <w:rPr>
                <w:rFonts w:hint="eastAsia" w:ascii="Times New Roman" w:hAnsi="Times New Roman"/>
                <w:color w:val="000000"/>
                <w:szCs w:val="21"/>
              </w:rPr>
              <w:t>体温的测量。</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异常体温观察和护理；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体温测量。</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异常体温的观察和护理；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体温的测量。</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脉搏的观察和护理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脉搏的产生；</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正常脉搏的生理性变化；</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异常脉搏的观察和护理；</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脉搏的测量。</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异常脉搏的观察和护理；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脉搏的测量。</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异常脉搏的观察和护理；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脉搏的测量。</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呼吸的观察和护理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正常护理的生理性变化；</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异常呼吸的观察和护理；</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呼吸的测量；</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吸痰法；</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氧气吸入法。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异常呼吸的观察和护理；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呼吸的测量；</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吸痰法；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氧气吸入法。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呼吸的测量；</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吸痰法；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氧气吸入法。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血压的观察和护理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正常血压的生理性变化；</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异常血压的观察和护理；</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血压的测量。</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异常血压的观察和护理；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血压的测量。</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异常血压的观察和护理；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血压的测量。</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7</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饮食护理</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医院饮食</w:t>
            </w:r>
          </w:p>
          <w:p>
            <w:pPr>
              <w:rPr>
                <w:rFonts w:ascii="Times New Roman" w:hAnsi="Times New Roman"/>
                <w:color w:val="000000"/>
                <w:szCs w:val="21"/>
              </w:rPr>
            </w:pP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基本饮食；</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治疗饮食；</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试验饮食。</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治疗饮食；</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试验饮食。</w:t>
            </w:r>
          </w:p>
        </w:tc>
        <w:tc>
          <w:tcPr>
            <w:tcW w:w="1514" w:type="dxa"/>
          </w:tcPr>
          <w:p>
            <w:pPr>
              <w:rPr>
                <w:rFonts w:ascii="Times New Roman" w:hAnsi="Times New Roman"/>
                <w:color w:val="000000"/>
                <w:szCs w:val="21"/>
              </w:rPr>
            </w:pPr>
            <w:r>
              <w:rPr>
                <w:rFonts w:hint="eastAsia" w:ascii="Times New Roman" w:hAnsi="Times New Roman"/>
                <w:color w:val="000000"/>
                <w:szCs w:val="21"/>
              </w:rPr>
              <w:t>试验饮食</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一般饮食护理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营养的评估；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一般饮食护理。</w:t>
            </w:r>
          </w:p>
        </w:tc>
        <w:tc>
          <w:tcPr>
            <w:tcW w:w="1334" w:type="dxa"/>
          </w:tcPr>
          <w:p>
            <w:pPr>
              <w:rPr>
                <w:rFonts w:ascii="Times New Roman" w:hAnsi="Times New Roman"/>
                <w:color w:val="000000"/>
                <w:szCs w:val="21"/>
              </w:rPr>
            </w:pPr>
            <w:r>
              <w:rPr>
                <w:rFonts w:hint="eastAsia" w:ascii="Times New Roman" w:hAnsi="Times New Roman"/>
                <w:color w:val="000000"/>
                <w:szCs w:val="21"/>
              </w:rPr>
              <w:t>一般饮食护理</w:t>
            </w:r>
          </w:p>
        </w:tc>
        <w:tc>
          <w:tcPr>
            <w:tcW w:w="1514" w:type="dxa"/>
          </w:tcPr>
          <w:p>
            <w:pPr>
              <w:rPr>
                <w:rFonts w:ascii="Times New Roman" w:hAnsi="Times New Roman"/>
                <w:color w:val="000000"/>
                <w:szCs w:val="21"/>
              </w:rPr>
            </w:pPr>
            <w:r>
              <w:rPr>
                <w:rFonts w:hint="eastAsia" w:ascii="Times New Roman" w:hAnsi="Times New Roman"/>
                <w:color w:val="000000"/>
                <w:szCs w:val="21"/>
              </w:rPr>
              <w:t>一般饮食护理</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特殊饮食护理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胃肠内营养；</w:t>
            </w:r>
            <w:r>
              <w:rPr>
                <w:rFonts w:ascii="Times New Roman" w:hAnsi="Times New Roman"/>
                <w:color w:val="000000"/>
                <w:szCs w:val="21"/>
              </w:rPr>
              <w:t>2.</w:t>
            </w:r>
            <w:r>
              <w:rPr>
                <w:rFonts w:hint="eastAsia" w:ascii="Times New Roman" w:hAnsi="Times New Roman"/>
                <w:color w:val="000000"/>
                <w:szCs w:val="21"/>
              </w:rPr>
              <w:t>胃肠外营养。</w:t>
            </w:r>
          </w:p>
        </w:tc>
        <w:tc>
          <w:tcPr>
            <w:tcW w:w="1334" w:type="dxa"/>
          </w:tcPr>
          <w:p>
            <w:pPr>
              <w:rPr>
                <w:rFonts w:ascii="Times New Roman" w:hAnsi="Times New Roman"/>
                <w:color w:val="000000"/>
                <w:szCs w:val="21"/>
              </w:rPr>
            </w:pPr>
            <w:r>
              <w:rPr>
                <w:rFonts w:hint="eastAsia" w:ascii="Times New Roman" w:hAnsi="Times New Roman"/>
                <w:color w:val="000000"/>
                <w:szCs w:val="21"/>
              </w:rPr>
              <w:t>胃管</w:t>
            </w:r>
          </w:p>
        </w:tc>
        <w:tc>
          <w:tcPr>
            <w:tcW w:w="1514" w:type="dxa"/>
          </w:tcPr>
          <w:p>
            <w:pPr>
              <w:rPr>
                <w:rFonts w:ascii="Times New Roman" w:hAnsi="Times New Roman"/>
                <w:color w:val="000000"/>
                <w:szCs w:val="21"/>
              </w:rPr>
            </w:pPr>
            <w:r>
              <w:rPr>
                <w:rFonts w:hint="eastAsia" w:ascii="Times New Roman" w:hAnsi="Times New Roman"/>
                <w:color w:val="000000"/>
                <w:szCs w:val="21"/>
              </w:rPr>
              <w:t>胃肠外营养</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8</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排泄护理</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排尿护理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排尿活动评估；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排尿活动异常病人的护理；</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协助排尿的护理技术。</w:t>
            </w:r>
          </w:p>
        </w:tc>
        <w:tc>
          <w:tcPr>
            <w:tcW w:w="1334" w:type="dxa"/>
          </w:tcPr>
          <w:p>
            <w:pPr>
              <w:rPr>
                <w:rFonts w:ascii="Times New Roman" w:hAnsi="Times New Roman"/>
                <w:color w:val="000000"/>
                <w:szCs w:val="21"/>
              </w:rPr>
            </w:pPr>
            <w:r>
              <w:rPr>
                <w:rFonts w:hint="eastAsia" w:ascii="Times New Roman" w:hAnsi="Times New Roman"/>
                <w:color w:val="000000"/>
                <w:szCs w:val="21"/>
              </w:rPr>
              <w:t>协助排尿的护理技术</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排尿活动异常病人的护理；</w:t>
            </w:r>
            <w:r>
              <w:rPr>
                <w:rFonts w:ascii="Times New Roman" w:hAnsi="Times New Roman"/>
                <w:color w:val="000000"/>
                <w:szCs w:val="21"/>
              </w:rPr>
              <w:t>2.</w:t>
            </w:r>
            <w:r>
              <w:rPr>
                <w:rFonts w:hint="eastAsia" w:ascii="Times New Roman" w:hAnsi="Times New Roman"/>
                <w:color w:val="000000"/>
                <w:szCs w:val="21"/>
              </w:rPr>
              <w:t>协助排尿护理技术。</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排便护理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排便活动评估；</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排便活动异常病人的护理；</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协助排便的护理技术。</w:t>
            </w:r>
          </w:p>
        </w:tc>
        <w:tc>
          <w:tcPr>
            <w:tcW w:w="1334" w:type="dxa"/>
          </w:tcPr>
          <w:p>
            <w:pPr>
              <w:rPr>
                <w:rFonts w:ascii="Times New Roman" w:hAnsi="Times New Roman"/>
                <w:color w:val="000000"/>
                <w:szCs w:val="21"/>
              </w:rPr>
            </w:pPr>
            <w:r>
              <w:rPr>
                <w:rFonts w:hint="eastAsia" w:ascii="Times New Roman" w:hAnsi="Times New Roman"/>
                <w:color w:val="000000"/>
                <w:szCs w:val="21"/>
              </w:rPr>
              <w:t>协助排便的护理技术</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排便活动异常病人护理；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协助排便的护理技术。</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9</w:t>
            </w:r>
          </w:p>
        </w:tc>
        <w:tc>
          <w:tcPr>
            <w:tcW w:w="600" w:type="dxa"/>
            <w:vMerge w:val="restart"/>
          </w:tcPr>
          <w:p>
            <w:pPr>
              <w:spacing w:line="360" w:lineRule="auto"/>
              <w:rPr>
                <w:rFonts w:ascii="Times New Roman" w:hAnsi="Times New Roman"/>
                <w:szCs w:val="21"/>
              </w:rPr>
            </w:pPr>
            <w:r>
              <w:rPr>
                <w:rFonts w:hint="eastAsia" w:ascii="Times New Roman" w:hAnsi="Times New Roman"/>
                <w:color w:val="000000"/>
                <w:szCs w:val="21"/>
              </w:rPr>
              <w:t>药物疗法与过敏试验法</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给药的基本途径</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药物的种类；</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药疗原则；</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给药途径；</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给药次数和时间间隔；</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影响药物疗效的因素。</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给药途径；</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给药次数和时间间隔。</w:t>
            </w:r>
          </w:p>
          <w:p>
            <w:pPr>
              <w:rPr>
                <w:rFonts w:ascii="Times New Roman" w:hAnsi="Times New Roman"/>
                <w:color w:val="000000"/>
                <w:szCs w:val="21"/>
              </w:rPr>
            </w:pP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药疗原则；</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给药途径；</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给药次数和时间间隔；</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影响药物疗效的因素。</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口服给药法</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安全有效给药途径；</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口服给药法。</w:t>
            </w:r>
          </w:p>
        </w:tc>
        <w:tc>
          <w:tcPr>
            <w:tcW w:w="1334" w:type="dxa"/>
          </w:tcPr>
          <w:p>
            <w:pPr>
              <w:rPr>
                <w:rFonts w:ascii="Times New Roman" w:hAnsi="Times New Roman"/>
                <w:color w:val="000000"/>
                <w:szCs w:val="21"/>
              </w:rPr>
            </w:pPr>
            <w:r>
              <w:rPr>
                <w:rFonts w:hint="eastAsia" w:ascii="Times New Roman" w:hAnsi="Times New Roman"/>
                <w:color w:val="000000"/>
                <w:szCs w:val="21"/>
              </w:rPr>
              <w:t>口服给药法</w:t>
            </w:r>
          </w:p>
        </w:tc>
        <w:tc>
          <w:tcPr>
            <w:tcW w:w="1514" w:type="dxa"/>
          </w:tcPr>
          <w:p>
            <w:pPr>
              <w:rPr>
                <w:rFonts w:ascii="Times New Roman" w:hAnsi="Times New Roman"/>
                <w:color w:val="000000"/>
                <w:szCs w:val="21"/>
              </w:rPr>
            </w:pPr>
            <w:r>
              <w:rPr>
                <w:rFonts w:hint="eastAsia" w:ascii="Times New Roman" w:hAnsi="Times New Roman"/>
                <w:color w:val="000000"/>
                <w:szCs w:val="21"/>
              </w:rPr>
              <w:t>口服给药法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雾化吸入法</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雾化吸入的目的；</w:t>
            </w:r>
            <w:r>
              <w:rPr>
                <w:rFonts w:ascii="Times New Roman" w:hAnsi="Times New Roman"/>
                <w:color w:val="000000"/>
                <w:szCs w:val="21"/>
              </w:rPr>
              <w:t>2.</w:t>
            </w:r>
            <w:r>
              <w:rPr>
                <w:rFonts w:hint="eastAsia" w:ascii="Times New Roman" w:hAnsi="Times New Roman"/>
                <w:color w:val="000000"/>
                <w:szCs w:val="21"/>
              </w:rPr>
              <w:t>雾化吸入的常用药物；</w:t>
            </w:r>
            <w:r>
              <w:rPr>
                <w:rFonts w:ascii="Times New Roman" w:hAnsi="Times New Roman"/>
                <w:color w:val="000000"/>
                <w:szCs w:val="21"/>
              </w:rPr>
              <w:t>3.</w:t>
            </w:r>
            <w:r>
              <w:rPr>
                <w:rFonts w:hint="eastAsia" w:ascii="Times New Roman" w:hAnsi="Times New Roman"/>
                <w:color w:val="000000"/>
                <w:szCs w:val="21"/>
              </w:rPr>
              <w:t>常用雾化吸入法。</w:t>
            </w:r>
          </w:p>
        </w:tc>
        <w:tc>
          <w:tcPr>
            <w:tcW w:w="1334" w:type="dxa"/>
          </w:tcPr>
          <w:p>
            <w:pPr>
              <w:rPr>
                <w:rFonts w:ascii="Times New Roman" w:hAnsi="Times New Roman"/>
                <w:color w:val="000000"/>
                <w:szCs w:val="21"/>
              </w:rPr>
            </w:pPr>
            <w:r>
              <w:rPr>
                <w:rFonts w:hint="eastAsia" w:ascii="Times New Roman" w:hAnsi="Times New Roman"/>
                <w:color w:val="000000"/>
                <w:szCs w:val="21"/>
              </w:rPr>
              <w:t>常用雾化吸入法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雾化吸入的目的；</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雾化吸入的常用药物。</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注射给药法</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注射原则；</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注射用物；</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药液抽吸法；</w:t>
            </w:r>
            <w:r>
              <w:rPr>
                <w:rFonts w:ascii="Times New Roman" w:hAnsi="Times New Roman"/>
                <w:color w:val="000000"/>
                <w:szCs w:val="21"/>
              </w:rPr>
              <w:t>4.</w:t>
            </w:r>
            <w:r>
              <w:rPr>
                <w:rFonts w:hint="eastAsia" w:ascii="Times New Roman" w:hAnsi="Times New Roman"/>
                <w:color w:val="000000"/>
                <w:szCs w:val="21"/>
              </w:rPr>
              <w:t>常用注射法。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药液抽吸法；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常用注射法。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注射原则；</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注射用物；</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药液抽吸法；</w:t>
            </w:r>
            <w:r>
              <w:rPr>
                <w:rFonts w:ascii="Times New Roman" w:hAnsi="Times New Roman"/>
                <w:color w:val="000000"/>
                <w:szCs w:val="21"/>
              </w:rPr>
              <w:t>4.</w:t>
            </w:r>
            <w:r>
              <w:rPr>
                <w:rFonts w:hint="eastAsia" w:ascii="Times New Roman" w:hAnsi="Times New Roman"/>
                <w:color w:val="000000"/>
                <w:szCs w:val="21"/>
              </w:rPr>
              <w:t>常用注射法。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局部给药法</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滴药法；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插入给药法；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皮肤给药法；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舌下给药法。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滴药法；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插入给药法；</w:t>
            </w:r>
            <w:r>
              <w:rPr>
                <w:rFonts w:ascii="Times New Roman" w:hAnsi="Times New Roman"/>
                <w:color w:val="000000"/>
                <w:szCs w:val="21"/>
              </w:rPr>
              <w:t>3.</w:t>
            </w:r>
            <w:r>
              <w:rPr>
                <w:rFonts w:hint="eastAsia" w:ascii="Times New Roman" w:hAnsi="Times New Roman"/>
                <w:color w:val="000000"/>
                <w:szCs w:val="21"/>
              </w:rPr>
              <w:t>皮肤给药法；</w:t>
            </w:r>
            <w:r>
              <w:rPr>
                <w:rFonts w:ascii="Times New Roman" w:hAnsi="Times New Roman"/>
                <w:color w:val="000000"/>
                <w:szCs w:val="21"/>
              </w:rPr>
              <w:t>4.</w:t>
            </w:r>
            <w:r>
              <w:rPr>
                <w:rFonts w:hint="eastAsia" w:ascii="Times New Roman" w:hAnsi="Times New Roman"/>
                <w:color w:val="000000"/>
                <w:szCs w:val="21"/>
              </w:rPr>
              <w:t>舌下给药法。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滴药法；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插入给药法；</w:t>
            </w:r>
            <w:r>
              <w:rPr>
                <w:rFonts w:ascii="Times New Roman" w:hAnsi="Times New Roman"/>
                <w:color w:val="000000"/>
                <w:szCs w:val="21"/>
              </w:rPr>
              <w:t>3.</w:t>
            </w:r>
            <w:r>
              <w:rPr>
                <w:rFonts w:hint="eastAsia" w:ascii="Times New Roman" w:hAnsi="Times New Roman"/>
                <w:color w:val="000000"/>
                <w:szCs w:val="21"/>
              </w:rPr>
              <w:t>皮肤给药法；</w:t>
            </w:r>
            <w:r>
              <w:rPr>
                <w:rFonts w:ascii="Times New Roman" w:hAnsi="Times New Roman"/>
                <w:color w:val="000000"/>
                <w:szCs w:val="21"/>
              </w:rPr>
              <w:t>4.</w:t>
            </w:r>
            <w:r>
              <w:rPr>
                <w:rFonts w:hint="eastAsia" w:ascii="Times New Roman" w:hAnsi="Times New Roman"/>
                <w:color w:val="000000"/>
                <w:szCs w:val="21"/>
              </w:rPr>
              <w:t>舌下给药法。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6.</w:t>
            </w:r>
            <w:r>
              <w:rPr>
                <w:rFonts w:hint="eastAsia" w:ascii="Times New Roman" w:hAnsi="Times New Roman"/>
                <w:color w:val="000000"/>
                <w:szCs w:val="21"/>
              </w:rPr>
              <w:t>药物过敏试验及过敏反应的处理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青霉素过敏试验与过敏反应的处理；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头孢菌素过敏试验与过敏反应的处理。</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青霉素过敏试验与过敏反应的处理；</w:t>
            </w:r>
            <w:r>
              <w:rPr>
                <w:rFonts w:ascii="Times New Roman" w:hAnsi="Times New Roman"/>
                <w:color w:val="000000"/>
                <w:szCs w:val="21"/>
              </w:rPr>
              <w:t>2.</w:t>
            </w:r>
            <w:r>
              <w:rPr>
                <w:rFonts w:hint="eastAsia" w:ascii="Times New Roman" w:hAnsi="Times New Roman"/>
                <w:color w:val="000000"/>
                <w:szCs w:val="21"/>
              </w:rPr>
              <w:t>头孢菌素过敏试验与过敏反应的处理。</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青霉素过敏试验与过敏反应的处理；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头孢菌素过敏试验与过敏反应的处理。</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10</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静脉输液和输血</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静脉输液</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静脉输液的原理和目的；</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静脉输液常用的溶液的种类及作用；</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常用输液部位；</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输液速度与时间；</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常见输液故障及排除法；</w:t>
            </w:r>
          </w:p>
          <w:p>
            <w:pPr>
              <w:rPr>
                <w:rFonts w:ascii="Times New Roman" w:hAnsi="Times New Roman"/>
                <w:color w:val="000000"/>
                <w:szCs w:val="21"/>
              </w:rPr>
            </w:pPr>
            <w:r>
              <w:rPr>
                <w:rFonts w:ascii="Times New Roman" w:hAnsi="Times New Roman"/>
                <w:color w:val="000000"/>
                <w:szCs w:val="21"/>
              </w:rPr>
              <w:t>6.</w:t>
            </w:r>
            <w:r>
              <w:rPr>
                <w:rFonts w:hint="eastAsia" w:ascii="Times New Roman" w:hAnsi="Times New Roman"/>
                <w:color w:val="000000"/>
                <w:szCs w:val="21"/>
              </w:rPr>
              <w:t>常见输液反应及防护；</w:t>
            </w:r>
          </w:p>
          <w:p>
            <w:pPr>
              <w:rPr>
                <w:rFonts w:ascii="Times New Roman" w:hAnsi="Times New Roman"/>
                <w:color w:val="000000"/>
                <w:szCs w:val="21"/>
              </w:rPr>
            </w:pPr>
            <w:r>
              <w:rPr>
                <w:rFonts w:ascii="Times New Roman" w:hAnsi="Times New Roman"/>
                <w:color w:val="000000"/>
                <w:szCs w:val="21"/>
              </w:rPr>
              <w:t>7.</w:t>
            </w:r>
            <w:r>
              <w:rPr>
                <w:rFonts w:hint="eastAsia" w:ascii="Times New Roman" w:hAnsi="Times New Roman"/>
                <w:color w:val="000000"/>
                <w:szCs w:val="21"/>
              </w:rPr>
              <w:t>常见输液法；</w:t>
            </w:r>
            <w:r>
              <w:rPr>
                <w:rFonts w:ascii="Times New Roman" w:hAnsi="Times New Roman"/>
                <w:color w:val="000000"/>
                <w:szCs w:val="21"/>
              </w:rPr>
              <w:t>8.</w:t>
            </w:r>
            <w:r>
              <w:rPr>
                <w:rFonts w:hint="eastAsia" w:ascii="Times New Roman" w:hAnsi="Times New Roman"/>
                <w:color w:val="000000"/>
                <w:szCs w:val="21"/>
              </w:rPr>
              <w:t>输液微粒污染。</w:t>
            </w:r>
          </w:p>
        </w:tc>
        <w:tc>
          <w:tcPr>
            <w:tcW w:w="1334" w:type="dxa"/>
          </w:tcPr>
          <w:p>
            <w:pPr>
              <w:rPr>
                <w:rFonts w:ascii="Times New Roman" w:hAnsi="Times New Roman"/>
                <w:color w:val="000000"/>
                <w:szCs w:val="21"/>
              </w:rPr>
            </w:pPr>
            <w:r>
              <w:rPr>
                <w:rFonts w:hint="eastAsia" w:ascii="Times New Roman" w:hAnsi="Times New Roman"/>
                <w:color w:val="000000"/>
                <w:szCs w:val="21"/>
              </w:rPr>
              <w:t>常见输液法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常用输液部位；</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输液速度与时间；</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常见输液故障及排除法；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常见输液反应及防护；</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常见输液法；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静脉输血</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静脉输血的</w:t>
            </w:r>
            <w:r>
              <w:rPr>
                <w:rFonts w:ascii="Times New Roman" w:hAnsi="Times New Roman"/>
                <w:color w:val="000000"/>
                <w:szCs w:val="21"/>
              </w:rPr>
              <w:t xml:space="preserve"> </w:t>
            </w:r>
            <w:r>
              <w:rPr>
                <w:rFonts w:hint="eastAsia" w:ascii="Times New Roman" w:hAnsi="Times New Roman"/>
                <w:color w:val="000000"/>
                <w:szCs w:val="21"/>
              </w:rPr>
              <w:t>目的与原则；</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血制品的种类及适应症；</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血型和交叉配血试验；</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静脉输血法；</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成分输血和自体输血；</w:t>
            </w:r>
          </w:p>
          <w:p>
            <w:pPr>
              <w:rPr>
                <w:rFonts w:ascii="Times New Roman" w:hAnsi="Times New Roman"/>
                <w:color w:val="000000"/>
                <w:szCs w:val="21"/>
              </w:rPr>
            </w:pPr>
            <w:r>
              <w:rPr>
                <w:rFonts w:ascii="Times New Roman" w:hAnsi="Times New Roman"/>
                <w:color w:val="000000"/>
                <w:szCs w:val="21"/>
              </w:rPr>
              <w:t>6.</w:t>
            </w:r>
            <w:r>
              <w:rPr>
                <w:rFonts w:hint="eastAsia" w:ascii="Times New Roman" w:hAnsi="Times New Roman"/>
                <w:color w:val="000000"/>
                <w:szCs w:val="21"/>
              </w:rPr>
              <w:t>常见输血反应及防护。</w:t>
            </w:r>
          </w:p>
        </w:tc>
        <w:tc>
          <w:tcPr>
            <w:tcW w:w="1334" w:type="dxa"/>
          </w:tcPr>
          <w:p>
            <w:pPr>
              <w:rPr>
                <w:rFonts w:ascii="Times New Roman" w:hAnsi="Times New Roman"/>
                <w:color w:val="000000"/>
                <w:szCs w:val="21"/>
              </w:rPr>
            </w:pPr>
            <w:r>
              <w:rPr>
                <w:rFonts w:hint="eastAsia" w:ascii="Times New Roman" w:hAnsi="Times New Roman"/>
                <w:color w:val="000000"/>
                <w:szCs w:val="21"/>
              </w:rPr>
              <w:t>静脉输血法</w:t>
            </w:r>
          </w:p>
        </w:tc>
        <w:tc>
          <w:tcPr>
            <w:tcW w:w="1514" w:type="dxa"/>
          </w:tcPr>
          <w:p>
            <w:pPr>
              <w:rPr>
                <w:rFonts w:ascii="Times New Roman" w:hAnsi="Times New Roman"/>
                <w:color w:val="000000"/>
                <w:szCs w:val="21"/>
              </w:rPr>
            </w:pPr>
            <w:r>
              <w:rPr>
                <w:rFonts w:hint="eastAsia" w:ascii="Times New Roman" w:hAnsi="Times New Roman"/>
                <w:color w:val="000000"/>
                <w:szCs w:val="21"/>
              </w:rPr>
              <w:t>血型和交叉配血试验；</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静脉输血法；</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成分输血和自体输血；</w:t>
            </w:r>
          </w:p>
          <w:p>
            <w:pPr>
              <w:rPr>
                <w:rFonts w:ascii="Times New Roman" w:hAnsi="Times New Roman"/>
                <w:color w:val="000000"/>
                <w:szCs w:val="21"/>
              </w:rPr>
            </w:pPr>
            <w:r>
              <w:rPr>
                <w:rFonts w:ascii="Times New Roman" w:hAnsi="Times New Roman"/>
                <w:color w:val="000000"/>
                <w:szCs w:val="21"/>
              </w:rPr>
              <w:t>6.</w:t>
            </w:r>
            <w:r>
              <w:rPr>
                <w:rFonts w:hint="eastAsia" w:ascii="Times New Roman" w:hAnsi="Times New Roman"/>
                <w:color w:val="000000"/>
                <w:szCs w:val="21"/>
              </w:rPr>
              <w:t>常见输血反应及防护。</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11</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冷热疗法</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概述</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冷热疗法目的；</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冷热疗法的禁忌症；</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冷热疗法效应。</w:t>
            </w:r>
          </w:p>
        </w:tc>
        <w:tc>
          <w:tcPr>
            <w:tcW w:w="1334" w:type="dxa"/>
          </w:tcPr>
          <w:p>
            <w:pPr>
              <w:rPr>
                <w:rFonts w:ascii="Times New Roman" w:hAnsi="Times New Roman"/>
                <w:color w:val="000000"/>
                <w:szCs w:val="21"/>
              </w:rPr>
            </w:pPr>
            <w:r>
              <w:rPr>
                <w:rFonts w:hint="eastAsia" w:ascii="Times New Roman" w:hAnsi="Times New Roman"/>
                <w:color w:val="000000"/>
                <w:szCs w:val="21"/>
              </w:rPr>
              <w:t>冷热疗法的效应</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冷热疗法的目的；</w:t>
            </w:r>
            <w:r>
              <w:rPr>
                <w:rFonts w:ascii="Times New Roman" w:hAnsi="Times New Roman"/>
                <w:color w:val="000000"/>
                <w:szCs w:val="21"/>
              </w:rPr>
              <w:t>2.</w:t>
            </w:r>
            <w:r>
              <w:rPr>
                <w:rFonts w:hint="eastAsia" w:ascii="Times New Roman" w:hAnsi="Times New Roman"/>
                <w:color w:val="000000"/>
                <w:szCs w:val="21"/>
              </w:rPr>
              <w:t>冷热疗法禁忌症。</w:t>
            </w:r>
          </w:p>
          <w:p>
            <w:pPr>
              <w:rPr>
                <w:rFonts w:ascii="Times New Roman" w:hAnsi="Times New Roman"/>
                <w:color w:val="000000"/>
                <w:szCs w:val="21"/>
              </w:rPr>
            </w:pP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冷疗法的应用</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局部冷疗法；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全身冷疗法。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局部冷疗法；</w:t>
            </w:r>
            <w:r>
              <w:rPr>
                <w:rFonts w:ascii="Times New Roman" w:hAnsi="Times New Roman"/>
                <w:color w:val="000000"/>
                <w:szCs w:val="21"/>
              </w:rPr>
              <w:t>2.</w:t>
            </w:r>
            <w:r>
              <w:rPr>
                <w:rFonts w:hint="eastAsia" w:ascii="Times New Roman" w:hAnsi="Times New Roman"/>
                <w:color w:val="000000"/>
                <w:szCs w:val="21"/>
              </w:rPr>
              <w:t>全身冷疗法。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局部冷疗法；</w:t>
            </w:r>
            <w:r>
              <w:rPr>
                <w:rFonts w:ascii="Times New Roman" w:hAnsi="Times New Roman"/>
                <w:color w:val="000000"/>
                <w:szCs w:val="21"/>
              </w:rPr>
              <w:t>2.</w:t>
            </w:r>
            <w:r>
              <w:rPr>
                <w:rFonts w:hint="eastAsia" w:ascii="Times New Roman" w:hAnsi="Times New Roman"/>
                <w:color w:val="000000"/>
                <w:szCs w:val="21"/>
              </w:rPr>
              <w:t>全身冷疗法。</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热疗法的应用</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干热疗法；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湿热疗法。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干热疗法；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湿热疗法。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干热疗法；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湿热疗法。</w:t>
            </w:r>
          </w:p>
        </w:tc>
        <w:tc>
          <w:tcPr>
            <w:tcW w:w="1134" w:type="dxa"/>
          </w:tcPr>
          <w:p>
            <w:pPr>
              <w:spacing w:line="360" w:lineRule="auto"/>
              <w:rPr>
                <w:rFonts w:ascii="Times New Roman" w:hAnsi="Times New Roman"/>
                <w:szCs w:val="21"/>
              </w:rPr>
            </w:pPr>
            <w:r>
              <w:rPr>
                <w:rFonts w:hint="eastAsia" w:ascii="Times New Roman" w:hAnsi="Times New Roman"/>
                <w:szCs w:val="21"/>
              </w:rPr>
              <w:t>病例分析</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12</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标本采集</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标本采集的意义和原则</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标本采集意义；</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标本采集原则。</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标本采集意义；</w:t>
            </w:r>
            <w:r>
              <w:rPr>
                <w:rFonts w:ascii="Times New Roman" w:hAnsi="Times New Roman"/>
                <w:color w:val="000000"/>
                <w:szCs w:val="21"/>
              </w:rPr>
              <w:t>2.</w:t>
            </w:r>
            <w:r>
              <w:rPr>
                <w:rFonts w:hint="eastAsia" w:ascii="Times New Roman" w:hAnsi="Times New Roman"/>
                <w:color w:val="000000"/>
                <w:szCs w:val="21"/>
              </w:rPr>
              <w:t>标本采集原则。</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标本采集的意义；</w:t>
            </w:r>
            <w:r>
              <w:rPr>
                <w:rFonts w:ascii="Times New Roman" w:hAnsi="Times New Roman"/>
                <w:color w:val="000000"/>
                <w:szCs w:val="21"/>
              </w:rPr>
              <w:t>2.</w:t>
            </w:r>
            <w:r>
              <w:rPr>
                <w:rFonts w:hint="eastAsia" w:ascii="Times New Roman" w:hAnsi="Times New Roman"/>
                <w:color w:val="000000"/>
                <w:szCs w:val="21"/>
              </w:rPr>
              <w:t>标本采集的原则。</w:t>
            </w:r>
          </w:p>
        </w:tc>
        <w:tc>
          <w:tcPr>
            <w:tcW w:w="1134" w:type="dxa"/>
          </w:tcPr>
          <w:p>
            <w:pPr>
              <w:spacing w:line="360" w:lineRule="auto"/>
              <w:rPr>
                <w:rFonts w:ascii="Times New Roman" w:hAnsi="Times New Roman"/>
                <w:szCs w:val="21"/>
              </w:rPr>
            </w:pPr>
            <w:r>
              <w:rPr>
                <w:rFonts w:hint="eastAsia" w:ascii="Times New Roman" w:hAnsi="Times New Roman"/>
                <w:szCs w:val="21"/>
              </w:rPr>
              <w:t>病例分析</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常用标本采集法</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血液标本采集法；</w:t>
            </w:r>
            <w:r>
              <w:rPr>
                <w:rFonts w:ascii="Times New Roman" w:hAnsi="Times New Roman"/>
                <w:color w:val="000000"/>
                <w:szCs w:val="21"/>
              </w:rPr>
              <w:t>2.</w:t>
            </w:r>
            <w:r>
              <w:rPr>
                <w:rFonts w:hint="eastAsia" w:ascii="Times New Roman" w:hAnsi="Times New Roman"/>
                <w:color w:val="000000"/>
                <w:szCs w:val="21"/>
              </w:rPr>
              <w:t>尿标本采集法；</w:t>
            </w:r>
            <w:r>
              <w:rPr>
                <w:rFonts w:ascii="Times New Roman" w:hAnsi="Times New Roman"/>
                <w:color w:val="000000"/>
                <w:szCs w:val="21"/>
              </w:rPr>
              <w:t>3.</w:t>
            </w:r>
            <w:r>
              <w:rPr>
                <w:rFonts w:hint="eastAsia" w:ascii="Times New Roman" w:hAnsi="Times New Roman"/>
                <w:color w:val="000000"/>
                <w:szCs w:val="21"/>
              </w:rPr>
              <w:t>粪标本采集法；</w:t>
            </w:r>
            <w:r>
              <w:rPr>
                <w:rFonts w:ascii="Times New Roman" w:hAnsi="Times New Roman"/>
                <w:color w:val="000000"/>
                <w:szCs w:val="21"/>
              </w:rPr>
              <w:t>4.</w:t>
            </w:r>
            <w:r>
              <w:rPr>
                <w:rFonts w:hint="eastAsia" w:ascii="Times New Roman" w:hAnsi="Times New Roman"/>
                <w:color w:val="000000"/>
                <w:szCs w:val="21"/>
              </w:rPr>
              <w:t>痰标本采集法；</w:t>
            </w:r>
            <w:r>
              <w:rPr>
                <w:rFonts w:ascii="Times New Roman" w:hAnsi="Times New Roman"/>
                <w:color w:val="000000"/>
                <w:szCs w:val="21"/>
              </w:rPr>
              <w:t>5.</w:t>
            </w:r>
            <w:r>
              <w:rPr>
                <w:rFonts w:hint="eastAsia" w:ascii="Times New Roman" w:hAnsi="Times New Roman"/>
                <w:color w:val="000000"/>
                <w:szCs w:val="21"/>
              </w:rPr>
              <w:t>咽拭子标本采集法；</w:t>
            </w:r>
            <w:r>
              <w:rPr>
                <w:rFonts w:ascii="Times New Roman" w:hAnsi="Times New Roman"/>
                <w:color w:val="000000"/>
                <w:szCs w:val="21"/>
              </w:rPr>
              <w:t>6.</w:t>
            </w:r>
            <w:r>
              <w:rPr>
                <w:rFonts w:hint="eastAsia" w:ascii="Times New Roman" w:hAnsi="Times New Roman"/>
                <w:color w:val="000000"/>
                <w:szCs w:val="21"/>
              </w:rPr>
              <w:t>呕吐物标本采集法。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血液标本采集法；</w:t>
            </w:r>
            <w:r>
              <w:rPr>
                <w:rFonts w:ascii="Times New Roman" w:hAnsi="Times New Roman"/>
                <w:color w:val="000000"/>
                <w:szCs w:val="21"/>
              </w:rPr>
              <w:t>2.</w:t>
            </w:r>
            <w:r>
              <w:rPr>
                <w:rFonts w:hint="eastAsia" w:ascii="Times New Roman" w:hAnsi="Times New Roman"/>
                <w:color w:val="000000"/>
                <w:szCs w:val="21"/>
              </w:rPr>
              <w:t>尿标本采集法；</w:t>
            </w:r>
            <w:r>
              <w:rPr>
                <w:rFonts w:ascii="Times New Roman" w:hAnsi="Times New Roman"/>
                <w:color w:val="000000"/>
                <w:szCs w:val="21"/>
              </w:rPr>
              <w:t>3.</w:t>
            </w:r>
            <w:r>
              <w:rPr>
                <w:rFonts w:hint="eastAsia" w:ascii="Times New Roman" w:hAnsi="Times New Roman"/>
                <w:color w:val="000000"/>
                <w:szCs w:val="21"/>
              </w:rPr>
              <w:t>粪标本采集法；</w:t>
            </w:r>
            <w:r>
              <w:rPr>
                <w:rFonts w:ascii="Times New Roman" w:hAnsi="Times New Roman"/>
                <w:color w:val="000000"/>
                <w:szCs w:val="21"/>
              </w:rPr>
              <w:t>4.</w:t>
            </w:r>
            <w:r>
              <w:rPr>
                <w:rFonts w:hint="eastAsia" w:ascii="Times New Roman" w:hAnsi="Times New Roman"/>
                <w:color w:val="000000"/>
                <w:szCs w:val="21"/>
              </w:rPr>
              <w:t>痰标本采集法；</w:t>
            </w:r>
            <w:r>
              <w:rPr>
                <w:rFonts w:ascii="Times New Roman" w:hAnsi="Times New Roman"/>
                <w:color w:val="000000"/>
                <w:szCs w:val="21"/>
              </w:rPr>
              <w:t>5.</w:t>
            </w:r>
            <w:r>
              <w:rPr>
                <w:rFonts w:hint="eastAsia" w:ascii="Times New Roman" w:hAnsi="Times New Roman"/>
                <w:color w:val="000000"/>
                <w:szCs w:val="21"/>
              </w:rPr>
              <w:t>咽拭子标本采集法；</w:t>
            </w:r>
            <w:r>
              <w:rPr>
                <w:rFonts w:ascii="Times New Roman" w:hAnsi="Times New Roman"/>
                <w:color w:val="000000"/>
                <w:szCs w:val="21"/>
              </w:rPr>
              <w:t>6.</w:t>
            </w:r>
            <w:r>
              <w:rPr>
                <w:rFonts w:hint="eastAsia" w:ascii="Times New Roman" w:hAnsi="Times New Roman"/>
                <w:color w:val="000000"/>
                <w:szCs w:val="21"/>
              </w:rPr>
              <w:t>呕吐物标本采集法。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血液标本采集法；</w:t>
            </w:r>
            <w:r>
              <w:rPr>
                <w:rFonts w:ascii="Times New Roman" w:hAnsi="Times New Roman"/>
                <w:color w:val="000000"/>
                <w:szCs w:val="21"/>
              </w:rPr>
              <w:t>2.</w:t>
            </w:r>
            <w:r>
              <w:rPr>
                <w:rFonts w:hint="eastAsia" w:ascii="Times New Roman" w:hAnsi="Times New Roman"/>
                <w:color w:val="000000"/>
                <w:szCs w:val="21"/>
              </w:rPr>
              <w:t>尿标本采集法；</w:t>
            </w:r>
            <w:r>
              <w:rPr>
                <w:rFonts w:ascii="Times New Roman" w:hAnsi="Times New Roman"/>
                <w:color w:val="000000"/>
                <w:szCs w:val="21"/>
              </w:rPr>
              <w:t>3.</w:t>
            </w:r>
            <w:r>
              <w:rPr>
                <w:rFonts w:hint="eastAsia" w:ascii="Times New Roman" w:hAnsi="Times New Roman"/>
                <w:color w:val="000000"/>
                <w:szCs w:val="21"/>
              </w:rPr>
              <w:t>粪标本采集法；</w:t>
            </w:r>
            <w:r>
              <w:rPr>
                <w:rFonts w:ascii="Times New Roman" w:hAnsi="Times New Roman"/>
                <w:color w:val="000000"/>
                <w:szCs w:val="21"/>
              </w:rPr>
              <w:t>4.</w:t>
            </w:r>
            <w:r>
              <w:rPr>
                <w:rFonts w:hint="eastAsia" w:ascii="Times New Roman" w:hAnsi="Times New Roman"/>
                <w:color w:val="000000"/>
                <w:szCs w:val="21"/>
              </w:rPr>
              <w:t>痰标本采集法；</w:t>
            </w:r>
            <w:r>
              <w:rPr>
                <w:rFonts w:ascii="Times New Roman" w:hAnsi="Times New Roman"/>
                <w:color w:val="000000"/>
                <w:szCs w:val="21"/>
              </w:rPr>
              <w:t>5.</w:t>
            </w:r>
            <w:r>
              <w:rPr>
                <w:rFonts w:hint="eastAsia" w:ascii="Times New Roman" w:hAnsi="Times New Roman"/>
                <w:color w:val="000000"/>
                <w:szCs w:val="21"/>
              </w:rPr>
              <w:t>咽拭子标本采集法；</w:t>
            </w:r>
            <w:r>
              <w:rPr>
                <w:rFonts w:ascii="Times New Roman" w:hAnsi="Times New Roman"/>
                <w:color w:val="000000"/>
                <w:szCs w:val="21"/>
              </w:rPr>
              <w:t>6.</w:t>
            </w:r>
            <w:r>
              <w:rPr>
                <w:rFonts w:hint="eastAsia" w:ascii="Times New Roman" w:hAnsi="Times New Roman"/>
                <w:color w:val="000000"/>
                <w:szCs w:val="21"/>
              </w:rPr>
              <w:t>呕吐物标本采集法。</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13</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病情观察和危重病人的抢救技术</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病情观察</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病情观察方法；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病情观察内容。</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病情观察方法；</w:t>
            </w:r>
            <w:r>
              <w:rPr>
                <w:rFonts w:ascii="Times New Roman" w:hAnsi="Times New Roman"/>
                <w:color w:val="000000"/>
                <w:szCs w:val="21"/>
              </w:rPr>
              <w:t>2.</w:t>
            </w:r>
            <w:r>
              <w:rPr>
                <w:rFonts w:hint="eastAsia" w:ascii="Times New Roman" w:hAnsi="Times New Roman"/>
                <w:color w:val="000000"/>
                <w:szCs w:val="21"/>
              </w:rPr>
              <w:t>病情观察内容。</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病情观察的方法；</w:t>
            </w:r>
            <w:r>
              <w:rPr>
                <w:rFonts w:ascii="Times New Roman" w:hAnsi="Times New Roman"/>
                <w:color w:val="000000"/>
                <w:szCs w:val="21"/>
              </w:rPr>
              <w:t>2.</w:t>
            </w:r>
            <w:r>
              <w:rPr>
                <w:rFonts w:hint="eastAsia" w:ascii="Times New Roman" w:hAnsi="Times New Roman"/>
                <w:color w:val="000000"/>
                <w:szCs w:val="21"/>
              </w:rPr>
              <w:t>病情观察的内容。</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危重病人的抢救管理和护理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抢救工作的组织管理与抢救设备管理；</w:t>
            </w:r>
            <w:r>
              <w:rPr>
                <w:rFonts w:ascii="Times New Roman" w:hAnsi="Times New Roman"/>
                <w:color w:val="000000"/>
                <w:szCs w:val="21"/>
              </w:rPr>
              <w:t>2.</w:t>
            </w:r>
            <w:r>
              <w:rPr>
                <w:rFonts w:hint="eastAsia" w:ascii="Times New Roman" w:hAnsi="Times New Roman"/>
                <w:color w:val="000000"/>
                <w:szCs w:val="21"/>
              </w:rPr>
              <w:t>危重病人支持性护理。</w:t>
            </w:r>
          </w:p>
        </w:tc>
        <w:tc>
          <w:tcPr>
            <w:tcW w:w="1334" w:type="dxa"/>
          </w:tcPr>
          <w:p>
            <w:pPr>
              <w:rPr>
                <w:rFonts w:ascii="Times New Roman" w:hAnsi="Times New Roman"/>
                <w:color w:val="000000"/>
                <w:szCs w:val="21"/>
              </w:rPr>
            </w:pPr>
            <w:r>
              <w:rPr>
                <w:rFonts w:hint="eastAsia" w:ascii="Times New Roman" w:hAnsi="Times New Roman"/>
                <w:color w:val="000000"/>
                <w:szCs w:val="21"/>
              </w:rPr>
              <w:t>危重病人的支持性护理</w:t>
            </w:r>
          </w:p>
        </w:tc>
        <w:tc>
          <w:tcPr>
            <w:tcW w:w="1514" w:type="dxa"/>
          </w:tcPr>
          <w:p>
            <w:pPr>
              <w:rPr>
                <w:rFonts w:ascii="Times New Roman" w:hAnsi="Times New Roman"/>
                <w:color w:val="000000"/>
                <w:szCs w:val="21"/>
              </w:rPr>
            </w:pPr>
            <w:r>
              <w:rPr>
                <w:rFonts w:hint="eastAsia" w:ascii="Times New Roman" w:hAnsi="Times New Roman"/>
                <w:color w:val="000000"/>
                <w:szCs w:val="21"/>
              </w:rPr>
              <w:t>危重病人的支持性护理</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危重病人的抢救技术</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心肺复苏；</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氧气吸入法；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吸痰法；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洗胃法。</w:t>
            </w:r>
          </w:p>
        </w:tc>
        <w:tc>
          <w:tcPr>
            <w:tcW w:w="133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心肺复苏；</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氧气吸入法；</w:t>
            </w:r>
            <w:r>
              <w:rPr>
                <w:rFonts w:ascii="Times New Roman" w:hAnsi="Times New Roman"/>
                <w:color w:val="000000"/>
                <w:szCs w:val="21"/>
              </w:rPr>
              <w:t>3.</w:t>
            </w:r>
            <w:r>
              <w:rPr>
                <w:rFonts w:hint="eastAsia" w:ascii="Times New Roman" w:hAnsi="Times New Roman"/>
                <w:color w:val="000000"/>
                <w:szCs w:val="21"/>
              </w:rPr>
              <w:t>吸痰法；</w:t>
            </w:r>
            <w:r>
              <w:rPr>
                <w:rFonts w:ascii="Times New Roman" w:hAnsi="Times New Roman"/>
                <w:color w:val="000000"/>
                <w:szCs w:val="21"/>
              </w:rPr>
              <w:t>4.</w:t>
            </w:r>
            <w:r>
              <w:rPr>
                <w:rFonts w:hint="eastAsia" w:ascii="Times New Roman" w:hAnsi="Times New Roman"/>
                <w:color w:val="000000"/>
                <w:szCs w:val="21"/>
              </w:rPr>
              <w:t>洗胃法。</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心肺复苏；</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氧气吸入法；</w:t>
            </w:r>
            <w:r>
              <w:rPr>
                <w:rFonts w:ascii="Times New Roman" w:hAnsi="Times New Roman"/>
                <w:color w:val="000000"/>
                <w:szCs w:val="21"/>
              </w:rPr>
              <w:t>3.</w:t>
            </w:r>
            <w:r>
              <w:rPr>
                <w:rFonts w:hint="eastAsia" w:ascii="Times New Roman" w:hAnsi="Times New Roman"/>
                <w:color w:val="000000"/>
                <w:szCs w:val="21"/>
              </w:rPr>
              <w:t>吸痰法；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洗胃法。</w:t>
            </w:r>
          </w:p>
        </w:tc>
        <w:tc>
          <w:tcPr>
            <w:tcW w:w="1134" w:type="dxa"/>
          </w:tcPr>
          <w:p>
            <w:pPr>
              <w:rPr>
                <w:rFonts w:ascii="Times New Roman" w:hAnsi="Times New Roman"/>
                <w:szCs w:val="21"/>
              </w:rPr>
            </w:pPr>
            <w:r>
              <w:rPr>
                <w:rFonts w:hint="eastAsia" w:ascii="Times New Roman" w:hAnsi="Times New Roman"/>
                <w:szCs w:val="21"/>
              </w:rPr>
              <w:t>病例分析</w:t>
            </w:r>
          </w:p>
          <w:p>
            <w:pPr>
              <w:rPr>
                <w:rFonts w:ascii="Times New Roman" w:hAnsi="Times New Roman"/>
                <w:szCs w:val="21"/>
              </w:rPr>
            </w:pPr>
            <w:r>
              <w:rPr>
                <w:rFonts w:hint="eastAsia" w:ascii="Times New Roman" w:hAnsi="Times New Roman"/>
                <w:szCs w:val="21"/>
              </w:rPr>
              <w:t>角色扮演</w:t>
            </w:r>
          </w:p>
          <w:p>
            <w:pPr>
              <w:spacing w:line="360" w:lineRule="auto"/>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14</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临终病人的护理</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概述</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临终关怀；</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濒死及死亡的定义；</w:t>
            </w:r>
            <w:r>
              <w:rPr>
                <w:rFonts w:ascii="Times New Roman" w:hAnsi="Times New Roman"/>
                <w:color w:val="000000"/>
                <w:szCs w:val="21"/>
              </w:rPr>
              <w:t>3.</w:t>
            </w:r>
            <w:r>
              <w:rPr>
                <w:rFonts w:hint="eastAsia" w:ascii="Times New Roman" w:hAnsi="Times New Roman"/>
                <w:color w:val="000000"/>
                <w:szCs w:val="21"/>
              </w:rPr>
              <w:t>死亡过程的分期；</w:t>
            </w:r>
            <w:r>
              <w:rPr>
                <w:rFonts w:ascii="Times New Roman" w:hAnsi="Times New Roman"/>
                <w:color w:val="000000"/>
                <w:szCs w:val="21"/>
              </w:rPr>
              <w:t>4.</w:t>
            </w:r>
            <w:r>
              <w:rPr>
                <w:rFonts w:hint="eastAsia" w:ascii="Times New Roman" w:hAnsi="Times New Roman"/>
                <w:color w:val="000000"/>
                <w:szCs w:val="21"/>
              </w:rPr>
              <w:t>安乐死；</w:t>
            </w:r>
            <w:r>
              <w:rPr>
                <w:rFonts w:ascii="Times New Roman" w:hAnsi="Times New Roman"/>
                <w:color w:val="000000"/>
                <w:szCs w:val="21"/>
              </w:rPr>
              <w:t>5.</w:t>
            </w:r>
            <w:r>
              <w:rPr>
                <w:rFonts w:hint="eastAsia" w:ascii="Times New Roman" w:hAnsi="Times New Roman"/>
                <w:color w:val="000000"/>
                <w:szCs w:val="21"/>
              </w:rPr>
              <w:t>死亡教育。</w:t>
            </w:r>
          </w:p>
        </w:tc>
        <w:tc>
          <w:tcPr>
            <w:tcW w:w="1334" w:type="dxa"/>
          </w:tcPr>
          <w:p>
            <w:pPr>
              <w:rPr>
                <w:rFonts w:ascii="Times New Roman" w:hAnsi="Times New Roman"/>
                <w:color w:val="000000"/>
                <w:szCs w:val="21"/>
              </w:rPr>
            </w:pPr>
            <w:r>
              <w:rPr>
                <w:rFonts w:hint="eastAsia" w:ascii="Times New Roman" w:hAnsi="Times New Roman"/>
                <w:color w:val="000000"/>
                <w:szCs w:val="21"/>
              </w:rPr>
              <w:t>死亡过程的分期</w:t>
            </w:r>
          </w:p>
          <w:p>
            <w:pPr>
              <w:rPr>
                <w:rFonts w:ascii="Times New Roman" w:hAnsi="Times New Roman"/>
                <w:color w:val="000000"/>
                <w:szCs w:val="21"/>
              </w:rPr>
            </w:pP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濒死及死亡的定义；</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死亡过程的分期。</w:t>
            </w:r>
          </w:p>
          <w:p>
            <w:pPr>
              <w:rPr>
                <w:rFonts w:ascii="Times New Roman" w:hAnsi="Times New Roman"/>
                <w:color w:val="000000"/>
                <w:szCs w:val="21"/>
              </w:rPr>
            </w:pP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临终病人及家属的护理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临终病人的生理变化和护理；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临终病人的心理变化和护理；</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死亡后的护理。</w:t>
            </w:r>
          </w:p>
        </w:tc>
        <w:tc>
          <w:tcPr>
            <w:tcW w:w="1334" w:type="dxa"/>
          </w:tcPr>
          <w:p>
            <w:pPr>
              <w:rPr>
                <w:rFonts w:ascii="Times New Roman" w:hAnsi="Times New Roman"/>
                <w:color w:val="000000"/>
                <w:szCs w:val="21"/>
              </w:rPr>
            </w:pPr>
            <w:r>
              <w:rPr>
                <w:rFonts w:hint="eastAsia" w:ascii="Times New Roman" w:hAnsi="Times New Roman"/>
                <w:color w:val="000000"/>
                <w:szCs w:val="21"/>
              </w:rPr>
              <w:t>临终病人的生理变化和护理</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临终病人的生理变化和护理；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死亡后的护理。</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死亡后的护理</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尸体的护理；</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丧亲者的护理。</w:t>
            </w:r>
          </w:p>
        </w:tc>
        <w:tc>
          <w:tcPr>
            <w:tcW w:w="1334" w:type="dxa"/>
          </w:tcPr>
          <w:p>
            <w:pPr>
              <w:rPr>
                <w:rFonts w:ascii="Times New Roman" w:hAnsi="Times New Roman"/>
                <w:color w:val="000000"/>
                <w:szCs w:val="21"/>
              </w:rPr>
            </w:pPr>
            <w:r>
              <w:rPr>
                <w:rFonts w:hint="eastAsia" w:ascii="Times New Roman" w:hAnsi="Times New Roman"/>
                <w:color w:val="000000"/>
                <w:szCs w:val="21"/>
              </w:rPr>
              <w:t>尸体的护理</w:t>
            </w:r>
          </w:p>
        </w:tc>
        <w:tc>
          <w:tcPr>
            <w:tcW w:w="1514" w:type="dxa"/>
          </w:tcPr>
          <w:p>
            <w:pPr>
              <w:rPr>
                <w:rFonts w:ascii="Times New Roman" w:hAnsi="Times New Roman"/>
                <w:color w:val="000000"/>
                <w:szCs w:val="21"/>
              </w:rPr>
            </w:pPr>
            <w:r>
              <w:rPr>
                <w:rFonts w:hint="eastAsia" w:ascii="Times New Roman" w:hAnsi="Times New Roman"/>
                <w:color w:val="000000"/>
                <w:szCs w:val="21"/>
              </w:rPr>
              <w:t>尸体的护理</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restart"/>
            <w:vAlign w:val="center"/>
          </w:tcPr>
          <w:p>
            <w:pPr>
              <w:spacing w:line="360" w:lineRule="auto"/>
              <w:jc w:val="center"/>
              <w:rPr>
                <w:rFonts w:ascii="Times New Roman" w:hAnsi="Times New Roman"/>
                <w:szCs w:val="21"/>
              </w:rPr>
            </w:pPr>
            <w:r>
              <w:rPr>
                <w:rFonts w:ascii="Times New Roman" w:hAnsi="Times New Roman"/>
                <w:szCs w:val="21"/>
              </w:rPr>
              <w:t>15</w:t>
            </w:r>
          </w:p>
        </w:tc>
        <w:tc>
          <w:tcPr>
            <w:tcW w:w="600" w:type="dxa"/>
            <w:vMerge w:val="restart"/>
          </w:tcPr>
          <w:p>
            <w:pPr>
              <w:spacing w:line="360" w:lineRule="auto"/>
              <w:rPr>
                <w:rFonts w:ascii="Times New Roman" w:hAnsi="Times New Roman"/>
                <w:szCs w:val="21"/>
              </w:rPr>
            </w:pPr>
            <w:r>
              <w:rPr>
                <w:rFonts w:hint="eastAsia" w:ascii="Times New Roman" w:hAnsi="Times New Roman"/>
                <w:szCs w:val="21"/>
              </w:rPr>
              <w:t>医疗与护理文件记录</w:t>
            </w:r>
          </w:p>
        </w:tc>
        <w:tc>
          <w:tcPr>
            <w:tcW w:w="76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概述</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记录的意义；</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记录的原则；</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医疗与护理文件的管理。</w:t>
            </w:r>
          </w:p>
        </w:tc>
        <w:tc>
          <w:tcPr>
            <w:tcW w:w="1334" w:type="dxa"/>
          </w:tcPr>
          <w:p>
            <w:pPr>
              <w:rPr>
                <w:rFonts w:ascii="Times New Roman" w:hAnsi="Times New Roman"/>
                <w:color w:val="000000"/>
                <w:szCs w:val="21"/>
              </w:rPr>
            </w:pPr>
            <w:r>
              <w:rPr>
                <w:rFonts w:hint="eastAsia" w:ascii="Times New Roman" w:hAnsi="Times New Roman"/>
                <w:color w:val="000000"/>
                <w:szCs w:val="21"/>
              </w:rPr>
              <w:t>医疗与护理文件的管理</w:t>
            </w:r>
          </w:p>
        </w:tc>
        <w:tc>
          <w:tcPr>
            <w:tcW w:w="1514" w:type="dxa"/>
          </w:tcPr>
          <w:p>
            <w:pPr>
              <w:rPr>
                <w:rFonts w:ascii="Times New Roman" w:hAnsi="Times New Roman"/>
                <w:color w:val="000000"/>
                <w:szCs w:val="21"/>
              </w:rPr>
            </w:pPr>
            <w:r>
              <w:rPr>
                <w:rFonts w:hint="eastAsia" w:ascii="Times New Roman" w:hAnsi="Times New Roman"/>
                <w:color w:val="000000"/>
                <w:szCs w:val="21"/>
              </w:rPr>
              <w:t>医疗与护理文件的管理</w:t>
            </w:r>
          </w:p>
        </w:tc>
        <w:tc>
          <w:tcPr>
            <w:tcW w:w="1134" w:type="dxa"/>
          </w:tcPr>
          <w:p>
            <w:pPr>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8" w:type="dxa"/>
            <w:vMerge w:val="continue"/>
          </w:tcPr>
          <w:p>
            <w:pPr>
              <w:spacing w:line="360" w:lineRule="auto"/>
              <w:rPr>
                <w:rFonts w:ascii="Times New Roman" w:hAnsi="Times New Roman"/>
                <w:szCs w:val="21"/>
              </w:rPr>
            </w:pPr>
          </w:p>
        </w:tc>
        <w:tc>
          <w:tcPr>
            <w:tcW w:w="600" w:type="dxa"/>
            <w:vMerge w:val="continue"/>
          </w:tcPr>
          <w:p>
            <w:pPr>
              <w:spacing w:line="360" w:lineRule="auto"/>
              <w:rPr>
                <w:rFonts w:ascii="Times New Roman" w:hAnsi="Times New Roman"/>
                <w:szCs w:val="21"/>
              </w:rPr>
            </w:pPr>
          </w:p>
        </w:tc>
        <w:tc>
          <w:tcPr>
            <w:tcW w:w="762" w:type="dxa"/>
          </w:tcPr>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医疗护理文件书写</w:t>
            </w:r>
          </w:p>
        </w:tc>
        <w:tc>
          <w:tcPr>
            <w:tcW w:w="1742"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体温单；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医嘱单；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出入液量记录单；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特别护理记录单；</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病区交接报告；</w:t>
            </w:r>
          </w:p>
          <w:p>
            <w:pPr>
              <w:rPr>
                <w:rFonts w:ascii="Times New Roman" w:hAnsi="Times New Roman"/>
                <w:color w:val="000000"/>
                <w:szCs w:val="21"/>
              </w:rPr>
            </w:pPr>
            <w:r>
              <w:rPr>
                <w:rFonts w:ascii="Times New Roman" w:hAnsi="Times New Roman"/>
                <w:color w:val="000000"/>
                <w:szCs w:val="21"/>
              </w:rPr>
              <w:t>6.</w:t>
            </w:r>
            <w:r>
              <w:rPr>
                <w:rFonts w:hint="eastAsia" w:ascii="Times New Roman" w:hAnsi="Times New Roman"/>
                <w:color w:val="000000"/>
                <w:szCs w:val="21"/>
              </w:rPr>
              <w:t>护理病历。</w:t>
            </w:r>
          </w:p>
        </w:tc>
        <w:tc>
          <w:tcPr>
            <w:tcW w:w="1334" w:type="dxa"/>
          </w:tcPr>
          <w:p>
            <w:pPr>
              <w:rPr>
                <w:rFonts w:ascii="Times New Roman" w:hAnsi="Times New Roman"/>
                <w:color w:val="000000"/>
                <w:szCs w:val="21"/>
              </w:rPr>
            </w:pPr>
            <w:r>
              <w:rPr>
                <w:rFonts w:hint="eastAsia" w:ascii="Times New Roman" w:hAnsi="Times New Roman"/>
                <w:color w:val="000000"/>
                <w:szCs w:val="21"/>
              </w:rPr>
              <w:t>体温单；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医嘱单；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出入液量记录单；</w:t>
            </w:r>
          </w:p>
          <w:p>
            <w:pPr>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特别护理记录单；</w:t>
            </w:r>
          </w:p>
          <w:p>
            <w:pPr>
              <w:rPr>
                <w:rFonts w:ascii="Times New Roman" w:hAnsi="Times New Roman"/>
                <w:color w:val="000000"/>
                <w:szCs w:val="21"/>
              </w:rPr>
            </w:pPr>
            <w:r>
              <w:rPr>
                <w:rFonts w:ascii="Times New Roman" w:hAnsi="Times New Roman"/>
                <w:color w:val="000000"/>
                <w:szCs w:val="21"/>
              </w:rPr>
              <w:t>5.</w:t>
            </w:r>
            <w:r>
              <w:rPr>
                <w:rFonts w:hint="eastAsia" w:ascii="Times New Roman" w:hAnsi="Times New Roman"/>
                <w:color w:val="000000"/>
                <w:szCs w:val="21"/>
              </w:rPr>
              <w:t>病区交接报告；</w:t>
            </w:r>
          </w:p>
          <w:p>
            <w:pPr>
              <w:rPr>
                <w:rFonts w:ascii="Times New Roman" w:hAnsi="Times New Roman"/>
                <w:color w:val="000000"/>
                <w:szCs w:val="21"/>
              </w:rPr>
            </w:pPr>
            <w:r>
              <w:rPr>
                <w:rFonts w:ascii="Times New Roman" w:hAnsi="Times New Roman"/>
                <w:color w:val="000000"/>
                <w:szCs w:val="21"/>
              </w:rPr>
              <w:t>6.</w:t>
            </w:r>
            <w:r>
              <w:rPr>
                <w:rFonts w:hint="eastAsia" w:ascii="Times New Roman" w:hAnsi="Times New Roman"/>
                <w:color w:val="000000"/>
                <w:szCs w:val="21"/>
              </w:rPr>
              <w:t>护理病历。</w:t>
            </w:r>
          </w:p>
        </w:tc>
        <w:tc>
          <w:tcPr>
            <w:tcW w:w="1514" w:type="dxa"/>
          </w:tcPr>
          <w:p>
            <w:pP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体温单；</w:t>
            </w:r>
          </w:p>
          <w:p>
            <w:pPr>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医嘱单；</w:t>
            </w:r>
          </w:p>
          <w:p>
            <w:pPr>
              <w:rPr>
                <w:rFonts w:ascii="Times New Roman" w:hAnsi="Times New Roman"/>
                <w:color w:val="000000"/>
                <w:szCs w:val="21"/>
              </w:rPr>
            </w:pPr>
            <w:r>
              <w:rPr>
                <w:rFonts w:ascii="Times New Roman" w:hAnsi="Times New Roman"/>
                <w:color w:val="000000"/>
                <w:szCs w:val="21"/>
              </w:rPr>
              <w:t>3.</w:t>
            </w:r>
            <w:r>
              <w:rPr>
                <w:rFonts w:hint="eastAsia" w:ascii="Times New Roman" w:hAnsi="Times New Roman"/>
                <w:color w:val="000000"/>
                <w:szCs w:val="21"/>
              </w:rPr>
              <w:t>出入液量记录单。</w:t>
            </w:r>
          </w:p>
          <w:p>
            <w:pPr>
              <w:rPr>
                <w:rFonts w:ascii="Times New Roman" w:hAnsi="Times New Roman"/>
                <w:color w:val="000000"/>
                <w:szCs w:val="21"/>
              </w:rPr>
            </w:pPr>
          </w:p>
        </w:tc>
        <w:tc>
          <w:tcPr>
            <w:tcW w:w="1134" w:type="dxa"/>
          </w:tcPr>
          <w:p>
            <w:pPr>
              <w:spacing w:line="360" w:lineRule="auto"/>
              <w:rPr>
                <w:rFonts w:ascii="Times New Roman" w:hAnsi="Times New Roman"/>
                <w:szCs w:val="21"/>
              </w:rPr>
            </w:pPr>
            <w:r>
              <w:rPr>
                <w:rFonts w:hint="eastAsia" w:ascii="Times New Roman" w:hAnsi="Times New Roman"/>
                <w:szCs w:val="21"/>
              </w:rPr>
              <w:t>病例分析</w:t>
            </w:r>
          </w:p>
          <w:p>
            <w:pPr>
              <w:spacing w:line="360" w:lineRule="auto"/>
              <w:rPr>
                <w:rFonts w:ascii="Times New Roman" w:hAnsi="Times New Roman"/>
                <w:szCs w:val="21"/>
              </w:rPr>
            </w:pPr>
            <w:r>
              <w:rPr>
                <w:rFonts w:hint="eastAsia" w:ascii="Times New Roman" w:hAnsi="Times New Roman"/>
                <w:szCs w:val="21"/>
              </w:rPr>
              <w:t>场景训练</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84" w:type="dxa"/>
            <w:gridSpan w:val="7"/>
          </w:tcPr>
          <w:p>
            <w:pPr>
              <w:spacing w:line="360" w:lineRule="auto"/>
              <w:rPr>
                <w:rFonts w:ascii="Times New Roman" w:hAnsi="Times New Roman"/>
                <w:szCs w:val="21"/>
              </w:rPr>
            </w:pPr>
            <w:r>
              <w:rPr>
                <w:rFonts w:ascii="Times New Roman" w:hAnsi="Times New Roman"/>
                <w:szCs w:val="21"/>
              </w:rPr>
              <w:t xml:space="preserve">                                      </w:t>
            </w:r>
            <w:r>
              <w:rPr>
                <w:rFonts w:hint="eastAsia" w:ascii="Times New Roman" w:hAnsi="Times New Roman"/>
                <w:szCs w:val="21"/>
              </w:rPr>
              <w:t>总计</w:t>
            </w:r>
          </w:p>
        </w:tc>
        <w:tc>
          <w:tcPr>
            <w:tcW w:w="667" w:type="dxa"/>
            <w:vAlign w:val="center"/>
          </w:tcPr>
          <w:p>
            <w:pPr>
              <w:spacing w:line="360" w:lineRule="auto"/>
              <w:jc w:val="center"/>
              <w:rPr>
                <w:rFonts w:ascii="Times New Roman" w:hAnsi="Times New Roman"/>
                <w:szCs w:val="21"/>
              </w:rPr>
            </w:pPr>
            <w:r>
              <w:rPr>
                <w:rFonts w:ascii="Times New Roman" w:hAnsi="Times New Roman"/>
                <w:szCs w:val="21"/>
              </w:rPr>
              <w:t>128</w:t>
            </w:r>
          </w:p>
        </w:tc>
      </w:tr>
    </w:tbl>
    <w:p>
      <w:pPr>
        <w:spacing w:line="360" w:lineRule="auto"/>
        <w:ind w:firstLine="480" w:firstLineChars="200"/>
        <w:rPr>
          <w:rFonts w:hint="eastAsia" w:ascii="宋体" w:eastAsia="宋体" w:cs="宋体"/>
          <w:sz w:val="24"/>
          <w:szCs w:val="24"/>
          <w:lang w:val="en-US" w:eastAsia="zh-CN"/>
        </w:rPr>
      </w:pPr>
      <w:r>
        <w:rPr>
          <w:rFonts w:hint="eastAsia" w:ascii="宋体" w:hAnsi="宋体" w:cs="宋体"/>
          <w:sz w:val="24"/>
          <w:szCs w:val="24"/>
        </w:rPr>
        <w:t>执笔人：霍梦瑶</w:t>
      </w:r>
      <w:r>
        <w:rPr>
          <w:rFonts w:ascii="宋体" w:hAnsi="宋体" w:cs="宋体"/>
          <w:sz w:val="24"/>
          <w:szCs w:val="24"/>
        </w:rPr>
        <w:t xml:space="preserve">                        </w:t>
      </w:r>
      <w:r>
        <w:rPr>
          <w:rFonts w:hint="eastAsia" w:ascii="宋体" w:hAnsi="宋体" w:cs="宋体"/>
          <w:sz w:val="24"/>
          <w:szCs w:val="24"/>
        </w:rPr>
        <w:t>审核人：</w:t>
      </w:r>
      <w:r>
        <w:rPr>
          <w:rFonts w:hint="eastAsia" w:ascii="宋体" w:hAnsi="宋体" w:cs="宋体"/>
          <w:sz w:val="24"/>
          <w:szCs w:val="24"/>
          <w:lang w:val="en-US" w:eastAsia="zh-CN"/>
        </w:rPr>
        <w:t>董文静</w:t>
      </w:r>
    </w:p>
    <w:p>
      <w:pPr>
        <w:spacing w:line="360" w:lineRule="auto"/>
        <w:ind w:firstLine="480" w:firstLineChars="20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4"/>
        <w:ind w:firstLine="0" w:firstLineChars="0"/>
        <w:jc w:val="center"/>
        <w:rPr>
          <w:sz w:val="36"/>
          <w:szCs w:val="36"/>
        </w:rPr>
      </w:pPr>
      <w:r>
        <w:rPr>
          <w:rFonts w:ascii="宋体" w:hAnsi="宋体" w:eastAsia="宋体" w:cs="宋体"/>
          <w:b w:val="0"/>
          <w:bCs w:val="0"/>
          <w:sz w:val="24"/>
          <w:szCs w:val="24"/>
          <w:lang w:val="zh-CN"/>
        </w:rPr>
        <w:br w:type="page"/>
      </w:r>
      <w:r>
        <w:rPr>
          <w:rFonts w:hint="eastAsia"/>
          <w:sz w:val="36"/>
          <w:szCs w:val="36"/>
        </w:rPr>
        <w:t>《生理学》课程标准</w:t>
      </w:r>
    </w:p>
    <w:p>
      <w:pPr>
        <w:pStyle w:val="2"/>
        <w:ind w:firstLine="420"/>
      </w:pPr>
    </w:p>
    <w:p>
      <w:pPr>
        <w:spacing w:line="360" w:lineRule="auto"/>
        <w:rPr>
          <w:rFonts w:ascii="黑体" w:hAnsi="宋体" w:eastAsia="黑体"/>
          <w:b/>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专业基础课程</w:t>
      </w:r>
    </w:p>
    <w:p>
      <w:pPr>
        <w:spacing w:line="360" w:lineRule="auto"/>
        <w:rPr>
          <w:rFonts w:ascii="黑体" w:hAnsi="宋体" w:eastAsia="黑体"/>
          <w:bCs/>
          <w:caps/>
          <w:sz w:val="24"/>
          <w:szCs w:val="24"/>
        </w:rPr>
      </w:pPr>
      <w:r>
        <w:rPr>
          <w:rFonts w:hint="eastAsia" w:ascii="黑体" w:hAnsi="宋体" w:eastAsia="黑体"/>
          <w:b/>
          <w:caps/>
          <w:sz w:val="24"/>
          <w:szCs w:val="24"/>
        </w:rPr>
        <w:t>课程代码：</w:t>
      </w:r>
      <w:r>
        <w:rPr>
          <w:rFonts w:ascii="黑体" w:hAnsi="宋体" w:eastAsia="黑体"/>
          <w:bCs/>
          <w:caps/>
          <w:sz w:val="24"/>
          <w:szCs w:val="24"/>
        </w:rPr>
        <w:t>YH121023</w:t>
      </w:r>
    </w:p>
    <w:p>
      <w:pPr>
        <w:spacing w:line="360" w:lineRule="auto"/>
        <w:rPr>
          <w:rFonts w:ascii="黑体" w:hAnsi="宋体" w:eastAsia="黑体"/>
          <w:b/>
          <w:caps/>
          <w:sz w:val="24"/>
          <w:szCs w:val="24"/>
        </w:rPr>
      </w:pPr>
      <w:r>
        <w:rPr>
          <w:rFonts w:hint="eastAsia" w:ascii="黑体" w:hAnsi="宋体" w:eastAsia="黑体"/>
          <w:b/>
          <w:caps/>
          <w:sz w:val="24"/>
          <w:szCs w:val="24"/>
        </w:rPr>
        <w:t>学时数：</w:t>
      </w:r>
      <w:r>
        <w:rPr>
          <w:rFonts w:ascii="黑体" w:hAnsi="宋体" w:eastAsia="黑体"/>
          <w:bCs/>
          <w:caps/>
          <w:sz w:val="24"/>
          <w:szCs w:val="24"/>
        </w:rPr>
        <w:t>64</w:t>
      </w:r>
    </w:p>
    <w:p>
      <w:pPr>
        <w:spacing w:line="360" w:lineRule="auto"/>
        <w:rPr>
          <w:rFonts w:ascii="黑体" w:hAnsi="宋体" w:eastAsia="黑体"/>
          <w:b/>
          <w:caps/>
          <w:sz w:val="24"/>
          <w:szCs w:val="24"/>
        </w:rPr>
      </w:pPr>
      <w:r>
        <w:rPr>
          <w:rFonts w:hint="eastAsia" w:ascii="黑体" w:hAnsi="宋体" w:eastAsia="黑体"/>
          <w:b/>
          <w:caps/>
          <w:sz w:val="24"/>
          <w:szCs w:val="24"/>
        </w:rPr>
        <w:t>学分数：</w:t>
      </w:r>
      <w:r>
        <w:rPr>
          <w:rFonts w:ascii="黑体" w:hAnsi="宋体" w:eastAsia="黑体"/>
          <w:bCs/>
          <w:caps/>
          <w:sz w:val="24"/>
          <w:szCs w:val="24"/>
        </w:rPr>
        <w:t>3.5</w:t>
      </w:r>
    </w:p>
    <w:p>
      <w:pPr>
        <w:spacing w:line="360" w:lineRule="auto"/>
        <w:rPr>
          <w:rFonts w:ascii="黑体" w:hAnsi="宋体" w:eastAsia="黑体"/>
          <w:bCs/>
          <w:caps/>
          <w:sz w:val="24"/>
          <w:szCs w:val="24"/>
        </w:rPr>
      </w:pPr>
      <w:r>
        <w:rPr>
          <w:rFonts w:hint="eastAsia" w:ascii="黑体" w:hAnsi="宋体" w:eastAsia="黑体"/>
          <w:b/>
          <w:caps/>
          <w:sz w:val="24"/>
          <w:szCs w:val="24"/>
        </w:rPr>
        <w:t>开设学期：</w:t>
      </w:r>
      <w:r>
        <w:rPr>
          <w:rFonts w:ascii="黑体" w:hAnsi="宋体" w:eastAsia="黑体"/>
          <w:bCs/>
          <w:caps/>
          <w:sz w:val="24"/>
          <w:szCs w:val="24"/>
        </w:rPr>
        <w:t>1</w:t>
      </w:r>
    </w:p>
    <w:p>
      <w:pPr>
        <w:spacing w:line="360" w:lineRule="auto"/>
        <w:rPr>
          <w:rFonts w:ascii="黑体" w:hAnsi="宋体" w:eastAsia="黑体"/>
          <w:b/>
          <w:caps/>
          <w:sz w:val="24"/>
          <w:szCs w:val="24"/>
        </w:rPr>
      </w:pPr>
      <w:r>
        <w:rPr>
          <w:rFonts w:hint="eastAsia" w:ascii="黑体" w:hAnsi="宋体" w:eastAsia="黑体"/>
          <w:b/>
          <w:caps/>
          <w:sz w:val="24"/>
          <w:szCs w:val="24"/>
        </w:rPr>
        <w:t>适用对象：</w:t>
      </w:r>
      <w:r>
        <w:rPr>
          <w:rFonts w:hint="eastAsia" w:ascii="黑体" w:hAnsi="黑体" w:eastAsia="黑体" w:cs="黑体"/>
          <w:bCs/>
          <w:caps/>
          <w:sz w:val="24"/>
          <w:szCs w:val="24"/>
        </w:rPr>
        <w:t>三年制高职护理专业</w:t>
      </w:r>
    </w:p>
    <w:p>
      <w:pPr>
        <w:spacing w:line="360" w:lineRule="auto"/>
        <w:rPr>
          <w:rFonts w:ascii="黑体" w:hAnsi="宋体" w:eastAsia="黑体"/>
          <w:bCs/>
          <w:caps/>
          <w:sz w:val="24"/>
          <w:szCs w:val="24"/>
        </w:rPr>
      </w:pPr>
      <w:r>
        <w:rPr>
          <w:rFonts w:hint="eastAsia" w:ascii="黑体" w:hAnsi="宋体" w:eastAsia="黑体"/>
          <w:b/>
          <w:caps/>
          <w:sz w:val="24"/>
          <w:szCs w:val="24"/>
        </w:rPr>
        <w:t>开课系部：</w:t>
      </w:r>
      <w:r>
        <w:rPr>
          <w:rFonts w:hint="eastAsia" w:ascii="黑体" w:hAnsi="宋体" w:eastAsia="黑体"/>
          <w:bCs/>
          <w:caps/>
          <w:sz w:val="24"/>
          <w:szCs w:val="24"/>
        </w:rPr>
        <w:t>医学护理学院</w:t>
      </w:r>
    </w:p>
    <w:p>
      <w:pPr>
        <w:numPr>
          <w:ilvl w:val="0"/>
          <w:numId w:val="48"/>
        </w:numPr>
        <w:jc w:val="center"/>
        <w:rPr>
          <w:rFonts w:ascii="黑体" w:eastAsia="黑体"/>
          <w:b/>
          <w:sz w:val="28"/>
          <w:szCs w:val="28"/>
        </w:rPr>
      </w:pPr>
      <w:r>
        <w:rPr>
          <w:rFonts w:hint="eastAsia" w:ascii="黑体" w:eastAsia="黑体"/>
          <w:b/>
          <w:sz w:val="28"/>
          <w:szCs w:val="28"/>
        </w:rPr>
        <w:t>课程性质</w:t>
      </w:r>
    </w:p>
    <w:p>
      <w:pPr>
        <w:spacing w:line="360" w:lineRule="auto"/>
        <w:ind w:firstLine="562" w:firstLineChars="200"/>
        <w:rPr>
          <w:rFonts w:ascii="黑体" w:eastAsia="黑体"/>
          <w:b/>
          <w:sz w:val="28"/>
          <w:szCs w:val="28"/>
        </w:rPr>
      </w:pPr>
      <w:r>
        <w:rPr>
          <w:rFonts w:hint="eastAsia" w:ascii="黑体" w:eastAsia="黑体"/>
          <w:b/>
          <w:sz w:val="28"/>
          <w:szCs w:val="28"/>
        </w:rPr>
        <w:t>（一）课程定位</w:t>
      </w:r>
    </w:p>
    <w:p>
      <w:pPr>
        <w:spacing w:line="360" w:lineRule="auto"/>
        <w:ind w:firstLine="480" w:firstLineChars="200"/>
        <w:rPr>
          <w:rFonts w:ascii="宋体" w:cs="宋体"/>
          <w:b/>
          <w:sz w:val="24"/>
        </w:rPr>
      </w:pPr>
      <w:r>
        <w:rPr>
          <w:rFonts w:hint="eastAsia" w:ascii="宋体" w:hAnsi="宋体" w:cs="宋体"/>
          <w:sz w:val="24"/>
        </w:rPr>
        <w:t>本课程是护理的专业基础课。在该专业课程体系中，共同开设的课程为《人体解剖学》、《病原免疫与微生物》等，后续课程为《内科护理学》、《外科护理学》等。通过本门课程的学习，使学生掌握正常人体的生理发展过程，培养学生运用生理解释正常的生命现象和逻辑推理等方面的职业能力和职业素养。</w:t>
      </w:r>
    </w:p>
    <w:p>
      <w:pPr>
        <w:spacing w:line="360" w:lineRule="auto"/>
        <w:ind w:firstLine="562" w:firstLineChars="200"/>
        <w:rPr>
          <w:rFonts w:ascii="黑体" w:eastAsia="黑体"/>
          <w:b/>
          <w:sz w:val="28"/>
          <w:szCs w:val="28"/>
        </w:rPr>
      </w:pPr>
      <w:r>
        <w:rPr>
          <w:rFonts w:hint="eastAsia" w:ascii="黑体" w:eastAsia="黑体"/>
          <w:b/>
          <w:sz w:val="28"/>
          <w:szCs w:val="28"/>
        </w:rPr>
        <w:t>（二）设计思路</w:t>
      </w:r>
    </w:p>
    <w:p>
      <w:pPr>
        <w:spacing w:line="360" w:lineRule="auto"/>
        <w:ind w:firstLine="480" w:firstLineChars="200"/>
        <w:rPr>
          <w:rFonts w:ascii="宋体"/>
          <w:sz w:val="24"/>
        </w:rPr>
      </w:pPr>
      <w:r>
        <w:rPr>
          <w:rFonts w:hint="eastAsia" w:ascii="宋体" w:hAnsi="宋体"/>
          <w:sz w:val="24"/>
        </w:rPr>
        <w:t>本课程是以生物机体的生命活动现象和机体各个组成部分的功能为研究对象，通过实地调研、专家访谈等形式，形成了适宜护理专业专科学生学习的教学内容，并把教学内容，依据专业标准整合细胞的基本功能、血液、血液循环、呼吸、消化与吸收、能量代谢与体温、尿的生成和排出、感觉器官、神经系统、内分泌、生殖等生理学内容教学项目（或情境、任务、模块）进行教学。</w:t>
      </w:r>
    </w:p>
    <w:p>
      <w:pPr>
        <w:spacing w:line="360" w:lineRule="auto"/>
        <w:ind w:firstLine="480" w:firstLineChars="200"/>
        <w:rPr>
          <w:rFonts w:ascii="宋体" w:cs="宋体"/>
          <w:sz w:val="24"/>
        </w:rPr>
      </w:pPr>
      <w:r>
        <w:rPr>
          <w:rFonts w:hint="eastAsia" w:ascii="宋体" w:hAnsi="宋体" w:cs="宋体"/>
          <w:sz w:val="24"/>
        </w:rPr>
        <w:t>结合护理专业工作要求以及后续基础课的授课需要，合理取舍生理学教学内容，确定教学的重难点，适当增加课程新进展</w:t>
      </w:r>
      <w:r>
        <w:rPr>
          <w:rFonts w:ascii="宋体" w:cs="宋体"/>
          <w:sz w:val="24"/>
        </w:rPr>
        <w:t>,</w:t>
      </w:r>
      <w:r>
        <w:rPr>
          <w:rFonts w:hint="eastAsia" w:ascii="宋体" w:hAnsi="宋体" w:cs="宋体"/>
          <w:sz w:val="24"/>
        </w:rPr>
        <w:t>以便更好的为专业基础和专业课服务。</w:t>
      </w:r>
    </w:p>
    <w:p>
      <w:pPr>
        <w:jc w:val="center"/>
        <w:rPr>
          <w:rFonts w:ascii="黑体" w:hAnsi="宋体" w:eastAsia="黑体"/>
          <w:b/>
          <w:sz w:val="28"/>
          <w:szCs w:val="28"/>
        </w:rPr>
      </w:pPr>
      <w:r>
        <w:rPr>
          <w:rFonts w:hint="eastAsia" w:ascii="黑体" w:eastAsia="黑体"/>
          <w:b/>
          <w:sz w:val="28"/>
          <w:szCs w:val="28"/>
        </w:rPr>
        <w:t>二、课程目标</w:t>
      </w:r>
    </w:p>
    <w:p>
      <w:pPr>
        <w:ind w:left="420" w:leftChars="200"/>
        <w:rPr>
          <w:rFonts w:ascii="黑体" w:eastAsia="黑体"/>
          <w:b/>
          <w:sz w:val="28"/>
          <w:szCs w:val="28"/>
        </w:rPr>
      </w:pPr>
      <w:r>
        <w:rPr>
          <w:rFonts w:hint="eastAsia" w:ascii="黑体" w:eastAsia="黑体"/>
          <w:b/>
          <w:sz w:val="28"/>
          <w:szCs w:val="28"/>
        </w:rPr>
        <w:t>（一）知识目标</w:t>
      </w:r>
    </w:p>
    <w:p>
      <w:pPr>
        <w:spacing w:line="360" w:lineRule="auto"/>
        <w:ind w:firstLine="480" w:firstLineChars="200"/>
        <w:rPr>
          <w:rFonts w:ascii="宋体"/>
          <w:sz w:val="24"/>
        </w:rPr>
      </w:pPr>
      <w:r>
        <w:rPr>
          <w:rFonts w:ascii="宋体" w:hAnsi="宋体"/>
          <w:sz w:val="24"/>
        </w:rPr>
        <w:t>1.</w:t>
      </w:r>
      <w:r>
        <w:rPr>
          <w:rFonts w:hint="eastAsia" w:ascii="宋体" w:hAnsi="宋体"/>
          <w:sz w:val="24"/>
        </w:rPr>
        <w:t>了解机体与环境的统一关系；</w:t>
      </w:r>
    </w:p>
    <w:p>
      <w:pPr>
        <w:spacing w:line="360" w:lineRule="auto"/>
        <w:ind w:firstLine="480" w:firstLineChars="200"/>
        <w:rPr>
          <w:rFonts w:ascii="宋体"/>
          <w:sz w:val="24"/>
        </w:rPr>
      </w:pPr>
      <w:r>
        <w:rPr>
          <w:rFonts w:ascii="宋体" w:hAnsi="宋体"/>
          <w:sz w:val="24"/>
        </w:rPr>
        <w:t>2.</w:t>
      </w:r>
      <w:r>
        <w:rPr>
          <w:rFonts w:hint="eastAsia" w:ascii="宋体" w:hAnsi="宋体"/>
          <w:sz w:val="24"/>
        </w:rPr>
        <w:t>熟悉各系统间功能联系；</w:t>
      </w:r>
    </w:p>
    <w:p>
      <w:pPr>
        <w:spacing w:line="360" w:lineRule="auto"/>
        <w:ind w:firstLine="480" w:firstLineChars="200"/>
        <w:rPr>
          <w:rFonts w:ascii="宋体"/>
          <w:sz w:val="24"/>
        </w:rPr>
      </w:pPr>
      <w:r>
        <w:rPr>
          <w:rFonts w:ascii="宋体" w:hAnsi="宋体"/>
          <w:sz w:val="24"/>
        </w:rPr>
        <w:t>3</w:t>
      </w:r>
      <w:r>
        <w:rPr>
          <w:rFonts w:hint="eastAsia" w:ascii="宋体" w:hAnsi="宋体"/>
          <w:sz w:val="24"/>
        </w:rPr>
        <w:t>掌握生理学基本概念，人体各器官、系统的主要功能、功能调节及机制。</w:t>
      </w:r>
    </w:p>
    <w:p>
      <w:pPr>
        <w:ind w:left="420" w:leftChars="200"/>
        <w:rPr>
          <w:rFonts w:ascii="黑体" w:eastAsia="黑体"/>
          <w:b/>
          <w:sz w:val="28"/>
          <w:szCs w:val="28"/>
        </w:rPr>
      </w:pPr>
      <w:r>
        <w:rPr>
          <w:rFonts w:hint="eastAsia" w:ascii="黑体" w:eastAsia="黑体"/>
          <w:b/>
          <w:sz w:val="28"/>
          <w:szCs w:val="28"/>
        </w:rPr>
        <w:t>（二）能力目标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能运用生理学知识解释正常的生命现象；</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具有一定的逻辑思维及推理能力，</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能分析不同条件变化的情况下，机体功能可能出现的变化及相应机制。</w:t>
      </w:r>
    </w:p>
    <w:p>
      <w:pPr>
        <w:ind w:left="420" w:leftChars="200"/>
        <w:rPr>
          <w:rFonts w:ascii="黑体" w:eastAsia="黑体"/>
          <w:b/>
          <w:sz w:val="28"/>
          <w:szCs w:val="28"/>
        </w:rPr>
      </w:pPr>
      <w:r>
        <w:rPr>
          <w:rFonts w:hint="eastAsia" w:ascii="黑体" w:eastAsia="黑体"/>
          <w:b/>
          <w:sz w:val="28"/>
          <w:szCs w:val="28"/>
        </w:rPr>
        <w:t>（三）素质目标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具有良好的职业道德。</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具有严谨的科学态度。</w:t>
      </w:r>
    </w:p>
    <w:p>
      <w:pPr>
        <w:spacing w:line="360" w:lineRule="auto"/>
        <w:ind w:firstLine="480" w:firstLineChars="200"/>
      </w:pPr>
      <w:r>
        <w:rPr>
          <w:rFonts w:ascii="宋体" w:hAnsi="宋体" w:cs="宋体"/>
          <w:sz w:val="24"/>
        </w:rPr>
        <w:t>3.</w:t>
      </w:r>
      <w:r>
        <w:rPr>
          <w:rFonts w:hint="eastAsia" w:ascii="宋体" w:hAnsi="宋体" w:cs="宋体"/>
          <w:sz w:val="24"/>
        </w:rPr>
        <w:t>具有沟通协调能力、团结协作精神。</w:t>
      </w:r>
    </w:p>
    <w:p>
      <w:pPr>
        <w:jc w:val="center"/>
        <w:rPr>
          <w:rFonts w:ascii="黑体" w:hAnsi="黑体" w:eastAsia="黑体" w:cs="黑体"/>
          <w:b/>
          <w:sz w:val="28"/>
          <w:szCs w:val="28"/>
        </w:rPr>
      </w:pPr>
      <w:r>
        <w:rPr>
          <w:rFonts w:hint="eastAsia" w:ascii="黑体" w:hAnsi="黑体" w:eastAsia="黑体" w:cs="黑体"/>
          <w:b/>
          <w:sz w:val="28"/>
          <w:szCs w:val="28"/>
        </w:rPr>
        <w:t>三、课程内容与要求</w:t>
      </w:r>
    </w:p>
    <w:tbl>
      <w:tblPr>
        <w:tblStyle w:val="24"/>
        <w:tblW w:w="7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838"/>
        <w:gridCol w:w="2018"/>
        <w:gridCol w:w="18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2838"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2018"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87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jc w:val="center"/>
        </w:trPr>
        <w:tc>
          <w:tcPr>
            <w:tcW w:w="1181" w:type="dxa"/>
          </w:tcPr>
          <w:p>
            <w:pPr>
              <w:rPr>
                <w:rFonts w:ascii="宋体" w:cs="宋体"/>
                <w:szCs w:val="21"/>
              </w:rPr>
            </w:pPr>
            <w:r>
              <w:rPr>
                <w:rFonts w:hint="eastAsia" w:ascii="宋体" w:hAnsi="宋体" w:cs="宋体"/>
                <w:szCs w:val="21"/>
              </w:rPr>
              <w:t>生理学的基本内容及相关概念</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掌握内环境与稳态的概念</w:t>
            </w:r>
          </w:p>
          <w:p>
            <w:pPr>
              <w:rPr>
                <w:rFonts w:ascii="宋体" w:cs="宋体"/>
                <w:szCs w:val="21"/>
              </w:rPr>
            </w:pPr>
            <w:r>
              <w:rPr>
                <w:rFonts w:ascii="宋体" w:hAnsi="宋体" w:cs="宋体"/>
                <w:szCs w:val="21"/>
              </w:rPr>
              <w:t>2.</w:t>
            </w:r>
            <w:r>
              <w:rPr>
                <w:rFonts w:hint="eastAsia" w:ascii="宋体" w:hAnsi="宋体" w:cs="宋体"/>
                <w:szCs w:val="21"/>
              </w:rPr>
              <w:t>掌握人体功能活动的调节机制，负反馈、正反馈的概念</w:t>
            </w:r>
          </w:p>
          <w:p>
            <w:pPr>
              <w:rPr>
                <w:rFonts w:ascii="宋体" w:cs="宋体"/>
                <w:szCs w:val="21"/>
              </w:rPr>
            </w:pPr>
            <w:r>
              <w:rPr>
                <w:rFonts w:ascii="宋体" w:hAnsi="宋体" w:cs="宋体"/>
                <w:szCs w:val="21"/>
              </w:rPr>
              <w:t>3.</w:t>
            </w:r>
            <w:r>
              <w:rPr>
                <w:rFonts w:hint="eastAsia" w:ascii="宋体" w:hAnsi="宋体" w:cs="宋体"/>
                <w:szCs w:val="21"/>
              </w:rPr>
              <w:t>熟悉生理学的研究方法</w:t>
            </w:r>
          </w:p>
          <w:p>
            <w:pPr>
              <w:rPr>
                <w:rFonts w:ascii="宋体" w:cs="宋体"/>
                <w:szCs w:val="21"/>
              </w:rPr>
            </w:pPr>
            <w:r>
              <w:rPr>
                <w:rFonts w:ascii="宋体" w:hAnsi="宋体" w:cs="宋体"/>
                <w:szCs w:val="21"/>
              </w:rPr>
              <w:t>4.</w:t>
            </w:r>
            <w:r>
              <w:rPr>
                <w:rFonts w:hint="eastAsia" w:ascii="宋体" w:hAnsi="宋体" w:cs="宋体"/>
                <w:szCs w:val="21"/>
              </w:rPr>
              <w:t>了解生理学研究的任务和内容</w:t>
            </w:r>
          </w:p>
        </w:tc>
        <w:tc>
          <w:tcPr>
            <w:tcW w:w="2018" w:type="dxa"/>
          </w:tcPr>
          <w:p>
            <w:pPr>
              <w:rPr>
                <w:rFonts w:ascii="宋体" w:cs="宋体"/>
                <w:szCs w:val="21"/>
              </w:rPr>
            </w:pPr>
            <w:r>
              <w:rPr>
                <w:rFonts w:hint="eastAsia" w:ascii="宋体" w:hAnsi="宋体" w:cs="宋体"/>
                <w:szCs w:val="21"/>
              </w:rPr>
              <w:t>以人</w:t>
            </w:r>
            <w:r>
              <w:rPr>
                <w:rFonts w:hint="eastAsia" w:ascii="宋体" w:hAnsi="宋体" w:cs="宋体"/>
                <w:color w:val="000000"/>
                <w:szCs w:val="21"/>
              </w:rPr>
              <w:t>体</w:t>
            </w:r>
            <w:r>
              <w:rPr>
                <w:rFonts w:hint="eastAsia" w:ascii="宋体" w:hAnsi="宋体" w:cs="宋体"/>
                <w:szCs w:val="21"/>
              </w:rPr>
              <w:t>的生命表现导入，运用举例讲解生理基本概念、研究方法，对比法讲解机体功能调节方式的特点</w:t>
            </w:r>
          </w:p>
        </w:tc>
        <w:tc>
          <w:tcPr>
            <w:tcW w:w="1871" w:type="dxa"/>
          </w:tcPr>
          <w:p>
            <w:pPr>
              <w:rPr>
                <w:rFonts w:ascii="宋体" w:cs="宋体"/>
                <w:szCs w:val="21"/>
              </w:rPr>
            </w:pPr>
            <w:r>
              <w:rPr>
                <w:rFonts w:hint="eastAsia" w:ascii="宋体" w:hAnsi="宋体" w:cs="宋体"/>
                <w:szCs w:val="21"/>
              </w:rPr>
              <w:t>观看人体微环境视频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jc w:val="center"/>
        </w:trPr>
        <w:tc>
          <w:tcPr>
            <w:tcW w:w="1181" w:type="dxa"/>
          </w:tcPr>
          <w:p>
            <w:pPr>
              <w:jc w:val="center"/>
              <w:rPr>
                <w:rFonts w:ascii="宋体" w:cs="宋体"/>
                <w:szCs w:val="21"/>
              </w:rPr>
            </w:pPr>
            <w:r>
              <w:rPr>
                <w:rFonts w:hint="eastAsia" w:ascii="宋体" w:hAnsi="宋体" w:cs="宋体"/>
                <w:szCs w:val="21"/>
              </w:rPr>
              <w:t>细胞的基本功能</w:t>
            </w:r>
          </w:p>
        </w:tc>
        <w:tc>
          <w:tcPr>
            <w:tcW w:w="2838" w:type="dxa"/>
            <w:vAlign w:val="center"/>
          </w:tcPr>
          <w:p>
            <w:pPr>
              <w:rPr>
                <w:rFonts w:ascii="宋体" w:cs="宋体"/>
                <w:szCs w:val="21"/>
              </w:rPr>
            </w:pPr>
            <w:r>
              <w:rPr>
                <w:rFonts w:ascii="宋体" w:hAnsi="宋体" w:cs="宋体"/>
                <w:szCs w:val="21"/>
              </w:rPr>
              <w:t>1.</w:t>
            </w:r>
            <w:r>
              <w:rPr>
                <w:rFonts w:hint="eastAsia" w:ascii="宋体" w:hAnsi="宋体" w:cs="宋体"/>
                <w:szCs w:val="21"/>
              </w:rPr>
              <w:t>细胞膜的物质转运形式；</w:t>
            </w:r>
          </w:p>
          <w:p>
            <w:pPr>
              <w:rPr>
                <w:rFonts w:ascii="宋体" w:cs="宋体"/>
                <w:szCs w:val="21"/>
              </w:rPr>
            </w:pPr>
            <w:r>
              <w:rPr>
                <w:rFonts w:ascii="宋体" w:hAnsi="宋体" w:cs="宋体"/>
                <w:szCs w:val="21"/>
              </w:rPr>
              <w:t>2.</w:t>
            </w:r>
            <w:r>
              <w:rPr>
                <w:rFonts w:hint="eastAsia" w:ascii="宋体" w:hAnsi="宋体" w:cs="宋体"/>
                <w:szCs w:val="21"/>
              </w:rPr>
              <w:t>静息电位和动作电位的概念及产生机制；</w:t>
            </w:r>
          </w:p>
          <w:p>
            <w:pPr>
              <w:rPr>
                <w:rFonts w:ascii="宋体" w:cs="宋体"/>
                <w:szCs w:val="21"/>
              </w:rPr>
            </w:pPr>
            <w:r>
              <w:rPr>
                <w:rFonts w:ascii="宋体" w:hAnsi="宋体" w:cs="宋体"/>
                <w:szCs w:val="21"/>
              </w:rPr>
              <w:t>3.</w:t>
            </w:r>
            <w:r>
              <w:rPr>
                <w:rFonts w:hint="eastAsia" w:ascii="宋体" w:hAnsi="宋体" w:cs="宋体"/>
                <w:szCs w:val="21"/>
              </w:rPr>
              <w:t>阈电位的概念；</w:t>
            </w:r>
          </w:p>
          <w:p>
            <w:pPr>
              <w:rPr>
                <w:rFonts w:ascii="宋体" w:cs="宋体"/>
                <w:szCs w:val="21"/>
              </w:rPr>
            </w:pPr>
            <w:r>
              <w:rPr>
                <w:rFonts w:ascii="宋体" w:hAnsi="宋体" w:cs="宋体"/>
                <w:szCs w:val="21"/>
              </w:rPr>
              <w:t>4.</w:t>
            </w:r>
            <w:r>
              <w:rPr>
                <w:rFonts w:hint="eastAsia" w:ascii="宋体" w:hAnsi="宋体" w:cs="宋体"/>
                <w:szCs w:val="21"/>
              </w:rPr>
              <w:t>骨骼肌兴奋收缩耦联的概念及耦联因子。</w:t>
            </w:r>
          </w:p>
        </w:tc>
        <w:tc>
          <w:tcPr>
            <w:tcW w:w="2018" w:type="dxa"/>
          </w:tcPr>
          <w:p>
            <w:pPr>
              <w:rPr>
                <w:rFonts w:ascii="宋体" w:cs="宋体"/>
                <w:szCs w:val="21"/>
                <w:lang w:val="zh-CN"/>
              </w:rPr>
            </w:pPr>
            <w:r>
              <w:rPr>
                <w:rFonts w:hint="eastAsia" w:ascii="宋体" w:hAnsi="宋体" w:cs="宋体"/>
                <w:szCs w:val="21"/>
              </w:rPr>
              <w:t>本章的内容比较难懂，通过本节的学习希望同学们养成善于沟通、善于发现、善于思考的精神。</w:t>
            </w:r>
          </w:p>
        </w:tc>
        <w:tc>
          <w:tcPr>
            <w:tcW w:w="1871" w:type="dxa"/>
          </w:tcPr>
          <w:p>
            <w:pPr>
              <w:rPr>
                <w:rFonts w:ascii="宋体" w:cs="宋体"/>
                <w:szCs w:val="21"/>
              </w:rPr>
            </w:pPr>
            <w:r>
              <w:rPr>
                <w:rFonts w:hint="eastAsia" w:ascii="宋体" w:hAnsi="宋体" w:cs="宋体"/>
                <w:szCs w:val="21"/>
              </w:rPr>
              <w:t>故事</w:t>
            </w:r>
            <w:r>
              <w:rPr>
                <w:rFonts w:ascii="宋体" w:hAnsi="宋体" w:cs="宋体"/>
                <w:szCs w:val="21"/>
              </w:rPr>
              <w:t>+</w:t>
            </w:r>
            <w:r>
              <w:rPr>
                <w:rFonts w:hint="eastAsia" w:ascii="宋体" w:hAnsi="宋体" w:cs="宋体"/>
                <w:szCs w:val="21"/>
              </w:rPr>
              <w:t>爱迪生借助镜子汇聚光线救妈妈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jc w:val="center"/>
        </w:trPr>
        <w:tc>
          <w:tcPr>
            <w:tcW w:w="1181" w:type="dxa"/>
          </w:tcPr>
          <w:p>
            <w:pPr>
              <w:jc w:val="center"/>
              <w:rPr>
                <w:rFonts w:ascii="宋体" w:cs="宋体"/>
                <w:szCs w:val="21"/>
              </w:rPr>
            </w:pPr>
            <w:r>
              <w:rPr>
                <w:rFonts w:hint="eastAsia" w:ascii="宋体" w:hAnsi="宋体" w:cs="宋体"/>
                <w:szCs w:val="21"/>
              </w:rPr>
              <w:t>血液</w:t>
            </w:r>
          </w:p>
        </w:tc>
        <w:tc>
          <w:tcPr>
            <w:tcW w:w="2838" w:type="dxa"/>
            <w:vAlign w:val="center"/>
          </w:tcPr>
          <w:p>
            <w:pPr>
              <w:rPr>
                <w:rFonts w:ascii="宋体" w:cs="宋体"/>
                <w:szCs w:val="21"/>
              </w:rPr>
            </w:pPr>
            <w:r>
              <w:rPr>
                <w:rFonts w:ascii="宋体" w:hAnsi="宋体" w:cs="宋体"/>
                <w:szCs w:val="21"/>
              </w:rPr>
              <w:t>1.</w:t>
            </w:r>
            <w:r>
              <w:rPr>
                <w:rFonts w:hint="eastAsia" w:ascii="宋体" w:hAnsi="宋体" w:cs="宋体"/>
                <w:szCs w:val="21"/>
              </w:rPr>
              <w:t>血液的组成；血浆渗透压的分类、形成和作用；</w:t>
            </w:r>
          </w:p>
          <w:p>
            <w:pPr>
              <w:rPr>
                <w:rFonts w:ascii="宋体" w:cs="宋体"/>
                <w:szCs w:val="21"/>
              </w:rPr>
            </w:pPr>
            <w:r>
              <w:rPr>
                <w:rFonts w:ascii="宋体" w:hAnsi="宋体" w:cs="宋体"/>
                <w:szCs w:val="21"/>
              </w:rPr>
              <w:t>2.</w:t>
            </w:r>
            <w:r>
              <w:rPr>
                <w:rFonts w:hint="eastAsia" w:ascii="宋体" w:hAnsi="宋体" w:cs="宋体"/>
                <w:szCs w:val="21"/>
              </w:rPr>
              <w:t>各类血细胞的正常值及功能；</w:t>
            </w:r>
          </w:p>
          <w:p>
            <w:pPr>
              <w:rPr>
                <w:rFonts w:ascii="宋体" w:cs="宋体"/>
                <w:szCs w:val="21"/>
              </w:rPr>
            </w:pPr>
            <w:r>
              <w:rPr>
                <w:rFonts w:ascii="宋体" w:hAnsi="宋体" w:cs="宋体"/>
                <w:szCs w:val="21"/>
              </w:rPr>
              <w:t>3.</w:t>
            </w:r>
            <w:r>
              <w:rPr>
                <w:rFonts w:hint="eastAsia" w:ascii="宋体" w:hAnsi="宋体" w:cs="宋体"/>
                <w:szCs w:val="21"/>
              </w:rPr>
              <w:t>血液凝固的基本过程；</w:t>
            </w:r>
          </w:p>
          <w:p>
            <w:pPr>
              <w:rPr>
                <w:rFonts w:ascii="宋体" w:cs="宋体"/>
                <w:szCs w:val="21"/>
              </w:rPr>
            </w:pPr>
            <w:r>
              <w:rPr>
                <w:rFonts w:ascii="宋体" w:hAnsi="宋体" w:cs="宋体"/>
                <w:szCs w:val="21"/>
              </w:rPr>
              <w:t>4.ABO</w:t>
            </w:r>
            <w:r>
              <w:rPr>
                <w:rFonts w:hint="eastAsia" w:ascii="宋体" w:hAnsi="宋体" w:cs="宋体"/>
                <w:szCs w:val="21"/>
              </w:rPr>
              <w:t>血型的分型依据和输血原则。</w:t>
            </w:r>
          </w:p>
        </w:tc>
        <w:tc>
          <w:tcPr>
            <w:tcW w:w="2018" w:type="dxa"/>
          </w:tcPr>
          <w:p>
            <w:pPr>
              <w:rPr>
                <w:rFonts w:ascii="宋体" w:cs="宋体"/>
                <w:szCs w:val="21"/>
              </w:rPr>
            </w:pPr>
            <w:r>
              <w:rPr>
                <w:rFonts w:hint="eastAsia" w:ascii="宋体" w:hAnsi="宋体" w:cs="宋体"/>
                <w:szCs w:val="21"/>
              </w:rPr>
              <w:t>积极宣传并进行无偿献血，拯救他人生命；注意临床用血安全，培养严谨细致和一丝不苟的工作作风。</w:t>
            </w:r>
          </w:p>
        </w:tc>
        <w:tc>
          <w:tcPr>
            <w:tcW w:w="1871" w:type="dxa"/>
          </w:tcPr>
          <w:p>
            <w:pPr>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无偿献血日（</w:t>
            </w:r>
            <w:r>
              <w:rPr>
                <w:rFonts w:ascii="宋体" w:hAnsi="宋体" w:cs="宋体"/>
                <w:szCs w:val="21"/>
              </w:rPr>
              <w:t>6</w:t>
            </w:r>
            <w:r>
              <w:rPr>
                <w:rFonts w:hint="eastAsia" w:ascii="宋体" w:hAnsi="宋体" w:cs="宋体"/>
                <w:szCs w:val="21"/>
              </w:rPr>
              <w:t>月</w:t>
            </w:r>
            <w:r>
              <w:rPr>
                <w:rFonts w:ascii="宋体" w:hAnsi="宋体" w:cs="宋体"/>
                <w:szCs w:val="21"/>
              </w:rPr>
              <w:t>14</w:t>
            </w:r>
            <w:r>
              <w:rPr>
                <w:rFonts w:hint="eastAsia" w:ascii="宋体" w:hAnsi="宋体" w:cs="宋体"/>
                <w:szCs w:val="21"/>
              </w:rPr>
              <w:t>日）播放近几年无偿献血的感人事迹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血液循环</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心脏的泵血过程；</w:t>
            </w:r>
          </w:p>
          <w:p>
            <w:pPr>
              <w:rPr>
                <w:rFonts w:ascii="宋体" w:cs="宋体"/>
                <w:szCs w:val="21"/>
              </w:rPr>
            </w:pPr>
            <w:r>
              <w:rPr>
                <w:rFonts w:ascii="宋体" w:hAnsi="宋体" w:cs="宋体"/>
                <w:szCs w:val="21"/>
              </w:rPr>
              <w:t>2.</w:t>
            </w:r>
            <w:r>
              <w:rPr>
                <w:rFonts w:hint="eastAsia" w:ascii="宋体" w:hAnsi="宋体" w:cs="宋体"/>
                <w:szCs w:val="21"/>
              </w:rPr>
              <w:t>心输出量及影响因素；</w:t>
            </w:r>
          </w:p>
          <w:p>
            <w:pPr>
              <w:rPr>
                <w:rFonts w:ascii="宋体" w:cs="宋体"/>
                <w:szCs w:val="21"/>
              </w:rPr>
            </w:pPr>
            <w:r>
              <w:rPr>
                <w:rFonts w:ascii="宋体" w:hAnsi="宋体" w:cs="宋体"/>
                <w:szCs w:val="21"/>
              </w:rPr>
              <w:t>3.</w:t>
            </w:r>
            <w:r>
              <w:rPr>
                <w:rFonts w:hint="eastAsia" w:ascii="宋体" w:hAnsi="宋体" w:cs="宋体"/>
                <w:szCs w:val="21"/>
              </w:rPr>
              <w:t>动脉血压的形成及影响因素；</w:t>
            </w:r>
          </w:p>
          <w:p>
            <w:pPr>
              <w:rPr>
                <w:rFonts w:ascii="宋体" w:cs="宋体"/>
                <w:szCs w:val="21"/>
              </w:rPr>
            </w:pPr>
            <w:r>
              <w:rPr>
                <w:rFonts w:ascii="宋体" w:hAnsi="宋体" w:cs="宋体"/>
                <w:szCs w:val="21"/>
              </w:rPr>
              <w:t>4.</w:t>
            </w:r>
            <w:r>
              <w:rPr>
                <w:rFonts w:hint="eastAsia" w:ascii="宋体" w:hAnsi="宋体" w:cs="宋体"/>
                <w:szCs w:val="21"/>
              </w:rPr>
              <w:t>微循环的血流通路及意义；</w:t>
            </w:r>
          </w:p>
          <w:p>
            <w:pPr>
              <w:rPr>
                <w:rFonts w:ascii="宋体" w:cs="宋体"/>
                <w:szCs w:val="21"/>
              </w:rPr>
            </w:pPr>
            <w:r>
              <w:rPr>
                <w:rFonts w:ascii="宋体" w:hAnsi="宋体" w:cs="宋体"/>
                <w:szCs w:val="21"/>
              </w:rPr>
              <w:t>5.</w:t>
            </w:r>
            <w:r>
              <w:rPr>
                <w:rFonts w:hint="eastAsia" w:ascii="宋体" w:hAnsi="宋体" w:cs="宋体"/>
                <w:szCs w:val="21"/>
              </w:rPr>
              <w:t>中心静脉压和影响静脉回流的因素；</w:t>
            </w:r>
          </w:p>
          <w:p>
            <w:pPr>
              <w:rPr>
                <w:rFonts w:ascii="宋体" w:cs="宋体"/>
                <w:szCs w:val="21"/>
              </w:rPr>
            </w:pPr>
            <w:r>
              <w:rPr>
                <w:rFonts w:ascii="宋体" w:hAnsi="宋体" w:cs="宋体"/>
                <w:szCs w:val="21"/>
              </w:rPr>
              <w:t>6.</w:t>
            </w:r>
            <w:r>
              <w:rPr>
                <w:rFonts w:hint="eastAsia" w:ascii="宋体" w:hAnsi="宋体" w:cs="宋体"/>
                <w:szCs w:val="21"/>
              </w:rPr>
              <w:t>减压反射的概念。</w:t>
            </w:r>
          </w:p>
        </w:tc>
        <w:tc>
          <w:tcPr>
            <w:tcW w:w="2018" w:type="dxa"/>
          </w:tcPr>
          <w:p>
            <w:pPr>
              <w:rPr>
                <w:rFonts w:ascii="宋体" w:cs="宋体"/>
                <w:szCs w:val="21"/>
              </w:rPr>
            </w:pPr>
            <w:r>
              <w:rPr>
                <w:rFonts w:hint="eastAsia" w:ascii="宋体" w:hAnsi="宋体" w:cs="宋体"/>
                <w:szCs w:val="21"/>
              </w:rPr>
              <w:t>高血压虽然是生活中的常见病，但这并不意味着它的危害性不大，希望同学们在以后工作当中扎扎实实，不眼高手低。</w:t>
            </w:r>
          </w:p>
        </w:tc>
        <w:tc>
          <w:tcPr>
            <w:tcW w:w="1871" w:type="dxa"/>
          </w:tcPr>
          <w:p>
            <w:pPr>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高血压的危害与预防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呼吸</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呼吸的概念和基本环节；</w:t>
            </w:r>
          </w:p>
          <w:p>
            <w:pPr>
              <w:rPr>
                <w:rFonts w:ascii="宋体" w:cs="宋体"/>
                <w:szCs w:val="21"/>
              </w:rPr>
            </w:pPr>
            <w:r>
              <w:rPr>
                <w:rFonts w:ascii="宋体" w:hAnsi="宋体" w:cs="宋体"/>
                <w:szCs w:val="21"/>
              </w:rPr>
              <w:t>2.</w:t>
            </w:r>
            <w:r>
              <w:rPr>
                <w:rFonts w:hint="eastAsia" w:ascii="宋体" w:hAnsi="宋体" w:cs="宋体"/>
                <w:szCs w:val="21"/>
              </w:rPr>
              <w:t>肺通气的动力；</w:t>
            </w:r>
          </w:p>
          <w:p>
            <w:pPr>
              <w:rPr>
                <w:rFonts w:ascii="宋体" w:cs="宋体"/>
                <w:szCs w:val="21"/>
              </w:rPr>
            </w:pPr>
            <w:r>
              <w:rPr>
                <w:rFonts w:ascii="宋体" w:hAnsi="宋体" w:cs="宋体"/>
                <w:szCs w:val="21"/>
              </w:rPr>
              <w:t>3.</w:t>
            </w:r>
            <w:r>
              <w:rPr>
                <w:rFonts w:hint="eastAsia" w:ascii="宋体" w:hAnsi="宋体" w:cs="宋体"/>
                <w:szCs w:val="21"/>
              </w:rPr>
              <w:t>胸膜腔内负压的意义；</w:t>
            </w:r>
          </w:p>
          <w:p>
            <w:pPr>
              <w:rPr>
                <w:rFonts w:ascii="宋体" w:cs="宋体"/>
                <w:szCs w:val="21"/>
              </w:rPr>
            </w:pPr>
            <w:r>
              <w:rPr>
                <w:rFonts w:ascii="宋体" w:hAnsi="宋体" w:cs="宋体"/>
                <w:szCs w:val="21"/>
              </w:rPr>
              <w:t>4.</w:t>
            </w:r>
            <w:r>
              <w:rPr>
                <w:rFonts w:hint="eastAsia" w:ascii="宋体" w:hAnsi="宋体" w:cs="宋体"/>
                <w:szCs w:val="21"/>
              </w:rPr>
              <w:t>氧气和二氧化碳的运输形式；</w:t>
            </w:r>
          </w:p>
          <w:p>
            <w:pPr>
              <w:rPr>
                <w:rFonts w:ascii="宋体" w:cs="宋体"/>
                <w:szCs w:val="21"/>
              </w:rPr>
            </w:pPr>
            <w:r>
              <w:rPr>
                <w:rFonts w:ascii="宋体" w:hAnsi="宋体" w:cs="宋体"/>
                <w:szCs w:val="21"/>
              </w:rPr>
              <w:t>5.</w:t>
            </w:r>
            <w:r>
              <w:rPr>
                <w:rFonts w:hint="eastAsia" w:ascii="宋体" w:hAnsi="宋体" w:cs="宋体"/>
                <w:szCs w:val="21"/>
              </w:rPr>
              <w:t>氧气、二氧化碳、氢离子对呼吸运动的调节作用。</w:t>
            </w:r>
          </w:p>
        </w:tc>
        <w:tc>
          <w:tcPr>
            <w:tcW w:w="2018" w:type="dxa"/>
          </w:tcPr>
          <w:p>
            <w:pPr>
              <w:rPr>
                <w:rFonts w:ascii="宋体" w:cs="宋体"/>
                <w:szCs w:val="21"/>
              </w:rPr>
            </w:pPr>
            <w:r>
              <w:rPr>
                <w:rFonts w:hint="eastAsia" w:ascii="宋体" w:hAnsi="宋体" w:cs="宋体"/>
                <w:szCs w:val="21"/>
              </w:rPr>
              <w:t>介绍最近爆发的新型冠状病毒肺炎，讲述</w:t>
            </w:r>
            <w:r>
              <w:rPr>
                <w:rFonts w:ascii="宋体" w:hAnsi="宋体" w:cs="宋体"/>
                <w:szCs w:val="21"/>
              </w:rPr>
              <w:t>80</w:t>
            </w:r>
            <w:r>
              <w:rPr>
                <w:rFonts w:hint="eastAsia" w:ascii="宋体" w:hAnsi="宋体" w:cs="宋体"/>
                <w:szCs w:val="21"/>
              </w:rPr>
              <w:t>多岁的钟南山院士不顾个人生命安全始终战斗在疫情抗争一线，以及很多医务人员相继奔赴湖北。</w:t>
            </w:r>
          </w:p>
          <w:p>
            <w:pPr>
              <w:rPr>
                <w:rFonts w:ascii="宋体" w:cs="宋体"/>
                <w:szCs w:val="21"/>
              </w:rPr>
            </w:pPr>
            <w:r>
              <w:rPr>
                <w:rFonts w:hint="eastAsia" w:ascii="宋体" w:hAnsi="宋体" w:cs="宋体"/>
                <w:szCs w:val="21"/>
              </w:rPr>
              <w:t>医务人员的天职及无私奉献的精神，让学生在学习过程中看到了榜样的形象，有助于加强学生的道德修养</w:t>
            </w:r>
          </w:p>
        </w:tc>
        <w:tc>
          <w:tcPr>
            <w:tcW w:w="1871" w:type="dxa"/>
          </w:tcPr>
          <w:p>
            <w:pPr>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新冠肺炎的抗争英雄事迹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消化和吸收</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消化、吸收和胃肠激素的概念；</w:t>
            </w:r>
          </w:p>
          <w:p>
            <w:pPr>
              <w:rPr>
                <w:rFonts w:ascii="宋体" w:cs="宋体"/>
                <w:szCs w:val="21"/>
              </w:rPr>
            </w:pPr>
            <w:r>
              <w:rPr>
                <w:rFonts w:ascii="宋体" w:hAnsi="宋体" w:cs="宋体"/>
                <w:szCs w:val="21"/>
              </w:rPr>
              <w:t>2.</w:t>
            </w:r>
            <w:r>
              <w:rPr>
                <w:rFonts w:hint="eastAsia" w:ascii="宋体" w:hAnsi="宋体" w:cs="宋体"/>
                <w:szCs w:val="21"/>
              </w:rPr>
              <w:t>胃液、胰液、胆汁的成分和作用；</w:t>
            </w:r>
          </w:p>
          <w:p>
            <w:pPr>
              <w:rPr>
                <w:rFonts w:ascii="宋体" w:cs="宋体"/>
                <w:szCs w:val="21"/>
              </w:rPr>
            </w:pPr>
            <w:r>
              <w:rPr>
                <w:rFonts w:ascii="宋体" w:hAnsi="宋体" w:cs="宋体"/>
                <w:szCs w:val="21"/>
              </w:rPr>
              <w:t>3.</w:t>
            </w:r>
            <w:r>
              <w:rPr>
                <w:rFonts w:hint="eastAsia" w:ascii="宋体" w:hAnsi="宋体" w:cs="宋体"/>
                <w:szCs w:val="21"/>
              </w:rPr>
              <w:t>小肠在吸收中的作用。</w:t>
            </w:r>
          </w:p>
        </w:tc>
        <w:tc>
          <w:tcPr>
            <w:tcW w:w="2018" w:type="dxa"/>
          </w:tcPr>
          <w:p>
            <w:pPr>
              <w:rPr>
                <w:rFonts w:ascii="宋体" w:cs="宋体"/>
                <w:szCs w:val="21"/>
              </w:rPr>
            </w:pPr>
            <w:r>
              <w:rPr>
                <w:rFonts w:hint="eastAsia" w:ascii="宋体" w:hAnsi="宋体" w:cs="宋体"/>
                <w:szCs w:val="21"/>
              </w:rPr>
              <w:t>熬夜、不合理的作息及饮食习惯等都可以造成消化系统疾病，积极开展预防消化系统的健康宣教，并指导学生养成科学、合理饮食、自律作息的好习惯。</w:t>
            </w:r>
          </w:p>
        </w:tc>
        <w:tc>
          <w:tcPr>
            <w:tcW w:w="1871" w:type="dxa"/>
          </w:tcPr>
          <w:p>
            <w:pPr>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年轻人胃癌发病率翻番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rPr>
                <w:rFonts w:ascii="宋体" w:cs="宋体"/>
                <w:szCs w:val="21"/>
              </w:rPr>
            </w:pPr>
            <w:r>
              <w:rPr>
                <w:rFonts w:hint="eastAsia" w:ascii="宋体" w:hAnsi="宋体" w:cs="宋体"/>
                <w:szCs w:val="21"/>
              </w:rPr>
              <w:t>能量代谢和体温</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掌握影响能量代谢的因素；基础代谢率的测算</w:t>
            </w:r>
          </w:p>
          <w:p>
            <w:pPr>
              <w:rPr>
                <w:rFonts w:ascii="宋体" w:cs="宋体"/>
                <w:szCs w:val="21"/>
              </w:rPr>
            </w:pPr>
            <w:r>
              <w:rPr>
                <w:rFonts w:ascii="宋体" w:hAnsi="宋体" w:cs="宋体"/>
                <w:szCs w:val="21"/>
              </w:rPr>
              <w:t>2.</w:t>
            </w:r>
            <w:r>
              <w:rPr>
                <w:rFonts w:hint="eastAsia" w:ascii="宋体" w:hAnsi="宋体" w:cs="宋体"/>
                <w:szCs w:val="21"/>
              </w:rPr>
              <w:t>掌握人体体温体温的概念及正常值体温的神经调节。机体的产热和散热过程</w:t>
            </w:r>
          </w:p>
          <w:p>
            <w:pPr>
              <w:rPr>
                <w:rFonts w:ascii="宋体" w:cs="宋体"/>
                <w:szCs w:val="21"/>
              </w:rPr>
            </w:pPr>
            <w:r>
              <w:rPr>
                <w:rFonts w:ascii="宋体" w:hAnsi="宋体" w:cs="宋体"/>
                <w:szCs w:val="21"/>
              </w:rPr>
              <w:t>3.</w:t>
            </w:r>
            <w:r>
              <w:rPr>
                <w:rFonts w:hint="eastAsia" w:ascii="宋体" w:hAnsi="宋体" w:cs="宋体"/>
                <w:szCs w:val="21"/>
              </w:rPr>
              <w:t>熟悉基础代谢率；体温调定点学说</w:t>
            </w:r>
          </w:p>
          <w:p>
            <w:pPr>
              <w:rPr>
                <w:rFonts w:ascii="宋体" w:cs="宋体"/>
                <w:szCs w:val="21"/>
              </w:rPr>
            </w:pPr>
            <w:r>
              <w:rPr>
                <w:rFonts w:ascii="宋体" w:hAnsi="宋体" w:cs="宋体"/>
                <w:szCs w:val="21"/>
              </w:rPr>
              <w:t>4.</w:t>
            </w:r>
            <w:r>
              <w:rPr>
                <w:rFonts w:hint="eastAsia" w:ascii="宋体" w:hAnsi="宋体" w:cs="宋体"/>
                <w:szCs w:val="21"/>
              </w:rPr>
              <w:t>了解能量代谢的测定方法、测定原理</w:t>
            </w:r>
          </w:p>
        </w:tc>
        <w:tc>
          <w:tcPr>
            <w:tcW w:w="2018" w:type="dxa"/>
          </w:tcPr>
          <w:p>
            <w:pPr>
              <w:rPr>
                <w:rFonts w:ascii="宋体" w:cs="宋体"/>
                <w:szCs w:val="21"/>
              </w:rPr>
            </w:pPr>
            <w:r>
              <w:rPr>
                <w:rFonts w:hint="eastAsia" w:ascii="宋体" w:hAnsi="宋体" w:cs="宋体"/>
                <w:szCs w:val="21"/>
              </w:rPr>
              <w:t>能说出各种因素（环境、食物、运动和精神活动）对能量代谢的影响，能将基础代谢率的测定指标用于一些内分泌疾病的诊断，能将机体的散热方式用于临床物理降温</w:t>
            </w:r>
          </w:p>
        </w:tc>
        <w:tc>
          <w:tcPr>
            <w:tcW w:w="1871" w:type="dxa"/>
          </w:tcPr>
          <w:p>
            <w:pPr>
              <w:rPr>
                <w:rFonts w:ascii="宋体" w:cs="宋体"/>
                <w:szCs w:val="21"/>
              </w:rPr>
            </w:pPr>
            <w:r>
              <w:rPr>
                <w:rFonts w:hint="eastAsia" w:ascii="宋体" w:hAnsi="宋体" w:cs="宋体"/>
                <w:szCs w:val="21"/>
              </w:rPr>
              <w:t>通过生活中用湿毛巾或酒精给高热病人擦拭身体降温的实例告诉学生们善于发现、善于思考生活中的小问题。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尿的生成与排出</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肾小球滤过的概念及影响因素；</w:t>
            </w:r>
          </w:p>
          <w:p>
            <w:pPr>
              <w:rPr>
                <w:rFonts w:ascii="宋体" w:cs="宋体"/>
                <w:szCs w:val="21"/>
              </w:rPr>
            </w:pPr>
            <w:r>
              <w:rPr>
                <w:rFonts w:ascii="宋体" w:hAnsi="宋体" w:cs="宋体"/>
                <w:szCs w:val="21"/>
              </w:rPr>
              <w:t>2.</w:t>
            </w:r>
            <w:r>
              <w:rPr>
                <w:rFonts w:hint="eastAsia" w:ascii="宋体" w:hAnsi="宋体" w:cs="宋体"/>
                <w:szCs w:val="21"/>
              </w:rPr>
              <w:t>肾小管和集合管重吸收的概念及主要部位；</w:t>
            </w:r>
          </w:p>
          <w:p>
            <w:pPr>
              <w:rPr>
                <w:rFonts w:ascii="宋体" w:cs="宋体"/>
                <w:szCs w:val="21"/>
              </w:rPr>
            </w:pPr>
            <w:r>
              <w:rPr>
                <w:rFonts w:ascii="宋体" w:hAnsi="宋体" w:cs="宋体"/>
                <w:szCs w:val="21"/>
              </w:rPr>
              <w:t>3.</w:t>
            </w:r>
            <w:r>
              <w:rPr>
                <w:rFonts w:hint="eastAsia" w:ascii="宋体" w:hAnsi="宋体" w:cs="宋体"/>
                <w:szCs w:val="21"/>
              </w:rPr>
              <w:t>肾小管和集合管重吸收的调节因素及作用。</w:t>
            </w:r>
          </w:p>
        </w:tc>
        <w:tc>
          <w:tcPr>
            <w:tcW w:w="2018" w:type="dxa"/>
          </w:tcPr>
          <w:p>
            <w:pPr>
              <w:rPr>
                <w:rFonts w:ascii="宋体" w:cs="宋体"/>
                <w:szCs w:val="21"/>
              </w:rPr>
            </w:pPr>
            <w:r>
              <w:rPr>
                <w:rFonts w:hint="eastAsia" w:ascii="宋体" w:hAnsi="宋体" w:cs="宋体"/>
                <w:szCs w:val="21"/>
              </w:rPr>
              <w:t>通过社会上卖肾现象，教育学生理性消费，珍爱生命、守护健康。通过肾移植的社会现状，培养和树立“器官捐献”意识。</w:t>
            </w:r>
          </w:p>
        </w:tc>
        <w:tc>
          <w:tcPr>
            <w:tcW w:w="1871" w:type="dxa"/>
          </w:tcPr>
          <w:p>
            <w:pPr>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卖肾买苹果手机的</w:t>
            </w:r>
            <w:r>
              <w:rPr>
                <w:rFonts w:ascii="宋体" w:hAnsi="宋体" w:cs="宋体"/>
                <w:szCs w:val="21"/>
              </w:rPr>
              <w:t>17</w:t>
            </w:r>
            <w:r>
              <w:rPr>
                <w:rFonts w:hint="eastAsia" w:ascii="宋体" w:hAnsi="宋体" w:cs="宋体"/>
                <w:szCs w:val="21"/>
              </w:rPr>
              <w:t>岁少年；</w:t>
            </w:r>
          </w:p>
          <w:p>
            <w:pPr>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退伍军人季必林器官捐献救七人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感觉器官</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眼视近物时的调节</w:t>
            </w:r>
          </w:p>
          <w:p>
            <w:pPr>
              <w:rPr>
                <w:rFonts w:ascii="宋体" w:cs="宋体"/>
                <w:szCs w:val="21"/>
              </w:rPr>
            </w:pPr>
            <w:r>
              <w:rPr>
                <w:rFonts w:ascii="宋体" w:hAnsi="宋体" w:cs="宋体"/>
                <w:szCs w:val="21"/>
              </w:rPr>
              <w:t>2.</w:t>
            </w:r>
            <w:r>
              <w:rPr>
                <w:rFonts w:hint="eastAsia" w:ascii="宋体" w:hAnsi="宋体" w:cs="宋体"/>
                <w:szCs w:val="21"/>
              </w:rPr>
              <w:t>视锥细胞与视杆细胞的功能；</w:t>
            </w:r>
          </w:p>
          <w:p>
            <w:pPr>
              <w:rPr>
                <w:rFonts w:ascii="宋体" w:cs="宋体"/>
                <w:szCs w:val="21"/>
              </w:rPr>
            </w:pPr>
            <w:r>
              <w:rPr>
                <w:rFonts w:ascii="宋体" w:hAnsi="宋体" w:cs="宋体"/>
                <w:szCs w:val="21"/>
              </w:rPr>
              <w:t>3.</w:t>
            </w:r>
            <w:r>
              <w:rPr>
                <w:rFonts w:hint="eastAsia" w:ascii="宋体" w:hAnsi="宋体" w:cs="宋体"/>
                <w:szCs w:val="21"/>
              </w:rPr>
              <w:t>声波传入内耳的途径。</w:t>
            </w:r>
          </w:p>
        </w:tc>
        <w:tc>
          <w:tcPr>
            <w:tcW w:w="2018" w:type="dxa"/>
          </w:tcPr>
          <w:p>
            <w:pPr>
              <w:rPr>
                <w:rFonts w:ascii="宋体" w:cs="宋体"/>
                <w:szCs w:val="21"/>
              </w:rPr>
            </w:pPr>
            <w:r>
              <w:rPr>
                <w:rFonts w:hint="eastAsia" w:ascii="宋体" w:hAnsi="宋体" w:cs="宋体"/>
                <w:szCs w:val="21"/>
              </w:rPr>
              <w:t>认识到感觉器官的重要性，养成科学、合理的用眼卫生习惯。</w:t>
            </w:r>
          </w:p>
        </w:tc>
        <w:tc>
          <w:tcPr>
            <w:tcW w:w="1871" w:type="dxa"/>
          </w:tcPr>
          <w:p>
            <w:pPr>
              <w:rPr>
                <w:rFonts w:ascii="宋体" w:cs="宋体"/>
                <w:szCs w:val="21"/>
              </w:rPr>
            </w:pPr>
            <w:r>
              <w:rPr>
                <w:rFonts w:hint="eastAsia" w:ascii="宋体" w:hAnsi="宋体" w:cs="宋体"/>
                <w:szCs w:val="21"/>
              </w:rPr>
              <w:t>新浪网</w:t>
            </w:r>
            <w:r>
              <w:rPr>
                <w:rFonts w:ascii="宋体" w:hAnsi="宋体" w:cs="宋体"/>
                <w:szCs w:val="21"/>
              </w:rPr>
              <w:t>+</w:t>
            </w:r>
            <w:r>
              <w:rPr>
                <w:rFonts w:hint="eastAsia" w:ascii="宋体" w:hAnsi="宋体" w:cs="宋体"/>
                <w:szCs w:val="21"/>
              </w:rPr>
              <w:t>近几年我国近视率最新数据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神经系统</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神经元的基本生理功能；</w:t>
            </w:r>
          </w:p>
          <w:p>
            <w:pPr>
              <w:rPr>
                <w:rFonts w:ascii="宋体" w:cs="宋体"/>
                <w:szCs w:val="21"/>
              </w:rPr>
            </w:pPr>
            <w:r>
              <w:rPr>
                <w:rFonts w:ascii="宋体" w:hAnsi="宋体" w:cs="宋体"/>
                <w:szCs w:val="21"/>
              </w:rPr>
              <w:t>2.</w:t>
            </w:r>
            <w:r>
              <w:rPr>
                <w:rFonts w:hint="eastAsia" w:ascii="宋体" w:hAnsi="宋体" w:cs="宋体"/>
                <w:szCs w:val="21"/>
              </w:rPr>
              <w:t>突触的概念；</w:t>
            </w:r>
          </w:p>
          <w:p>
            <w:pPr>
              <w:rPr>
                <w:rFonts w:ascii="宋体" w:cs="宋体"/>
                <w:szCs w:val="21"/>
              </w:rPr>
            </w:pPr>
            <w:r>
              <w:rPr>
                <w:rFonts w:ascii="宋体" w:hAnsi="宋体" w:cs="宋体"/>
                <w:szCs w:val="21"/>
              </w:rPr>
              <w:t>3.</w:t>
            </w:r>
            <w:r>
              <w:rPr>
                <w:rFonts w:hint="eastAsia" w:ascii="宋体" w:hAnsi="宋体" w:cs="宋体"/>
                <w:szCs w:val="21"/>
              </w:rPr>
              <w:t>牵张反射的概念、类型及意义；</w:t>
            </w:r>
          </w:p>
          <w:p>
            <w:pPr>
              <w:rPr>
                <w:rFonts w:ascii="宋体" w:cs="宋体"/>
                <w:szCs w:val="21"/>
              </w:rPr>
            </w:pPr>
            <w:r>
              <w:rPr>
                <w:rFonts w:ascii="宋体" w:hAnsi="宋体" w:cs="宋体"/>
                <w:szCs w:val="21"/>
              </w:rPr>
              <w:t>4.</w:t>
            </w:r>
            <w:r>
              <w:rPr>
                <w:rFonts w:hint="eastAsia" w:ascii="宋体" w:hAnsi="宋体" w:cs="宋体"/>
                <w:szCs w:val="21"/>
              </w:rPr>
              <w:t>自主神经系统的主要功能及其生理意义。</w:t>
            </w:r>
          </w:p>
        </w:tc>
        <w:tc>
          <w:tcPr>
            <w:tcW w:w="2018" w:type="dxa"/>
          </w:tcPr>
          <w:p>
            <w:pPr>
              <w:rPr>
                <w:rFonts w:ascii="宋体" w:cs="宋体"/>
                <w:szCs w:val="21"/>
              </w:rPr>
            </w:pPr>
            <w:r>
              <w:rPr>
                <w:rFonts w:hint="eastAsia" w:ascii="宋体" w:hAnsi="宋体" w:cs="宋体"/>
                <w:szCs w:val="21"/>
              </w:rPr>
              <w:t>探索脑的奥秘仍然是医学界面临的重大挑战之一，培养学生勇于发现、开拓创新的精神。</w:t>
            </w:r>
          </w:p>
        </w:tc>
        <w:tc>
          <w:tcPr>
            <w:tcW w:w="1871" w:type="dxa"/>
          </w:tcPr>
          <w:p>
            <w:pPr>
              <w:rPr>
                <w:rFonts w:ascii="宋体" w:cs="宋体"/>
                <w:szCs w:val="21"/>
              </w:rPr>
            </w:pPr>
            <w:r>
              <w:rPr>
                <w:rFonts w:hint="eastAsia" w:ascii="宋体" w:hAnsi="宋体" w:cs="宋体"/>
                <w:szCs w:val="21"/>
              </w:rPr>
              <w:t>搜狐网</w:t>
            </w:r>
            <w:r>
              <w:rPr>
                <w:rFonts w:ascii="宋体" w:hAnsi="宋体" w:cs="宋体"/>
                <w:szCs w:val="21"/>
              </w:rPr>
              <w:t>+</w:t>
            </w:r>
            <w:r>
              <w:rPr>
                <w:rFonts w:hint="eastAsia" w:ascii="宋体" w:hAnsi="宋体" w:cs="宋体"/>
                <w:szCs w:val="21"/>
              </w:rPr>
              <w:t>霍金与“渐冻症”的抗争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内分泌</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激素的概念；</w:t>
            </w:r>
          </w:p>
          <w:p>
            <w:pPr>
              <w:rPr>
                <w:rFonts w:ascii="宋体" w:cs="宋体"/>
                <w:szCs w:val="21"/>
              </w:rPr>
            </w:pPr>
            <w:r>
              <w:rPr>
                <w:rFonts w:ascii="宋体" w:hAnsi="宋体" w:cs="宋体"/>
                <w:szCs w:val="21"/>
              </w:rPr>
              <w:t>2.</w:t>
            </w:r>
            <w:r>
              <w:rPr>
                <w:rFonts w:hint="eastAsia" w:ascii="宋体" w:hAnsi="宋体" w:cs="宋体"/>
                <w:szCs w:val="21"/>
              </w:rPr>
              <w:t>生长激素、甲状腺激素、肾上腺皮质激素、胰岛素的生理作用。</w:t>
            </w:r>
          </w:p>
        </w:tc>
        <w:tc>
          <w:tcPr>
            <w:tcW w:w="2018" w:type="dxa"/>
          </w:tcPr>
          <w:p>
            <w:pPr>
              <w:rPr>
                <w:rFonts w:ascii="宋体" w:cs="宋体"/>
                <w:szCs w:val="21"/>
              </w:rPr>
            </w:pPr>
            <w:r>
              <w:rPr>
                <w:rFonts w:hint="eastAsia" w:ascii="宋体" w:hAnsi="宋体" w:cs="宋体"/>
                <w:szCs w:val="21"/>
              </w:rPr>
              <w:t>大部分激素的分泌量异常时会引起人的外貌形态发生改变，引导学生不要戴着“有色眼镜”去看待这类人，要尊重他人。</w:t>
            </w:r>
          </w:p>
        </w:tc>
        <w:tc>
          <w:tcPr>
            <w:tcW w:w="1871" w:type="dxa"/>
          </w:tcPr>
          <w:p>
            <w:pPr>
              <w:rPr>
                <w:rFonts w:ascii="宋体" w:cs="宋体"/>
                <w:szCs w:val="21"/>
              </w:rPr>
            </w:pPr>
            <w:r>
              <w:rPr>
                <w:rFonts w:hint="eastAsia" w:ascii="宋体" w:hAnsi="宋体" w:cs="宋体"/>
                <w:szCs w:val="21"/>
              </w:rPr>
              <w:t>图片</w:t>
            </w:r>
            <w:r>
              <w:rPr>
                <w:rFonts w:ascii="宋体" w:hAnsi="宋体" w:cs="宋体"/>
                <w:szCs w:val="21"/>
              </w:rPr>
              <w:t>+</w:t>
            </w:r>
            <w:r>
              <w:rPr>
                <w:rFonts w:hint="eastAsia" w:ascii="宋体" w:hAnsi="宋体" w:cs="宋体"/>
                <w:szCs w:val="21"/>
              </w:rPr>
              <w:t>湖北两兄弟哥哥（侏儒症）</w:t>
            </w:r>
            <w:r>
              <w:rPr>
                <w:rFonts w:ascii="宋体" w:hAnsi="宋体" w:cs="宋体"/>
                <w:szCs w:val="21"/>
              </w:rPr>
              <w:t>+</w:t>
            </w:r>
            <w:r>
              <w:rPr>
                <w:rFonts w:hint="eastAsia" w:ascii="宋体" w:hAnsi="宋体" w:cs="宋体"/>
                <w:szCs w:val="21"/>
              </w:rPr>
              <w:t>弟弟（巨人症）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pPr>
              <w:jc w:val="center"/>
              <w:rPr>
                <w:rFonts w:ascii="宋体" w:cs="宋体"/>
                <w:szCs w:val="21"/>
              </w:rPr>
            </w:pPr>
            <w:r>
              <w:rPr>
                <w:rFonts w:hint="eastAsia" w:ascii="宋体" w:hAnsi="宋体" w:cs="宋体"/>
                <w:szCs w:val="21"/>
              </w:rPr>
              <w:t>生殖</w:t>
            </w:r>
          </w:p>
        </w:tc>
        <w:tc>
          <w:tcPr>
            <w:tcW w:w="2838" w:type="dxa"/>
          </w:tcPr>
          <w:p>
            <w:pPr>
              <w:rPr>
                <w:rFonts w:ascii="宋体" w:cs="宋体"/>
                <w:szCs w:val="21"/>
              </w:rPr>
            </w:pPr>
            <w:r>
              <w:rPr>
                <w:rFonts w:ascii="宋体" w:hAnsi="宋体" w:cs="宋体"/>
                <w:szCs w:val="21"/>
              </w:rPr>
              <w:t>1.</w:t>
            </w:r>
            <w:r>
              <w:rPr>
                <w:rFonts w:hint="eastAsia" w:ascii="宋体" w:hAnsi="宋体" w:cs="宋体"/>
                <w:szCs w:val="21"/>
              </w:rPr>
              <w:t>月经周期的生理变化及调节；</w:t>
            </w:r>
          </w:p>
          <w:p>
            <w:pPr>
              <w:rPr>
                <w:rFonts w:ascii="宋体" w:cs="宋体"/>
                <w:szCs w:val="21"/>
              </w:rPr>
            </w:pPr>
            <w:r>
              <w:rPr>
                <w:rFonts w:ascii="宋体" w:hAnsi="宋体" w:cs="宋体"/>
                <w:szCs w:val="21"/>
              </w:rPr>
              <w:t>2.</w:t>
            </w:r>
            <w:r>
              <w:rPr>
                <w:rFonts w:hint="eastAsia" w:ascii="宋体" w:hAnsi="宋体" w:cs="宋体"/>
                <w:szCs w:val="21"/>
              </w:rPr>
              <w:t>雌激素、孕激素、睾酮的生理作用。</w:t>
            </w:r>
          </w:p>
        </w:tc>
        <w:tc>
          <w:tcPr>
            <w:tcW w:w="2018" w:type="dxa"/>
          </w:tcPr>
          <w:p>
            <w:pPr>
              <w:rPr>
                <w:rFonts w:ascii="宋体" w:cs="宋体"/>
                <w:szCs w:val="21"/>
              </w:rPr>
            </w:pPr>
            <w:r>
              <w:rPr>
                <w:rFonts w:hint="eastAsia" w:ascii="宋体" w:hAnsi="宋体" w:cs="宋体"/>
                <w:szCs w:val="21"/>
              </w:rPr>
              <w:t>引导学生养成良好的卫生习惯，树立自我保护意识，关注和促进生殖健康。</w:t>
            </w:r>
          </w:p>
        </w:tc>
        <w:tc>
          <w:tcPr>
            <w:tcW w:w="1871" w:type="dxa"/>
          </w:tcPr>
          <w:p>
            <w:pPr>
              <w:rPr>
                <w:rFonts w:ascii="宋体" w:cs="宋体"/>
                <w:szCs w:val="21"/>
              </w:rPr>
            </w:pPr>
            <w:r>
              <w:rPr>
                <w:rFonts w:hint="eastAsia" w:ascii="宋体" w:hAnsi="宋体" w:cs="宋体"/>
                <w:szCs w:val="21"/>
              </w:rPr>
              <w:t>新闻播放</w:t>
            </w:r>
            <w:r>
              <w:rPr>
                <w:rFonts w:ascii="宋体" w:hAnsi="宋体" w:cs="宋体"/>
                <w:szCs w:val="21"/>
              </w:rPr>
              <w:t>+</w:t>
            </w:r>
            <w:r>
              <w:rPr>
                <w:rFonts w:hint="eastAsia" w:ascii="宋体" w:hAnsi="宋体" w:cs="宋体"/>
                <w:szCs w:val="21"/>
              </w:rPr>
              <w:t>艾滋病宣传日（</w:t>
            </w:r>
            <w:r>
              <w:rPr>
                <w:rFonts w:ascii="宋体" w:hAnsi="宋体" w:cs="宋体"/>
                <w:szCs w:val="21"/>
              </w:rPr>
              <w:t>12</w:t>
            </w:r>
            <w:r>
              <w:rPr>
                <w:rFonts w:hint="eastAsia" w:ascii="宋体" w:hAnsi="宋体" w:cs="宋体"/>
                <w:szCs w:val="21"/>
              </w:rPr>
              <w:t>月</w:t>
            </w:r>
            <w:r>
              <w:rPr>
                <w:rFonts w:ascii="宋体" w:hAnsi="宋体" w:cs="宋体"/>
                <w:szCs w:val="21"/>
              </w:rPr>
              <w:t>1</w:t>
            </w:r>
            <w:r>
              <w:rPr>
                <w:rFonts w:hint="eastAsia" w:ascii="宋体" w:hAnsi="宋体" w:cs="宋体"/>
                <w:szCs w:val="21"/>
              </w:rPr>
              <w:t>日）宣传“生命至上，终结艾滋，健康平等”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908" w:type="dxa"/>
            <w:gridSpan w:val="4"/>
            <w:tcBorders>
              <w:bottom w:val="single" w:color="auto" w:sz="8" w:space="0"/>
            </w:tcBorders>
            <w:vAlign w:val="center"/>
          </w:tcPr>
          <w:p>
            <w:pPr>
              <w:jc w:val="center"/>
              <w:rPr>
                <w:rFonts w:ascii="宋体" w:cs="宋体"/>
                <w:szCs w:val="21"/>
              </w:rPr>
            </w:pPr>
            <w:r>
              <w:rPr>
                <w:rFonts w:hint="eastAsia" w:ascii="宋体" w:hAnsi="宋体" w:cs="宋体"/>
                <w:szCs w:val="21"/>
              </w:rPr>
              <w:t>合计</w:t>
            </w:r>
          </w:p>
        </w:tc>
      </w:tr>
    </w:tbl>
    <w:p>
      <w:pPr>
        <w:rPr>
          <w:szCs w:val="21"/>
        </w:rPr>
      </w:pPr>
    </w:p>
    <w:p>
      <w:pPr>
        <w:numPr>
          <w:ilvl w:val="0"/>
          <w:numId w:val="49"/>
        </w:numPr>
        <w:jc w:val="center"/>
        <w:rPr>
          <w:rFonts w:ascii="黑体" w:hAnsi="黑体" w:eastAsia="黑体" w:cs="黑体"/>
          <w:b/>
          <w:sz w:val="28"/>
          <w:szCs w:val="28"/>
        </w:rPr>
      </w:pPr>
      <w:r>
        <w:rPr>
          <w:rFonts w:hint="eastAsia" w:ascii="黑体" w:hAnsi="黑体" w:eastAsia="黑体" w:cs="黑体"/>
          <w:b/>
          <w:sz w:val="28"/>
          <w:szCs w:val="28"/>
        </w:rPr>
        <w:t>实施建议</w:t>
      </w:r>
    </w:p>
    <w:p>
      <w:pPr>
        <w:numPr>
          <w:ilvl w:val="0"/>
          <w:numId w:val="50"/>
        </w:numPr>
        <w:ind w:left="420" w:leftChars="200"/>
        <w:rPr>
          <w:rFonts w:ascii="黑体" w:eastAsia="黑体"/>
          <w:sz w:val="28"/>
          <w:szCs w:val="28"/>
        </w:rPr>
      </w:pPr>
      <w:r>
        <w:rPr>
          <w:rFonts w:hint="eastAsia" w:ascii="黑体" w:eastAsia="黑体"/>
          <w:sz w:val="28"/>
          <w:szCs w:val="28"/>
        </w:rPr>
        <w:t>教学基本要求</w:t>
      </w:r>
    </w:p>
    <w:p>
      <w:pPr>
        <w:spacing w:line="360" w:lineRule="auto"/>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rPr>
        <w:t>教学团队</w:t>
      </w:r>
    </w:p>
    <w:p>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1</w:t>
      </w:r>
      <w:r>
        <w:rPr>
          <w:rFonts w:hint="eastAsia" w:ascii="Times New Roman" w:hAnsi="Times New Roman"/>
          <w:sz w:val="24"/>
        </w:rPr>
        <w:t>）在团队构成方面</w:t>
      </w:r>
      <w:r>
        <w:rPr>
          <w:rFonts w:ascii="Times New Roman" w:hAnsi="Times New Roman"/>
          <w:sz w:val="24"/>
        </w:rPr>
        <w:t>,</w:t>
      </w:r>
      <w:r>
        <w:rPr>
          <w:rFonts w:hint="eastAsia" w:ascii="Times New Roman" w:hAnsi="Times New Roman"/>
          <w:sz w:val="24"/>
        </w:rPr>
        <w:t>本课程教学团队由</w:t>
      </w:r>
      <w:r>
        <w:rPr>
          <w:rFonts w:ascii="Times New Roman" w:hAnsi="Times New Roman"/>
          <w:sz w:val="24"/>
        </w:rPr>
        <w:t>4</w:t>
      </w:r>
      <w:r>
        <w:rPr>
          <w:rFonts w:hint="eastAsia" w:ascii="Times New Roman" w:hAnsi="Times New Roman"/>
          <w:sz w:val="24"/>
        </w:rPr>
        <w:t>名校内专职主讲教师和</w:t>
      </w:r>
      <w:r>
        <w:rPr>
          <w:rFonts w:ascii="Times New Roman" w:hAnsi="Times New Roman"/>
          <w:sz w:val="24"/>
        </w:rPr>
        <w:t>N</w:t>
      </w:r>
      <w:r>
        <w:rPr>
          <w:rFonts w:hint="eastAsia" w:ascii="Times New Roman" w:hAnsi="Times New Roman"/>
          <w:sz w:val="24"/>
        </w:rPr>
        <w:t>名医院兼职教师形成</w:t>
      </w:r>
      <w:r>
        <w:rPr>
          <w:rFonts w:hint="eastAsia" w:ascii="宋体" w:hAnsi="宋体" w:cs="宋体"/>
          <w:sz w:val="24"/>
        </w:rPr>
        <w:t>“</w:t>
      </w:r>
      <w:r>
        <w:rPr>
          <w:rFonts w:ascii="Times New Roman" w:hAnsi="Times New Roman"/>
          <w:sz w:val="24"/>
        </w:rPr>
        <w:t>4+N</w:t>
      </w:r>
      <w:r>
        <w:rPr>
          <w:rFonts w:hint="eastAsia" w:ascii="宋体" w:hAnsi="宋体" w:cs="宋体"/>
          <w:sz w:val="24"/>
        </w:rPr>
        <w:t>”</w:t>
      </w:r>
      <w:r>
        <w:rPr>
          <w:rFonts w:hint="eastAsia" w:ascii="Times New Roman" w:hAnsi="Times New Roman"/>
          <w:sz w:val="24"/>
        </w:rPr>
        <w:t>教学团队，采用老中青结合的团队结构。职称结构合理，包括高级、中级、初级职称。教学团队成员均为本科及以上学历</w:t>
      </w:r>
      <w:r>
        <w:rPr>
          <w:rFonts w:hint="eastAsia"/>
          <w:sz w:val="24"/>
        </w:rPr>
        <w:t>，具</w:t>
      </w:r>
      <w:r>
        <w:rPr>
          <w:rFonts w:hint="eastAsia" w:ascii="Times New Roman" w:hAnsi="Times New Roman"/>
          <w:sz w:val="24"/>
        </w:rPr>
        <w:t>有较强的团队意识和合作精神。</w:t>
      </w:r>
    </w:p>
    <w:p>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2</w:t>
      </w:r>
      <w:r>
        <w:rPr>
          <w:rFonts w:hint="eastAsia" w:ascii="Times New Roman" w:hAnsi="Times New Roman"/>
          <w:sz w:val="24"/>
        </w:rPr>
        <w:t>）在教师素质方面，主讲教师具有教师资格证，通过了学院职业教育教学能力测评；有一年以上临床护理工作经历，具有与该课程内容相关的儿科实践经验，获取了护士</w:t>
      </w:r>
      <w:r>
        <w:rPr>
          <w:rFonts w:hint="eastAsia"/>
          <w:sz w:val="24"/>
        </w:rPr>
        <w:t>执业</w:t>
      </w:r>
      <w:r>
        <w:rPr>
          <w:rFonts w:hint="eastAsia" w:ascii="Times New Roman" w:hAnsi="Times New Roman"/>
          <w:sz w:val="24"/>
        </w:rPr>
        <w:t>资格证书，并</w:t>
      </w:r>
      <w:r>
        <w:rPr>
          <w:rFonts w:hint="eastAsia"/>
          <w:sz w:val="24"/>
        </w:rPr>
        <w:t>能够</w:t>
      </w:r>
      <w:r>
        <w:rPr>
          <w:rFonts w:hint="eastAsia" w:ascii="Times New Roman" w:hAnsi="Times New Roman"/>
          <w:sz w:val="24"/>
        </w:rPr>
        <w:t>不断学习掌握儿科护理新技术，具有一定的科研能力。</w:t>
      </w:r>
    </w:p>
    <w:p>
      <w:pPr>
        <w:spacing w:line="360" w:lineRule="auto"/>
        <w:ind w:firstLine="480" w:firstLineChars="200"/>
        <w:rPr>
          <w:rFonts w:ascii="Times New Roman" w:hAnsi="Times New Roman"/>
          <w:sz w:val="24"/>
        </w:rPr>
      </w:pPr>
      <w:r>
        <w:rPr>
          <w:rFonts w:hint="eastAsia" w:ascii="Times New Roman" w:hAnsi="Times New Roman"/>
          <w:sz w:val="24"/>
          <w:szCs w:val="24"/>
        </w:rPr>
        <w:t>医院兼职教师在医院是技术和业务骨干，本科及以上学历，具有中级及以上职称，具有较高的师德修养，懂得教育教学规律，并遵守学校教学管理制度</w:t>
      </w:r>
      <w:r>
        <w:rPr>
          <w:rFonts w:hint="eastAsia"/>
          <w:sz w:val="24"/>
          <w:szCs w:val="24"/>
        </w:rPr>
        <w:t>，</w:t>
      </w:r>
      <w:r>
        <w:rPr>
          <w:rFonts w:hint="eastAsia" w:ascii="Times New Roman" w:hAnsi="Times New Roman"/>
          <w:sz w:val="24"/>
        </w:rPr>
        <w:t>积极参与儿科护理</w:t>
      </w:r>
      <w:r>
        <w:rPr>
          <w:rFonts w:hint="eastAsia"/>
          <w:sz w:val="24"/>
        </w:rPr>
        <w:t>课程</w:t>
      </w:r>
      <w:r>
        <w:rPr>
          <w:rFonts w:hint="eastAsia" w:ascii="Times New Roman" w:hAnsi="Times New Roman"/>
          <w:sz w:val="24"/>
        </w:rPr>
        <w:t>建设。</w:t>
      </w:r>
    </w:p>
    <w:p>
      <w:pPr>
        <w:spacing w:line="360" w:lineRule="auto"/>
        <w:ind w:firstLine="480" w:firstLineChars="200"/>
        <w:rPr>
          <w:rFonts w:ascii="宋体"/>
          <w:sz w:val="24"/>
        </w:rPr>
      </w:pPr>
      <w:r>
        <w:rPr>
          <w:rFonts w:ascii="宋体" w:hAnsi="宋体"/>
          <w:sz w:val="24"/>
        </w:rPr>
        <w:t>2.</w:t>
      </w:r>
      <w:r>
        <w:rPr>
          <w:rFonts w:hint="eastAsia" w:ascii="宋体" w:hAnsi="宋体"/>
          <w:sz w:val="24"/>
        </w:rPr>
        <w:t>实训条件</w:t>
      </w:r>
      <w:r>
        <w:rPr>
          <w:rFonts w:ascii="宋体" w:hAnsi="宋体"/>
          <w:sz w:val="24"/>
        </w:rPr>
        <w:t>(</w:t>
      </w:r>
      <w:r>
        <w:rPr>
          <w:rFonts w:hint="eastAsia" w:ascii="宋体" w:hAnsi="宋体"/>
          <w:sz w:val="24"/>
        </w:rPr>
        <w:t>实训室</w:t>
      </w:r>
      <w:r>
        <w:rPr>
          <w:rFonts w:ascii="宋体" w:hAnsi="宋体"/>
          <w:sz w:val="24"/>
        </w:rPr>
        <w:t>)</w:t>
      </w:r>
    </w:p>
    <w:p>
      <w:pPr>
        <w:spacing w:line="360" w:lineRule="auto"/>
        <w:ind w:firstLine="480" w:firstLineChars="200"/>
        <w:rPr>
          <w:rFonts w:ascii="Times New Roman" w:hAnsi="Times New Roman"/>
          <w:sz w:val="24"/>
        </w:rPr>
      </w:pPr>
      <w:r>
        <w:rPr>
          <w:rFonts w:hint="eastAsia" w:ascii="Times New Roman" w:hAnsi="Times New Roman"/>
          <w:sz w:val="24"/>
        </w:rPr>
        <w:t>本课程具备的校内实训</w:t>
      </w:r>
      <w:r>
        <w:rPr>
          <w:rFonts w:hint="eastAsia"/>
          <w:sz w:val="24"/>
        </w:rPr>
        <w:t>条件有</w:t>
      </w:r>
      <w:r>
        <w:rPr>
          <w:rFonts w:hint="eastAsia" w:ascii="Times New Roman" w:hAnsi="Times New Roman"/>
          <w:sz w:val="24"/>
        </w:rPr>
        <w:t>母婴</w:t>
      </w:r>
      <w:r>
        <w:rPr>
          <w:rFonts w:hint="eastAsia"/>
          <w:sz w:val="24"/>
        </w:rPr>
        <w:t>同室病房</w:t>
      </w:r>
      <w:r>
        <w:rPr>
          <w:rFonts w:hint="eastAsia" w:ascii="Times New Roman" w:hAnsi="Times New Roman"/>
          <w:sz w:val="24"/>
        </w:rPr>
        <w:t>、儿科</w:t>
      </w:r>
      <w:r>
        <w:rPr>
          <w:rFonts w:hint="eastAsia"/>
          <w:sz w:val="24"/>
        </w:rPr>
        <w:t>护理</w:t>
      </w:r>
      <w:r>
        <w:rPr>
          <w:rFonts w:hint="eastAsia" w:ascii="Times New Roman" w:hAnsi="Times New Roman"/>
          <w:sz w:val="24"/>
        </w:rPr>
        <w:t>实训室。校外实训单位为二级以上综合性医院</w:t>
      </w:r>
      <w:r>
        <w:rPr>
          <w:rFonts w:hint="eastAsia"/>
          <w:sz w:val="24"/>
        </w:rPr>
        <w:t>和</w:t>
      </w:r>
      <w:r>
        <w:rPr>
          <w:rFonts w:hint="eastAsia" w:ascii="Times New Roman" w:hAnsi="Times New Roman"/>
          <w:sz w:val="24"/>
        </w:rPr>
        <w:t>部分社区医院等。</w:t>
      </w:r>
    </w:p>
    <w:p>
      <w:pPr>
        <w:spacing w:line="360" w:lineRule="auto"/>
        <w:ind w:firstLine="480" w:firstLineChars="200"/>
        <w:rPr>
          <w:color w:val="000000"/>
          <w:sz w:val="24"/>
        </w:rPr>
      </w:pPr>
      <w:r>
        <w:rPr>
          <w:rFonts w:hint="eastAsia" w:ascii="宋体" w:hAnsi="宋体"/>
          <w:sz w:val="24"/>
        </w:rPr>
        <w:t>实训条件</w:t>
      </w:r>
      <w:r>
        <w:rPr>
          <w:rFonts w:ascii="宋体" w:hAnsi="宋体"/>
          <w:sz w:val="24"/>
        </w:rPr>
        <w:t>(</w:t>
      </w:r>
      <w:r>
        <w:rPr>
          <w:rFonts w:hint="eastAsia"/>
          <w:color w:val="000000"/>
          <w:sz w:val="24"/>
        </w:rPr>
        <w:t>校外实践教学条件）</w:t>
      </w:r>
    </w:p>
    <w:p>
      <w:pPr>
        <w:spacing w:line="360" w:lineRule="auto"/>
        <w:ind w:firstLine="480" w:firstLineChars="200"/>
        <w:rPr>
          <w:color w:val="000000"/>
          <w:sz w:val="24"/>
        </w:rPr>
      </w:pPr>
      <w:r>
        <w:rPr>
          <w:rFonts w:hint="eastAsia"/>
          <w:color w:val="000000"/>
          <w:sz w:val="24"/>
        </w:rPr>
        <w:t>通过校企合作，与禹城市人民医院、禹城市中医院等多家企业签订合作协议，建成稳定的校外实训基地。</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教学资源</w:t>
      </w:r>
    </w:p>
    <w:p>
      <w:pPr>
        <w:spacing w:line="360" w:lineRule="auto"/>
        <w:ind w:firstLine="480" w:firstLineChars="200"/>
        <w:rPr>
          <w:rFonts w:ascii="宋体" w:cs="宋体"/>
          <w:color w:val="000000"/>
          <w:sz w:val="24"/>
        </w:rPr>
      </w:pP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pPr>
        <w:spacing w:line="360" w:lineRule="auto"/>
        <w:ind w:firstLine="480" w:firstLineChars="200"/>
        <w:rPr>
          <w:rFonts w:ascii="宋体" w:cs="宋体"/>
          <w:color w:val="000000"/>
          <w:sz w:val="24"/>
        </w:rPr>
      </w:pPr>
      <w:r>
        <w:rPr>
          <w:rFonts w:hint="eastAsia" w:ascii="宋体" w:hAnsi="宋体" w:cs="宋体"/>
          <w:color w:val="000000"/>
          <w:sz w:val="24"/>
        </w:rPr>
        <w:t>（</w:t>
      </w:r>
      <w:r>
        <w:rPr>
          <w:rFonts w:ascii="宋体" w:hAnsi="宋体" w:cs="宋体"/>
          <w:color w:val="000000"/>
          <w:sz w:val="24"/>
        </w:rPr>
        <w:t>2</w:t>
      </w:r>
      <w:r>
        <w:rPr>
          <w:rFonts w:hint="eastAsia" w:ascii="宋体" w:hAnsi="宋体" w:cs="宋体"/>
          <w:color w:val="000000"/>
          <w:sz w:val="24"/>
        </w:rPr>
        <w:t>）图书：学校建有图书馆，微机室供日常学习所需。</w:t>
      </w:r>
    </w:p>
    <w:p>
      <w:pPr>
        <w:spacing w:line="360" w:lineRule="auto"/>
        <w:ind w:firstLine="480" w:firstLineChars="200"/>
        <w:rPr>
          <w:rFonts w:ascii="宋体" w:cs="宋体"/>
          <w:color w:val="000000"/>
          <w:sz w:val="24"/>
        </w:rPr>
      </w:pPr>
      <w:r>
        <w:rPr>
          <w:rFonts w:hint="eastAsia" w:ascii="宋体" w:hAnsi="宋体" w:cs="宋体"/>
          <w:color w:val="000000"/>
          <w:sz w:val="24"/>
        </w:rPr>
        <w:t>（</w:t>
      </w:r>
      <w:r>
        <w:rPr>
          <w:rFonts w:ascii="宋体" w:hAnsi="宋体" w:cs="宋体"/>
          <w:color w:val="000000"/>
          <w:sz w:val="24"/>
        </w:rPr>
        <w:t>3</w:t>
      </w:r>
      <w:r>
        <w:rPr>
          <w:rFonts w:hint="eastAsia" w:ascii="宋体" w:hAnsi="宋体" w:cs="宋体"/>
          <w:color w:val="000000"/>
          <w:sz w:val="24"/>
        </w:rPr>
        <w:t>）数字化教学资源建设与使用情况：目前应用“学习通”网络学习平台，进行必修课程任务布置、考核评价。</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z w:val="28"/>
          <w:szCs w:val="28"/>
        </w:rPr>
        <w:t>（二）教学建议</w:t>
      </w:r>
    </w:p>
    <w:p>
      <w:pPr>
        <w:spacing w:line="360" w:lineRule="auto"/>
        <w:ind w:firstLine="480" w:firstLineChars="200"/>
        <w:rPr>
          <w:rFonts w:ascii="宋体" w:cs="宋体"/>
          <w:color w:val="000000"/>
          <w:sz w:val="24"/>
        </w:rPr>
      </w:pPr>
      <w:r>
        <w:rPr>
          <w:rFonts w:ascii="宋体" w:hAnsi="宋体" w:cs="宋体"/>
          <w:color w:val="000000"/>
          <w:sz w:val="24"/>
        </w:rPr>
        <w:t xml:space="preserve">1. </w:t>
      </w:r>
      <w:r>
        <w:rPr>
          <w:rFonts w:hint="eastAsia" w:ascii="宋体" w:hAnsi="宋体" w:cs="宋体"/>
          <w:color w:val="000000"/>
          <w:sz w:val="24"/>
        </w:rPr>
        <w:t>在教学模式上，不断进行探索和实践，形成高职教育教学规律的以“工</w:t>
      </w:r>
      <w:r>
        <w:rPr>
          <w:rFonts w:ascii="宋体" w:cs="宋体"/>
          <w:color w:val="000000"/>
          <w:sz w:val="24"/>
        </w:rPr>
        <w:t>-</w:t>
      </w:r>
      <w:r>
        <w:rPr>
          <w:rFonts w:hint="eastAsia" w:ascii="宋体" w:hAnsi="宋体" w:cs="宋体"/>
          <w:color w:val="000000"/>
          <w:sz w:val="24"/>
        </w:rPr>
        <w:t>学融合”、“院</w:t>
      </w:r>
      <w:r>
        <w:rPr>
          <w:rFonts w:ascii="宋体" w:cs="宋体"/>
          <w:color w:val="000000"/>
          <w:sz w:val="24"/>
        </w:rPr>
        <w:t>-</w:t>
      </w:r>
      <w:r>
        <w:rPr>
          <w:rFonts w:hint="eastAsia" w:ascii="宋体" w:hAnsi="宋体" w:cs="宋体"/>
          <w:color w:val="000000"/>
          <w:sz w:val="24"/>
        </w:rPr>
        <w:t>校联动”为特色的专业人才培养模式。</w:t>
      </w:r>
    </w:p>
    <w:p>
      <w:pPr>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在教学方法上，推广现代学徒制试点经验，普及项目教学、案例教学、情境教学、模块化教学等教学方式，广泛运用启发式、探究式、讨论式、参与式等教学方法。在教学手段上采用项目式教学、任务驱动教学、理实一体教学手段等。</w:t>
      </w:r>
    </w:p>
    <w:p>
      <w:pPr>
        <w:spacing w:line="360" w:lineRule="auto"/>
        <w:ind w:firstLine="480" w:firstLineChars="200"/>
        <w:rPr>
          <w:rFonts w:ascii="宋体" w:cs="宋体"/>
          <w:color w:val="000000"/>
          <w:sz w:val="24"/>
        </w:rPr>
      </w:pPr>
      <w:r>
        <w:rPr>
          <w:rFonts w:ascii="宋体" w:hAnsi="宋体" w:cs="宋体"/>
          <w:color w:val="000000"/>
          <w:sz w:val="24"/>
        </w:rPr>
        <w:t>3.</w:t>
      </w:r>
      <w:r>
        <w:rPr>
          <w:rFonts w:hint="eastAsia" w:ascii="宋体" w:hAnsi="宋体" w:cs="宋体"/>
          <w:color w:val="000000"/>
          <w:sz w:val="24"/>
        </w:rPr>
        <w:t>在学习评价上，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z w:val="28"/>
          <w:szCs w:val="28"/>
        </w:rPr>
        <w:t>（三）参考书</w:t>
      </w:r>
    </w:p>
    <w:p>
      <w:pPr>
        <w:spacing w:line="360" w:lineRule="auto"/>
        <w:ind w:firstLine="480" w:firstLineChars="200"/>
        <w:jc w:val="left"/>
        <w:rPr>
          <w:rFonts w:ascii="宋体" w:cs="宋体"/>
          <w:bCs/>
          <w:sz w:val="24"/>
          <w:szCs w:val="24"/>
        </w:rPr>
      </w:pPr>
      <w:r>
        <w:rPr>
          <w:rFonts w:ascii="宋体" w:hAnsi="宋体" w:cs="宋体"/>
          <w:bCs/>
          <w:sz w:val="24"/>
          <w:szCs w:val="24"/>
        </w:rPr>
        <w:t>1.</w:t>
      </w:r>
      <w:r>
        <w:rPr>
          <w:rFonts w:hint="eastAsia" w:ascii="宋体" w:hAnsi="宋体" w:cs="宋体"/>
          <w:bCs/>
          <w:sz w:val="24"/>
          <w:szCs w:val="24"/>
        </w:rPr>
        <w:t>王庭槐</w:t>
      </w:r>
      <w:r>
        <w:rPr>
          <w:rFonts w:ascii="宋体" w:cs="宋体"/>
          <w:bCs/>
          <w:sz w:val="24"/>
          <w:szCs w:val="24"/>
        </w:rPr>
        <w:t>.</w:t>
      </w:r>
      <w:r>
        <w:rPr>
          <w:rFonts w:hint="eastAsia" w:ascii="宋体" w:hAnsi="宋体" w:cs="宋体"/>
          <w:bCs/>
          <w:sz w:val="24"/>
          <w:szCs w:val="24"/>
        </w:rPr>
        <w:t>《生理学》</w:t>
      </w:r>
      <w:r>
        <w:rPr>
          <w:rFonts w:ascii="宋体" w:cs="宋体"/>
          <w:bCs/>
          <w:sz w:val="24"/>
          <w:szCs w:val="24"/>
        </w:rPr>
        <w:t>.</w:t>
      </w:r>
      <w:r>
        <w:rPr>
          <w:rFonts w:hint="eastAsia" w:ascii="宋体" w:hAnsi="宋体" w:cs="宋体"/>
          <w:bCs/>
          <w:sz w:val="24"/>
          <w:szCs w:val="24"/>
        </w:rPr>
        <w:t>第</w:t>
      </w:r>
      <w:r>
        <w:rPr>
          <w:rFonts w:ascii="宋体" w:hAnsi="宋体" w:cs="宋体"/>
          <w:bCs/>
          <w:sz w:val="24"/>
          <w:szCs w:val="24"/>
        </w:rPr>
        <w:t>9</w:t>
      </w:r>
      <w:r>
        <w:rPr>
          <w:rFonts w:hint="eastAsia" w:ascii="宋体" w:hAnsi="宋体" w:cs="宋体"/>
          <w:bCs/>
          <w:sz w:val="24"/>
          <w:szCs w:val="24"/>
        </w:rPr>
        <w:t>版</w:t>
      </w:r>
      <w:r>
        <w:rPr>
          <w:rFonts w:ascii="宋体" w:cs="宋体"/>
          <w:bCs/>
          <w:sz w:val="24"/>
          <w:szCs w:val="24"/>
        </w:rPr>
        <w:t>.</w:t>
      </w:r>
      <w:r>
        <w:rPr>
          <w:rFonts w:hint="eastAsia" w:ascii="宋体" w:hAnsi="宋体" w:cs="宋体"/>
          <w:bCs/>
          <w:sz w:val="24"/>
          <w:szCs w:val="24"/>
        </w:rPr>
        <w:t>人民卫生出版社</w:t>
      </w:r>
    </w:p>
    <w:p>
      <w:pPr>
        <w:pStyle w:val="2"/>
        <w:rPr>
          <w:rFonts w:eastAsia="宋体"/>
          <w:sz w:val="24"/>
          <w:lang w:val="en-US"/>
        </w:rPr>
      </w:pPr>
      <w:r>
        <w:rPr>
          <w:rFonts w:ascii="宋体" w:hAnsi="宋体" w:cs="宋体"/>
          <w:bCs/>
          <w:sz w:val="24"/>
          <w:lang w:val="en-US"/>
        </w:rPr>
        <w:t>2.</w:t>
      </w:r>
      <w:r>
        <w:rPr>
          <w:rFonts w:hint="eastAsia" w:ascii="宋体" w:hAnsi="宋体" w:cs="宋体"/>
          <w:bCs/>
          <w:sz w:val="24"/>
          <w:lang w:val="en-US"/>
        </w:rPr>
        <w:t>张铁建</w:t>
      </w:r>
      <w:r>
        <w:rPr>
          <w:rFonts w:ascii="宋体" w:eastAsia="宋体" w:cs="宋体"/>
          <w:bCs/>
          <w:sz w:val="24"/>
          <w:lang w:val="en-US"/>
        </w:rPr>
        <w:t>.</w:t>
      </w:r>
      <w:r>
        <w:rPr>
          <w:rFonts w:hint="eastAsia" w:ascii="宋体" w:hAnsi="宋体" w:cs="宋体"/>
          <w:bCs/>
          <w:sz w:val="24"/>
          <w:lang w:val="en-US"/>
        </w:rPr>
        <w:t>《生理学》</w:t>
      </w:r>
      <w:r>
        <w:rPr>
          <w:rFonts w:ascii="宋体" w:eastAsia="宋体" w:cs="宋体"/>
          <w:bCs/>
          <w:sz w:val="24"/>
          <w:lang w:val="en-US"/>
        </w:rPr>
        <w:t>.</w:t>
      </w:r>
      <w:r>
        <w:rPr>
          <w:rFonts w:hint="eastAsia" w:ascii="宋体" w:hAnsi="宋体" w:cs="宋体"/>
          <w:bCs/>
          <w:sz w:val="24"/>
          <w:lang w:val="en-US"/>
        </w:rPr>
        <w:t>第</w:t>
      </w:r>
      <w:r>
        <w:rPr>
          <w:rFonts w:ascii="宋体" w:hAnsi="宋体" w:cs="宋体"/>
          <w:bCs/>
          <w:sz w:val="24"/>
          <w:lang w:val="en-US"/>
        </w:rPr>
        <w:t>11</w:t>
      </w:r>
      <w:r>
        <w:rPr>
          <w:rFonts w:hint="eastAsia" w:ascii="宋体" w:hAnsi="宋体" w:cs="宋体"/>
          <w:bCs/>
          <w:sz w:val="24"/>
          <w:lang w:val="en-US"/>
        </w:rPr>
        <w:t>版</w:t>
      </w:r>
      <w:r>
        <w:rPr>
          <w:rFonts w:ascii="宋体" w:eastAsia="宋体" w:cs="宋体"/>
          <w:bCs/>
          <w:sz w:val="24"/>
          <w:lang w:val="en-US"/>
        </w:rPr>
        <w:t>.</w:t>
      </w:r>
      <w:r>
        <w:rPr>
          <w:rFonts w:hint="eastAsia" w:ascii="宋体" w:hAnsi="宋体" w:cs="宋体"/>
          <w:bCs/>
          <w:sz w:val="24"/>
          <w:lang w:val="en-US"/>
        </w:rPr>
        <w:t>中国中医药出版社</w:t>
      </w:r>
    </w:p>
    <w:p>
      <w:pPr>
        <w:spacing w:line="360" w:lineRule="auto"/>
        <w:jc w:val="center"/>
        <w:rPr>
          <w:rFonts w:ascii="黑体" w:eastAsia="黑体"/>
          <w:b/>
          <w:sz w:val="28"/>
          <w:szCs w:val="28"/>
        </w:rPr>
      </w:pPr>
      <w:r>
        <w:rPr>
          <w:rFonts w:hint="eastAsia" w:ascii="黑体" w:eastAsia="黑体"/>
          <w:b/>
          <w:sz w:val="28"/>
          <w:szCs w:val="28"/>
        </w:rPr>
        <w:t>五、学生考核与评价</w:t>
      </w:r>
    </w:p>
    <w:p>
      <w:pPr>
        <w:pStyle w:val="2"/>
        <w:spacing w:line="360" w:lineRule="auto"/>
        <w:rPr>
          <w:rFonts w:ascii="宋体" w:hAnsi="宋体" w:eastAsia="宋体" w:cs="宋体"/>
          <w:sz w:val="24"/>
        </w:rPr>
      </w:pPr>
      <w:r>
        <w:rPr>
          <w:rFonts w:hint="eastAsia" w:ascii="宋体" w:hAnsi="宋体" w:eastAsia="宋体" w:cs="宋体"/>
          <w:sz w:val="24"/>
        </w:rPr>
        <w:t>根据课堂教学及学生情况，结合生理学的课程特点，课程综合成绩包括终结性考试成绩和形成性考核成绩两种形式，其中终结性考试成绩占课程综合成绩的</w:t>
      </w:r>
      <w:r>
        <w:rPr>
          <w:rFonts w:ascii="宋体" w:hAnsi="宋体" w:eastAsia="宋体" w:cs="宋体"/>
          <w:sz w:val="24"/>
        </w:rPr>
        <w:t>50%</w:t>
      </w:r>
      <w:r>
        <w:rPr>
          <w:rFonts w:hint="eastAsia" w:ascii="宋体" w:hAnsi="宋体" w:eastAsia="宋体" w:cs="宋体"/>
          <w:sz w:val="24"/>
        </w:rPr>
        <w:t>，形成性考核成绩占课程综合成绩的</w:t>
      </w:r>
      <w:r>
        <w:rPr>
          <w:rFonts w:ascii="宋体" w:hAnsi="宋体" w:eastAsia="宋体" w:cs="宋体"/>
          <w:sz w:val="24"/>
        </w:rPr>
        <w:t>50%</w:t>
      </w:r>
      <w:r>
        <w:rPr>
          <w:rFonts w:hint="eastAsia" w:ascii="宋体" w:hAnsi="宋体" w:eastAsia="宋体" w:cs="宋体"/>
          <w:sz w:val="24"/>
        </w:rPr>
        <w:t>。</w:t>
      </w:r>
    </w:p>
    <w:p>
      <w:pPr>
        <w:pStyle w:val="2"/>
        <w:spacing w:line="360" w:lineRule="auto"/>
        <w:rPr>
          <w:rFonts w:ascii="宋体" w:hAnsi="宋体" w:eastAsia="宋体" w:cs="宋体"/>
          <w:sz w:val="24"/>
        </w:rPr>
      </w:pPr>
      <w:r>
        <w:rPr>
          <w:rFonts w:hint="eastAsia" w:ascii="宋体" w:hAnsi="宋体" w:eastAsia="宋体" w:cs="宋体"/>
          <w:sz w:val="24"/>
        </w:rPr>
        <w:t>（一）终结性考试</w:t>
      </w:r>
    </w:p>
    <w:p>
      <w:pPr>
        <w:pStyle w:val="2"/>
        <w:spacing w:line="360" w:lineRule="auto"/>
        <w:rPr>
          <w:rFonts w:ascii="宋体" w:hAnsi="宋体" w:eastAsia="宋体" w:cs="宋体"/>
          <w:sz w:val="24"/>
        </w:rPr>
      </w:pPr>
      <w:r>
        <w:rPr>
          <w:rFonts w:hint="eastAsia" w:ascii="宋体" w:hAnsi="宋体" w:eastAsia="宋体" w:cs="宋体"/>
          <w:sz w:val="24"/>
        </w:rPr>
        <w:t>本课程终结性考试采取闭卷、笔试的形式，满分为</w:t>
      </w:r>
      <w:r>
        <w:rPr>
          <w:rFonts w:ascii="宋体" w:hAnsi="宋体" w:eastAsia="宋体" w:cs="宋体"/>
          <w:sz w:val="24"/>
        </w:rPr>
        <w:t>100</w:t>
      </w:r>
      <w:r>
        <w:rPr>
          <w:rFonts w:hint="eastAsia" w:ascii="宋体" w:hAnsi="宋体" w:eastAsia="宋体" w:cs="宋体"/>
          <w:sz w:val="24"/>
        </w:rPr>
        <w:t>分，按实际成绩的</w:t>
      </w:r>
      <w:r>
        <w:rPr>
          <w:rFonts w:ascii="宋体" w:hAnsi="宋体" w:eastAsia="宋体" w:cs="宋体"/>
          <w:sz w:val="24"/>
        </w:rPr>
        <w:t>50%</w:t>
      </w:r>
      <w:r>
        <w:rPr>
          <w:rFonts w:hint="eastAsia" w:ascii="宋体" w:hAnsi="宋体" w:eastAsia="宋体" w:cs="宋体"/>
          <w:sz w:val="24"/>
        </w:rPr>
        <w:t>计入本课程综合成绩。由选择题、填空题、名词解释、简答题、诊断题五种考试题型构成。具体考试时间由学校统一安排。</w:t>
      </w:r>
    </w:p>
    <w:p>
      <w:pPr>
        <w:pStyle w:val="2"/>
        <w:spacing w:line="360" w:lineRule="auto"/>
        <w:rPr>
          <w:rFonts w:ascii="宋体" w:hAnsi="宋体" w:eastAsia="宋体" w:cs="宋体"/>
          <w:sz w:val="24"/>
        </w:rPr>
      </w:pPr>
      <w:r>
        <w:rPr>
          <w:rFonts w:hint="eastAsia" w:ascii="宋体" w:hAnsi="宋体" w:eastAsia="宋体" w:cs="宋体"/>
          <w:sz w:val="24"/>
        </w:rPr>
        <w:t>（二）形成性考核</w:t>
      </w:r>
    </w:p>
    <w:p>
      <w:pPr>
        <w:pStyle w:val="2"/>
        <w:spacing w:line="360" w:lineRule="auto"/>
        <w:rPr>
          <w:rFonts w:ascii="宋体" w:hAnsi="宋体" w:eastAsia="宋体" w:cs="宋体"/>
          <w:sz w:val="24"/>
        </w:rPr>
      </w:pPr>
      <w:r>
        <w:rPr>
          <w:rFonts w:hint="eastAsia" w:ascii="宋体" w:hAnsi="宋体" w:eastAsia="宋体" w:cs="宋体"/>
          <w:sz w:val="24"/>
        </w:rPr>
        <w:t>本课程形成性考核包括到课率、课堂表现、作业完成情况、单项技能考核等考核方式，满分为</w:t>
      </w:r>
      <w:r>
        <w:rPr>
          <w:rFonts w:ascii="宋体" w:hAnsi="宋体" w:eastAsia="宋体" w:cs="宋体"/>
          <w:sz w:val="24"/>
        </w:rPr>
        <w:t>50</w:t>
      </w:r>
      <w:r>
        <w:rPr>
          <w:rFonts w:hint="eastAsia" w:ascii="宋体" w:hAnsi="宋体" w:eastAsia="宋体" w:cs="宋体"/>
          <w:sz w:val="24"/>
        </w:rPr>
        <w:t>分。</w:t>
      </w:r>
    </w:p>
    <w:p>
      <w:pPr>
        <w:pStyle w:val="2"/>
        <w:spacing w:line="360" w:lineRule="auto"/>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到课率（</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每次课前</w:t>
      </w:r>
      <w:r>
        <w:rPr>
          <w:rFonts w:ascii="宋体" w:hAnsi="宋体" w:eastAsia="宋体" w:cs="宋体"/>
          <w:sz w:val="24"/>
        </w:rPr>
        <w:t>5</w:t>
      </w:r>
      <w:r>
        <w:rPr>
          <w:rFonts w:hint="eastAsia" w:ascii="宋体" w:hAnsi="宋体" w:eastAsia="宋体" w:cs="宋体"/>
          <w:sz w:val="24"/>
        </w:rPr>
        <w:t>分钟由班干部负责点名。教师对出勤情况进行核对。事假、病假、迟到、早退，每次扣</w:t>
      </w:r>
      <w:r>
        <w:rPr>
          <w:rFonts w:ascii="宋体" w:hAnsi="宋体" w:eastAsia="宋体" w:cs="宋体"/>
          <w:sz w:val="24"/>
        </w:rPr>
        <w:t>1</w:t>
      </w:r>
      <w:r>
        <w:rPr>
          <w:rFonts w:hint="eastAsia" w:ascii="宋体" w:hAnsi="宋体" w:eastAsia="宋体" w:cs="宋体"/>
          <w:sz w:val="24"/>
        </w:rPr>
        <w:t>分；旷课每次扣</w:t>
      </w:r>
      <w:r>
        <w:rPr>
          <w:rFonts w:ascii="宋体" w:hAnsi="宋体" w:eastAsia="宋体" w:cs="宋体"/>
          <w:sz w:val="24"/>
        </w:rPr>
        <w:t>2</w:t>
      </w:r>
      <w:r>
        <w:rPr>
          <w:rFonts w:hint="eastAsia" w:ascii="宋体" w:hAnsi="宋体" w:eastAsia="宋体" w:cs="宋体"/>
          <w:sz w:val="24"/>
        </w:rPr>
        <w:t>分。以上扣完</w:t>
      </w:r>
      <w:r>
        <w:rPr>
          <w:rFonts w:ascii="宋体" w:hAnsi="宋体" w:eastAsia="宋体" w:cs="宋体"/>
          <w:sz w:val="24"/>
        </w:rPr>
        <w:t>10</w:t>
      </w:r>
      <w:r>
        <w:rPr>
          <w:rFonts w:hint="eastAsia" w:ascii="宋体" w:hAnsi="宋体" w:eastAsia="宋体" w:cs="宋体"/>
          <w:sz w:val="24"/>
        </w:rPr>
        <w:t>分为止。</w:t>
      </w:r>
    </w:p>
    <w:p>
      <w:pPr>
        <w:pStyle w:val="2"/>
        <w:spacing w:line="360" w:lineRule="auto"/>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课堂表现（</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由任课老师根据学生的学习态度、听课情况、课堂纪律、课堂回答问题和小组案例讨论等进行综合评定。凡上课有睡觉、玩手机、看小说等违反课程纪律者，每次扣</w:t>
      </w:r>
      <w:r>
        <w:rPr>
          <w:rFonts w:ascii="宋体" w:hAnsi="宋体" w:eastAsia="宋体" w:cs="宋体"/>
          <w:sz w:val="24"/>
        </w:rPr>
        <w:t>1</w:t>
      </w:r>
      <w:r>
        <w:rPr>
          <w:rFonts w:hint="eastAsia" w:ascii="宋体" w:hAnsi="宋体" w:eastAsia="宋体" w:cs="宋体"/>
          <w:sz w:val="24"/>
        </w:rPr>
        <w:t>分。扣完</w:t>
      </w:r>
      <w:r>
        <w:rPr>
          <w:rFonts w:ascii="宋体" w:hAnsi="宋体" w:eastAsia="宋体" w:cs="宋体"/>
          <w:sz w:val="24"/>
        </w:rPr>
        <w:t>10</w:t>
      </w:r>
      <w:r>
        <w:rPr>
          <w:rFonts w:hint="eastAsia" w:ascii="宋体" w:hAnsi="宋体" w:eastAsia="宋体" w:cs="宋体"/>
          <w:sz w:val="24"/>
        </w:rPr>
        <w:t>分为止。</w:t>
      </w:r>
    </w:p>
    <w:p>
      <w:pPr>
        <w:pStyle w:val="2"/>
        <w:spacing w:line="360" w:lineRule="auto"/>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作业完成情况（</w:t>
      </w:r>
      <w:r>
        <w:rPr>
          <w:rFonts w:ascii="宋体" w:hAnsi="宋体" w:eastAsia="宋体" w:cs="宋体"/>
          <w:sz w:val="24"/>
        </w:rPr>
        <w:t>10</w:t>
      </w:r>
      <w:r>
        <w:rPr>
          <w:rFonts w:hint="eastAsia" w:ascii="宋体" w:hAnsi="宋体" w:eastAsia="宋体" w:cs="宋体"/>
          <w:sz w:val="24"/>
        </w:rPr>
        <w:t>分）</w:t>
      </w:r>
    </w:p>
    <w:p>
      <w:pPr>
        <w:pStyle w:val="2"/>
        <w:spacing w:line="360" w:lineRule="auto"/>
        <w:rPr>
          <w:rFonts w:ascii="宋体" w:hAnsi="宋体" w:eastAsia="宋体" w:cs="宋体"/>
          <w:sz w:val="24"/>
        </w:rPr>
      </w:pPr>
      <w:r>
        <w:rPr>
          <w:rFonts w:hint="eastAsia" w:ascii="宋体" w:hAnsi="宋体" w:eastAsia="宋体" w:cs="宋体"/>
          <w:sz w:val="24"/>
        </w:rPr>
        <w:t>根据学生作业完成的质量和数量进行评分。</w:t>
      </w:r>
    </w:p>
    <w:p>
      <w:pPr>
        <w:pStyle w:val="2"/>
        <w:spacing w:line="360" w:lineRule="auto"/>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单项技能考核（</w:t>
      </w:r>
      <w:r>
        <w:rPr>
          <w:rFonts w:ascii="宋体" w:hAnsi="宋体" w:eastAsia="宋体" w:cs="宋体"/>
          <w:sz w:val="24"/>
        </w:rPr>
        <w:t>20</w:t>
      </w:r>
      <w:r>
        <w:rPr>
          <w:rFonts w:hint="eastAsia" w:ascii="宋体" w:hAnsi="宋体" w:eastAsia="宋体" w:cs="宋体"/>
          <w:sz w:val="24"/>
        </w:rPr>
        <w:t>分）</w:t>
      </w:r>
    </w:p>
    <w:p>
      <w:pPr>
        <w:pStyle w:val="2"/>
      </w:pPr>
      <w:r>
        <w:rPr>
          <w:rFonts w:hint="eastAsia" w:ascii="宋体" w:hAnsi="宋体" w:eastAsia="宋体" w:cs="宋体"/>
          <w:sz w:val="24"/>
        </w:rPr>
        <w:t>本考核在每个模块完成后进行，旨在考查学生对知识和技能的掌握程度。</w:t>
      </w:r>
    </w:p>
    <w:p>
      <w:pPr>
        <w:jc w:val="center"/>
        <w:rPr>
          <w:rFonts w:ascii="宋体"/>
          <w:sz w:val="28"/>
          <w:szCs w:val="28"/>
        </w:rPr>
      </w:pPr>
      <w:r>
        <w:rPr>
          <w:rFonts w:hint="eastAsia" w:ascii="黑体" w:eastAsia="黑体"/>
          <w:b/>
          <w:sz w:val="28"/>
          <w:szCs w:val="28"/>
        </w:rPr>
        <w:t>六、课程整体设计</w:t>
      </w:r>
    </w:p>
    <w:tbl>
      <w:tblPr>
        <w:tblStyle w:val="24"/>
        <w:tblpPr w:leftFromText="180" w:rightFromText="180" w:vertAnchor="text" w:horzAnchor="margin" w:tblpXSpec="center" w:tblpY="204"/>
        <w:tblW w:w="8607" w:type="dxa"/>
        <w:jc w:val="center"/>
        <w:tblLayout w:type="fixed"/>
        <w:tblCellMar>
          <w:top w:w="0" w:type="dxa"/>
          <w:left w:w="108" w:type="dxa"/>
          <w:bottom w:w="0" w:type="dxa"/>
          <w:right w:w="108" w:type="dxa"/>
        </w:tblCellMar>
      </w:tblPr>
      <w:tblGrid>
        <w:gridCol w:w="316"/>
        <w:gridCol w:w="417"/>
        <w:gridCol w:w="2114"/>
        <w:gridCol w:w="1875"/>
        <w:gridCol w:w="1777"/>
        <w:gridCol w:w="1712"/>
        <w:gridCol w:w="396"/>
      </w:tblGrid>
      <w:tr>
        <w:tblPrEx>
          <w:tblCellMar>
            <w:top w:w="0" w:type="dxa"/>
            <w:left w:w="108" w:type="dxa"/>
            <w:bottom w:w="0" w:type="dxa"/>
            <w:right w:w="108" w:type="dxa"/>
          </w:tblCellMar>
        </w:tblPrEx>
        <w:trPr>
          <w:trHeight w:val="604" w:hRule="atLeast"/>
          <w:jc w:val="center"/>
        </w:trPr>
        <w:tc>
          <w:tcPr>
            <w:tcW w:w="31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序号</w:t>
            </w:r>
          </w:p>
        </w:tc>
        <w:tc>
          <w:tcPr>
            <w:tcW w:w="417"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项目</w:t>
            </w:r>
          </w:p>
        </w:tc>
        <w:tc>
          <w:tcPr>
            <w:tcW w:w="2114"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知识</w:t>
            </w:r>
            <w:r>
              <w:rPr>
                <w:rFonts w:hint="eastAsia" w:ascii="宋体" w:hAnsi="宋体" w:cs="宋体"/>
                <w:b/>
                <w:szCs w:val="21"/>
              </w:rPr>
              <w:t>点</w:t>
            </w:r>
          </w:p>
        </w:tc>
        <w:tc>
          <w:tcPr>
            <w:tcW w:w="1875"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技能训练</w:t>
            </w:r>
          </w:p>
        </w:tc>
        <w:tc>
          <w:tcPr>
            <w:tcW w:w="1777"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rPr>
              <w:t>教学重点</w:t>
            </w:r>
          </w:p>
        </w:tc>
        <w:tc>
          <w:tcPr>
            <w:tcW w:w="1712"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教学设计</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b/>
                <w:szCs w:val="21"/>
              </w:rPr>
            </w:pPr>
            <w:r>
              <w:rPr>
                <w:rFonts w:hint="eastAsia" w:ascii="宋体" w:hAnsi="宋体" w:cs="宋体"/>
                <w:b/>
                <w:szCs w:val="21"/>
                <w:lang w:val="zh-CN"/>
              </w:rPr>
              <w:t>课时</w:t>
            </w:r>
          </w:p>
        </w:tc>
      </w:tr>
      <w:tr>
        <w:tblPrEx>
          <w:tblCellMar>
            <w:top w:w="0" w:type="dxa"/>
            <w:left w:w="108" w:type="dxa"/>
            <w:bottom w:w="0" w:type="dxa"/>
            <w:right w:w="108" w:type="dxa"/>
          </w:tblCellMar>
        </w:tblPrEx>
        <w:trPr>
          <w:trHeight w:val="2481"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生理学的基本内容及相关概念</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掌握内环境与稳态的概念</w:t>
            </w:r>
          </w:p>
          <w:p>
            <w:pPr>
              <w:rPr>
                <w:rFonts w:ascii="宋体" w:cs="宋体"/>
                <w:szCs w:val="21"/>
              </w:rPr>
            </w:pPr>
            <w:r>
              <w:rPr>
                <w:rFonts w:ascii="宋体" w:hAnsi="宋体" w:cs="宋体"/>
                <w:szCs w:val="21"/>
              </w:rPr>
              <w:t>2.</w:t>
            </w:r>
            <w:r>
              <w:rPr>
                <w:rFonts w:hint="eastAsia" w:ascii="宋体" w:hAnsi="宋体" w:cs="宋体"/>
                <w:szCs w:val="21"/>
              </w:rPr>
              <w:t>掌握人体功能活动的调节机制，负反馈、正反馈的概念</w:t>
            </w:r>
          </w:p>
          <w:p>
            <w:pPr>
              <w:rPr>
                <w:rFonts w:ascii="宋体" w:cs="宋体"/>
                <w:szCs w:val="21"/>
              </w:rPr>
            </w:pPr>
            <w:r>
              <w:rPr>
                <w:rFonts w:ascii="宋体" w:hAnsi="宋体" w:cs="宋体"/>
                <w:szCs w:val="21"/>
              </w:rPr>
              <w:t>3.</w:t>
            </w:r>
            <w:r>
              <w:rPr>
                <w:rFonts w:hint="eastAsia" w:ascii="宋体" w:hAnsi="宋体" w:cs="宋体"/>
                <w:szCs w:val="21"/>
              </w:rPr>
              <w:t>熟悉生理学的研究方法</w:t>
            </w:r>
          </w:p>
          <w:p>
            <w:pPr>
              <w:rPr>
                <w:rFonts w:ascii="宋体" w:cs="宋体"/>
                <w:szCs w:val="21"/>
              </w:rPr>
            </w:pPr>
            <w:r>
              <w:rPr>
                <w:rFonts w:ascii="宋体" w:hAnsi="宋体" w:cs="宋体"/>
                <w:szCs w:val="21"/>
              </w:rPr>
              <w:t>4.</w:t>
            </w:r>
            <w:r>
              <w:rPr>
                <w:rFonts w:hint="eastAsia" w:ascii="宋体" w:hAnsi="宋体" w:cs="宋体"/>
                <w:szCs w:val="21"/>
              </w:rPr>
              <w:t>了解生理学研究的任务和内容</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能用兴</w:t>
            </w:r>
            <w:r>
              <w:rPr>
                <w:rFonts w:hint="eastAsia" w:ascii="宋体" w:hAnsi="宋体" w:cs="宋体"/>
                <w:color w:val="000000"/>
                <w:szCs w:val="21"/>
              </w:rPr>
              <w:t>奋性</w:t>
            </w:r>
            <w:r>
              <w:rPr>
                <w:rFonts w:hint="eastAsia" w:ascii="宋体" w:hAnsi="宋体" w:cs="宋体"/>
                <w:szCs w:val="21"/>
              </w:rPr>
              <w:t>的相关知识解释刺激与人体反应的联系，并用于实际生活</w:t>
            </w:r>
          </w:p>
          <w:p>
            <w:pPr>
              <w:rPr>
                <w:rFonts w:ascii="宋体" w:cs="宋体"/>
                <w:szCs w:val="21"/>
              </w:rPr>
            </w:pPr>
            <w:r>
              <w:rPr>
                <w:rFonts w:ascii="宋体" w:hAnsi="宋体" w:cs="宋体"/>
                <w:szCs w:val="21"/>
              </w:rPr>
              <w:t>2.</w:t>
            </w:r>
            <w:r>
              <w:rPr>
                <w:rFonts w:hint="eastAsia" w:ascii="宋体" w:hAnsi="宋体" w:cs="宋体"/>
                <w:szCs w:val="21"/>
              </w:rPr>
              <w:t>能说出人体功能调节的方式及特点</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lang w:val="zh-CN"/>
              </w:rPr>
            </w:pPr>
            <w:r>
              <w:rPr>
                <w:rFonts w:hint="eastAsia" w:ascii="宋体" w:hAnsi="宋体" w:cs="宋体"/>
                <w:szCs w:val="21"/>
              </w:rPr>
              <w:t>具有热爱本专业，勤奋刻苦的学习态度。</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以人</w:t>
            </w:r>
            <w:r>
              <w:rPr>
                <w:rFonts w:hint="eastAsia" w:ascii="宋体" w:hAnsi="宋体" w:cs="宋体"/>
                <w:color w:val="000000"/>
                <w:szCs w:val="21"/>
              </w:rPr>
              <w:t>体</w:t>
            </w:r>
            <w:r>
              <w:rPr>
                <w:rFonts w:hint="eastAsia" w:ascii="宋体" w:hAnsi="宋体" w:cs="宋体"/>
                <w:szCs w:val="21"/>
              </w:rPr>
              <w:t>的生命表现导入</w:t>
            </w:r>
          </w:p>
          <w:p>
            <w:pPr>
              <w:rPr>
                <w:rFonts w:ascii="宋体" w:cs="宋体"/>
                <w:szCs w:val="21"/>
              </w:rPr>
            </w:pPr>
            <w:r>
              <w:rPr>
                <w:rFonts w:ascii="宋体" w:hAnsi="宋体" w:cs="宋体"/>
                <w:szCs w:val="21"/>
              </w:rPr>
              <w:t>2.</w:t>
            </w:r>
            <w:r>
              <w:rPr>
                <w:rFonts w:hint="eastAsia" w:ascii="宋体" w:hAnsi="宋体" w:cs="宋体"/>
                <w:szCs w:val="21"/>
              </w:rPr>
              <w:t>教学内容：运用举例讲解生理基本概念、研究方法，对比法讲解机体功能调节方式的特点</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trHeight w:val="2782"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2</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细胞的基本功能</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掌握细胞膜的物质转运功能；细胞的生物电现象及其产生原理</w:t>
            </w:r>
          </w:p>
          <w:p>
            <w:pPr>
              <w:rPr>
                <w:rFonts w:ascii="宋体" w:cs="宋体"/>
                <w:szCs w:val="21"/>
              </w:rPr>
            </w:pPr>
            <w:r>
              <w:rPr>
                <w:rFonts w:ascii="宋体" w:hAnsi="宋体" w:cs="宋体"/>
                <w:szCs w:val="21"/>
              </w:rPr>
              <w:t>2.</w:t>
            </w:r>
            <w:r>
              <w:rPr>
                <w:rFonts w:hint="eastAsia" w:ascii="宋体" w:hAnsi="宋体" w:cs="宋体"/>
                <w:szCs w:val="21"/>
              </w:rPr>
              <w:t>熟悉刺激引起兴奋的条件；肌细胞收缩的原理</w:t>
            </w:r>
          </w:p>
          <w:p>
            <w:pPr>
              <w:rPr>
                <w:rFonts w:ascii="宋体" w:cs="宋体"/>
                <w:szCs w:val="21"/>
              </w:rPr>
            </w:pPr>
            <w:r>
              <w:rPr>
                <w:rFonts w:ascii="宋体" w:hAnsi="宋体" w:cs="宋体"/>
                <w:szCs w:val="21"/>
              </w:rPr>
              <w:t>3.</w:t>
            </w:r>
            <w:r>
              <w:rPr>
                <w:rFonts w:hint="eastAsia" w:ascii="宋体" w:hAnsi="宋体" w:cs="宋体"/>
                <w:szCs w:val="21"/>
              </w:rPr>
              <w:t>了解兴奋在神经纤维上传导的原理；肌肉收缩的外部表现和力学分析</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通过制备蛙类坐骨神经</w:t>
            </w:r>
            <w:r>
              <w:rPr>
                <w:rFonts w:ascii="宋体" w:cs="宋体"/>
                <w:szCs w:val="21"/>
              </w:rPr>
              <w:t>-</w:t>
            </w:r>
            <w:r>
              <w:rPr>
                <w:rFonts w:hint="eastAsia" w:ascii="宋体" w:hAnsi="宋体" w:cs="宋体"/>
                <w:szCs w:val="21"/>
              </w:rPr>
              <w:t>腓肠肌标本，能</w:t>
            </w:r>
            <w:r>
              <w:rPr>
                <w:rFonts w:hint="eastAsia" w:ascii="宋体" w:hAnsi="宋体" w:cs="宋体"/>
                <w:color w:val="000000"/>
                <w:szCs w:val="21"/>
              </w:rPr>
              <w:t>正确</w:t>
            </w:r>
            <w:r>
              <w:rPr>
                <w:rFonts w:hint="eastAsia" w:ascii="宋体" w:hAnsi="宋体" w:cs="宋体"/>
                <w:szCs w:val="21"/>
              </w:rPr>
              <w:t>使用常用的手术器械</w:t>
            </w:r>
          </w:p>
          <w:p>
            <w:pPr>
              <w:rPr>
                <w:rFonts w:ascii="宋体" w:cs="宋体"/>
                <w:szCs w:val="21"/>
              </w:rPr>
            </w:pPr>
            <w:r>
              <w:rPr>
                <w:rFonts w:ascii="宋体" w:hAnsi="宋体" w:cs="宋体"/>
                <w:szCs w:val="21"/>
              </w:rPr>
              <w:t>2.</w:t>
            </w:r>
            <w:r>
              <w:rPr>
                <w:rFonts w:hint="eastAsia" w:ascii="宋体" w:hAnsi="宋体" w:cs="宋体"/>
                <w:szCs w:val="21"/>
              </w:rPr>
              <w:t>能用物质转运和兴</w:t>
            </w:r>
            <w:r>
              <w:rPr>
                <w:rFonts w:hint="eastAsia" w:ascii="宋体" w:hAnsi="宋体" w:cs="宋体"/>
                <w:color w:val="000000"/>
                <w:szCs w:val="21"/>
              </w:rPr>
              <w:t>奋性的知识点来解释</w:t>
            </w:r>
            <w:r>
              <w:rPr>
                <w:rFonts w:hint="eastAsia" w:ascii="宋体" w:hAnsi="宋体" w:cs="宋体"/>
                <w:szCs w:val="21"/>
              </w:rPr>
              <w:t>生理现象</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本章的内容比较难懂，通过本节的学习希望同学们养成善于沟通、善于发现、善于思考的精神。</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从新陈代谢导入细胞功能的讲解</w:t>
            </w:r>
          </w:p>
          <w:p>
            <w:pPr>
              <w:rPr>
                <w:rFonts w:ascii="宋体" w:cs="宋体"/>
                <w:szCs w:val="21"/>
              </w:rPr>
            </w:pPr>
            <w:r>
              <w:rPr>
                <w:rFonts w:ascii="宋体" w:hAnsi="宋体" w:cs="宋体"/>
                <w:szCs w:val="21"/>
              </w:rPr>
              <w:t>2.</w:t>
            </w:r>
            <w:r>
              <w:rPr>
                <w:rFonts w:hint="eastAsia" w:ascii="宋体" w:hAnsi="宋体" w:cs="宋体"/>
                <w:szCs w:val="21"/>
              </w:rPr>
              <w:t>教学内容：借标本实例讲解神经、肌细胞的兴奋</w:t>
            </w:r>
            <w:r>
              <w:rPr>
                <w:rFonts w:hint="eastAsia" w:ascii="宋体" w:hAnsi="宋体" w:cs="宋体"/>
                <w:color w:val="000000"/>
                <w:szCs w:val="21"/>
              </w:rPr>
              <w:t>性</w:t>
            </w:r>
            <w:r>
              <w:rPr>
                <w:rFonts w:hint="eastAsia" w:ascii="宋体" w:hAnsi="宋体" w:cs="宋体"/>
                <w:szCs w:val="21"/>
              </w:rPr>
              <w:t>及其表现，解决因内容抽象学生不易理解的问题</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8</w:t>
            </w:r>
          </w:p>
        </w:tc>
      </w:tr>
      <w:tr>
        <w:tblPrEx>
          <w:tblCellMar>
            <w:top w:w="0" w:type="dxa"/>
            <w:left w:w="108" w:type="dxa"/>
            <w:bottom w:w="0" w:type="dxa"/>
            <w:right w:w="108" w:type="dxa"/>
          </w:tblCellMar>
        </w:tblPrEx>
        <w:trPr>
          <w:trHeight w:val="3257"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3</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血液</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掌握血浆渗透压，各类血细胞的正常值及生理功能，血液凝固的基本过程，</w:t>
            </w:r>
            <w:r>
              <w:rPr>
                <w:rFonts w:ascii="宋体" w:hAnsi="宋体" w:cs="宋体"/>
                <w:szCs w:val="21"/>
              </w:rPr>
              <w:t>ABO</w:t>
            </w:r>
            <w:r>
              <w:rPr>
                <w:rFonts w:hint="eastAsia" w:ascii="宋体" w:hAnsi="宋体" w:cs="宋体"/>
                <w:szCs w:val="21"/>
              </w:rPr>
              <w:t>血型及输血</w:t>
            </w:r>
          </w:p>
          <w:p>
            <w:pPr>
              <w:rPr>
                <w:rFonts w:ascii="宋体" w:cs="宋体"/>
                <w:szCs w:val="21"/>
              </w:rPr>
            </w:pPr>
            <w:r>
              <w:rPr>
                <w:rFonts w:ascii="宋体" w:hAnsi="宋体" w:cs="宋体"/>
                <w:szCs w:val="21"/>
              </w:rPr>
              <w:t>2.</w:t>
            </w:r>
            <w:r>
              <w:rPr>
                <w:rFonts w:hint="eastAsia" w:ascii="宋体" w:hAnsi="宋体" w:cs="宋体"/>
                <w:szCs w:val="21"/>
              </w:rPr>
              <w:t>熟悉血浆酸碱度，各种血细胞的生理特性，</w:t>
            </w:r>
            <w:r>
              <w:rPr>
                <w:rFonts w:ascii="宋体" w:hAnsi="宋体" w:cs="宋体"/>
                <w:szCs w:val="21"/>
              </w:rPr>
              <w:t>Rh</w:t>
            </w:r>
            <w:r>
              <w:rPr>
                <w:rFonts w:hint="eastAsia" w:ascii="宋体" w:hAnsi="宋体" w:cs="宋体"/>
                <w:szCs w:val="21"/>
              </w:rPr>
              <w:t>血型系统</w:t>
            </w:r>
          </w:p>
          <w:p>
            <w:pPr>
              <w:rPr>
                <w:rFonts w:ascii="宋体" w:cs="宋体"/>
                <w:szCs w:val="21"/>
              </w:rPr>
            </w:pPr>
            <w:r>
              <w:rPr>
                <w:rFonts w:ascii="宋体" w:hAnsi="宋体" w:cs="宋体"/>
                <w:szCs w:val="21"/>
              </w:rPr>
              <w:t>3.</w:t>
            </w:r>
            <w:r>
              <w:rPr>
                <w:rFonts w:hint="eastAsia" w:ascii="宋体" w:hAnsi="宋体" w:cs="宋体"/>
                <w:szCs w:val="21"/>
              </w:rPr>
              <w:t>了解血沉，红细胞的生成，抗凝物质，纤溶，红细胞脆性，红细胞凝集</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w:t>
            </w:r>
            <w:r>
              <w:rPr>
                <w:rFonts w:hint="eastAsia" w:ascii="宋体" w:hAnsi="宋体" w:cs="宋体"/>
                <w:color w:val="000000"/>
                <w:szCs w:val="21"/>
              </w:rPr>
              <w:t>初步</w:t>
            </w:r>
            <w:r>
              <w:rPr>
                <w:rFonts w:hint="eastAsia" w:ascii="宋体" w:hAnsi="宋体" w:cs="宋体"/>
                <w:szCs w:val="21"/>
              </w:rPr>
              <w:t>鉴定</w:t>
            </w:r>
            <w:r>
              <w:rPr>
                <w:rFonts w:ascii="宋体" w:hAnsi="宋体" w:cs="宋体"/>
                <w:szCs w:val="21"/>
              </w:rPr>
              <w:t>ABO</w:t>
            </w:r>
            <w:r>
              <w:rPr>
                <w:rFonts w:hint="eastAsia" w:ascii="宋体" w:hAnsi="宋体" w:cs="宋体"/>
                <w:szCs w:val="21"/>
              </w:rPr>
              <w:t>血型</w:t>
            </w:r>
          </w:p>
          <w:p>
            <w:pPr>
              <w:rPr>
                <w:rFonts w:ascii="宋体" w:cs="宋体"/>
                <w:szCs w:val="21"/>
              </w:rPr>
            </w:pPr>
            <w:r>
              <w:rPr>
                <w:rFonts w:ascii="宋体" w:hAnsi="宋体" w:cs="宋体"/>
                <w:szCs w:val="21"/>
              </w:rPr>
              <w:t>2.</w:t>
            </w:r>
            <w:r>
              <w:rPr>
                <w:rFonts w:hint="eastAsia" w:ascii="宋体" w:hAnsi="宋体" w:cs="宋体"/>
                <w:szCs w:val="21"/>
              </w:rPr>
              <w:t>能将输血原则及注意事项运用于临床</w:t>
            </w:r>
          </w:p>
          <w:p>
            <w:pPr>
              <w:rPr>
                <w:rFonts w:ascii="宋体" w:cs="宋体"/>
                <w:szCs w:val="21"/>
              </w:rPr>
            </w:pPr>
            <w:r>
              <w:rPr>
                <w:rFonts w:ascii="宋体" w:hAnsi="宋体" w:cs="宋体"/>
                <w:szCs w:val="21"/>
              </w:rPr>
              <w:t>3.</w:t>
            </w:r>
            <w:r>
              <w:rPr>
                <w:rFonts w:hint="eastAsia" w:ascii="宋体" w:hAnsi="宋体" w:cs="宋体"/>
                <w:szCs w:val="21"/>
              </w:rPr>
              <w:t>能利用不同的手段来影响凝血的速度</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积极宣传并进行无偿献血，拯救他人生命；注意临床用血安全，培养严谨细致和一丝不苟的工作作风。</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以输血的由来导入血液的功能及血型</w:t>
            </w:r>
          </w:p>
          <w:p>
            <w:pPr>
              <w:rPr>
                <w:rFonts w:ascii="宋体" w:cs="宋体"/>
                <w:szCs w:val="21"/>
              </w:rPr>
            </w:pPr>
            <w:r>
              <w:rPr>
                <w:rFonts w:ascii="宋体" w:hAnsi="宋体" w:cs="宋体"/>
                <w:szCs w:val="21"/>
              </w:rPr>
              <w:t>2.</w:t>
            </w:r>
            <w:r>
              <w:rPr>
                <w:rFonts w:hint="eastAsia" w:ascii="宋体" w:hAnsi="宋体" w:cs="宋体"/>
                <w:szCs w:val="21"/>
              </w:rPr>
              <w:t>教学内容：</w:t>
            </w:r>
          </w:p>
          <w:p>
            <w:pPr>
              <w:rPr>
                <w:rFonts w:ascii="宋体" w:cs="宋体"/>
                <w:szCs w:val="21"/>
              </w:rPr>
            </w:pPr>
            <w:r>
              <w:rPr>
                <w:rFonts w:hint="eastAsia" w:ascii="宋体" w:hAnsi="宋体" w:cs="宋体"/>
                <w:szCs w:val="21"/>
              </w:rPr>
              <w:t>结合腌制食品讲解血浆渗透压内容，以临床病案为例讲解血液凝固和输血，通过血型鉴定实验</w:t>
            </w:r>
            <w:r>
              <w:rPr>
                <w:rFonts w:hint="eastAsia" w:ascii="宋体" w:hAnsi="宋体" w:cs="宋体"/>
                <w:color w:val="000000"/>
                <w:szCs w:val="21"/>
              </w:rPr>
              <w:t>加强对血型分型原则</w:t>
            </w:r>
            <w:r>
              <w:rPr>
                <w:rFonts w:hint="eastAsia" w:ascii="宋体" w:hAnsi="宋体" w:cs="宋体"/>
                <w:szCs w:val="21"/>
              </w:rPr>
              <w:t>的理解</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6</w:t>
            </w:r>
          </w:p>
        </w:tc>
      </w:tr>
      <w:tr>
        <w:tblPrEx>
          <w:tblCellMar>
            <w:top w:w="0" w:type="dxa"/>
            <w:left w:w="108" w:type="dxa"/>
            <w:bottom w:w="0" w:type="dxa"/>
            <w:right w:w="108" w:type="dxa"/>
          </w:tblCellMar>
        </w:tblPrEx>
        <w:trPr>
          <w:trHeight w:val="4191"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4</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血液循环</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掌握心肌的生物</w:t>
            </w:r>
            <w:r>
              <w:rPr>
                <w:rFonts w:hint="eastAsia" w:ascii="宋体" w:hAnsi="宋体" w:cs="宋体"/>
                <w:color w:val="000000"/>
                <w:szCs w:val="21"/>
              </w:rPr>
              <w:t>电现象</w:t>
            </w:r>
            <w:r>
              <w:rPr>
                <w:rFonts w:hint="eastAsia" w:ascii="宋体" w:hAnsi="宋体" w:cs="宋体"/>
                <w:szCs w:val="21"/>
              </w:rPr>
              <w:t>，心肌的生理特</w:t>
            </w:r>
            <w:r>
              <w:rPr>
                <w:rFonts w:hint="eastAsia" w:ascii="宋体" w:hAnsi="宋体" w:cs="宋体"/>
                <w:color w:val="000000"/>
                <w:szCs w:val="21"/>
              </w:rPr>
              <w:t>性</w:t>
            </w:r>
            <w:r>
              <w:rPr>
                <w:rFonts w:hint="eastAsia" w:ascii="宋体" w:hAnsi="宋体" w:cs="宋体"/>
                <w:szCs w:val="21"/>
              </w:rPr>
              <w:t>，心脏的泵血功能，动脉血压的形成及影响因素，影响静脉回心血量的因素</w:t>
            </w:r>
          </w:p>
          <w:p>
            <w:pPr>
              <w:rPr>
                <w:rFonts w:ascii="宋体" w:cs="宋体"/>
                <w:szCs w:val="21"/>
              </w:rPr>
            </w:pPr>
            <w:r>
              <w:rPr>
                <w:rFonts w:ascii="宋体" w:hAnsi="宋体" w:cs="宋体"/>
                <w:szCs w:val="21"/>
              </w:rPr>
              <w:t>2.</w:t>
            </w:r>
            <w:r>
              <w:rPr>
                <w:rFonts w:hint="eastAsia" w:ascii="宋体" w:hAnsi="宋体" w:cs="宋体"/>
                <w:szCs w:val="21"/>
              </w:rPr>
              <w:t>熟悉心音的种类和意义，正常心电图的波形及其意义，微循环的组成及血流通路，组织液的生成与回流及其影响因素，心血管活动的调节</w:t>
            </w:r>
          </w:p>
          <w:p>
            <w:pPr>
              <w:rPr>
                <w:rFonts w:ascii="宋体" w:cs="宋体"/>
                <w:szCs w:val="21"/>
              </w:rPr>
            </w:pPr>
            <w:r>
              <w:rPr>
                <w:rFonts w:ascii="宋体" w:hAnsi="宋体" w:cs="宋体"/>
                <w:szCs w:val="21"/>
              </w:rPr>
              <w:t>3.</w:t>
            </w:r>
            <w:r>
              <w:rPr>
                <w:rFonts w:hint="eastAsia" w:ascii="宋体" w:hAnsi="宋体" w:cs="宋体"/>
                <w:szCs w:val="21"/>
              </w:rPr>
              <w:t>了解各类血管的功能特点，微循环的调节</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能用心肌细胞的自律、兴奋、传导和收缩</w:t>
            </w:r>
            <w:r>
              <w:rPr>
                <w:rFonts w:hint="eastAsia" w:ascii="宋体" w:hAnsi="宋体" w:cs="宋体"/>
                <w:color w:val="000000"/>
                <w:szCs w:val="21"/>
              </w:rPr>
              <w:t>特</w:t>
            </w:r>
            <w:r>
              <w:rPr>
                <w:rFonts w:hint="eastAsia" w:ascii="宋体" w:hAnsi="宋体" w:cs="宋体"/>
                <w:szCs w:val="21"/>
              </w:rPr>
              <w:t>性解释心脏的泵血过程、机制，解释临床一些心脏用药的原理</w:t>
            </w:r>
          </w:p>
          <w:p>
            <w:pPr>
              <w:rPr>
                <w:rFonts w:ascii="宋体" w:cs="宋体"/>
                <w:szCs w:val="21"/>
              </w:rPr>
            </w:pPr>
            <w:r>
              <w:rPr>
                <w:rFonts w:ascii="宋体" w:hAnsi="宋体" w:cs="宋体"/>
                <w:szCs w:val="21"/>
              </w:rPr>
              <w:t>2.</w:t>
            </w:r>
            <w:r>
              <w:rPr>
                <w:rFonts w:hint="eastAsia" w:ascii="宋体" w:hAnsi="宋体" w:cs="宋体"/>
                <w:szCs w:val="21"/>
              </w:rPr>
              <w:t>能分析不同的生理状态下，血压的变化及机制</w:t>
            </w:r>
          </w:p>
          <w:p>
            <w:pPr>
              <w:rPr>
                <w:rFonts w:ascii="宋体" w:cs="宋体"/>
                <w:szCs w:val="21"/>
              </w:rPr>
            </w:pPr>
            <w:r>
              <w:rPr>
                <w:rFonts w:ascii="宋体" w:hAnsi="宋体" w:cs="宋体"/>
                <w:szCs w:val="21"/>
              </w:rPr>
              <w:t>3.</w:t>
            </w:r>
            <w:r>
              <w:rPr>
                <w:rFonts w:hint="eastAsia" w:ascii="宋体" w:hAnsi="宋体" w:cs="宋体"/>
                <w:szCs w:val="21"/>
              </w:rPr>
              <w:t>会用组织液生成的影响因素分析病生水肿出现的原因</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高血压虽然是生活中的常见病，但这并不意味着它的危害性不大，希望同学们在以后工作当中扎扎实实，不眼高手低。</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以人体基本生命体征（心率和血压）导入循环系统</w:t>
            </w:r>
          </w:p>
          <w:p>
            <w:pPr>
              <w:rPr>
                <w:rFonts w:ascii="宋体" w:cs="宋体"/>
                <w:szCs w:val="21"/>
              </w:rPr>
            </w:pPr>
            <w:r>
              <w:rPr>
                <w:rFonts w:ascii="宋体" w:hAnsi="宋体" w:cs="宋体"/>
                <w:szCs w:val="21"/>
              </w:rPr>
              <w:t>2.</w:t>
            </w:r>
            <w:r>
              <w:rPr>
                <w:rFonts w:hint="eastAsia" w:ascii="宋体" w:hAnsi="宋体" w:cs="宋体"/>
                <w:szCs w:val="21"/>
              </w:rPr>
              <w:t>教学内容：借心血管系统的临床病案，分析心血管的功能及机制，讲解可通过多媒体</w:t>
            </w:r>
            <w:r>
              <w:rPr>
                <w:rFonts w:hint="eastAsia" w:ascii="宋体" w:hAnsi="宋体" w:cs="宋体"/>
                <w:color w:val="000000"/>
                <w:szCs w:val="21"/>
              </w:rPr>
              <w:t>课件的展示、或用</w:t>
            </w:r>
            <w:r>
              <w:rPr>
                <w:rFonts w:hint="eastAsia" w:ascii="宋体" w:hAnsi="宋体" w:cs="宋体"/>
                <w:szCs w:val="21"/>
              </w:rPr>
              <w:t>比喻来帮助学生理解</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8</w:t>
            </w:r>
          </w:p>
        </w:tc>
      </w:tr>
      <w:tr>
        <w:tblPrEx>
          <w:tblCellMar>
            <w:top w:w="0" w:type="dxa"/>
            <w:left w:w="108" w:type="dxa"/>
            <w:bottom w:w="0" w:type="dxa"/>
            <w:right w:w="108" w:type="dxa"/>
          </w:tblCellMar>
        </w:tblPrEx>
        <w:trPr>
          <w:trHeight w:val="453"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5</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呼吸</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掌握肺通气、</w:t>
            </w:r>
            <w:r>
              <w:rPr>
                <w:rFonts w:hint="eastAsia" w:ascii="宋体" w:hAnsi="宋体" w:cs="宋体"/>
                <w:color w:val="000000"/>
                <w:szCs w:val="21"/>
              </w:rPr>
              <w:t>呼吸</w:t>
            </w:r>
            <w:r>
              <w:rPr>
                <w:rFonts w:hint="eastAsia" w:ascii="宋体" w:hAnsi="宋体" w:cs="宋体"/>
                <w:szCs w:val="21"/>
              </w:rPr>
              <w:t>气体的交换及</w:t>
            </w:r>
            <w:r>
              <w:rPr>
                <w:rFonts w:ascii="宋体" w:hAnsi="宋体" w:cs="宋体"/>
                <w:szCs w:val="21"/>
              </w:rPr>
              <w:t>PCO</w:t>
            </w:r>
            <w:r>
              <w:rPr>
                <w:rFonts w:ascii="宋体" w:hAnsi="宋体" w:cs="宋体"/>
                <w:szCs w:val="21"/>
                <w:vertAlign w:val="subscript"/>
              </w:rPr>
              <w:t>2</w:t>
            </w:r>
            <w:r>
              <w:rPr>
                <w:rFonts w:hint="eastAsia" w:ascii="宋体" w:hAnsi="宋体" w:cs="宋体"/>
                <w:szCs w:val="21"/>
              </w:rPr>
              <w:t>、</w:t>
            </w:r>
            <w:r>
              <w:rPr>
                <w:rFonts w:ascii="宋体" w:hAnsi="宋体" w:cs="宋体"/>
                <w:szCs w:val="21"/>
              </w:rPr>
              <w:t>PO</w:t>
            </w:r>
            <w:r>
              <w:rPr>
                <w:rFonts w:ascii="宋体" w:hAnsi="宋体" w:cs="宋体"/>
                <w:szCs w:val="21"/>
                <w:vertAlign w:val="subscript"/>
              </w:rPr>
              <w:t>2</w:t>
            </w:r>
            <w:r>
              <w:rPr>
                <w:rFonts w:hint="eastAsia" w:ascii="宋体" w:hAnsi="宋体" w:cs="宋体"/>
                <w:szCs w:val="21"/>
              </w:rPr>
              <w:t>、</w:t>
            </w:r>
            <w:r>
              <w:rPr>
                <w:rFonts w:ascii="宋体" w:hAnsi="宋体" w:cs="宋体"/>
                <w:szCs w:val="21"/>
              </w:rPr>
              <w:t>[H</w:t>
            </w:r>
            <w:r>
              <w:rPr>
                <w:rFonts w:ascii="宋体" w:hAnsi="宋体" w:cs="宋体"/>
                <w:szCs w:val="21"/>
                <w:vertAlign w:val="superscript"/>
              </w:rPr>
              <w:t>+</w:t>
            </w:r>
            <w:r>
              <w:rPr>
                <w:rFonts w:ascii="宋体" w:hAnsi="宋体" w:cs="宋体"/>
                <w:szCs w:val="21"/>
              </w:rPr>
              <w:t>]</w:t>
            </w:r>
            <w:r>
              <w:rPr>
                <w:rFonts w:hint="eastAsia" w:ascii="宋体" w:hAnsi="宋体" w:cs="宋体"/>
                <w:szCs w:val="21"/>
              </w:rPr>
              <w:t>对呼吸的影响</w:t>
            </w:r>
          </w:p>
          <w:p>
            <w:pPr>
              <w:rPr>
                <w:rFonts w:ascii="宋体" w:cs="宋体"/>
                <w:szCs w:val="21"/>
              </w:rPr>
            </w:pPr>
            <w:r>
              <w:rPr>
                <w:rFonts w:ascii="宋体" w:hAnsi="宋体" w:cs="宋体"/>
                <w:szCs w:val="21"/>
              </w:rPr>
              <w:t>2.</w:t>
            </w:r>
            <w:r>
              <w:rPr>
                <w:rFonts w:hint="eastAsia" w:ascii="宋体" w:hAnsi="宋体" w:cs="宋体"/>
                <w:szCs w:val="21"/>
              </w:rPr>
              <w:t>熟悉气体在血液中的运输形式</w:t>
            </w:r>
          </w:p>
          <w:p>
            <w:pPr>
              <w:rPr>
                <w:rFonts w:ascii="宋体" w:cs="宋体"/>
                <w:szCs w:val="21"/>
              </w:rPr>
            </w:pPr>
            <w:r>
              <w:rPr>
                <w:rFonts w:ascii="宋体" w:hAnsi="宋体" w:cs="宋体"/>
                <w:szCs w:val="21"/>
              </w:rPr>
              <w:t>3.</w:t>
            </w:r>
            <w:r>
              <w:rPr>
                <w:rFonts w:hint="eastAsia" w:ascii="宋体" w:hAnsi="宋体" w:cs="宋体"/>
                <w:szCs w:val="21"/>
              </w:rPr>
              <w:t>了解呼吸道的功能特征以及肺的非呼吸功能</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能说出呼吸的基本过程并分析临床常见呼吸困难的病因</w:t>
            </w:r>
          </w:p>
          <w:p>
            <w:pPr>
              <w:rPr>
                <w:rFonts w:ascii="宋体" w:cs="宋体"/>
                <w:szCs w:val="21"/>
              </w:rPr>
            </w:pPr>
            <w:r>
              <w:rPr>
                <w:rFonts w:ascii="宋体" w:hAnsi="宋体" w:cs="宋体"/>
                <w:szCs w:val="21"/>
              </w:rPr>
              <w:t>2.</w:t>
            </w:r>
            <w:r>
              <w:rPr>
                <w:rFonts w:hint="eastAsia" w:ascii="宋体" w:hAnsi="宋体" w:cs="宋体"/>
                <w:szCs w:val="21"/>
              </w:rPr>
              <w:t>会用生理学知识解释不同条件下呼吸变化的原因，为今后呼吸疾病学习奠定基础</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介绍最近爆发的新型冠状病毒肺炎，讲述</w:t>
            </w:r>
            <w:r>
              <w:rPr>
                <w:rFonts w:ascii="宋体" w:hAnsi="宋体" w:cs="宋体"/>
                <w:szCs w:val="21"/>
              </w:rPr>
              <w:t>80</w:t>
            </w:r>
            <w:r>
              <w:rPr>
                <w:rFonts w:hint="eastAsia" w:ascii="宋体" w:hAnsi="宋体" w:cs="宋体"/>
                <w:szCs w:val="21"/>
              </w:rPr>
              <w:t>多岁的钟南山院士不顾个人生命安全始终战斗在疫情抗争一线，以及很多医务人员相继奔赴湖北。</w:t>
            </w:r>
          </w:p>
          <w:p>
            <w:pPr>
              <w:rPr>
                <w:rFonts w:ascii="宋体" w:cs="宋体"/>
                <w:szCs w:val="21"/>
              </w:rPr>
            </w:pPr>
            <w:r>
              <w:rPr>
                <w:rFonts w:hint="eastAsia" w:ascii="宋体" w:hAnsi="宋体" w:cs="宋体"/>
                <w:szCs w:val="21"/>
              </w:rPr>
              <w:t>医务人员的天职及无私奉献的精神，让学生在学习过程中看到了榜样的形象，有助于加强学生的道德修养</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以呼吸困难来导入呼吸的基本过程</w:t>
            </w:r>
          </w:p>
          <w:p>
            <w:pPr>
              <w:rPr>
                <w:rFonts w:ascii="宋体" w:cs="宋体"/>
                <w:szCs w:val="21"/>
              </w:rPr>
            </w:pPr>
            <w:r>
              <w:rPr>
                <w:rFonts w:ascii="宋体" w:hAnsi="宋体" w:cs="宋体"/>
                <w:szCs w:val="21"/>
              </w:rPr>
              <w:t>2.</w:t>
            </w:r>
            <w:r>
              <w:rPr>
                <w:rFonts w:hint="eastAsia" w:ascii="宋体" w:hAnsi="宋体" w:cs="宋体"/>
                <w:szCs w:val="21"/>
              </w:rPr>
              <w:t>教学内容：通过呼吸困难病案，分析呼吸具体过程及影响因素</w:t>
            </w:r>
          </w:p>
          <w:p>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用图表形式小结</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6</w:t>
            </w:r>
          </w:p>
        </w:tc>
      </w:tr>
      <w:tr>
        <w:tblPrEx>
          <w:tblCellMar>
            <w:top w:w="0" w:type="dxa"/>
            <w:left w:w="108" w:type="dxa"/>
            <w:bottom w:w="0" w:type="dxa"/>
            <w:right w:w="108" w:type="dxa"/>
          </w:tblCellMar>
        </w:tblPrEx>
        <w:trPr>
          <w:trHeight w:val="3723"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6</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消化和吸收</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掌握消化的概念；胃液、胰液的主要成份及其主要作用；吸收的概念及几种主要营养物质的吸收</w:t>
            </w:r>
          </w:p>
          <w:p>
            <w:pPr>
              <w:rPr>
                <w:rFonts w:ascii="宋体" w:cs="宋体"/>
                <w:szCs w:val="21"/>
              </w:rPr>
            </w:pPr>
            <w:r>
              <w:rPr>
                <w:rFonts w:ascii="宋体" w:hAnsi="宋体" w:cs="宋体"/>
                <w:szCs w:val="21"/>
              </w:rPr>
              <w:t>2.</w:t>
            </w:r>
            <w:r>
              <w:rPr>
                <w:rFonts w:hint="eastAsia" w:ascii="宋体" w:hAnsi="宋体" w:cs="宋体"/>
                <w:szCs w:val="21"/>
              </w:rPr>
              <w:t>熟悉胃的运动形式及其作用，胃排空的概念</w:t>
            </w:r>
          </w:p>
          <w:p>
            <w:pPr>
              <w:rPr>
                <w:rFonts w:ascii="宋体" w:cs="宋体"/>
                <w:szCs w:val="21"/>
              </w:rPr>
            </w:pPr>
            <w:r>
              <w:rPr>
                <w:rFonts w:ascii="宋体" w:hAnsi="宋体" w:cs="宋体"/>
                <w:szCs w:val="21"/>
              </w:rPr>
              <w:t>3.</w:t>
            </w:r>
            <w:r>
              <w:rPr>
                <w:rFonts w:hint="eastAsia" w:ascii="宋体" w:hAnsi="宋体" w:cs="宋体"/>
                <w:szCs w:val="21"/>
              </w:rPr>
              <w:t>了解小肠内的消化液及其作用，小肠的运动形式及其作用；</w:t>
            </w:r>
            <w:r>
              <w:rPr>
                <w:rFonts w:hint="eastAsia" w:ascii="宋体" w:hAnsi="宋体" w:cs="宋体"/>
                <w:color w:val="000000"/>
                <w:szCs w:val="21"/>
              </w:rPr>
              <w:t>大肠的功能</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能说出食物在消化道不同部位的消化过程，会用正常生理状态下胃液和胰液不消化自身的机制来解释溃疡和胰腺炎发病机制</w:t>
            </w:r>
          </w:p>
          <w:p>
            <w:pPr>
              <w:rPr>
                <w:rFonts w:ascii="宋体" w:cs="宋体"/>
                <w:szCs w:val="21"/>
              </w:rPr>
            </w:pPr>
            <w:r>
              <w:rPr>
                <w:rFonts w:ascii="宋体" w:hAnsi="宋体" w:cs="宋体"/>
                <w:szCs w:val="21"/>
              </w:rPr>
              <w:t>2.</w:t>
            </w:r>
            <w:r>
              <w:rPr>
                <w:rFonts w:hint="eastAsia" w:ascii="宋体" w:hAnsi="宋体" w:cs="宋体"/>
                <w:szCs w:val="21"/>
              </w:rPr>
              <w:t>能说出三大营养物质及无机盐的吸收过程</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熬夜、不合理的作息及饮食习惯等都可以造成消化系统疾病，积极开展预防消化系统的健康宣教，并指导学生养成科学、合理饮食、自律作息的好习惯。</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以正常人体新陈代谢所需物质的来源导入消化和吸收</w:t>
            </w:r>
          </w:p>
          <w:p>
            <w:pPr>
              <w:rPr>
                <w:rFonts w:ascii="宋体" w:cs="宋体"/>
                <w:szCs w:val="21"/>
              </w:rPr>
            </w:pPr>
            <w:r>
              <w:rPr>
                <w:rFonts w:ascii="宋体" w:hAnsi="宋体" w:cs="宋体"/>
                <w:szCs w:val="21"/>
              </w:rPr>
              <w:t>2.</w:t>
            </w:r>
            <w:r>
              <w:rPr>
                <w:rFonts w:hint="eastAsia" w:ascii="宋体" w:hAnsi="宋体" w:cs="宋体"/>
                <w:szCs w:val="21"/>
              </w:rPr>
              <w:t>教学内容：借助分析食物摄入后的过程条理化讲解知识点，合理运用图示、类比和病案分析的教学手段</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color w:val="000000"/>
                <w:szCs w:val="21"/>
              </w:rPr>
            </w:pPr>
            <w:r>
              <w:rPr>
                <w:rFonts w:ascii="宋体" w:hAnsi="宋体" w:cs="宋体"/>
                <w:color w:val="000000"/>
                <w:szCs w:val="21"/>
              </w:rPr>
              <w:t>6</w:t>
            </w:r>
          </w:p>
        </w:tc>
      </w:tr>
      <w:tr>
        <w:tblPrEx>
          <w:tblCellMar>
            <w:top w:w="0" w:type="dxa"/>
            <w:left w:w="108" w:type="dxa"/>
            <w:bottom w:w="0" w:type="dxa"/>
            <w:right w:w="108" w:type="dxa"/>
          </w:tblCellMar>
        </w:tblPrEx>
        <w:trPr>
          <w:trHeight w:val="3042"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7</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能量代谢和体温</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掌握影响能量代谢的因素；基础代谢率的测算</w:t>
            </w:r>
          </w:p>
          <w:p>
            <w:pPr>
              <w:rPr>
                <w:rFonts w:ascii="宋体" w:cs="宋体"/>
                <w:szCs w:val="21"/>
              </w:rPr>
            </w:pPr>
            <w:r>
              <w:rPr>
                <w:rFonts w:ascii="宋体" w:hAnsi="宋体" w:cs="宋体"/>
                <w:szCs w:val="21"/>
              </w:rPr>
              <w:t>2.</w:t>
            </w:r>
            <w:r>
              <w:rPr>
                <w:rFonts w:hint="eastAsia" w:ascii="宋体" w:hAnsi="宋体" w:cs="宋体"/>
                <w:szCs w:val="21"/>
              </w:rPr>
              <w:t>掌握人体体温体温的概念及正常值体温的神经调节。机体的产热和散热过程</w:t>
            </w:r>
          </w:p>
          <w:p>
            <w:pPr>
              <w:rPr>
                <w:rFonts w:ascii="宋体" w:cs="宋体"/>
                <w:szCs w:val="21"/>
              </w:rPr>
            </w:pPr>
            <w:r>
              <w:rPr>
                <w:rFonts w:ascii="宋体" w:hAnsi="宋体" w:cs="宋体"/>
                <w:szCs w:val="21"/>
              </w:rPr>
              <w:t>3.</w:t>
            </w:r>
            <w:r>
              <w:rPr>
                <w:rFonts w:hint="eastAsia" w:ascii="宋体" w:hAnsi="宋体" w:cs="宋体"/>
                <w:szCs w:val="21"/>
              </w:rPr>
              <w:t>熟悉基础代谢率；体温调定点学说</w:t>
            </w:r>
          </w:p>
          <w:p>
            <w:pPr>
              <w:rPr>
                <w:rFonts w:ascii="宋体" w:cs="宋体"/>
                <w:szCs w:val="21"/>
              </w:rPr>
            </w:pPr>
            <w:r>
              <w:rPr>
                <w:rFonts w:ascii="宋体" w:hAnsi="宋体" w:cs="宋体"/>
                <w:szCs w:val="21"/>
              </w:rPr>
              <w:t>4.</w:t>
            </w:r>
            <w:r>
              <w:rPr>
                <w:rFonts w:hint="eastAsia" w:ascii="宋体" w:hAnsi="宋体" w:cs="宋体"/>
                <w:szCs w:val="21"/>
              </w:rPr>
              <w:t>了解能量代谢的测定方法、测定原理</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能说出各种因素（环境、食物、运动和精神活动）对能量代谢的影响</w:t>
            </w:r>
          </w:p>
          <w:p>
            <w:pPr>
              <w:rPr>
                <w:rFonts w:ascii="宋体" w:cs="宋体"/>
                <w:szCs w:val="21"/>
              </w:rPr>
            </w:pPr>
            <w:r>
              <w:rPr>
                <w:rFonts w:ascii="宋体" w:hAnsi="宋体" w:cs="宋体"/>
                <w:szCs w:val="21"/>
              </w:rPr>
              <w:t>2.</w:t>
            </w:r>
            <w:r>
              <w:rPr>
                <w:rFonts w:hint="eastAsia" w:ascii="宋体" w:hAnsi="宋体" w:cs="宋体"/>
                <w:szCs w:val="21"/>
              </w:rPr>
              <w:t>能将基础代谢率的测定指标用于一些内分泌疾病的诊断</w:t>
            </w:r>
          </w:p>
          <w:p>
            <w:pPr>
              <w:rPr>
                <w:rFonts w:ascii="宋体" w:cs="宋体"/>
                <w:szCs w:val="21"/>
              </w:rPr>
            </w:pPr>
            <w:r>
              <w:rPr>
                <w:rFonts w:ascii="宋体" w:hAnsi="宋体" w:cs="宋体"/>
                <w:szCs w:val="21"/>
              </w:rPr>
              <w:t>3.</w:t>
            </w:r>
            <w:r>
              <w:rPr>
                <w:rFonts w:hint="eastAsia" w:ascii="宋体" w:hAnsi="宋体" w:cs="宋体"/>
                <w:szCs w:val="21"/>
              </w:rPr>
              <w:t>能将机体的散热方式用于临床物理降温</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通过生活中用湿毛巾或酒精给高热病人擦拭身体降温的实例告诉学生们善于发现、善于思考生活中的小问题。</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以机体的体温如何维持稳定来导入</w:t>
            </w:r>
          </w:p>
          <w:p>
            <w:pPr>
              <w:rPr>
                <w:rFonts w:ascii="宋体" w:cs="宋体"/>
                <w:szCs w:val="21"/>
              </w:rPr>
            </w:pPr>
            <w:r>
              <w:rPr>
                <w:rFonts w:ascii="宋体" w:hAnsi="宋体" w:cs="宋体"/>
                <w:szCs w:val="21"/>
              </w:rPr>
              <w:t>2.</w:t>
            </w:r>
            <w:r>
              <w:rPr>
                <w:rFonts w:hint="eastAsia" w:ascii="宋体" w:hAnsi="宋体" w:cs="宋体"/>
                <w:szCs w:val="21"/>
              </w:rPr>
              <w:t>教学内容：借助发热这一情景来讲解产散热及机制</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2</w:t>
            </w:r>
          </w:p>
        </w:tc>
      </w:tr>
      <w:tr>
        <w:tblPrEx>
          <w:tblCellMar>
            <w:top w:w="0" w:type="dxa"/>
            <w:left w:w="108" w:type="dxa"/>
            <w:bottom w:w="0" w:type="dxa"/>
            <w:right w:w="108" w:type="dxa"/>
          </w:tblCellMar>
        </w:tblPrEx>
        <w:trPr>
          <w:trHeight w:val="2832"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8</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尿的生成与排出</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掌握排泄的概念及主要排泄器官</w:t>
            </w:r>
          </w:p>
          <w:p>
            <w:pPr>
              <w:rPr>
                <w:rFonts w:ascii="宋体" w:cs="宋体"/>
                <w:szCs w:val="21"/>
              </w:rPr>
            </w:pPr>
            <w:r>
              <w:rPr>
                <w:rFonts w:ascii="宋体" w:hAnsi="宋体" w:cs="宋体"/>
                <w:szCs w:val="21"/>
              </w:rPr>
              <w:t>2.</w:t>
            </w:r>
            <w:r>
              <w:rPr>
                <w:rFonts w:hint="eastAsia" w:ascii="宋体" w:hAnsi="宋体" w:cs="宋体"/>
                <w:szCs w:val="21"/>
              </w:rPr>
              <w:t>掌握尿生成过程及其影响因素</w:t>
            </w:r>
          </w:p>
          <w:p>
            <w:pPr>
              <w:rPr>
                <w:rFonts w:ascii="宋体" w:cs="宋体"/>
                <w:szCs w:val="21"/>
              </w:rPr>
            </w:pPr>
            <w:r>
              <w:rPr>
                <w:rFonts w:ascii="宋体" w:hAnsi="宋体" w:cs="宋体"/>
                <w:szCs w:val="21"/>
              </w:rPr>
              <w:t>3.</w:t>
            </w:r>
            <w:r>
              <w:rPr>
                <w:rFonts w:hint="eastAsia" w:ascii="宋体" w:hAnsi="宋体" w:cs="宋体"/>
                <w:szCs w:val="21"/>
              </w:rPr>
              <w:t>熟悉尿液浓缩和稀释的基本原理和过程</w:t>
            </w:r>
          </w:p>
          <w:p>
            <w:pPr>
              <w:rPr>
                <w:rFonts w:ascii="宋体" w:cs="宋体"/>
                <w:szCs w:val="21"/>
              </w:rPr>
            </w:pPr>
            <w:r>
              <w:rPr>
                <w:rFonts w:ascii="宋体" w:hAnsi="宋体" w:cs="宋体"/>
                <w:szCs w:val="21"/>
              </w:rPr>
              <w:t>4.</w:t>
            </w:r>
            <w:r>
              <w:rPr>
                <w:rFonts w:hint="eastAsia" w:ascii="宋体" w:hAnsi="宋体" w:cs="宋体"/>
                <w:szCs w:val="21"/>
              </w:rPr>
              <w:t>熟悉尿液的成份及理化性质</w:t>
            </w:r>
          </w:p>
          <w:p>
            <w:pPr>
              <w:rPr>
                <w:rFonts w:ascii="宋体" w:cs="宋体"/>
                <w:szCs w:val="21"/>
              </w:rPr>
            </w:pPr>
            <w:r>
              <w:rPr>
                <w:rFonts w:ascii="宋体" w:hAnsi="宋体" w:cs="宋体"/>
                <w:szCs w:val="21"/>
              </w:rPr>
              <w:t>5.</w:t>
            </w:r>
            <w:r>
              <w:rPr>
                <w:rFonts w:hint="eastAsia" w:ascii="宋体" w:hAnsi="宋体" w:cs="宋体"/>
                <w:szCs w:val="21"/>
              </w:rPr>
              <w:t>了解肾脏在排泄及维持内环境稳态中的意义；排尿活动</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能说出尿液生成的基本过程，并能利用影响尿液生成因素来分析尿液理化变化的可能机制</w:t>
            </w:r>
          </w:p>
          <w:p>
            <w:pPr>
              <w:rPr>
                <w:rFonts w:ascii="宋体" w:cs="宋体"/>
                <w:szCs w:val="21"/>
              </w:rPr>
            </w:pPr>
            <w:r>
              <w:rPr>
                <w:rFonts w:ascii="宋体" w:hAnsi="宋体" w:cs="宋体"/>
                <w:szCs w:val="21"/>
              </w:rPr>
              <w:t>2.</w:t>
            </w:r>
            <w:r>
              <w:rPr>
                <w:rFonts w:hint="eastAsia" w:ascii="宋体" w:hAnsi="宋体" w:cs="宋体"/>
                <w:szCs w:val="21"/>
              </w:rPr>
              <w:t>能理解尿液浓缩和稀释的基本过程，帮助药理利尿药知识点的学习</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通过社会上卖肾现象，教育学生理性消费，珍爱生命、守护健康。通过肾移植的社会现状，培养和树立“器官捐献”意识。</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以肾衰竭为导入排泄</w:t>
            </w:r>
          </w:p>
          <w:p>
            <w:pPr>
              <w:rPr>
                <w:rFonts w:ascii="宋体" w:cs="宋体"/>
                <w:szCs w:val="21"/>
              </w:rPr>
            </w:pPr>
            <w:r>
              <w:rPr>
                <w:rFonts w:ascii="宋体" w:hAnsi="宋体" w:cs="宋体"/>
                <w:szCs w:val="21"/>
              </w:rPr>
              <w:t>2.</w:t>
            </w:r>
            <w:r>
              <w:rPr>
                <w:rFonts w:hint="eastAsia" w:ascii="宋体" w:hAnsi="宋体" w:cs="宋体"/>
                <w:szCs w:val="21"/>
              </w:rPr>
              <w:t>教学内容：利用多媒体直观、形象的优势展示尿液生成的过程，结合临床病案讲解影响尿液生成的因素，可前后类比肾小球的滤过和组织液的生成以强化知识点</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color w:val="000000"/>
                <w:szCs w:val="21"/>
              </w:rPr>
            </w:pPr>
            <w:r>
              <w:rPr>
                <w:rFonts w:ascii="宋体" w:hAnsi="宋体" w:cs="宋体"/>
                <w:color w:val="000000"/>
                <w:szCs w:val="21"/>
              </w:rPr>
              <w:t>6</w:t>
            </w:r>
          </w:p>
        </w:tc>
      </w:tr>
      <w:tr>
        <w:tblPrEx>
          <w:tblCellMar>
            <w:top w:w="0" w:type="dxa"/>
            <w:left w:w="108" w:type="dxa"/>
            <w:bottom w:w="0" w:type="dxa"/>
            <w:right w:w="108" w:type="dxa"/>
          </w:tblCellMar>
        </w:tblPrEx>
        <w:trPr>
          <w:trHeight w:val="297"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9</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感觉器官</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掌握眼的三个调节、眼的折光异常、眼感光系统；说出视敏度与视野的概念</w:t>
            </w:r>
          </w:p>
          <w:p>
            <w:pPr>
              <w:rPr>
                <w:rFonts w:ascii="宋体" w:cs="宋体"/>
                <w:szCs w:val="21"/>
              </w:rPr>
            </w:pPr>
            <w:r>
              <w:rPr>
                <w:rFonts w:ascii="宋体" w:hAnsi="宋体" w:cs="宋体"/>
                <w:szCs w:val="21"/>
              </w:rPr>
              <w:t>2.</w:t>
            </w:r>
            <w:r>
              <w:rPr>
                <w:rFonts w:hint="eastAsia" w:ascii="宋体" w:hAnsi="宋体" w:cs="宋体"/>
                <w:szCs w:val="21"/>
              </w:rPr>
              <w:t>掌握声波传入内耳的途径</w:t>
            </w:r>
          </w:p>
          <w:p>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熟悉前庭的功能和半规管的功能</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能正确使用音叉及视力图表测定听力及视力</w:t>
            </w:r>
          </w:p>
          <w:p>
            <w:pPr>
              <w:rPr>
                <w:rFonts w:ascii="宋体" w:cs="宋体"/>
                <w:szCs w:val="21"/>
              </w:rPr>
            </w:pPr>
            <w:r>
              <w:rPr>
                <w:rFonts w:ascii="宋体" w:hAnsi="宋体" w:cs="宋体"/>
                <w:szCs w:val="21"/>
              </w:rPr>
              <w:t>2.</w:t>
            </w:r>
            <w:r>
              <w:rPr>
                <w:rFonts w:hint="eastAsia" w:ascii="宋体" w:hAnsi="宋体" w:cs="宋体"/>
                <w:szCs w:val="21"/>
              </w:rPr>
              <w:t>能用生理学视觉知识点分析不同的视觉障碍成因</w:t>
            </w:r>
          </w:p>
          <w:p>
            <w:pPr>
              <w:rPr>
                <w:rFonts w:ascii="宋体" w:cs="宋体"/>
                <w:szCs w:val="21"/>
              </w:rPr>
            </w:pPr>
            <w:r>
              <w:rPr>
                <w:rFonts w:ascii="宋体" w:hAnsi="宋体" w:cs="宋体"/>
                <w:szCs w:val="21"/>
              </w:rPr>
              <w:t>3.</w:t>
            </w:r>
            <w:r>
              <w:rPr>
                <w:rFonts w:hint="eastAsia" w:ascii="宋体" w:hAnsi="宋体" w:cs="宋体"/>
                <w:szCs w:val="21"/>
              </w:rPr>
              <w:t>能用声波传入内耳的途径来区分耳聋的类型</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认识到感觉器官的重要性，养成科学、合理的用眼卫生习惯。</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以常见的感觉导入感觉器官</w:t>
            </w:r>
          </w:p>
          <w:p>
            <w:pPr>
              <w:rPr>
                <w:rFonts w:ascii="宋体" w:cs="宋体"/>
                <w:szCs w:val="21"/>
              </w:rPr>
            </w:pPr>
            <w:r>
              <w:rPr>
                <w:rFonts w:ascii="宋体" w:hAnsi="宋体" w:cs="宋体"/>
                <w:szCs w:val="21"/>
              </w:rPr>
              <w:t>2.</w:t>
            </w:r>
            <w:r>
              <w:rPr>
                <w:rFonts w:hint="eastAsia" w:ascii="宋体" w:hAnsi="宋体" w:cs="宋体"/>
                <w:szCs w:val="21"/>
              </w:rPr>
              <w:t>教学内容：以临床失明为情景，用直观图示讲解视觉形成的过程</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2</w:t>
            </w:r>
          </w:p>
        </w:tc>
      </w:tr>
      <w:tr>
        <w:tblPrEx>
          <w:tblCellMar>
            <w:top w:w="0" w:type="dxa"/>
            <w:left w:w="108" w:type="dxa"/>
            <w:bottom w:w="0" w:type="dxa"/>
            <w:right w:w="108" w:type="dxa"/>
          </w:tblCellMar>
        </w:tblPrEx>
        <w:trPr>
          <w:trHeight w:val="4217"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10</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神经系统</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突触传递的过程和原理；感觉投射系统；肌牵张反射；自主神经系统的主要功能熟悉神经纤维兴奋传导功能的特征；神经元间信息传递的形式；中枢神经元的联系方式；中枢抑制；大脑皮层的感觉分析功能；脑干对肌紧张的调节；大脑皮层对躯体运动的调节；各级中枢对内脏活动的调节</w:t>
            </w:r>
          </w:p>
          <w:p>
            <w:pPr>
              <w:rPr>
                <w:rFonts w:ascii="宋体" w:cs="宋体"/>
                <w:szCs w:val="21"/>
              </w:rPr>
            </w:pPr>
            <w:r>
              <w:rPr>
                <w:rFonts w:ascii="宋体" w:hAnsi="宋体" w:cs="宋体"/>
                <w:szCs w:val="21"/>
              </w:rPr>
              <w:t>2.</w:t>
            </w:r>
            <w:r>
              <w:rPr>
                <w:rFonts w:hint="eastAsia" w:ascii="宋体" w:hAnsi="宋体" w:cs="宋体"/>
                <w:szCs w:val="21"/>
              </w:rPr>
              <w:t>熟悉痛觉生理</w:t>
            </w:r>
          </w:p>
          <w:p>
            <w:pPr>
              <w:rPr>
                <w:rFonts w:ascii="宋体" w:cs="宋体"/>
                <w:szCs w:val="21"/>
              </w:rPr>
            </w:pPr>
            <w:r>
              <w:rPr>
                <w:rFonts w:ascii="宋体" w:hAnsi="宋体" w:cs="宋体"/>
                <w:szCs w:val="21"/>
              </w:rPr>
              <w:t>3.</w:t>
            </w:r>
            <w:r>
              <w:rPr>
                <w:rFonts w:hint="eastAsia" w:ascii="宋体" w:hAnsi="宋体" w:cs="宋体"/>
                <w:szCs w:val="21"/>
              </w:rPr>
              <w:t>了解脑的高级功能；大脑皮层的生物电活动</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能说出感觉、运动的形成过程，能分析神经系统不同部位受损后的机体功能变化及其机制</w:t>
            </w:r>
          </w:p>
          <w:p>
            <w:pPr>
              <w:rPr>
                <w:rFonts w:ascii="宋体" w:cs="宋体"/>
                <w:szCs w:val="21"/>
              </w:rPr>
            </w:pPr>
            <w:r>
              <w:rPr>
                <w:rFonts w:ascii="宋体" w:hAnsi="宋体" w:cs="宋体"/>
                <w:szCs w:val="21"/>
              </w:rPr>
              <w:t>2.</w:t>
            </w:r>
            <w:r>
              <w:rPr>
                <w:rFonts w:hint="eastAsia" w:ascii="宋体" w:hAnsi="宋体" w:cs="宋体"/>
                <w:szCs w:val="21"/>
              </w:rPr>
              <w:t>能区分内脏痛</w:t>
            </w:r>
            <w:r>
              <w:rPr>
                <w:rFonts w:ascii="宋体" w:hAnsi="宋体" w:cs="宋体"/>
                <w:szCs w:val="21"/>
              </w:rPr>
              <w:t>(</w:t>
            </w:r>
            <w:r>
              <w:rPr>
                <w:rFonts w:hint="eastAsia" w:ascii="宋体" w:hAnsi="宋体" w:cs="宋体"/>
                <w:szCs w:val="21"/>
              </w:rPr>
              <w:t>牵涉痛</w:t>
            </w:r>
            <w:r>
              <w:rPr>
                <w:rFonts w:ascii="宋体" w:hAnsi="宋体" w:cs="宋体"/>
                <w:szCs w:val="21"/>
              </w:rPr>
              <w:t>)</w:t>
            </w:r>
            <w:r>
              <w:rPr>
                <w:rFonts w:hint="eastAsia" w:ascii="宋体" w:hAnsi="宋体" w:cs="宋体"/>
                <w:szCs w:val="21"/>
              </w:rPr>
              <w:t>与体表痛，提示临床处理疼痛的注意事项</w:t>
            </w:r>
          </w:p>
          <w:p>
            <w:pPr>
              <w:rPr>
                <w:rFonts w:ascii="宋体" w:cs="宋体"/>
                <w:szCs w:val="21"/>
              </w:rPr>
            </w:pPr>
            <w:r>
              <w:rPr>
                <w:rFonts w:ascii="宋体" w:hAnsi="宋体" w:cs="宋体"/>
                <w:szCs w:val="21"/>
              </w:rPr>
              <w:t>3.</w:t>
            </w:r>
            <w:r>
              <w:rPr>
                <w:rFonts w:hint="eastAsia" w:ascii="宋体" w:hAnsi="宋体" w:cs="宋体"/>
                <w:szCs w:val="21"/>
              </w:rPr>
              <w:t>能说出不同机能状态下，交感和副交感神经对各系统的功能调节</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探索脑的奥秘仍然是医学界面临的重大挑战之一，培养学生勇于发现、开拓创新的精神。</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以针刺一侧肢体后的人体的反应为导入</w:t>
            </w:r>
          </w:p>
          <w:p>
            <w:pPr>
              <w:rPr>
                <w:rFonts w:ascii="宋体" w:cs="宋体"/>
                <w:szCs w:val="21"/>
              </w:rPr>
            </w:pPr>
            <w:r>
              <w:rPr>
                <w:rFonts w:ascii="宋体" w:hAnsi="宋体" w:cs="宋体"/>
                <w:szCs w:val="21"/>
              </w:rPr>
              <w:t>2.</w:t>
            </w:r>
            <w:r>
              <w:rPr>
                <w:rFonts w:hint="eastAsia" w:ascii="宋体" w:hAnsi="宋体" w:cs="宋体"/>
                <w:szCs w:val="21"/>
              </w:rPr>
              <w:t>教学内容：结合生活实例讲解，运用多媒体教学，通过反射弧分析实验加深学生对于感觉和运动形成过程的理解</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8</w:t>
            </w:r>
          </w:p>
        </w:tc>
      </w:tr>
      <w:tr>
        <w:tblPrEx>
          <w:tblCellMar>
            <w:top w:w="0" w:type="dxa"/>
            <w:left w:w="108" w:type="dxa"/>
            <w:bottom w:w="0" w:type="dxa"/>
            <w:right w:w="108" w:type="dxa"/>
          </w:tblCellMar>
        </w:tblPrEx>
        <w:trPr>
          <w:trHeight w:val="453"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11</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内分泌</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掌握下丘脑与垂体的联系，腺垂体激素的生理作用，三个功能轴</w:t>
            </w:r>
          </w:p>
          <w:p>
            <w:pPr>
              <w:rPr>
                <w:rFonts w:ascii="宋体" w:cs="宋体"/>
                <w:szCs w:val="21"/>
              </w:rPr>
            </w:pPr>
            <w:r>
              <w:rPr>
                <w:rFonts w:ascii="宋体" w:hAnsi="宋体" w:cs="宋体"/>
                <w:szCs w:val="21"/>
              </w:rPr>
              <w:t>2.</w:t>
            </w:r>
            <w:r>
              <w:rPr>
                <w:rFonts w:hint="eastAsia" w:ascii="宋体" w:hAnsi="宋体" w:cs="宋体"/>
                <w:szCs w:val="21"/>
              </w:rPr>
              <w:t>掌握甲状腺激素的生理作用及甲状腺功能的调节</w:t>
            </w:r>
          </w:p>
          <w:p>
            <w:pPr>
              <w:rPr>
                <w:rFonts w:ascii="宋体" w:cs="宋体"/>
                <w:szCs w:val="21"/>
              </w:rPr>
            </w:pPr>
            <w:r>
              <w:rPr>
                <w:rFonts w:ascii="宋体" w:hAnsi="宋体" w:cs="宋体"/>
                <w:szCs w:val="21"/>
              </w:rPr>
              <w:t>3.</w:t>
            </w:r>
            <w:r>
              <w:rPr>
                <w:rFonts w:hint="eastAsia" w:ascii="宋体" w:hAnsi="宋体" w:cs="宋体"/>
                <w:szCs w:val="21"/>
              </w:rPr>
              <w:t>掌握胰岛素的生理作用与调节；知道胰高血糖素的作用与调节</w:t>
            </w:r>
          </w:p>
          <w:p>
            <w:pPr>
              <w:rPr>
                <w:rFonts w:ascii="宋体" w:cs="宋体"/>
                <w:szCs w:val="21"/>
              </w:rPr>
            </w:pPr>
            <w:r>
              <w:rPr>
                <w:rFonts w:ascii="宋体" w:hAnsi="宋体" w:cs="宋体"/>
                <w:szCs w:val="21"/>
              </w:rPr>
              <w:t>4.</w:t>
            </w:r>
            <w:r>
              <w:rPr>
                <w:rFonts w:hint="eastAsia" w:ascii="宋体" w:hAnsi="宋体" w:cs="宋体"/>
                <w:szCs w:val="21"/>
              </w:rPr>
              <w:t>掌握糖皮质激素的作用与调节</w:t>
            </w:r>
          </w:p>
          <w:p>
            <w:pPr>
              <w:rPr>
                <w:rFonts w:ascii="宋体" w:cs="宋体"/>
                <w:szCs w:val="21"/>
              </w:rPr>
            </w:pPr>
            <w:r>
              <w:rPr>
                <w:rFonts w:ascii="宋体" w:hAnsi="宋体" w:cs="宋体"/>
                <w:szCs w:val="21"/>
              </w:rPr>
              <w:t xml:space="preserve">5. </w:t>
            </w:r>
            <w:r>
              <w:rPr>
                <w:rFonts w:hint="eastAsia" w:ascii="宋体" w:hAnsi="宋体" w:cs="宋体"/>
                <w:szCs w:val="21"/>
              </w:rPr>
              <w:t>熟悉肾上腺髓质的作用与调节</w:t>
            </w:r>
          </w:p>
          <w:p>
            <w:pPr>
              <w:rPr>
                <w:rFonts w:ascii="宋体" w:cs="宋体"/>
                <w:szCs w:val="21"/>
              </w:rPr>
            </w:pPr>
            <w:r>
              <w:rPr>
                <w:rFonts w:ascii="宋体" w:hAnsi="宋体" w:cs="宋体"/>
                <w:szCs w:val="21"/>
              </w:rPr>
              <w:t>6.</w:t>
            </w:r>
            <w:r>
              <w:rPr>
                <w:rFonts w:hint="eastAsia" w:ascii="宋体" w:hAnsi="宋体" w:cs="宋体"/>
                <w:szCs w:val="21"/>
              </w:rPr>
              <w:t>了解激素的分类和作用，激素的一般特征；激素的作用机制</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能说出甲状腺激素的生理功能，并解释相关疾病的临床表现</w:t>
            </w:r>
          </w:p>
          <w:p>
            <w:pPr>
              <w:rPr>
                <w:rFonts w:ascii="宋体" w:cs="宋体"/>
                <w:szCs w:val="21"/>
              </w:rPr>
            </w:pPr>
            <w:r>
              <w:rPr>
                <w:rFonts w:ascii="宋体" w:hAnsi="宋体" w:cs="宋体"/>
                <w:szCs w:val="21"/>
              </w:rPr>
              <w:t>2.</w:t>
            </w:r>
            <w:r>
              <w:rPr>
                <w:rFonts w:hint="eastAsia" w:ascii="宋体" w:hAnsi="宋体" w:cs="宋体"/>
                <w:szCs w:val="21"/>
              </w:rPr>
              <w:t>能说出糖皮质激素的生理作用及生成的调节，帮助理解临床使用糖皮质激素时注意事项</w:t>
            </w:r>
          </w:p>
          <w:p>
            <w:pPr>
              <w:rPr>
                <w:rFonts w:ascii="宋体" w:cs="宋体"/>
                <w:szCs w:val="21"/>
              </w:rPr>
            </w:pPr>
            <w:r>
              <w:rPr>
                <w:rFonts w:ascii="宋体" w:hAnsi="宋体" w:cs="宋体"/>
                <w:szCs w:val="21"/>
              </w:rPr>
              <w:t>3.</w:t>
            </w:r>
            <w:r>
              <w:rPr>
                <w:rFonts w:hint="eastAsia" w:ascii="宋体" w:hAnsi="宋体" w:cs="宋体"/>
                <w:szCs w:val="21"/>
              </w:rPr>
              <w:t>能通过胰岛素的作用解释糖尿病的可能机制及治疗措施</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大部分激素的分泌量异常时会引起人的外貌形态发生改变，引导学生不要戴着“有色眼镜”去看待这类人，要尊重他人。</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以常见的内分泌疾病为导入</w:t>
            </w:r>
          </w:p>
          <w:p>
            <w:pPr>
              <w:rPr>
                <w:rFonts w:ascii="宋体" w:cs="宋体"/>
                <w:szCs w:val="21"/>
              </w:rPr>
            </w:pPr>
            <w:r>
              <w:rPr>
                <w:rFonts w:ascii="宋体" w:hAnsi="宋体" w:cs="宋体"/>
                <w:szCs w:val="21"/>
              </w:rPr>
              <w:t>2.</w:t>
            </w:r>
            <w:r>
              <w:rPr>
                <w:rFonts w:hint="eastAsia" w:ascii="宋体" w:hAnsi="宋体" w:cs="宋体"/>
                <w:szCs w:val="21"/>
              </w:rPr>
              <w:t>教学内容：多结合相应内分泌疾病表现讲解激素的生理作用</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trHeight w:val="297" w:hRule="atLeast"/>
          <w:jc w:val="center"/>
        </w:trPr>
        <w:tc>
          <w:tcPr>
            <w:tcW w:w="316"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12</w:t>
            </w:r>
          </w:p>
        </w:tc>
        <w:tc>
          <w:tcPr>
            <w:tcW w:w="41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生殖</w:t>
            </w:r>
          </w:p>
        </w:tc>
        <w:tc>
          <w:tcPr>
            <w:tcW w:w="2114"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ascii="宋体" w:hAnsi="宋体" w:cs="宋体"/>
                <w:szCs w:val="21"/>
              </w:rPr>
              <w:t>1.</w:t>
            </w:r>
            <w:r>
              <w:rPr>
                <w:rFonts w:hint="eastAsia" w:ascii="宋体" w:hAnsi="宋体" w:cs="宋体"/>
                <w:szCs w:val="21"/>
              </w:rPr>
              <w:t>掌握雌孕激素的生理作用</w:t>
            </w:r>
          </w:p>
          <w:p>
            <w:pPr>
              <w:rPr>
                <w:rFonts w:ascii="宋体" w:cs="宋体"/>
                <w:szCs w:val="21"/>
              </w:rPr>
            </w:pPr>
            <w:r>
              <w:rPr>
                <w:rFonts w:ascii="宋体" w:hAnsi="宋体" w:cs="宋体"/>
                <w:szCs w:val="21"/>
              </w:rPr>
              <w:t>2.</w:t>
            </w:r>
            <w:r>
              <w:rPr>
                <w:rFonts w:hint="eastAsia" w:ascii="宋体" w:hAnsi="宋体" w:cs="宋体"/>
                <w:szCs w:val="21"/>
              </w:rPr>
              <w:t>熟悉月经周期中雌孕激素与月经周期的关系</w:t>
            </w:r>
          </w:p>
          <w:p>
            <w:pPr>
              <w:rPr>
                <w:rFonts w:ascii="宋体" w:cs="宋体"/>
                <w:szCs w:val="21"/>
              </w:rPr>
            </w:pPr>
            <w:r>
              <w:rPr>
                <w:rFonts w:ascii="宋体" w:hAnsi="宋体" w:cs="宋体"/>
                <w:szCs w:val="21"/>
              </w:rPr>
              <w:t>3.</w:t>
            </w:r>
            <w:r>
              <w:rPr>
                <w:rFonts w:hint="eastAsia" w:ascii="宋体" w:hAnsi="宋体" w:cs="宋体"/>
                <w:szCs w:val="21"/>
              </w:rPr>
              <w:t>了解睾丸的功能及其调节</w:t>
            </w:r>
          </w:p>
        </w:tc>
        <w:tc>
          <w:tcPr>
            <w:tcW w:w="1875"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能说出女性月经周期性激素的变化规律，帮助理解避孕药物作用机制</w:t>
            </w:r>
          </w:p>
        </w:tc>
        <w:tc>
          <w:tcPr>
            <w:tcW w:w="1777"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引导学生养成良好的卫生习惯，树立自我保护意识，关注和促进生殖健康。</w:t>
            </w:r>
          </w:p>
        </w:tc>
        <w:tc>
          <w:tcPr>
            <w:tcW w:w="1712" w:type="dxa"/>
            <w:tcBorders>
              <w:top w:val="single" w:color="auto" w:sz="6" w:space="0"/>
              <w:left w:val="single" w:color="auto" w:sz="6" w:space="0"/>
              <w:bottom w:val="single" w:color="auto" w:sz="6" w:space="0"/>
              <w:right w:val="single" w:color="auto" w:sz="6" w:space="0"/>
            </w:tcBorders>
          </w:tcPr>
          <w:p>
            <w:pPr>
              <w:rPr>
                <w:rFonts w:ascii="宋体" w:cs="宋体"/>
                <w:szCs w:val="21"/>
              </w:rPr>
            </w:pPr>
            <w:r>
              <w:rPr>
                <w:rFonts w:hint="eastAsia" w:ascii="宋体" w:hAnsi="宋体" w:cs="宋体"/>
                <w:szCs w:val="21"/>
              </w:rPr>
              <w:t>教师指导出学习重点，学生自主查阅资料学习</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t>4</w:t>
            </w:r>
          </w:p>
        </w:tc>
      </w:tr>
      <w:tr>
        <w:tblPrEx>
          <w:tblCellMar>
            <w:top w:w="0" w:type="dxa"/>
            <w:left w:w="108" w:type="dxa"/>
            <w:bottom w:w="0" w:type="dxa"/>
            <w:right w:w="108" w:type="dxa"/>
          </w:tblCellMar>
        </w:tblPrEx>
        <w:trPr>
          <w:trHeight w:val="519" w:hRule="atLeast"/>
          <w:jc w:val="center"/>
        </w:trPr>
        <w:tc>
          <w:tcPr>
            <w:tcW w:w="8211" w:type="dxa"/>
            <w:gridSpan w:val="6"/>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hint="eastAsia" w:ascii="宋体" w:hAnsi="宋体" w:cs="宋体"/>
                <w:szCs w:val="21"/>
              </w:rPr>
              <w:t>合计</w:t>
            </w:r>
          </w:p>
        </w:tc>
        <w:tc>
          <w:tcPr>
            <w:tcW w:w="396" w:type="dxa"/>
            <w:tcBorders>
              <w:top w:val="single" w:color="auto" w:sz="6" w:space="0"/>
              <w:left w:val="single" w:color="auto" w:sz="6" w:space="0"/>
              <w:bottom w:val="single" w:color="auto" w:sz="6" w:space="0"/>
              <w:right w:val="single" w:color="auto" w:sz="6" w:space="0"/>
            </w:tcBorders>
            <w:vAlign w:val="center"/>
          </w:tcPr>
          <w:p>
            <w:pPr>
              <w:jc w:val="center"/>
              <w:rPr>
                <w:rFonts w:ascii="宋体" w:cs="宋体"/>
                <w:szCs w:val="21"/>
              </w:rPr>
            </w:pPr>
            <w:r>
              <w:rPr>
                <w:rFonts w:ascii="宋体" w:hAnsi="宋体" w:cs="宋体"/>
                <w:szCs w:val="21"/>
              </w:rPr>
              <w:fldChar w:fldCharType="begin"/>
            </w:r>
            <w:r>
              <w:rPr>
                <w:rFonts w:ascii="宋体" w:hAnsi="宋体" w:cs="宋体"/>
                <w:szCs w:val="21"/>
              </w:rPr>
              <w:instrText xml:space="preserve"> = sum(G2:G13) \* MERGEFORMAT </w:instrText>
            </w:r>
            <w:r>
              <w:rPr>
                <w:rFonts w:ascii="宋体" w:hAnsi="宋体" w:cs="宋体"/>
                <w:szCs w:val="21"/>
              </w:rPr>
              <w:fldChar w:fldCharType="separate"/>
            </w:r>
            <w:r>
              <w:rPr>
                <w:rFonts w:ascii="宋体" w:hAnsi="宋体" w:cs="宋体"/>
                <w:szCs w:val="21"/>
              </w:rPr>
              <w:t>64</w:t>
            </w:r>
            <w:r>
              <w:rPr>
                <w:rFonts w:ascii="宋体" w:hAnsi="宋体" w:cs="宋体"/>
                <w:szCs w:val="21"/>
              </w:rPr>
              <w:fldChar w:fldCharType="end"/>
            </w:r>
          </w:p>
        </w:tc>
      </w:tr>
    </w:tbl>
    <w:p>
      <w:pPr>
        <w:spacing w:line="360" w:lineRule="auto"/>
        <w:ind w:firstLine="480" w:firstLineChars="200"/>
        <w:rPr>
          <w:rFonts w:hint="eastAsia" w:ascii="宋体" w:eastAsia="宋体" w:cs="宋体"/>
          <w:sz w:val="24"/>
          <w:lang w:val="en-US" w:eastAsia="zh-CN"/>
        </w:rPr>
      </w:pPr>
      <w:r>
        <w:rPr>
          <w:rFonts w:hint="eastAsia" w:ascii="宋体" w:hAnsi="宋体" w:cs="宋体"/>
          <w:sz w:val="24"/>
        </w:rPr>
        <w:t>执笔人：董文静</w:t>
      </w:r>
      <w:r>
        <w:rPr>
          <w:rFonts w:ascii="宋体" w:hAnsi="宋体" w:cs="宋体"/>
          <w:sz w:val="24"/>
        </w:rPr>
        <w:t xml:space="preserve">                         </w:t>
      </w:r>
      <w:r>
        <w:rPr>
          <w:rFonts w:hint="eastAsia" w:ascii="宋体" w:hAnsi="宋体" w:cs="宋体"/>
          <w:sz w:val="24"/>
        </w:rPr>
        <w:t>审核人：</w:t>
      </w:r>
      <w:r>
        <w:rPr>
          <w:rFonts w:hint="eastAsia" w:ascii="宋体" w:hAnsi="宋体" w:cs="宋体"/>
          <w:sz w:val="24"/>
          <w:lang w:val="en-US" w:eastAsia="zh-CN"/>
        </w:rPr>
        <w:t>董文静</w:t>
      </w:r>
    </w:p>
    <w:p>
      <w:pPr>
        <w:spacing w:line="360" w:lineRule="auto"/>
        <w:ind w:firstLine="480" w:firstLineChars="200"/>
        <w:rPr>
          <w:rFonts w:ascii="宋体" w:cs="宋体"/>
          <w:sz w:val="24"/>
        </w:rPr>
      </w:pPr>
      <w:r>
        <w:rPr>
          <w:rFonts w:hint="eastAsia" w:ascii="宋体" w:hAnsi="宋体" w:cs="宋体"/>
          <w:sz w:val="24"/>
        </w:rPr>
        <w:t>制定（修订）日期：</w:t>
      </w:r>
      <w:r>
        <w:rPr>
          <w:rFonts w:ascii="宋体" w:hAnsi="宋体" w:cs="宋体"/>
          <w:sz w:val="24"/>
        </w:rPr>
        <w:t>202</w:t>
      </w:r>
      <w:r>
        <w:rPr>
          <w:rFonts w:hint="eastAsia" w:ascii="宋体" w:hAnsi="宋体" w:cs="宋体"/>
          <w:sz w:val="24"/>
          <w:lang w:val="en-US" w:eastAsia="zh-CN"/>
        </w:rPr>
        <w:t>3</w:t>
      </w:r>
      <w:r>
        <w:rPr>
          <w:rFonts w:ascii="宋体" w:hAnsi="宋体" w:cs="宋体"/>
          <w:sz w:val="24"/>
        </w:rPr>
        <w:t>.09</w:t>
      </w:r>
    </w:p>
    <w:p>
      <w:pPr>
        <w:pStyle w:val="4"/>
        <w:ind w:firstLine="0" w:firstLineChars="0"/>
        <w:jc w:val="center"/>
        <w:rPr>
          <w:rFonts w:ascii="黑体" w:hAnsi="Times New Roman"/>
          <w:kern w:val="44"/>
          <w:sz w:val="36"/>
          <w:szCs w:val="36"/>
        </w:rPr>
      </w:pPr>
      <w:r>
        <w:rPr>
          <w:rFonts w:ascii="等线" w:hAnsi="等线" w:eastAsia="等线"/>
          <w:b w:val="0"/>
          <w:bCs w:val="0"/>
          <w:sz w:val="21"/>
          <w:szCs w:val="24"/>
          <w:lang w:val="zh-CN"/>
        </w:rPr>
        <w:br w:type="page"/>
      </w:r>
      <w:r>
        <w:rPr>
          <w:rFonts w:hint="eastAsia" w:ascii="黑体" w:hAnsi="Times New Roman"/>
          <w:kern w:val="44"/>
          <w:sz w:val="36"/>
          <w:szCs w:val="36"/>
        </w:rPr>
        <w:t>《急救护理学》课程标准</w:t>
      </w:r>
    </w:p>
    <w:p/>
    <w:p>
      <w:pPr>
        <w:spacing w:line="360" w:lineRule="auto"/>
        <w:rPr>
          <w:rFonts w:ascii="黑体" w:hAnsi="宋体" w:eastAsia="黑体"/>
          <w:b/>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专业核心课程</w:t>
      </w:r>
    </w:p>
    <w:p>
      <w:pPr>
        <w:spacing w:line="360" w:lineRule="auto"/>
        <w:rPr>
          <w:rFonts w:ascii="黑体" w:hAnsi="宋体" w:eastAsia="黑体"/>
          <w:bCs/>
          <w:caps/>
          <w:sz w:val="24"/>
          <w:szCs w:val="24"/>
        </w:rPr>
      </w:pPr>
      <w:r>
        <w:rPr>
          <w:rFonts w:hint="eastAsia" w:ascii="黑体" w:hAnsi="宋体" w:eastAsia="黑体"/>
          <w:b/>
          <w:caps/>
          <w:sz w:val="24"/>
          <w:szCs w:val="24"/>
        </w:rPr>
        <w:t>课程代码：</w:t>
      </w:r>
      <w:r>
        <w:rPr>
          <w:rFonts w:ascii="黑体" w:hAnsi="宋体" w:eastAsia="黑体"/>
          <w:bCs/>
          <w:caps/>
          <w:sz w:val="24"/>
          <w:szCs w:val="24"/>
        </w:rPr>
        <w:t>YH121017</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ascii="黑体" w:hAnsi="宋体" w:eastAsia="黑体"/>
          <w:bCs/>
          <w:caps/>
          <w:sz w:val="24"/>
          <w:szCs w:val="24"/>
        </w:rPr>
        <w:t>64</w:t>
      </w:r>
    </w:p>
    <w:p>
      <w:pPr>
        <w:spacing w:line="360" w:lineRule="auto"/>
        <w:rPr>
          <w:rFonts w:ascii="黑体" w:hAnsi="宋体" w:eastAsia="黑体"/>
          <w:bCs/>
          <w:caps/>
          <w:sz w:val="24"/>
          <w:szCs w:val="24"/>
        </w:rPr>
      </w:pPr>
      <w:r>
        <w:rPr>
          <w:rFonts w:hint="eastAsia" w:ascii="黑体" w:hAnsi="宋体" w:eastAsia="黑体"/>
          <w:b/>
          <w:caps/>
          <w:sz w:val="24"/>
          <w:szCs w:val="24"/>
        </w:rPr>
        <w:t>学分数：</w:t>
      </w:r>
      <w:r>
        <w:rPr>
          <w:rFonts w:ascii="黑体" w:hAnsi="宋体" w:eastAsia="黑体"/>
          <w:bCs/>
          <w:caps/>
          <w:sz w:val="24"/>
          <w:szCs w:val="24"/>
        </w:rPr>
        <w:t>3.5</w:t>
      </w:r>
    </w:p>
    <w:p>
      <w:pPr>
        <w:spacing w:line="360" w:lineRule="auto"/>
        <w:rPr>
          <w:rFonts w:ascii="黑体" w:hAnsi="宋体" w:eastAsia="黑体"/>
          <w:bCs/>
          <w:caps/>
          <w:sz w:val="24"/>
          <w:szCs w:val="24"/>
        </w:rPr>
      </w:pPr>
      <w:r>
        <w:rPr>
          <w:rFonts w:hint="eastAsia" w:ascii="黑体" w:hAnsi="宋体" w:eastAsia="黑体"/>
          <w:b/>
          <w:caps/>
          <w:sz w:val="24"/>
          <w:szCs w:val="24"/>
        </w:rPr>
        <w:t>开设学期：</w:t>
      </w:r>
      <w:r>
        <w:rPr>
          <w:rFonts w:ascii="黑体" w:hAnsi="宋体" w:eastAsia="黑体"/>
          <w:bCs/>
          <w:caps/>
          <w:sz w:val="24"/>
          <w:szCs w:val="24"/>
        </w:rPr>
        <w:t>4</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三年制高职护理专业</w:t>
      </w:r>
    </w:p>
    <w:p>
      <w:pPr>
        <w:spacing w:line="360" w:lineRule="auto"/>
        <w:rPr>
          <w:rFonts w:ascii="黑体" w:hAnsi="宋体" w:eastAsia="黑体"/>
          <w:caps/>
          <w:sz w:val="24"/>
          <w:szCs w:val="24"/>
        </w:rPr>
      </w:pPr>
      <w:r>
        <w:rPr>
          <w:rFonts w:hint="eastAsia" w:ascii="黑体" w:eastAsia="黑体"/>
          <w:b/>
          <w:sz w:val="24"/>
          <w:szCs w:val="24"/>
        </w:rPr>
        <w:t>开课系部：</w:t>
      </w:r>
      <w:r>
        <w:rPr>
          <w:rFonts w:hint="eastAsia" w:ascii="黑体" w:hAnsi="宋体" w:eastAsia="黑体"/>
          <w:caps/>
          <w:sz w:val="24"/>
          <w:szCs w:val="24"/>
        </w:rPr>
        <w:t>医学护理学院</w:t>
      </w:r>
    </w:p>
    <w:p>
      <w:pPr>
        <w:pStyle w:val="71"/>
        <w:spacing w:line="360" w:lineRule="auto"/>
        <w:rPr>
          <w:rFonts w:hAnsi="Times New Roman"/>
          <w:b/>
          <w:kern w:val="2"/>
          <w:szCs w:val="28"/>
        </w:rPr>
      </w:pPr>
      <w:r>
        <w:rPr>
          <w:rFonts w:hint="eastAsia" w:hAnsi="Times New Roman"/>
          <w:b/>
          <w:kern w:val="2"/>
          <w:szCs w:val="28"/>
        </w:rPr>
        <w:t>一、课程性质</w:t>
      </w:r>
    </w:p>
    <w:p>
      <w:pPr>
        <w:pStyle w:val="12"/>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（一）课程定位</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急救护理》是培养具有良好的职业道德，能独立运用常用护理能力和专科护理能力对急、危、重症病人进行迅速评估判断、实施紧急处理的能力并主动配合医生实施抢救；能够从事急重症相关疾病的“护理、预防、保健、康复、宣教”等工作的高素质技术技能型人才。</w:t>
      </w:r>
    </w:p>
    <w:p>
      <w:pPr>
        <w:pStyle w:val="12"/>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（二）设计思路</w:t>
      </w:r>
      <w:r>
        <w:rPr>
          <w:rFonts w:ascii="黑体" w:hAnsi="Times New Roman" w:eastAsia="黑体"/>
          <w:sz w:val="28"/>
          <w:szCs w:val="28"/>
        </w:rPr>
        <w:t xml:space="preserve"> </w:t>
      </w:r>
    </w:p>
    <w:p>
      <w:pPr>
        <w:pStyle w:val="12"/>
        <w:spacing w:line="360" w:lineRule="auto"/>
        <w:ind w:firstLine="360" w:firstLineChars="150"/>
        <w:rPr>
          <w:rFonts w:ascii="Times New Roman" w:hAnsi="Times New Roman"/>
          <w:szCs w:val="24"/>
        </w:rPr>
      </w:pPr>
      <w:r>
        <w:rPr>
          <w:rFonts w:ascii="Times New Roman" w:hAnsi="Times New Roman"/>
          <w:sz w:val="24"/>
          <w:szCs w:val="24"/>
        </w:rPr>
        <w:t xml:space="preserve"> </w:t>
      </w:r>
      <w:r>
        <w:rPr>
          <w:rFonts w:hint="eastAsia" w:ascii="Times New Roman" w:hAnsi="Times New Roman"/>
          <w:sz w:val="24"/>
          <w:szCs w:val="24"/>
        </w:rPr>
        <w:t>经过深入调研，在大数据分析下，在专业建设指导委员会指导下，根据岗位调研需求，结合护理行业标准，参考护资考试大纲要求，确定课程目标，选取课程内容，并根据临床护理工作过程和学生认知规律，整合序化课程内容，形成教学项目。</w:t>
      </w:r>
      <w:r>
        <w:rPr>
          <w:rFonts w:ascii="Times New Roman" w:hAnsi="Times New Roman"/>
          <w:szCs w:val="24"/>
        </w:rPr>
        <w:t xml:space="preserve"> </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二、课程教学目标</w:t>
      </w:r>
    </w:p>
    <w:p>
      <w:pPr>
        <w:spacing w:line="360" w:lineRule="auto"/>
        <w:ind w:firstLine="560" w:firstLineChars="200"/>
        <w:rPr>
          <w:rFonts w:ascii="黑体" w:hAnsi="Times New Roman" w:eastAsia="黑体"/>
          <w:sz w:val="28"/>
          <w:szCs w:val="28"/>
        </w:rPr>
      </w:pPr>
      <w:r>
        <w:rPr>
          <w:rFonts w:ascii="黑体" w:hAnsi="Times New Roman" w:eastAsia="黑体"/>
          <w:sz w:val="28"/>
          <w:szCs w:val="28"/>
        </w:rPr>
        <w:t>(</w:t>
      </w:r>
      <w:r>
        <w:rPr>
          <w:rFonts w:hint="eastAsia" w:ascii="黑体" w:hAnsi="Times New Roman" w:eastAsia="黑体"/>
          <w:sz w:val="28"/>
          <w:szCs w:val="28"/>
        </w:rPr>
        <w:t>一</w:t>
      </w:r>
      <w:r>
        <w:rPr>
          <w:rFonts w:ascii="黑体" w:hAnsi="Times New Roman" w:eastAsia="黑体"/>
          <w:sz w:val="28"/>
          <w:szCs w:val="28"/>
        </w:rPr>
        <w:t>)</w:t>
      </w:r>
      <w:r>
        <w:rPr>
          <w:rFonts w:hint="eastAsia" w:ascii="黑体" w:hAnsi="Times New Roman" w:eastAsia="黑体"/>
          <w:sz w:val="28"/>
          <w:szCs w:val="28"/>
        </w:rPr>
        <w:t>知识目标</w:t>
      </w:r>
    </w:p>
    <w:p>
      <w:pPr>
        <w:pStyle w:val="12"/>
        <w:spacing w:line="360" w:lineRule="auto"/>
        <w:ind w:firstLine="360" w:firstLineChars="150"/>
        <w:rPr>
          <w:rFonts w:hAnsi="宋体" w:cs="宋体"/>
          <w:sz w:val="24"/>
          <w:szCs w:val="24"/>
        </w:rPr>
      </w:pPr>
      <w:r>
        <w:rPr>
          <w:rFonts w:hAnsi="宋体" w:cs="宋体"/>
          <w:sz w:val="24"/>
          <w:szCs w:val="24"/>
        </w:rPr>
        <w:t>1</w:t>
      </w:r>
      <w:r>
        <w:rPr>
          <w:rFonts w:hint="eastAsia" w:hAnsi="宋体" w:cs="宋体"/>
          <w:sz w:val="24"/>
          <w:szCs w:val="24"/>
        </w:rPr>
        <w:t>．掌握基本的急救知识</w:t>
      </w:r>
      <w:r>
        <w:rPr>
          <w:rFonts w:hAnsi="宋体" w:cs="宋体"/>
          <w:sz w:val="24"/>
          <w:szCs w:val="24"/>
        </w:rPr>
        <w:t xml:space="preserve"> </w:t>
      </w:r>
      <w:r>
        <w:rPr>
          <w:rFonts w:hint="eastAsia" w:hAnsi="宋体" w:cs="宋体"/>
          <w:sz w:val="24"/>
          <w:szCs w:val="24"/>
        </w:rPr>
        <w:t>：生命支持的方法和注意事项、常用转送方式。</w:t>
      </w:r>
      <w:r>
        <w:rPr>
          <w:rFonts w:hAnsi="宋体" w:cs="宋体"/>
          <w:sz w:val="24"/>
          <w:szCs w:val="24"/>
        </w:rPr>
        <w:t xml:space="preserve"> </w:t>
      </w:r>
    </w:p>
    <w:p>
      <w:pPr>
        <w:pStyle w:val="12"/>
        <w:spacing w:line="360" w:lineRule="auto"/>
        <w:ind w:firstLine="360" w:firstLineChars="150"/>
        <w:rPr>
          <w:rFonts w:hAnsi="宋体" w:cs="宋体"/>
          <w:sz w:val="24"/>
          <w:szCs w:val="24"/>
        </w:rPr>
      </w:pPr>
      <w:r>
        <w:rPr>
          <w:rFonts w:hAnsi="宋体" w:cs="宋体"/>
          <w:sz w:val="24"/>
          <w:szCs w:val="24"/>
        </w:rPr>
        <w:t>2</w:t>
      </w:r>
      <w:r>
        <w:rPr>
          <w:rFonts w:hint="eastAsia" w:hAnsi="宋体" w:cs="宋体"/>
          <w:sz w:val="24"/>
          <w:szCs w:val="24"/>
        </w:rPr>
        <w:t>．掌握对常见意外伤害能正确判断并紧急处理知识：淹溺、电击、中暑等</w:t>
      </w:r>
      <w:r>
        <w:rPr>
          <w:rFonts w:hAnsi="宋体" w:cs="宋体"/>
          <w:sz w:val="24"/>
          <w:szCs w:val="24"/>
        </w:rPr>
        <w:t xml:space="preserve"> </w:t>
      </w:r>
    </w:p>
    <w:p>
      <w:pPr>
        <w:pStyle w:val="12"/>
        <w:spacing w:line="360" w:lineRule="auto"/>
        <w:ind w:firstLine="360" w:firstLineChars="150"/>
        <w:rPr>
          <w:rFonts w:hAnsi="宋体" w:cs="宋体"/>
          <w:sz w:val="24"/>
          <w:szCs w:val="24"/>
        </w:rPr>
      </w:pPr>
      <w:r>
        <w:rPr>
          <w:rFonts w:hAnsi="宋体" w:cs="宋体"/>
          <w:sz w:val="24"/>
          <w:szCs w:val="24"/>
        </w:rPr>
        <w:t>3</w:t>
      </w:r>
      <w:r>
        <w:rPr>
          <w:rFonts w:hint="eastAsia" w:hAnsi="宋体" w:cs="宋体"/>
          <w:sz w:val="24"/>
          <w:szCs w:val="24"/>
        </w:rPr>
        <w:t>．了解急危重症的判断、紧急救治的知识：呼吸衰竭、肾衰等。</w:t>
      </w:r>
      <w:r>
        <w:rPr>
          <w:rFonts w:hAnsi="宋体" w:cs="宋体"/>
          <w:sz w:val="24"/>
          <w:szCs w:val="24"/>
        </w:rPr>
        <w:t xml:space="preserve"> </w:t>
      </w:r>
    </w:p>
    <w:p>
      <w:pPr>
        <w:pStyle w:val="12"/>
        <w:spacing w:line="360" w:lineRule="auto"/>
        <w:ind w:firstLine="360" w:firstLineChars="150"/>
        <w:rPr>
          <w:rFonts w:hAnsi="宋体" w:cs="宋体"/>
          <w:sz w:val="24"/>
          <w:szCs w:val="24"/>
        </w:rPr>
      </w:pPr>
      <w:r>
        <w:rPr>
          <w:rFonts w:hAnsi="宋体" w:cs="宋体"/>
          <w:sz w:val="24"/>
          <w:szCs w:val="24"/>
        </w:rPr>
        <w:t>4</w:t>
      </w:r>
      <w:r>
        <w:rPr>
          <w:rFonts w:hint="eastAsia" w:hAnsi="宋体" w:cs="宋体"/>
          <w:sz w:val="24"/>
          <w:szCs w:val="24"/>
        </w:rPr>
        <w:t>．掌握对不同情况下的创伤患者正确判断、实施救治的知识：骨折、出血、搬运等。</w:t>
      </w:r>
    </w:p>
    <w:p>
      <w:pPr>
        <w:pStyle w:val="12"/>
        <w:spacing w:line="360" w:lineRule="auto"/>
        <w:ind w:firstLine="360" w:firstLineChars="150"/>
        <w:rPr>
          <w:rFonts w:hAnsi="宋体" w:cs="宋体"/>
          <w:sz w:val="24"/>
          <w:szCs w:val="24"/>
        </w:rPr>
      </w:pPr>
      <w:r>
        <w:rPr>
          <w:rFonts w:hAnsi="宋体" w:cs="宋体"/>
          <w:sz w:val="24"/>
          <w:szCs w:val="24"/>
        </w:rPr>
        <w:t>5</w:t>
      </w:r>
      <w:r>
        <w:rPr>
          <w:rFonts w:hint="eastAsia" w:hAnsi="宋体" w:cs="宋体"/>
          <w:sz w:val="24"/>
          <w:szCs w:val="24"/>
        </w:rPr>
        <w:t>．掌握运用正确的救护程序对病人进行接诊和分诊的知识。</w:t>
      </w:r>
    </w:p>
    <w:p>
      <w:pPr>
        <w:pStyle w:val="12"/>
        <w:spacing w:line="360" w:lineRule="auto"/>
        <w:ind w:firstLine="360" w:firstLineChars="150"/>
        <w:rPr>
          <w:rFonts w:hAnsi="宋体" w:cs="宋体"/>
          <w:sz w:val="24"/>
          <w:szCs w:val="24"/>
        </w:rPr>
      </w:pPr>
      <w:r>
        <w:rPr>
          <w:rFonts w:hAnsi="宋体" w:cs="宋体"/>
          <w:sz w:val="24"/>
          <w:szCs w:val="24"/>
        </w:rPr>
        <w:t>6</w:t>
      </w:r>
      <w:r>
        <w:rPr>
          <w:rFonts w:hint="eastAsia" w:hAnsi="宋体" w:cs="宋体"/>
          <w:sz w:val="24"/>
          <w:szCs w:val="24"/>
        </w:rPr>
        <w:t>．了解重症监护病房的常规护理、监护指标及临床意义的知识。</w:t>
      </w:r>
    </w:p>
    <w:p>
      <w:pPr>
        <w:pStyle w:val="12"/>
        <w:spacing w:line="360" w:lineRule="auto"/>
        <w:ind w:firstLine="360" w:firstLineChars="150"/>
        <w:rPr>
          <w:rFonts w:hAnsi="宋体" w:cs="宋体"/>
          <w:sz w:val="24"/>
          <w:szCs w:val="24"/>
        </w:rPr>
      </w:pPr>
      <w:r>
        <w:rPr>
          <w:rFonts w:hAnsi="宋体" w:cs="宋体"/>
          <w:sz w:val="24"/>
          <w:szCs w:val="24"/>
        </w:rPr>
        <w:t xml:space="preserve">7. </w:t>
      </w:r>
      <w:r>
        <w:rPr>
          <w:rFonts w:hint="eastAsia" w:hAnsi="宋体" w:cs="宋体"/>
          <w:sz w:val="24"/>
          <w:szCs w:val="24"/>
        </w:rPr>
        <w:t>了解互联网</w:t>
      </w:r>
      <w:r>
        <w:rPr>
          <w:rFonts w:hAnsi="宋体" w:cs="宋体"/>
          <w:sz w:val="24"/>
          <w:szCs w:val="24"/>
        </w:rPr>
        <w:t>+</w:t>
      </w:r>
      <w:r>
        <w:rPr>
          <w:rFonts w:hint="eastAsia" w:hAnsi="宋体" w:cs="宋体"/>
          <w:sz w:val="24"/>
          <w:szCs w:val="24"/>
        </w:rPr>
        <w:t>时代下，医院信息应用技术的基本知识。</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（二）技术技能目标</w:t>
      </w:r>
    </w:p>
    <w:p>
      <w:pPr>
        <w:pStyle w:val="12"/>
        <w:spacing w:line="360" w:lineRule="auto"/>
        <w:ind w:firstLine="360" w:firstLineChars="150"/>
        <w:rPr>
          <w:rFonts w:hAnsi="宋体" w:cs="宋体"/>
          <w:sz w:val="24"/>
          <w:szCs w:val="24"/>
        </w:rPr>
      </w:pPr>
      <w:r>
        <w:rPr>
          <w:rFonts w:hAnsi="宋体" w:cs="宋体"/>
          <w:sz w:val="24"/>
          <w:szCs w:val="24"/>
        </w:rPr>
        <w:t>1</w:t>
      </w:r>
      <w:r>
        <w:rPr>
          <w:rFonts w:hint="eastAsia" w:hAnsi="宋体" w:cs="宋体"/>
          <w:sz w:val="24"/>
          <w:szCs w:val="24"/>
        </w:rPr>
        <w:t>．能运用护理技术操作规范和急救知识，配合抢救院前常见的急危重症。</w:t>
      </w:r>
    </w:p>
    <w:p>
      <w:pPr>
        <w:pStyle w:val="12"/>
        <w:spacing w:line="360" w:lineRule="auto"/>
        <w:ind w:firstLine="360" w:firstLineChars="150"/>
        <w:rPr>
          <w:rFonts w:hAnsi="宋体" w:cs="宋体"/>
          <w:sz w:val="24"/>
          <w:szCs w:val="24"/>
        </w:rPr>
      </w:pPr>
      <w:r>
        <w:rPr>
          <w:rFonts w:hAnsi="宋体" w:cs="宋体"/>
          <w:sz w:val="24"/>
          <w:szCs w:val="24"/>
        </w:rPr>
        <w:t>2</w:t>
      </w:r>
      <w:r>
        <w:rPr>
          <w:rFonts w:hint="eastAsia" w:hAnsi="宋体" w:cs="宋体"/>
          <w:sz w:val="24"/>
          <w:szCs w:val="24"/>
        </w:rPr>
        <w:t>．能对常见急危重症进行识别与护理。</w:t>
      </w:r>
    </w:p>
    <w:p>
      <w:pPr>
        <w:pStyle w:val="12"/>
        <w:spacing w:line="360" w:lineRule="auto"/>
        <w:ind w:firstLine="360" w:firstLineChars="150"/>
        <w:rPr>
          <w:rFonts w:hAnsi="宋体" w:cs="宋体"/>
          <w:sz w:val="24"/>
          <w:szCs w:val="24"/>
        </w:rPr>
      </w:pPr>
      <w:r>
        <w:rPr>
          <w:rFonts w:hAnsi="宋体" w:cs="宋体"/>
          <w:sz w:val="24"/>
          <w:szCs w:val="24"/>
        </w:rPr>
        <w:t>3</w:t>
      </w:r>
      <w:r>
        <w:rPr>
          <w:rFonts w:hint="eastAsia" w:hAnsi="宋体" w:cs="宋体"/>
          <w:sz w:val="24"/>
          <w:szCs w:val="24"/>
        </w:rPr>
        <w:t>．能够使用常用常见急救器械、仪器、设备。</w:t>
      </w:r>
    </w:p>
    <w:p>
      <w:pPr>
        <w:pStyle w:val="12"/>
        <w:spacing w:line="360" w:lineRule="auto"/>
        <w:ind w:firstLine="360" w:firstLineChars="150"/>
        <w:rPr>
          <w:rFonts w:hAnsi="宋体" w:cs="宋体"/>
          <w:sz w:val="24"/>
          <w:szCs w:val="24"/>
        </w:rPr>
      </w:pPr>
      <w:r>
        <w:rPr>
          <w:rFonts w:hAnsi="宋体" w:cs="宋体"/>
          <w:sz w:val="24"/>
          <w:szCs w:val="24"/>
        </w:rPr>
        <w:t>4</w:t>
      </w:r>
      <w:r>
        <w:rPr>
          <w:rFonts w:hint="eastAsia" w:hAnsi="宋体" w:cs="宋体"/>
          <w:sz w:val="24"/>
          <w:szCs w:val="24"/>
        </w:rPr>
        <w:t>．具有对急危重症患者病情变化的观察力。</w:t>
      </w:r>
    </w:p>
    <w:p>
      <w:pPr>
        <w:pStyle w:val="12"/>
        <w:spacing w:line="360" w:lineRule="auto"/>
        <w:ind w:firstLine="360" w:firstLineChars="150"/>
        <w:rPr>
          <w:rFonts w:hAnsi="宋体" w:cs="宋体"/>
          <w:sz w:val="24"/>
          <w:szCs w:val="24"/>
        </w:rPr>
      </w:pPr>
      <w:r>
        <w:rPr>
          <w:rFonts w:hAnsi="宋体" w:cs="宋体"/>
          <w:sz w:val="24"/>
          <w:szCs w:val="24"/>
        </w:rPr>
        <w:t>5</w:t>
      </w:r>
      <w:r>
        <w:rPr>
          <w:rFonts w:hint="eastAsia" w:hAnsi="宋体" w:cs="宋体"/>
          <w:sz w:val="24"/>
          <w:szCs w:val="24"/>
        </w:rPr>
        <w:t>．具有协调、安排与管理急救护理环境的能力。</w:t>
      </w:r>
    </w:p>
    <w:p>
      <w:pPr>
        <w:pStyle w:val="12"/>
        <w:spacing w:line="360" w:lineRule="auto"/>
        <w:ind w:firstLine="360" w:firstLineChars="150"/>
        <w:rPr>
          <w:rFonts w:hAnsi="宋体" w:cs="宋体"/>
          <w:sz w:val="24"/>
          <w:szCs w:val="24"/>
        </w:rPr>
      </w:pPr>
      <w:r>
        <w:rPr>
          <w:rFonts w:hAnsi="宋体" w:cs="宋体"/>
          <w:sz w:val="24"/>
          <w:szCs w:val="24"/>
        </w:rPr>
        <w:t>6</w:t>
      </w:r>
      <w:r>
        <w:rPr>
          <w:rFonts w:hint="eastAsia" w:hAnsi="宋体" w:cs="宋体"/>
          <w:sz w:val="24"/>
          <w:szCs w:val="24"/>
        </w:rPr>
        <w:t>．能够与患者及家属进行恰当地交流与沟通。</w:t>
      </w:r>
    </w:p>
    <w:p>
      <w:pPr>
        <w:pStyle w:val="12"/>
        <w:spacing w:line="360" w:lineRule="auto"/>
        <w:ind w:firstLine="360" w:firstLineChars="150"/>
        <w:rPr>
          <w:rFonts w:ascii="黑体" w:hAnsi="Times New Roman" w:eastAsia="黑体"/>
          <w:sz w:val="28"/>
          <w:szCs w:val="28"/>
        </w:rPr>
      </w:pPr>
      <w:r>
        <w:rPr>
          <w:rFonts w:ascii="Times New Roman" w:hAnsi="Times New Roman"/>
          <w:sz w:val="24"/>
          <w:szCs w:val="24"/>
        </w:rPr>
        <w:t xml:space="preserve">  </w:t>
      </w:r>
      <w:r>
        <w:rPr>
          <w:rFonts w:ascii="黑体" w:hAnsi="Times New Roman" w:eastAsia="黑体"/>
          <w:sz w:val="28"/>
          <w:szCs w:val="28"/>
        </w:rPr>
        <w:t>(</w:t>
      </w:r>
      <w:r>
        <w:rPr>
          <w:rFonts w:hint="eastAsia" w:ascii="黑体" w:hAnsi="Times New Roman" w:eastAsia="黑体"/>
          <w:sz w:val="28"/>
          <w:szCs w:val="28"/>
        </w:rPr>
        <w:t>三</w:t>
      </w:r>
      <w:r>
        <w:rPr>
          <w:rFonts w:ascii="黑体" w:hAnsi="Times New Roman" w:eastAsia="黑体"/>
          <w:sz w:val="28"/>
          <w:szCs w:val="28"/>
        </w:rPr>
        <w:t xml:space="preserve">) </w:t>
      </w:r>
      <w:r>
        <w:rPr>
          <w:rFonts w:hint="eastAsia" w:ascii="黑体" w:hAnsi="Times New Roman" w:eastAsia="黑体"/>
          <w:sz w:val="28"/>
          <w:szCs w:val="28"/>
        </w:rPr>
        <w:t>素质目标</w:t>
      </w:r>
    </w:p>
    <w:p>
      <w:pPr>
        <w:pStyle w:val="12"/>
        <w:spacing w:line="360" w:lineRule="auto"/>
        <w:ind w:firstLine="360" w:firstLineChars="150"/>
        <w:rPr>
          <w:rFonts w:hAnsi="宋体" w:cs="宋体"/>
          <w:sz w:val="24"/>
          <w:szCs w:val="24"/>
        </w:rPr>
      </w:pPr>
      <w:r>
        <w:rPr>
          <w:rFonts w:hAnsi="宋体" w:cs="宋体"/>
          <w:sz w:val="24"/>
          <w:szCs w:val="24"/>
        </w:rPr>
        <w:t>1</w:t>
      </w:r>
      <w:r>
        <w:rPr>
          <w:rFonts w:hint="eastAsia" w:hAnsi="宋体" w:cs="宋体"/>
          <w:sz w:val="24"/>
          <w:szCs w:val="24"/>
        </w:rPr>
        <w:t>．培养学生“时间就是生命”的意识，能够就地取材，具有整体性救护思维，行动敏捷。</w:t>
      </w:r>
      <w:r>
        <w:rPr>
          <w:rFonts w:hAnsi="宋体" w:cs="宋体"/>
          <w:sz w:val="24"/>
          <w:szCs w:val="24"/>
        </w:rPr>
        <w:t xml:space="preserve"> </w:t>
      </w:r>
    </w:p>
    <w:p>
      <w:pPr>
        <w:pStyle w:val="12"/>
        <w:spacing w:line="360" w:lineRule="auto"/>
        <w:ind w:firstLine="360" w:firstLineChars="150"/>
        <w:rPr>
          <w:rFonts w:hAnsi="宋体" w:cs="宋体"/>
          <w:sz w:val="24"/>
          <w:szCs w:val="24"/>
        </w:rPr>
      </w:pPr>
      <w:r>
        <w:rPr>
          <w:rFonts w:hAnsi="宋体" w:cs="宋体"/>
          <w:sz w:val="24"/>
          <w:szCs w:val="24"/>
        </w:rPr>
        <w:t>2</w:t>
      </w:r>
      <w:r>
        <w:rPr>
          <w:rFonts w:hint="eastAsia" w:hAnsi="宋体" w:cs="宋体"/>
          <w:sz w:val="24"/>
          <w:szCs w:val="24"/>
        </w:rPr>
        <w:t>．培养学生的逻辑思维和判断能力，较强的发现问题能力。</w:t>
      </w:r>
      <w:r>
        <w:rPr>
          <w:rFonts w:hAnsi="宋体" w:cs="宋体"/>
          <w:sz w:val="24"/>
          <w:szCs w:val="24"/>
        </w:rPr>
        <w:t xml:space="preserve"> </w:t>
      </w:r>
    </w:p>
    <w:p>
      <w:pPr>
        <w:pStyle w:val="12"/>
        <w:spacing w:line="360" w:lineRule="auto"/>
        <w:ind w:firstLine="360" w:firstLineChars="150"/>
        <w:rPr>
          <w:rFonts w:hAnsi="宋体" w:cs="宋体"/>
          <w:sz w:val="24"/>
          <w:szCs w:val="24"/>
        </w:rPr>
      </w:pPr>
      <w:r>
        <w:rPr>
          <w:rFonts w:hAnsi="宋体" w:cs="宋体"/>
          <w:sz w:val="24"/>
          <w:szCs w:val="24"/>
        </w:rPr>
        <w:t>3</w:t>
      </w:r>
      <w:r>
        <w:rPr>
          <w:rFonts w:hint="eastAsia" w:hAnsi="宋体" w:cs="宋体"/>
          <w:sz w:val="24"/>
          <w:szCs w:val="24"/>
        </w:rPr>
        <w:t>．培养学生良好的人际沟通能力和协作能力。</w:t>
      </w:r>
    </w:p>
    <w:p>
      <w:pPr>
        <w:pStyle w:val="2"/>
        <w:ind w:firstLine="562"/>
        <w:jc w:val="center"/>
        <w:rPr>
          <w:rFonts w:eastAsia="黑体"/>
          <w:lang w:val="en-US"/>
        </w:rPr>
      </w:pPr>
      <w:r>
        <w:rPr>
          <w:rFonts w:hint="eastAsia" w:ascii="黑体" w:hAnsi="Times New Roman" w:eastAsia="黑体"/>
          <w:b/>
          <w:sz w:val="28"/>
          <w:szCs w:val="28"/>
        </w:rPr>
        <w:t>三、课程内容与要求</w:t>
      </w:r>
    </w:p>
    <w:tbl>
      <w:tblPr>
        <w:tblStyle w:val="24"/>
        <w:tblW w:w="79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1404"/>
        <w:gridCol w:w="4199"/>
        <w:gridCol w:w="11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教学章节</w:t>
            </w:r>
          </w:p>
        </w:tc>
        <w:tc>
          <w:tcPr>
            <w:tcW w:w="1404"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主要知识点、技能点</w:t>
            </w:r>
          </w:p>
        </w:tc>
        <w:tc>
          <w:tcPr>
            <w:tcW w:w="4199"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融入的思政元素</w:t>
            </w:r>
          </w:p>
        </w:tc>
        <w:tc>
          <w:tcPr>
            <w:tcW w:w="1187" w:type="dxa"/>
            <w:tcBorders>
              <w:top w:val="single" w:color="auto" w:sz="8" w:space="0"/>
            </w:tcBorders>
            <w:shd w:val="clear" w:color="auto" w:fill="F4B083"/>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restart"/>
            <w:vAlign w:val="center"/>
          </w:tcPr>
          <w:p>
            <w:pPr>
              <w:jc w:val="center"/>
              <w:rPr>
                <w:rFonts w:ascii="宋体" w:cs="宋体"/>
                <w:szCs w:val="21"/>
              </w:rPr>
            </w:pPr>
            <w:r>
              <w:rPr>
                <w:rFonts w:ascii="宋体" w:hAnsi="宋体" w:cs="宋体"/>
                <w:szCs w:val="21"/>
              </w:rPr>
              <w:t>EMSS</w:t>
            </w:r>
          </w:p>
        </w:tc>
        <w:tc>
          <w:tcPr>
            <w:tcW w:w="1404" w:type="dxa"/>
            <w:vAlign w:val="center"/>
          </w:tcPr>
          <w:p>
            <w:pPr>
              <w:jc w:val="center"/>
              <w:rPr>
                <w:rFonts w:ascii="宋体" w:cs="宋体"/>
                <w:szCs w:val="21"/>
              </w:rPr>
            </w:pPr>
            <w:r>
              <w:rPr>
                <w:rFonts w:hint="eastAsia" w:ascii="宋体" w:hAnsi="宋体" w:cs="宋体"/>
                <w:szCs w:val="21"/>
              </w:rPr>
              <w:t>院前急救</w:t>
            </w:r>
          </w:p>
        </w:tc>
        <w:tc>
          <w:tcPr>
            <w:tcW w:w="4199" w:type="dxa"/>
            <w:vAlign w:val="center"/>
          </w:tcPr>
          <w:p>
            <w:pPr>
              <w:numPr>
                <w:ilvl w:val="0"/>
                <w:numId w:val="51"/>
              </w:numPr>
              <w:rPr>
                <w:rFonts w:ascii="宋体" w:cs="宋体"/>
                <w:szCs w:val="21"/>
              </w:rPr>
            </w:pPr>
            <w:r>
              <w:rPr>
                <w:rFonts w:hint="eastAsia" w:ascii="宋体" w:hAnsi="宋体" w:cs="宋体"/>
                <w:szCs w:val="21"/>
              </w:rPr>
              <w:t>强调责任观念，鼓励奉献精神</w:t>
            </w:r>
          </w:p>
          <w:p>
            <w:pPr>
              <w:numPr>
                <w:ilvl w:val="0"/>
                <w:numId w:val="51"/>
              </w:numPr>
              <w:rPr>
                <w:rFonts w:ascii="宋体" w:cs="宋体"/>
                <w:szCs w:val="21"/>
              </w:rPr>
            </w:pPr>
            <w:r>
              <w:rPr>
                <w:rFonts w:hint="eastAsia" w:ascii="宋体" w:hAnsi="宋体" w:cs="宋体"/>
                <w:szCs w:val="21"/>
              </w:rPr>
              <w:t>倡导以人为本，端正员工心态</w:t>
            </w:r>
          </w:p>
          <w:p>
            <w:pPr>
              <w:numPr>
                <w:ilvl w:val="0"/>
                <w:numId w:val="51"/>
              </w:numPr>
              <w:rPr>
                <w:rFonts w:ascii="宋体" w:cs="宋体"/>
                <w:szCs w:val="21"/>
              </w:rPr>
            </w:pPr>
            <w:r>
              <w:rPr>
                <w:rFonts w:hint="eastAsia" w:ascii="宋体" w:hAnsi="宋体" w:cs="宋体"/>
                <w:szCs w:val="21"/>
              </w:rPr>
              <w:t>强化专业素质，鼓励全民急救</w:t>
            </w:r>
          </w:p>
        </w:tc>
        <w:tc>
          <w:tcPr>
            <w:tcW w:w="1187" w:type="dxa"/>
            <w:vAlign w:val="center"/>
          </w:tcPr>
          <w:p>
            <w:pPr>
              <w:rPr>
                <w:rFonts w:asci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院内急诊科</w:t>
            </w:r>
          </w:p>
        </w:tc>
        <w:tc>
          <w:tcPr>
            <w:tcW w:w="4199" w:type="dxa"/>
            <w:vAlign w:val="center"/>
          </w:tcPr>
          <w:p>
            <w:pPr>
              <w:numPr>
                <w:ilvl w:val="0"/>
                <w:numId w:val="52"/>
              </w:numPr>
              <w:jc w:val="left"/>
              <w:rPr>
                <w:rFonts w:ascii="宋体" w:cs="宋体"/>
                <w:szCs w:val="21"/>
              </w:rPr>
            </w:pPr>
            <w:r>
              <w:rPr>
                <w:rFonts w:hint="eastAsia" w:ascii="宋体" w:hAnsi="宋体" w:cs="宋体"/>
                <w:szCs w:val="21"/>
              </w:rPr>
              <w:t>强化团队协作意识，奉行合作共赢</w:t>
            </w:r>
          </w:p>
          <w:p>
            <w:pPr>
              <w:numPr>
                <w:ilvl w:val="0"/>
                <w:numId w:val="52"/>
              </w:numPr>
              <w:jc w:val="left"/>
              <w:rPr>
                <w:rFonts w:ascii="宋体" w:cs="宋体"/>
                <w:szCs w:val="21"/>
              </w:rPr>
            </w:pPr>
            <w:r>
              <w:rPr>
                <w:rFonts w:hint="eastAsia" w:ascii="宋体" w:hAnsi="宋体" w:cs="宋体"/>
                <w:szCs w:val="21"/>
              </w:rPr>
              <w:t>树立正确的学习观，争做先进单位</w:t>
            </w:r>
          </w:p>
          <w:p>
            <w:pPr>
              <w:numPr>
                <w:ilvl w:val="0"/>
                <w:numId w:val="52"/>
              </w:numPr>
              <w:jc w:val="left"/>
              <w:rPr>
                <w:rFonts w:ascii="宋体" w:cs="宋体"/>
                <w:szCs w:val="21"/>
              </w:rPr>
            </w:pPr>
            <w:r>
              <w:rPr>
                <w:rFonts w:hint="eastAsia" w:ascii="宋体" w:hAnsi="宋体" w:cs="宋体"/>
                <w:szCs w:val="21"/>
              </w:rPr>
              <w:t>鼓励继续教育，开展学习活动</w:t>
            </w:r>
          </w:p>
        </w:tc>
        <w:tc>
          <w:tcPr>
            <w:tcW w:w="1187" w:type="dxa"/>
            <w:vAlign w:val="center"/>
          </w:tcPr>
          <w:p>
            <w:pPr>
              <w:rPr>
                <w:rFonts w:ascii="宋体" w:cs="宋体"/>
                <w:szCs w:val="21"/>
              </w:rPr>
            </w:pPr>
            <w:r>
              <w:rPr>
                <w:rFonts w:ascii="宋体" w:hAnsi="宋体" w:cs="宋体"/>
                <w:szCs w:val="21"/>
              </w:rPr>
              <w:t>120</w:t>
            </w:r>
            <w:r>
              <w:rPr>
                <w:rFonts w:hint="eastAsia" w:ascii="宋体" w:hAnsi="宋体" w:cs="宋体"/>
                <w:szCs w:val="21"/>
              </w:rPr>
              <w:t>乔龙急救中心先进单位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left"/>
              <w:rPr>
                <w:rFonts w:ascii="宋体" w:cs="宋体"/>
                <w:szCs w:val="21"/>
              </w:rPr>
            </w:pPr>
            <w:r>
              <w:rPr>
                <w:rFonts w:hint="eastAsia" w:ascii="宋体" w:hAnsi="宋体" w:cs="宋体"/>
                <w:szCs w:val="21"/>
              </w:rPr>
              <w:t>重症监护病房</w:t>
            </w:r>
          </w:p>
        </w:tc>
        <w:tc>
          <w:tcPr>
            <w:tcW w:w="4199" w:type="dxa"/>
            <w:vAlign w:val="center"/>
          </w:tcPr>
          <w:p>
            <w:pPr>
              <w:jc w:val="left"/>
              <w:rPr>
                <w:rFonts w:ascii="宋体" w:cs="宋体"/>
                <w:szCs w:val="21"/>
              </w:rPr>
            </w:pPr>
            <w:r>
              <w:rPr>
                <w:rFonts w:ascii="宋体" w:hAnsi="宋体" w:cs="宋体"/>
                <w:szCs w:val="21"/>
              </w:rPr>
              <w:t>1.</w:t>
            </w:r>
            <w:r>
              <w:rPr>
                <w:rFonts w:hint="eastAsia" w:ascii="宋体" w:hAnsi="宋体" w:cs="宋体"/>
                <w:szCs w:val="21"/>
              </w:rPr>
              <w:t>攻冠战役，湘女赴鄂</w:t>
            </w:r>
            <w:r>
              <w:rPr>
                <w:rFonts w:ascii="宋体" w:cs="宋体"/>
                <w:szCs w:val="21"/>
              </w:rPr>
              <w:drawing>
                <wp:inline distT="0" distB="0" distL="114300" distR="114300">
                  <wp:extent cx="1973580" cy="1154430"/>
                  <wp:effectExtent l="0" t="0" r="7620" b="127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11"/>
                          <a:stretch>
                            <a:fillRect/>
                          </a:stretch>
                        </pic:blipFill>
                        <pic:spPr>
                          <a:xfrm>
                            <a:off x="0" y="0"/>
                            <a:ext cx="1973580" cy="1154430"/>
                          </a:xfrm>
                          <a:prstGeom prst="rect">
                            <a:avLst/>
                          </a:prstGeom>
                          <a:noFill/>
                          <a:ln>
                            <a:noFill/>
                          </a:ln>
                        </pic:spPr>
                      </pic:pic>
                    </a:graphicData>
                  </a:graphic>
                </wp:inline>
              </w:drawing>
            </w:r>
          </w:p>
          <w:p>
            <w:pPr>
              <w:jc w:val="left"/>
              <w:rPr>
                <w:rFonts w:ascii="宋体" w:cs="宋体"/>
                <w:szCs w:val="21"/>
              </w:rPr>
            </w:pPr>
            <w:r>
              <w:rPr>
                <w:rFonts w:ascii="宋体" w:hAnsi="宋体" w:cs="宋体"/>
                <w:szCs w:val="21"/>
              </w:rPr>
              <w:t>2.ICU</w:t>
            </w:r>
            <w:r>
              <w:rPr>
                <w:rFonts w:hint="eastAsia" w:ascii="宋体" w:hAnsi="宋体" w:cs="宋体"/>
                <w:szCs w:val="21"/>
              </w:rPr>
              <w:t>病房</w:t>
            </w:r>
            <w:r>
              <w:rPr>
                <w:rFonts w:ascii="宋体" w:hAnsi="宋体" w:cs="宋体"/>
                <w:szCs w:val="21"/>
              </w:rPr>
              <w:t>70</w:t>
            </w:r>
            <w:r>
              <w:rPr>
                <w:rFonts w:hint="eastAsia" w:ascii="宋体" w:hAnsi="宋体" w:cs="宋体"/>
                <w:szCs w:val="21"/>
              </w:rPr>
              <w:t>天的坚守，决不放弃一点希望</w:t>
            </w:r>
            <w:r>
              <w:rPr>
                <w:rFonts w:ascii="宋体" w:cs="宋体"/>
                <w:szCs w:val="21"/>
              </w:rPr>
              <w:drawing>
                <wp:inline distT="0" distB="0" distL="114300" distR="114300">
                  <wp:extent cx="2027555" cy="1477010"/>
                  <wp:effectExtent l="0" t="0" r="4445" b="889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2"/>
                          <a:stretch>
                            <a:fillRect/>
                          </a:stretch>
                        </pic:blipFill>
                        <pic:spPr>
                          <a:xfrm>
                            <a:off x="0" y="0"/>
                            <a:ext cx="2027555" cy="1477010"/>
                          </a:xfrm>
                          <a:prstGeom prst="rect">
                            <a:avLst/>
                          </a:prstGeom>
                          <a:noFill/>
                          <a:ln>
                            <a:noFill/>
                          </a:ln>
                        </pic:spPr>
                      </pic:pic>
                    </a:graphicData>
                  </a:graphic>
                </wp:inline>
              </w:drawing>
            </w:r>
          </w:p>
        </w:tc>
        <w:tc>
          <w:tcPr>
            <w:tcW w:w="1187" w:type="dxa"/>
            <w:vAlign w:val="center"/>
          </w:tcPr>
          <w:p>
            <w:pPr>
              <w:rPr>
                <w:rFonts w:ascii="宋体" w:cs="宋体"/>
                <w:szCs w:val="21"/>
              </w:rPr>
            </w:pPr>
            <w:r>
              <w:rPr>
                <w:rFonts w:ascii="宋体" w:hAnsi="宋体" w:cs="宋体"/>
                <w:szCs w:val="21"/>
              </w:rPr>
              <w:t>1.</w:t>
            </w:r>
            <w:r>
              <w:rPr>
                <w:rFonts w:hint="eastAsia" w:ascii="宋体" w:hAnsi="宋体" w:cs="宋体"/>
                <w:szCs w:val="21"/>
              </w:rPr>
              <w:t>凤凰网首页</w:t>
            </w:r>
            <w:r>
              <w:rPr>
                <w:rFonts w:ascii="宋体" w:hAnsi="宋体" w:cs="宋体"/>
                <w:szCs w:val="21"/>
              </w:rPr>
              <w:t>:</w:t>
            </w:r>
            <w:r>
              <w:rPr>
                <w:rFonts w:hint="eastAsia" w:ascii="宋体" w:hAnsi="宋体" w:cs="宋体"/>
                <w:szCs w:val="21"/>
              </w:rPr>
              <w:t>今日女报</w:t>
            </w:r>
            <w:r>
              <w:rPr>
                <w:rFonts w:ascii="宋体" w:hAnsi="宋体" w:cs="宋体"/>
                <w:szCs w:val="21"/>
              </w:rPr>
              <w:t>-2020.03.18</w:t>
            </w:r>
            <w:r>
              <w:rPr>
                <w:rFonts w:hint="eastAsia" w:ascii="宋体" w:hAnsi="宋体" w:cs="宋体"/>
                <w:szCs w:val="21"/>
              </w:rPr>
              <w:t>期</w:t>
            </w:r>
          </w:p>
          <w:p>
            <w:pPr>
              <w:rPr>
                <w:rFonts w:ascii="宋体" w:cs="宋体"/>
                <w:szCs w:val="21"/>
              </w:rPr>
            </w:pPr>
            <w:r>
              <w:rPr>
                <w:rFonts w:ascii="宋体" w:hAnsi="宋体" w:cs="宋体"/>
                <w:szCs w:val="21"/>
              </w:rPr>
              <w:t>2.</w:t>
            </w:r>
            <w:r>
              <w:rPr>
                <w:rFonts w:hint="eastAsia" w:ascii="宋体" w:hAnsi="宋体" w:cs="宋体"/>
                <w:szCs w:val="21"/>
              </w:rPr>
              <w:t>凤凰网首页：新时代新气象专辑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患者转运</w:t>
            </w:r>
          </w:p>
        </w:tc>
        <w:tc>
          <w:tcPr>
            <w:tcW w:w="4199" w:type="dxa"/>
            <w:vAlign w:val="center"/>
          </w:tcPr>
          <w:p>
            <w:pPr>
              <w:numPr>
                <w:ilvl w:val="0"/>
                <w:numId w:val="53"/>
              </w:numPr>
              <w:jc w:val="left"/>
              <w:rPr>
                <w:rFonts w:ascii="宋体" w:cs="宋体"/>
                <w:szCs w:val="21"/>
              </w:rPr>
            </w:pPr>
            <w:r>
              <w:rPr>
                <w:rFonts w:hint="eastAsia" w:ascii="宋体" w:hAnsi="宋体" w:cs="宋体"/>
                <w:szCs w:val="21"/>
              </w:rPr>
              <w:t>保证患者知情同意权</w:t>
            </w:r>
          </w:p>
          <w:p>
            <w:pPr>
              <w:numPr>
                <w:ilvl w:val="0"/>
                <w:numId w:val="53"/>
              </w:numPr>
              <w:jc w:val="left"/>
              <w:rPr>
                <w:rFonts w:ascii="宋体" w:cs="宋体"/>
                <w:szCs w:val="21"/>
              </w:rPr>
            </w:pPr>
            <w:r>
              <w:rPr>
                <w:rFonts w:hint="eastAsia" w:ascii="宋体" w:hAnsi="宋体" w:cs="宋体"/>
                <w:szCs w:val="21"/>
              </w:rPr>
              <w:t>保证成员之间信息传递的有效性</w:t>
            </w:r>
          </w:p>
        </w:tc>
        <w:tc>
          <w:tcPr>
            <w:tcW w:w="1187" w:type="dxa"/>
            <w:vAlign w:val="center"/>
          </w:tcPr>
          <w:p>
            <w:pPr>
              <w:rPr>
                <w:rFonts w:asci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器官捐献</w:t>
            </w:r>
          </w:p>
        </w:tc>
        <w:tc>
          <w:tcPr>
            <w:tcW w:w="4199" w:type="dxa"/>
            <w:vAlign w:val="center"/>
          </w:tcPr>
          <w:p>
            <w:pPr>
              <w:jc w:val="left"/>
              <w:rPr>
                <w:rFonts w:ascii="宋体" w:cs="宋体"/>
                <w:szCs w:val="21"/>
              </w:rPr>
            </w:pPr>
            <w:r>
              <w:rPr>
                <w:rFonts w:ascii="宋体" w:hAnsi="宋体" w:cs="宋体"/>
                <w:szCs w:val="21"/>
              </w:rPr>
              <w:t>1.2007</w:t>
            </w:r>
            <w:r>
              <w:rPr>
                <w:rFonts w:hint="eastAsia" w:ascii="宋体" w:hAnsi="宋体" w:cs="宋体"/>
                <w:szCs w:val="21"/>
              </w:rPr>
              <w:t>年国务院发布《人体器官移植条例》，立足国情的同时严格遵循国际通用器官移植伦理学原则，依法依规开展器官捐献和移植工作。</w:t>
            </w:r>
          </w:p>
          <w:p>
            <w:pPr>
              <w:jc w:val="left"/>
              <w:rPr>
                <w:rFonts w:ascii="宋体" w:cs="宋体"/>
                <w:szCs w:val="21"/>
              </w:rPr>
            </w:pPr>
            <w:r>
              <w:rPr>
                <w:rFonts w:ascii="宋体" w:hAnsi="宋体" w:cs="宋体"/>
                <w:szCs w:val="21"/>
              </w:rPr>
              <w:t>2.2015</w:t>
            </w:r>
            <w:r>
              <w:rPr>
                <w:rFonts w:hint="eastAsia" w:ascii="宋体" w:hAnsi="宋体" w:cs="宋体"/>
                <w:szCs w:val="21"/>
              </w:rPr>
              <w:t>年</w:t>
            </w:r>
            <w:r>
              <w:rPr>
                <w:rFonts w:ascii="宋体" w:hAnsi="宋体" w:cs="宋体"/>
                <w:szCs w:val="21"/>
              </w:rPr>
              <w:t>8</w:t>
            </w:r>
            <w:r>
              <w:rPr>
                <w:rFonts w:hint="eastAsia" w:ascii="宋体" w:hAnsi="宋体" w:cs="宋体"/>
                <w:szCs w:val="21"/>
              </w:rPr>
              <w:t>月</w:t>
            </w:r>
            <w:r>
              <w:rPr>
                <w:rFonts w:ascii="宋体" w:hAnsi="宋体" w:cs="宋体"/>
                <w:szCs w:val="21"/>
              </w:rPr>
              <w:t>22</w:t>
            </w:r>
            <w:r>
              <w:rPr>
                <w:rFonts w:hint="eastAsia" w:ascii="宋体" w:hAnsi="宋体" w:cs="宋体"/>
                <w:szCs w:val="21"/>
              </w:rPr>
              <w:t>日：《中国器官捐献指南》</w:t>
            </w:r>
          </w:p>
          <w:p>
            <w:pPr>
              <w:jc w:val="left"/>
              <w:rPr>
                <w:rFonts w:ascii="宋体" w:cs="宋体"/>
                <w:szCs w:val="21"/>
              </w:rPr>
            </w:pPr>
            <w:r>
              <w:rPr>
                <w:rFonts w:hint="eastAsia" w:ascii="宋体" w:hAnsi="宋体" w:cs="宋体"/>
                <w:szCs w:val="21"/>
              </w:rPr>
              <w:t>中国器官捐献日：</w:t>
            </w:r>
            <w:r>
              <w:rPr>
                <w:rFonts w:ascii="宋体" w:hAnsi="宋体" w:cs="宋体"/>
                <w:szCs w:val="21"/>
              </w:rPr>
              <w:t>6</w:t>
            </w:r>
            <w:r>
              <w:rPr>
                <w:rFonts w:hint="eastAsia" w:ascii="宋体" w:hAnsi="宋体" w:cs="宋体"/>
                <w:szCs w:val="21"/>
              </w:rPr>
              <w:t>月</w:t>
            </w:r>
            <w:r>
              <w:rPr>
                <w:rFonts w:ascii="宋体" w:hAnsi="宋体" w:cs="宋体"/>
                <w:szCs w:val="21"/>
              </w:rPr>
              <w:t>11</w:t>
            </w:r>
            <w:r>
              <w:rPr>
                <w:rFonts w:hint="eastAsia" w:ascii="宋体" w:hAnsi="宋体" w:cs="宋体"/>
                <w:szCs w:val="21"/>
              </w:rPr>
              <w:t>日</w:t>
            </w:r>
          </w:p>
        </w:tc>
        <w:tc>
          <w:tcPr>
            <w:tcW w:w="1187" w:type="dxa"/>
            <w:vAlign w:val="center"/>
          </w:tcPr>
          <w:p>
            <w:pPr>
              <w:rPr>
                <w:rFonts w:ascii="宋体" w:cs="宋体"/>
                <w:szCs w:val="21"/>
              </w:rPr>
            </w:pPr>
            <w:r>
              <w:rPr>
                <w:rFonts w:hint="eastAsia" w:ascii="宋体" w:hAnsi="宋体" w:cs="宋体"/>
                <w:szCs w:val="21"/>
              </w:rPr>
              <w:t>中华网生活频道</w:t>
            </w:r>
            <w:r>
              <w:rPr>
                <w:rFonts w:ascii="宋体" w:hAnsi="宋体" w:cs="宋体"/>
                <w:szCs w:val="21"/>
              </w:rPr>
              <w:t>2021</w:t>
            </w:r>
            <w:r>
              <w:rPr>
                <w:rFonts w:hint="eastAsia" w:ascii="宋体" w:hAnsi="宋体" w:cs="宋体"/>
                <w:szCs w:val="21"/>
              </w:rPr>
              <w:t>年</w:t>
            </w:r>
            <w:r>
              <w:rPr>
                <w:rFonts w:ascii="宋体" w:hAnsi="宋体" w:cs="宋体"/>
                <w:szCs w:val="21"/>
              </w:rPr>
              <w:t>6</w:t>
            </w:r>
            <w:r>
              <w:rPr>
                <w:rFonts w:hint="eastAsia" w:ascii="宋体" w:hAnsi="宋体" w:cs="宋体"/>
                <w:szCs w:val="21"/>
              </w:rPr>
              <w:t>月</w:t>
            </w:r>
            <w:r>
              <w:rPr>
                <w:rFonts w:ascii="宋体" w:hAnsi="宋体" w:cs="宋体"/>
                <w:szCs w:val="21"/>
              </w:rPr>
              <w:t>11</w:t>
            </w:r>
            <w:r>
              <w:rPr>
                <w:rFonts w:hint="eastAsia" w:ascii="宋体" w:hAnsi="宋体" w:cs="宋体"/>
                <w:szCs w:val="21"/>
              </w:rPr>
              <w:t>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restart"/>
            <w:vAlign w:val="center"/>
          </w:tcPr>
          <w:p>
            <w:pPr>
              <w:jc w:val="center"/>
              <w:rPr>
                <w:rFonts w:ascii="宋体" w:cs="宋体"/>
                <w:szCs w:val="21"/>
              </w:rPr>
            </w:pPr>
            <w:r>
              <w:rPr>
                <w:rFonts w:hint="eastAsia" w:ascii="宋体" w:hAnsi="宋体" w:cs="宋体"/>
                <w:szCs w:val="21"/>
              </w:rPr>
              <w:t>灾难</w:t>
            </w:r>
          </w:p>
        </w:tc>
        <w:tc>
          <w:tcPr>
            <w:tcW w:w="1404" w:type="dxa"/>
            <w:vAlign w:val="center"/>
          </w:tcPr>
          <w:p>
            <w:pPr>
              <w:jc w:val="center"/>
              <w:rPr>
                <w:rFonts w:ascii="宋体" w:cs="宋体"/>
                <w:szCs w:val="21"/>
              </w:rPr>
            </w:pPr>
            <w:r>
              <w:rPr>
                <w:rFonts w:hint="eastAsia" w:ascii="宋体" w:hAnsi="宋体" w:cs="宋体"/>
                <w:szCs w:val="21"/>
              </w:rPr>
              <w:t>灾难医疗援救</w:t>
            </w:r>
          </w:p>
        </w:tc>
        <w:tc>
          <w:tcPr>
            <w:tcW w:w="4199" w:type="dxa"/>
            <w:vAlign w:val="center"/>
          </w:tcPr>
          <w:p>
            <w:pPr>
              <w:numPr>
                <w:ilvl w:val="0"/>
                <w:numId w:val="54"/>
              </w:numPr>
              <w:jc w:val="left"/>
              <w:rPr>
                <w:rFonts w:ascii="宋体" w:cs="宋体"/>
                <w:szCs w:val="21"/>
              </w:rPr>
            </w:pPr>
            <w:r>
              <w:rPr>
                <w:rFonts w:hint="eastAsia" w:ascii="宋体" w:hAnsi="宋体" w:cs="宋体"/>
                <w:szCs w:val="21"/>
              </w:rPr>
              <w:t>冷静分析，快速检伤分类</w:t>
            </w:r>
            <w:r>
              <w:rPr>
                <w:rFonts w:ascii="宋体" w:cs="宋体"/>
                <w:szCs w:val="21"/>
              </w:rPr>
              <w:drawing>
                <wp:inline distT="0" distB="0" distL="114300" distR="114300">
                  <wp:extent cx="2296160" cy="1104900"/>
                  <wp:effectExtent l="0" t="0" r="254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3"/>
                          <a:stretch>
                            <a:fillRect/>
                          </a:stretch>
                        </pic:blipFill>
                        <pic:spPr>
                          <a:xfrm>
                            <a:off x="0" y="0"/>
                            <a:ext cx="2296160" cy="1104900"/>
                          </a:xfrm>
                          <a:prstGeom prst="rect">
                            <a:avLst/>
                          </a:prstGeom>
                          <a:noFill/>
                          <a:ln>
                            <a:noFill/>
                          </a:ln>
                        </pic:spPr>
                      </pic:pic>
                    </a:graphicData>
                  </a:graphic>
                </wp:inline>
              </w:drawing>
            </w:r>
          </w:p>
          <w:p>
            <w:pPr>
              <w:numPr>
                <w:ilvl w:val="0"/>
                <w:numId w:val="54"/>
              </w:numPr>
              <w:jc w:val="left"/>
              <w:rPr>
                <w:rFonts w:ascii="宋体" w:cs="宋体"/>
                <w:szCs w:val="21"/>
              </w:rPr>
            </w:pPr>
            <w:r>
              <w:rPr>
                <w:rFonts w:hint="eastAsia" w:ascii="宋体" w:hAnsi="宋体" w:cs="宋体"/>
                <w:szCs w:val="21"/>
              </w:rPr>
              <w:t>时间就是生命</w:t>
            </w:r>
          </w:p>
        </w:tc>
        <w:tc>
          <w:tcPr>
            <w:tcW w:w="1187" w:type="dxa"/>
            <w:vAlign w:val="center"/>
          </w:tcPr>
          <w:p>
            <w:pPr>
              <w:rPr>
                <w:rFonts w:ascii="宋体" w:cs="宋体"/>
                <w:szCs w:val="21"/>
              </w:rPr>
            </w:pPr>
            <w:r>
              <w:rPr>
                <w:rFonts w:ascii="宋体" w:hAnsi="宋体" w:cs="宋体"/>
                <w:szCs w:val="21"/>
              </w:rPr>
              <w:t>120</w:t>
            </w:r>
            <w:r>
              <w:rPr>
                <w:rFonts w:hint="eastAsia" w:ascii="宋体" w:hAnsi="宋体" w:cs="宋体"/>
                <w:szCs w:val="21"/>
              </w:rPr>
              <w:t>急救中心宣言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水灾</w:t>
            </w:r>
          </w:p>
        </w:tc>
        <w:tc>
          <w:tcPr>
            <w:tcW w:w="4199" w:type="dxa"/>
            <w:vAlign w:val="center"/>
          </w:tcPr>
          <w:p>
            <w:pPr>
              <w:jc w:val="left"/>
              <w:rPr>
                <w:rFonts w:ascii="宋体" w:cs="宋体"/>
                <w:szCs w:val="21"/>
              </w:rPr>
            </w:pPr>
            <w:r>
              <w:rPr>
                <w:rFonts w:hint="eastAsia" w:ascii="宋体" w:hAnsi="宋体" w:cs="宋体"/>
                <w:szCs w:val="21"/>
              </w:rPr>
              <w:t>河南暴雨</w:t>
            </w:r>
          </w:p>
          <w:p>
            <w:pPr>
              <w:jc w:val="left"/>
              <w:rPr>
                <w:rFonts w:ascii="宋体" w:cs="宋体"/>
                <w:szCs w:val="21"/>
              </w:rPr>
            </w:pPr>
            <w:r>
              <w:rPr>
                <w:rFonts w:ascii="宋体" w:cs="宋体"/>
                <w:szCs w:val="21"/>
              </w:rPr>
              <w:drawing>
                <wp:inline distT="0" distB="0" distL="114300" distR="114300">
                  <wp:extent cx="1154430" cy="1638300"/>
                  <wp:effectExtent l="0" t="0" r="1270" b="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4"/>
                          <a:stretch>
                            <a:fillRect/>
                          </a:stretch>
                        </pic:blipFill>
                        <pic:spPr>
                          <a:xfrm>
                            <a:off x="0" y="0"/>
                            <a:ext cx="1154430" cy="1638300"/>
                          </a:xfrm>
                          <a:prstGeom prst="rect">
                            <a:avLst/>
                          </a:prstGeom>
                          <a:noFill/>
                          <a:ln>
                            <a:noFill/>
                          </a:ln>
                        </pic:spPr>
                      </pic:pic>
                    </a:graphicData>
                  </a:graphic>
                </wp:inline>
              </w:drawing>
            </w:r>
            <w:r>
              <w:rPr>
                <w:rFonts w:ascii="宋体" w:cs="宋体"/>
                <w:szCs w:val="21"/>
              </w:rPr>
              <w:drawing>
                <wp:inline distT="0" distB="0" distL="114300" distR="114300">
                  <wp:extent cx="1141730" cy="1659255"/>
                  <wp:effectExtent l="0" t="0" r="1270" b="4445"/>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5"/>
                          <a:stretch>
                            <a:fillRect/>
                          </a:stretch>
                        </pic:blipFill>
                        <pic:spPr>
                          <a:xfrm>
                            <a:off x="0" y="0"/>
                            <a:ext cx="1141730" cy="1659255"/>
                          </a:xfrm>
                          <a:prstGeom prst="rect">
                            <a:avLst/>
                          </a:prstGeom>
                          <a:noFill/>
                          <a:ln>
                            <a:noFill/>
                          </a:ln>
                        </pic:spPr>
                      </pic:pic>
                    </a:graphicData>
                  </a:graphic>
                </wp:inline>
              </w:drawing>
            </w:r>
          </w:p>
        </w:tc>
        <w:tc>
          <w:tcPr>
            <w:tcW w:w="1187" w:type="dxa"/>
            <w:vAlign w:val="center"/>
          </w:tcPr>
          <w:p>
            <w:pPr>
              <w:rPr>
                <w:rFonts w:ascii="宋体" w:cs="宋体"/>
                <w:szCs w:val="21"/>
              </w:rPr>
            </w:pPr>
            <w:r>
              <w:rPr>
                <w:rFonts w:hint="eastAsia" w:ascii="宋体" w:hAnsi="宋体" w:cs="宋体"/>
                <w:szCs w:val="21"/>
              </w:rPr>
              <w:t>新闻、报纸、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地震</w:t>
            </w:r>
          </w:p>
        </w:tc>
        <w:tc>
          <w:tcPr>
            <w:tcW w:w="4199" w:type="dxa"/>
            <w:vAlign w:val="center"/>
          </w:tcPr>
          <w:p>
            <w:pPr>
              <w:jc w:val="left"/>
              <w:rPr>
                <w:rFonts w:ascii="宋体" w:cs="宋体"/>
                <w:szCs w:val="21"/>
              </w:rPr>
            </w:pPr>
            <w:r>
              <w:rPr>
                <w:rFonts w:ascii="宋体" w:hAnsi="宋体" w:cs="宋体"/>
                <w:szCs w:val="21"/>
              </w:rPr>
              <w:t>1.512</w:t>
            </w:r>
            <w:r>
              <w:rPr>
                <w:rFonts w:hint="eastAsia" w:ascii="宋体" w:hAnsi="宋体" w:cs="宋体"/>
                <w:szCs w:val="21"/>
              </w:rPr>
              <w:t>汶川地震：当年报道汶川地震的新闻主播，说着说着就哭</w:t>
            </w:r>
          </w:p>
          <w:p>
            <w:pPr>
              <w:jc w:val="left"/>
              <w:rPr>
                <w:rFonts w:ascii="宋体" w:cs="宋体"/>
                <w:szCs w:val="21"/>
              </w:rPr>
            </w:pPr>
            <w:r>
              <w:fldChar w:fldCharType="begin"/>
            </w:r>
            <w:r>
              <w:instrText xml:space="preserve"> HYPERLINK "https://v.youku.com/v_show/id_XNDY2OTkwOTYwOA==.html" </w:instrText>
            </w:r>
            <w:r>
              <w:fldChar w:fldCharType="separate"/>
            </w:r>
            <w:r>
              <w:rPr>
                <w:rStyle w:val="29"/>
                <w:rFonts w:ascii="宋体" w:hAnsi="宋体" w:cs="宋体"/>
                <w:szCs w:val="21"/>
              </w:rPr>
              <w:t>https://v.youku.com/v_show/id_XNDY2OTkwOTYwOA==.html</w:t>
            </w:r>
            <w:r>
              <w:rPr>
                <w:rStyle w:val="29"/>
                <w:rFonts w:ascii="宋体" w:hAnsi="宋体" w:cs="宋体"/>
                <w:szCs w:val="21"/>
              </w:rPr>
              <w:fldChar w:fldCharType="end"/>
            </w:r>
          </w:p>
          <w:p>
            <w:pPr>
              <w:jc w:val="left"/>
              <w:rPr>
                <w:rFonts w:ascii="宋体" w:cs="宋体"/>
                <w:szCs w:val="21"/>
              </w:rPr>
            </w:pPr>
            <w:r>
              <w:rPr>
                <w:rFonts w:ascii="宋体" w:hAnsi="宋体" w:cs="宋体"/>
                <w:szCs w:val="21"/>
              </w:rPr>
              <w:t>2.12</w:t>
            </w:r>
            <w:r>
              <w:rPr>
                <w:rFonts w:hint="eastAsia" w:ascii="宋体" w:hAnsi="宋体" w:cs="宋体"/>
                <w:szCs w:val="21"/>
              </w:rPr>
              <w:t>月</w:t>
            </w:r>
            <w:r>
              <w:rPr>
                <w:rFonts w:ascii="宋体" w:hAnsi="宋体" w:cs="宋体"/>
                <w:szCs w:val="21"/>
              </w:rPr>
              <w:t>16</w:t>
            </w:r>
            <w:r>
              <w:rPr>
                <w:rFonts w:hint="eastAsia" w:ascii="宋体" w:hAnsi="宋体" w:cs="宋体"/>
                <w:szCs w:val="21"/>
              </w:rPr>
              <w:t>日</w:t>
            </w:r>
            <w:r>
              <w:rPr>
                <w:rFonts w:ascii="宋体" w:hAnsi="宋体" w:cs="宋体"/>
                <w:szCs w:val="21"/>
              </w:rPr>
              <w:t>20</w:t>
            </w:r>
            <w:r>
              <w:rPr>
                <w:rFonts w:hint="eastAsia" w:ascii="宋体" w:hAnsi="宋体" w:cs="宋体"/>
                <w:szCs w:val="21"/>
              </w:rPr>
              <w:t>时</w:t>
            </w:r>
            <w:r>
              <w:rPr>
                <w:rFonts w:ascii="宋体" w:hAnsi="宋体" w:cs="宋体"/>
                <w:szCs w:val="21"/>
              </w:rPr>
              <w:t>03</w:t>
            </w:r>
            <w:r>
              <w:rPr>
                <w:rFonts w:hint="eastAsia" w:ascii="宋体" w:hAnsi="宋体" w:cs="宋体"/>
                <w:szCs w:val="21"/>
              </w:rPr>
              <w:t>分在河北唐山市滦州市发生</w:t>
            </w:r>
            <w:r>
              <w:rPr>
                <w:rFonts w:ascii="宋体" w:hAnsi="宋体" w:cs="宋体"/>
                <w:szCs w:val="21"/>
              </w:rPr>
              <w:t>2.2</w:t>
            </w:r>
            <w:r>
              <w:rPr>
                <w:rFonts w:hint="eastAsia" w:ascii="宋体" w:hAnsi="宋体" w:cs="宋体"/>
                <w:szCs w:val="21"/>
              </w:rPr>
              <w:t>级地震，震源深度</w:t>
            </w:r>
            <w:r>
              <w:rPr>
                <w:rFonts w:ascii="宋体" w:hAnsi="宋体" w:cs="宋体"/>
                <w:szCs w:val="21"/>
              </w:rPr>
              <w:t>13</w:t>
            </w:r>
            <w:r>
              <w:rPr>
                <w:rFonts w:hint="eastAsia" w:ascii="宋体" w:hAnsi="宋体" w:cs="宋体"/>
                <w:szCs w:val="21"/>
              </w:rPr>
              <w:t>千米，震中位于北纬</w:t>
            </w:r>
            <w:r>
              <w:rPr>
                <w:rFonts w:ascii="宋体" w:hAnsi="宋体" w:cs="宋体"/>
                <w:szCs w:val="21"/>
              </w:rPr>
              <w:t>39.71</w:t>
            </w:r>
            <w:r>
              <w:rPr>
                <w:rFonts w:hint="eastAsia" w:ascii="宋体" w:hAnsi="宋体" w:cs="宋体"/>
                <w:szCs w:val="21"/>
              </w:rPr>
              <w:t>度，东经</w:t>
            </w:r>
            <w:r>
              <w:rPr>
                <w:rFonts w:ascii="宋体" w:hAnsi="宋体" w:cs="宋体"/>
                <w:szCs w:val="21"/>
              </w:rPr>
              <w:t>118.76</w:t>
            </w:r>
            <w:r>
              <w:rPr>
                <w:rFonts w:hint="eastAsia" w:ascii="宋体" w:hAnsi="宋体" w:cs="宋体"/>
                <w:szCs w:val="21"/>
              </w:rPr>
              <w:t>度。</w:t>
            </w:r>
          </w:p>
          <w:p>
            <w:pPr>
              <w:numPr>
                <w:ilvl w:val="0"/>
                <w:numId w:val="54"/>
              </w:numPr>
              <w:jc w:val="left"/>
              <w:rPr>
                <w:rFonts w:ascii="宋体" w:cs="宋体"/>
                <w:szCs w:val="21"/>
              </w:rPr>
            </w:pPr>
            <w:r>
              <w:rPr>
                <w:rFonts w:hint="eastAsia" w:ascii="宋体" w:hAnsi="宋体" w:cs="宋体"/>
                <w:szCs w:val="21"/>
              </w:rPr>
              <w:t>电影《唐山大地震》</w:t>
            </w:r>
          </w:p>
          <w:p>
            <w:pPr>
              <w:jc w:val="left"/>
              <w:rPr>
                <w:rFonts w:ascii="宋体" w:cs="宋体"/>
                <w:szCs w:val="21"/>
              </w:rPr>
            </w:pPr>
            <w:r>
              <w:fldChar w:fldCharType="begin"/>
            </w:r>
            <w:r>
              <w:instrText xml:space="preserve"> HYPERLINK "https://www.mgtv.com/b/54318/709758.html?cxid=90f0zbamf" </w:instrText>
            </w:r>
            <w:r>
              <w:fldChar w:fldCharType="separate"/>
            </w:r>
            <w:r>
              <w:rPr>
                <w:rStyle w:val="29"/>
                <w:rFonts w:ascii="宋体" w:hAnsi="宋体" w:cs="宋体"/>
                <w:szCs w:val="21"/>
              </w:rPr>
              <w:t>https://www.mgtv.com/b/54318/709758.html?cxid=90f0zbamf</w:t>
            </w:r>
            <w:r>
              <w:rPr>
                <w:rStyle w:val="29"/>
                <w:rFonts w:ascii="宋体" w:hAnsi="宋体" w:cs="宋体"/>
                <w:szCs w:val="21"/>
              </w:rPr>
              <w:fldChar w:fldCharType="end"/>
            </w:r>
          </w:p>
          <w:p>
            <w:pPr>
              <w:jc w:val="left"/>
              <w:rPr>
                <w:rFonts w:ascii="宋体" w:cs="宋体"/>
                <w:szCs w:val="21"/>
              </w:rPr>
            </w:pPr>
          </w:p>
        </w:tc>
        <w:tc>
          <w:tcPr>
            <w:tcW w:w="1187" w:type="dxa"/>
            <w:vAlign w:val="center"/>
          </w:tcPr>
          <w:p>
            <w:pPr>
              <w:rPr>
                <w:rFonts w:ascii="宋体" w:cs="宋体"/>
                <w:szCs w:val="21"/>
              </w:rPr>
            </w:pPr>
            <w:r>
              <w:rPr>
                <w:rFonts w:hint="eastAsia" w:ascii="宋体" w:hAnsi="宋体" w:cs="宋体"/>
                <w:szCs w:val="21"/>
              </w:rPr>
              <w:t>央视新闻</w:t>
            </w:r>
          </w:p>
          <w:p>
            <w:pPr>
              <w:rPr>
                <w:rFonts w:ascii="宋体" w:cs="宋体"/>
                <w:szCs w:val="21"/>
              </w:rPr>
            </w:pPr>
            <w:r>
              <w:rPr>
                <w:rFonts w:hint="eastAsia" w:ascii="宋体" w:hAnsi="宋体" w:cs="宋体"/>
                <w:szCs w:val="21"/>
              </w:rPr>
              <w:t>中国青年网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火灾</w:t>
            </w:r>
          </w:p>
        </w:tc>
        <w:tc>
          <w:tcPr>
            <w:tcW w:w="4199" w:type="dxa"/>
            <w:vAlign w:val="center"/>
          </w:tcPr>
          <w:p>
            <w:pPr>
              <w:numPr>
                <w:ilvl w:val="0"/>
                <w:numId w:val="55"/>
              </w:numPr>
              <w:rPr>
                <w:rFonts w:ascii="宋体" w:cs="宋体"/>
                <w:szCs w:val="21"/>
              </w:rPr>
            </w:pPr>
            <w:r>
              <w:rPr>
                <w:rFonts w:hint="eastAsia" w:ascii="宋体" w:hAnsi="宋体" w:cs="宋体"/>
                <w:szCs w:val="21"/>
              </w:rPr>
              <w:t>法国巴黎圣母院火灾：习近平主席慰问法国总统</w:t>
            </w:r>
            <w:r>
              <w:fldChar w:fldCharType="begin"/>
            </w:r>
            <w:r>
              <w:instrText xml:space="preserve"> HYPERLINK "https://v.qq.com/x/page/k0861xmg5i6.html" </w:instrText>
            </w:r>
            <w:r>
              <w:fldChar w:fldCharType="separate"/>
            </w:r>
            <w:r>
              <w:rPr>
                <w:rStyle w:val="29"/>
                <w:rFonts w:ascii="宋体" w:hAnsi="宋体" w:cs="宋体"/>
                <w:szCs w:val="21"/>
              </w:rPr>
              <w:t>https://v.qq.com/x/page/k0861xmg5i6.html</w:t>
            </w:r>
            <w:r>
              <w:rPr>
                <w:rStyle w:val="29"/>
                <w:rFonts w:ascii="宋体" w:hAnsi="宋体" w:cs="宋体"/>
                <w:szCs w:val="21"/>
              </w:rPr>
              <w:fldChar w:fldCharType="end"/>
            </w:r>
          </w:p>
          <w:p>
            <w:pPr>
              <w:rPr>
                <w:rFonts w:ascii="宋体" w:cs="宋体"/>
                <w:szCs w:val="21"/>
              </w:rPr>
            </w:pPr>
            <w:r>
              <w:rPr>
                <w:rFonts w:hint="eastAsia" w:ascii="宋体" w:hAnsi="宋体" w:cs="宋体"/>
                <w:szCs w:val="21"/>
              </w:rPr>
              <w:t>损伤文明象征、杰出瑰宝</w:t>
            </w:r>
          </w:p>
          <w:p>
            <w:pPr>
              <w:numPr>
                <w:ilvl w:val="0"/>
                <w:numId w:val="55"/>
              </w:numPr>
              <w:rPr>
                <w:rFonts w:ascii="宋体" w:cs="宋体"/>
                <w:szCs w:val="21"/>
              </w:rPr>
            </w:pPr>
            <w:r>
              <w:rPr>
                <w:rFonts w:hint="eastAsia" w:ascii="宋体" w:hAnsi="宋体" w:cs="宋体"/>
                <w:szCs w:val="21"/>
              </w:rPr>
              <w:t>通榆古庙</w:t>
            </w:r>
            <w:r>
              <w:rPr>
                <w:rFonts w:ascii="宋体" w:cs="宋体"/>
                <w:szCs w:val="21"/>
              </w:rPr>
              <w:t>-</w:t>
            </w:r>
            <w:r>
              <w:rPr>
                <w:rFonts w:hint="eastAsia" w:ascii="宋体" w:hAnsi="宋体" w:cs="宋体"/>
                <w:szCs w:val="21"/>
              </w:rPr>
              <w:t>二龙庙失火</w:t>
            </w:r>
          </w:p>
          <w:p>
            <w:pPr>
              <w:rPr>
                <w:rFonts w:ascii="宋体" w:cs="宋体"/>
                <w:szCs w:val="21"/>
              </w:rPr>
            </w:pPr>
            <w:r>
              <w:fldChar w:fldCharType="begin"/>
            </w:r>
            <w:r>
              <w:instrText xml:space="preserve"> HYPERLINK "https://v.qq.com/x/page/f323956wzcj.html" </w:instrText>
            </w:r>
            <w:r>
              <w:fldChar w:fldCharType="separate"/>
            </w:r>
            <w:r>
              <w:rPr>
                <w:rStyle w:val="29"/>
                <w:rFonts w:ascii="宋体" w:hAnsi="宋体" w:cs="宋体"/>
                <w:szCs w:val="21"/>
              </w:rPr>
              <w:t>https://v.qq.com/x/page/f323956wzcj.html</w:t>
            </w:r>
            <w:r>
              <w:rPr>
                <w:rStyle w:val="29"/>
                <w:rFonts w:ascii="宋体" w:hAnsi="宋体" w:cs="宋体"/>
                <w:szCs w:val="21"/>
              </w:rPr>
              <w:fldChar w:fldCharType="end"/>
            </w:r>
          </w:p>
          <w:p>
            <w:pPr>
              <w:numPr>
                <w:ilvl w:val="0"/>
                <w:numId w:val="55"/>
              </w:numPr>
              <w:rPr>
                <w:rFonts w:ascii="宋体" w:cs="宋体"/>
                <w:szCs w:val="21"/>
              </w:rPr>
            </w:pPr>
            <w:r>
              <w:rPr>
                <w:rFonts w:hint="eastAsia" w:ascii="宋体" w:hAnsi="宋体" w:cs="宋体"/>
                <w:szCs w:val="21"/>
              </w:rPr>
              <w:t>消防员</w:t>
            </w:r>
            <w:r>
              <w:rPr>
                <w:rFonts w:ascii="宋体" w:hAnsi="宋体" w:cs="宋体"/>
                <w:szCs w:val="21"/>
              </w:rPr>
              <w:t>+</w:t>
            </w:r>
            <w:r>
              <w:rPr>
                <w:rFonts w:hint="eastAsia" w:ascii="宋体" w:hAnsi="宋体" w:cs="宋体"/>
                <w:szCs w:val="21"/>
              </w:rPr>
              <w:t>城市大脑：火速救灾</w:t>
            </w:r>
          </w:p>
          <w:p>
            <w:pPr>
              <w:rPr>
                <w:rFonts w:ascii="宋体" w:cs="宋体"/>
                <w:szCs w:val="21"/>
              </w:rPr>
            </w:pPr>
            <w:r>
              <w:fldChar w:fldCharType="begin"/>
            </w:r>
            <w:r>
              <w:instrText xml:space="preserve"> HYPERLINK "https://v.qq.com/x/page/s07054ckg5f.html" </w:instrText>
            </w:r>
            <w:r>
              <w:fldChar w:fldCharType="separate"/>
            </w:r>
            <w:r>
              <w:rPr>
                <w:rStyle w:val="29"/>
                <w:rFonts w:ascii="宋体" w:hAnsi="宋体" w:cs="宋体"/>
                <w:szCs w:val="21"/>
              </w:rPr>
              <w:t>https://v.qq.com/x/page/s07054ckg5f.html</w:t>
            </w:r>
            <w:r>
              <w:rPr>
                <w:rStyle w:val="29"/>
                <w:rFonts w:ascii="宋体" w:hAnsi="宋体" w:cs="宋体"/>
                <w:szCs w:val="21"/>
              </w:rPr>
              <w:fldChar w:fldCharType="end"/>
            </w:r>
          </w:p>
        </w:tc>
        <w:tc>
          <w:tcPr>
            <w:tcW w:w="1187" w:type="dxa"/>
            <w:vAlign w:val="center"/>
          </w:tcPr>
          <w:p>
            <w:pPr>
              <w:rPr>
                <w:rFonts w:ascii="宋体" w:cs="宋体"/>
                <w:szCs w:val="21"/>
              </w:rPr>
            </w:pPr>
            <w:r>
              <w:rPr>
                <w:rFonts w:hint="eastAsia" w:ascii="宋体" w:hAnsi="宋体" w:cs="宋体"/>
                <w:szCs w:val="21"/>
              </w:rPr>
              <w:t>腾训新闻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矿难</w:t>
            </w:r>
          </w:p>
        </w:tc>
        <w:tc>
          <w:tcPr>
            <w:tcW w:w="4199" w:type="dxa"/>
            <w:vAlign w:val="center"/>
          </w:tcPr>
          <w:p>
            <w:pPr>
              <w:rPr>
                <w:rFonts w:ascii="宋体" w:cs="宋体"/>
                <w:szCs w:val="21"/>
              </w:rPr>
            </w:pPr>
            <w:r>
              <w:rPr>
                <w:rFonts w:ascii="宋体" w:hAnsi="宋体" w:cs="宋体"/>
                <w:szCs w:val="21"/>
              </w:rPr>
              <w:t>7</w:t>
            </w:r>
            <w:r>
              <w:rPr>
                <w:rFonts w:hint="eastAsia" w:ascii="宋体" w:hAnsi="宋体" w:cs="宋体"/>
                <w:szCs w:val="21"/>
              </w:rPr>
              <w:t>月</w:t>
            </w:r>
            <w:r>
              <w:rPr>
                <w:rFonts w:ascii="宋体" w:hAnsi="宋体" w:cs="宋体"/>
                <w:szCs w:val="21"/>
              </w:rPr>
              <w:t>15</w:t>
            </w:r>
            <w:r>
              <w:rPr>
                <w:rFonts w:hint="eastAsia" w:ascii="宋体" w:hAnsi="宋体" w:cs="宋体"/>
                <w:szCs w:val="21"/>
              </w:rPr>
              <w:t>日</w:t>
            </w:r>
            <w:r>
              <w:rPr>
                <w:rFonts w:ascii="宋体" w:hAnsi="宋体" w:cs="宋体"/>
                <w:szCs w:val="21"/>
              </w:rPr>
              <w:t>15</w:t>
            </w:r>
            <w:r>
              <w:rPr>
                <w:rFonts w:hint="eastAsia" w:ascii="宋体" w:hAnsi="宋体" w:cs="宋体"/>
                <w:szCs w:val="21"/>
              </w:rPr>
              <w:t>时</w:t>
            </w:r>
            <w:r>
              <w:rPr>
                <w:rFonts w:ascii="宋体" w:hAnsi="宋体" w:cs="宋体"/>
                <w:szCs w:val="21"/>
              </w:rPr>
              <w:t>25</w:t>
            </w:r>
            <w:r>
              <w:rPr>
                <w:rFonts w:hint="eastAsia" w:ascii="宋体" w:hAnsi="宋体" w:cs="宋体"/>
                <w:szCs w:val="21"/>
              </w:rPr>
              <w:t>分，陕北榆林一煤矿发生溃水溃沙事故造成井下</w:t>
            </w:r>
            <w:r>
              <w:rPr>
                <w:rFonts w:ascii="宋体" w:hAnsi="宋体" w:cs="宋体"/>
                <w:szCs w:val="21"/>
              </w:rPr>
              <w:t>5</w:t>
            </w:r>
            <w:r>
              <w:rPr>
                <w:rFonts w:hint="eastAsia" w:ascii="宋体" w:hAnsi="宋体" w:cs="宋体"/>
                <w:szCs w:val="21"/>
              </w:rPr>
              <w:t>人失联。</w:t>
            </w:r>
          </w:p>
        </w:tc>
        <w:tc>
          <w:tcPr>
            <w:tcW w:w="1187" w:type="dxa"/>
            <w:vAlign w:val="center"/>
          </w:tcPr>
          <w:p>
            <w:pPr>
              <w:jc w:val="left"/>
              <w:rPr>
                <w:rFonts w:ascii="宋体" w:cs="宋体"/>
                <w:szCs w:val="21"/>
              </w:rPr>
            </w:pPr>
            <w:r>
              <w:rPr>
                <w:rFonts w:hint="eastAsia" w:ascii="宋体" w:hAnsi="宋体" w:cs="宋体"/>
                <w:szCs w:val="21"/>
              </w:rPr>
              <w:t>财新网</w:t>
            </w:r>
            <w:r>
              <w:rPr>
                <w:rFonts w:ascii="宋体" w:cs="宋体"/>
                <w:szCs w:val="21"/>
              </w:rPr>
              <w:t>-</w:t>
            </w:r>
            <w:r>
              <w:rPr>
                <w:rFonts w:hint="eastAsia" w:ascii="宋体" w:hAnsi="宋体" w:cs="宋体"/>
                <w:szCs w:val="21"/>
              </w:rPr>
              <w:t>热搜</w:t>
            </w:r>
            <w:r>
              <w:rPr>
                <w:rFonts w:ascii="宋体" w:cs="宋体"/>
                <w:szCs w:val="21"/>
              </w:rPr>
              <w:t>-</w:t>
            </w:r>
            <w:r>
              <w:rPr>
                <w:rFonts w:hint="eastAsia" w:ascii="宋体" w:hAnsi="宋体" w:cs="宋体"/>
                <w:szCs w:val="21"/>
              </w:rPr>
              <w:t>矿难榆林市政府官网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Align w:val="center"/>
          </w:tcPr>
          <w:p>
            <w:pPr>
              <w:jc w:val="center"/>
              <w:rPr>
                <w:rFonts w:ascii="宋体" w:cs="宋体"/>
                <w:szCs w:val="21"/>
              </w:rPr>
            </w:pPr>
            <w:r>
              <w:rPr>
                <w:rFonts w:hint="eastAsia" w:ascii="宋体" w:hAnsi="宋体" w:cs="宋体"/>
                <w:szCs w:val="21"/>
              </w:rPr>
              <w:t>家属护理</w:t>
            </w:r>
          </w:p>
        </w:tc>
        <w:tc>
          <w:tcPr>
            <w:tcW w:w="1404" w:type="dxa"/>
            <w:vAlign w:val="center"/>
          </w:tcPr>
          <w:p>
            <w:pPr>
              <w:jc w:val="center"/>
              <w:rPr>
                <w:rFonts w:ascii="宋体" w:cs="宋体"/>
                <w:szCs w:val="21"/>
              </w:rPr>
            </w:pPr>
            <w:r>
              <w:rPr>
                <w:rFonts w:hint="eastAsia" w:ascii="宋体" w:hAnsi="宋体" w:cs="宋体"/>
                <w:szCs w:val="21"/>
              </w:rPr>
              <w:t>急诊家属护理</w:t>
            </w:r>
          </w:p>
        </w:tc>
        <w:tc>
          <w:tcPr>
            <w:tcW w:w="4199" w:type="dxa"/>
            <w:vAlign w:val="center"/>
          </w:tcPr>
          <w:p>
            <w:pPr>
              <w:rPr>
                <w:rFonts w:ascii="宋体" w:cs="宋体"/>
                <w:szCs w:val="21"/>
              </w:rPr>
            </w:pPr>
            <w:r>
              <w:rPr>
                <w:rFonts w:ascii="宋体" w:hAnsi="宋体" w:cs="宋体"/>
                <w:szCs w:val="21"/>
              </w:rPr>
              <w:t>1.</w:t>
            </w:r>
            <w:r>
              <w:rPr>
                <w:rFonts w:hint="eastAsia" w:ascii="宋体" w:hAnsi="宋体" w:cs="宋体"/>
                <w:szCs w:val="21"/>
              </w:rPr>
              <w:t>家属辱骂急诊科医生</w:t>
            </w:r>
          </w:p>
          <w:p>
            <w:pPr>
              <w:rPr>
                <w:rFonts w:ascii="宋体" w:cs="宋体"/>
                <w:szCs w:val="21"/>
              </w:rPr>
            </w:pPr>
            <w:r>
              <w:rPr>
                <w:rFonts w:ascii="宋体" w:hAnsi="宋体" w:cs="宋体"/>
                <w:szCs w:val="21"/>
              </w:rPr>
              <w:t>2.</w:t>
            </w:r>
            <w:r>
              <w:rPr>
                <w:rFonts w:hint="eastAsia" w:ascii="宋体" w:hAnsi="宋体" w:cs="宋体"/>
                <w:szCs w:val="21"/>
              </w:rPr>
              <w:t>家属无故殴打急诊科医生</w:t>
            </w:r>
          </w:p>
          <w:p>
            <w:pPr>
              <w:rPr>
                <w:rFonts w:ascii="宋体" w:cs="宋体"/>
                <w:szCs w:val="21"/>
              </w:rPr>
            </w:pPr>
            <w:r>
              <w:rPr>
                <w:rFonts w:ascii="宋体" w:hAnsi="宋体" w:cs="宋体"/>
                <w:szCs w:val="21"/>
              </w:rPr>
              <w:t>3.</w:t>
            </w:r>
            <w:r>
              <w:rPr>
                <w:rFonts w:hint="eastAsia" w:ascii="宋体" w:hAnsi="宋体" w:cs="宋体"/>
                <w:szCs w:val="21"/>
              </w:rPr>
              <w:t>做好家属安抚，减少上述医患矛盾</w:t>
            </w:r>
          </w:p>
        </w:tc>
        <w:tc>
          <w:tcPr>
            <w:tcW w:w="1187" w:type="dxa"/>
            <w:vAlign w:val="center"/>
          </w:tcPr>
          <w:p>
            <w:pPr>
              <w:jc w:val="left"/>
              <w:rPr>
                <w:rFonts w:ascii="宋体" w:cs="宋体"/>
                <w:szCs w:val="21"/>
              </w:rPr>
            </w:pPr>
            <w:r>
              <w:rPr>
                <w:rFonts w:hint="eastAsia" w:ascii="宋体" w:hAnsi="宋体" w:cs="宋体"/>
                <w:szCs w:val="21"/>
              </w:rPr>
              <w:t>新闻</w:t>
            </w:r>
            <w:r>
              <w:rPr>
                <w:rFonts w:ascii="宋体" w:cs="宋体"/>
                <w:szCs w:val="21"/>
              </w:rPr>
              <w:t>-</w:t>
            </w:r>
            <w:r>
              <w:rPr>
                <w:rFonts w:hint="eastAsia" w:ascii="宋体" w:hAnsi="宋体" w:cs="宋体"/>
                <w:szCs w:val="21"/>
              </w:rPr>
              <w:t>热搜</w:t>
            </w:r>
          </w:p>
          <w:p>
            <w:pPr>
              <w:jc w:val="left"/>
              <w:rPr>
                <w:rFonts w:ascii="宋体" w:cs="宋体"/>
                <w:szCs w:val="21"/>
              </w:rPr>
            </w:pPr>
            <w:r>
              <w:rPr>
                <w:rFonts w:hint="eastAsia" w:ascii="宋体" w:hAnsi="宋体" w:cs="宋体"/>
                <w:szCs w:val="21"/>
              </w:rPr>
              <w:t>头条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Align w:val="center"/>
          </w:tcPr>
          <w:p>
            <w:pPr>
              <w:jc w:val="center"/>
              <w:rPr>
                <w:rFonts w:ascii="宋体" w:cs="宋体"/>
                <w:szCs w:val="21"/>
              </w:rPr>
            </w:pPr>
            <w:r>
              <w:rPr>
                <w:rFonts w:hint="eastAsia" w:ascii="宋体" w:hAnsi="宋体" w:cs="宋体"/>
                <w:szCs w:val="21"/>
              </w:rPr>
              <w:t>心肺复苏</w:t>
            </w:r>
          </w:p>
        </w:tc>
        <w:tc>
          <w:tcPr>
            <w:tcW w:w="1404" w:type="dxa"/>
            <w:vAlign w:val="center"/>
          </w:tcPr>
          <w:p>
            <w:pPr>
              <w:jc w:val="center"/>
              <w:rPr>
                <w:rFonts w:ascii="宋体" w:cs="宋体"/>
                <w:szCs w:val="21"/>
              </w:rPr>
            </w:pPr>
            <w:r>
              <w:rPr>
                <w:rFonts w:hint="eastAsia" w:ascii="宋体" w:hAnsi="宋体" w:cs="宋体"/>
                <w:szCs w:val="21"/>
              </w:rPr>
              <w:t>心肺复苏技术</w:t>
            </w:r>
          </w:p>
        </w:tc>
        <w:tc>
          <w:tcPr>
            <w:tcW w:w="4199" w:type="dxa"/>
            <w:vAlign w:val="center"/>
          </w:tcPr>
          <w:p>
            <w:pPr>
              <w:jc w:val="left"/>
              <w:rPr>
                <w:rFonts w:ascii="宋体" w:cs="宋体"/>
                <w:szCs w:val="21"/>
              </w:rPr>
            </w:pPr>
            <w:r>
              <w:rPr>
                <w:rFonts w:ascii="宋体" w:hAnsi="宋体" w:cs="宋体"/>
                <w:szCs w:val="21"/>
              </w:rPr>
              <w:t>1.2008</w:t>
            </w:r>
            <w:r>
              <w:rPr>
                <w:rFonts w:hint="eastAsia" w:ascii="宋体" w:hAnsi="宋体" w:cs="宋体"/>
                <w:szCs w:val="21"/>
              </w:rPr>
              <w:t>年北京奥运会筹备，北京全民急救知识与技能普及</w:t>
            </w:r>
          </w:p>
          <w:p>
            <w:pPr>
              <w:numPr>
                <w:ilvl w:val="0"/>
                <w:numId w:val="53"/>
              </w:numPr>
              <w:jc w:val="left"/>
              <w:rPr>
                <w:rFonts w:ascii="宋体" w:cs="宋体"/>
                <w:szCs w:val="21"/>
              </w:rPr>
            </w:pPr>
            <w:r>
              <w:rPr>
                <w:rFonts w:hint="eastAsia" w:ascii="宋体" w:hAnsi="宋体" w:cs="宋体"/>
                <w:szCs w:val="21"/>
              </w:rPr>
              <w:t>做心肺复苏压断老人</w:t>
            </w:r>
            <w:r>
              <w:rPr>
                <w:rFonts w:ascii="宋体" w:hAnsi="宋体" w:cs="宋体"/>
                <w:szCs w:val="21"/>
              </w:rPr>
              <w:t>12</w:t>
            </w:r>
            <w:r>
              <w:rPr>
                <w:rFonts w:hint="eastAsia" w:ascii="宋体" w:hAnsi="宋体" w:cs="宋体"/>
                <w:szCs w:val="21"/>
              </w:rPr>
              <w:t>根肋骨遭索赔，施救者获法院力挺</w:t>
            </w:r>
          </w:p>
          <w:p>
            <w:pPr>
              <w:jc w:val="left"/>
              <w:rPr>
                <w:rFonts w:ascii="宋体" w:cs="宋体"/>
                <w:szCs w:val="21"/>
              </w:rPr>
            </w:pPr>
            <w:r>
              <w:rPr>
                <w:rFonts w:ascii="宋体" w:cs="宋体"/>
                <w:szCs w:val="21"/>
              </w:rPr>
              <w:drawing>
                <wp:inline distT="0" distB="0" distL="114300" distR="114300">
                  <wp:extent cx="2296160" cy="1477010"/>
                  <wp:effectExtent l="0" t="0" r="254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2296160" cy="1477010"/>
                          </a:xfrm>
                          <a:prstGeom prst="rect">
                            <a:avLst/>
                          </a:prstGeom>
                          <a:noFill/>
                          <a:ln>
                            <a:noFill/>
                          </a:ln>
                        </pic:spPr>
                      </pic:pic>
                    </a:graphicData>
                  </a:graphic>
                </wp:inline>
              </w:drawing>
            </w:r>
          </w:p>
        </w:tc>
        <w:tc>
          <w:tcPr>
            <w:tcW w:w="1187" w:type="dxa"/>
            <w:vAlign w:val="center"/>
          </w:tcPr>
          <w:p>
            <w:pPr>
              <w:jc w:val="left"/>
              <w:rPr>
                <w:rFonts w:ascii="宋体" w:cs="宋体"/>
                <w:szCs w:val="21"/>
              </w:rPr>
            </w:pPr>
            <w:r>
              <w:rPr>
                <w:rFonts w:hint="eastAsia" w:ascii="宋体" w:hAnsi="宋体" w:cs="宋体"/>
                <w:szCs w:val="21"/>
              </w:rPr>
              <w:t>九派新闻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restart"/>
            <w:vAlign w:val="center"/>
          </w:tcPr>
          <w:p>
            <w:pPr>
              <w:jc w:val="center"/>
              <w:rPr>
                <w:rFonts w:ascii="宋体" w:cs="宋体"/>
                <w:szCs w:val="21"/>
              </w:rPr>
            </w:pPr>
            <w:r>
              <w:rPr>
                <w:rFonts w:hint="eastAsia" w:ascii="宋体" w:hAnsi="宋体" w:cs="宋体"/>
                <w:szCs w:val="21"/>
              </w:rPr>
              <w:t>环境及理化因素</w:t>
            </w:r>
          </w:p>
        </w:tc>
        <w:tc>
          <w:tcPr>
            <w:tcW w:w="1404" w:type="dxa"/>
            <w:vAlign w:val="center"/>
          </w:tcPr>
          <w:p>
            <w:pPr>
              <w:jc w:val="center"/>
              <w:rPr>
                <w:rFonts w:ascii="宋体" w:cs="宋体"/>
                <w:szCs w:val="21"/>
              </w:rPr>
            </w:pPr>
            <w:r>
              <w:rPr>
                <w:rFonts w:hint="eastAsia" w:ascii="宋体" w:hAnsi="宋体" w:cs="宋体"/>
                <w:szCs w:val="21"/>
              </w:rPr>
              <w:t>中暑</w:t>
            </w:r>
          </w:p>
        </w:tc>
        <w:tc>
          <w:tcPr>
            <w:tcW w:w="4199" w:type="dxa"/>
            <w:vAlign w:val="center"/>
          </w:tcPr>
          <w:p>
            <w:pPr>
              <w:numPr>
                <w:ilvl w:val="0"/>
                <w:numId w:val="56"/>
              </w:numPr>
              <w:jc w:val="left"/>
              <w:rPr>
                <w:rFonts w:ascii="宋体" w:cs="宋体"/>
                <w:szCs w:val="21"/>
              </w:rPr>
            </w:pPr>
            <w:r>
              <w:rPr>
                <w:rFonts w:hint="eastAsia" w:ascii="宋体" w:hAnsi="宋体" w:cs="宋体"/>
                <w:szCs w:val="21"/>
              </w:rPr>
              <w:t>江苏高温</w:t>
            </w:r>
            <w:r>
              <w:rPr>
                <w:rFonts w:ascii="宋体" w:hAnsi="宋体" w:cs="宋体"/>
                <w:szCs w:val="21"/>
              </w:rPr>
              <w:t>8</w:t>
            </w:r>
            <w:r>
              <w:rPr>
                <w:rFonts w:hint="eastAsia" w:ascii="宋体" w:hAnsi="宋体" w:cs="宋体"/>
                <w:szCs w:val="21"/>
              </w:rPr>
              <w:t>人中暑身亡，中暑如何快速降温</w:t>
            </w:r>
          </w:p>
          <w:p>
            <w:pPr>
              <w:numPr>
                <w:ilvl w:val="0"/>
                <w:numId w:val="56"/>
              </w:numPr>
              <w:jc w:val="left"/>
              <w:rPr>
                <w:rFonts w:ascii="宋体" w:cs="宋体"/>
                <w:szCs w:val="21"/>
              </w:rPr>
            </w:pPr>
            <w:r>
              <w:rPr>
                <w:rFonts w:hint="eastAsia" w:ascii="宋体" w:hAnsi="宋体" w:cs="宋体"/>
                <w:szCs w:val="21"/>
              </w:rPr>
              <w:t>五旬农妇露天晒谷子，中暑倒地当场死亡</w:t>
            </w:r>
          </w:p>
          <w:p>
            <w:pPr>
              <w:numPr>
                <w:ilvl w:val="0"/>
                <w:numId w:val="56"/>
              </w:numPr>
              <w:jc w:val="left"/>
              <w:rPr>
                <w:rFonts w:ascii="宋体" w:cs="宋体"/>
                <w:szCs w:val="21"/>
              </w:rPr>
            </w:pPr>
            <w:r>
              <w:rPr>
                <w:rFonts w:hint="eastAsia" w:ascii="宋体" w:hAnsi="宋体" w:cs="宋体"/>
                <w:szCs w:val="21"/>
              </w:rPr>
              <w:t>天津公交车司机展开中暑休克专业急救</w:t>
            </w:r>
          </w:p>
          <w:p>
            <w:pPr>
              <w:numPr>
                <w:ilvl w:val="0"/>
                <w:numId w:val="56"/>
              </w:numPr>
              <w:jc w:val="left"/>
              <w:rPr>
                <w:rFonts w:ascii="宋体" w:cs="宋体"/>
                <w:szCs w:val="21"/>
              </w:rPr>
            </w:pPr>
            <w:r>
              <w:rPr>
                <w:rFonts w:hint="eastAsia" w:ascii="宋体" w:hAnsi="宋体" w:cs="宋体"/>
                <w:szCs w:val="21"/>
              </w:rPr>
              <w:t>中小学生及家长开展线上线下暑假安全教育培训</w:t>
            </w:r>
          </w:p>
        </w:tc>
        <w:tc>
          <w:tcPr>
            <w:tcW w:w="1187" w:type="dxa"/>
            <w:vAlign w:val="center"/>
          </w:tcPr>
          <w:p>
            <w:pPr>
              <w:jc w:val="left"/>
              <w:rPr>
                <w:rFonts w:ascii="宋体" w:cs="宋体"/>
                <w:szCs w:val="21"/>
              </w:rPr>
            </w:pPr>
            <w:r>
              <w:rPr>
                <w:rFonts w:ascii="宋体" w:hAnsi="宋体" w:cs="宋体"/>
                <w:szCs w:val="21"/>
              </w:rPr>
              <w:t>1.99</w:t>
            </w:r>
            <w:r>
              <w:rPr>
                <w:rFonts w:hint="eastAsia" w:ascii="宋体" w:hAnsi="宋体" w:cs="宋体"/>
                <w:szCs w:val="21"/>
              </w:rPr>
              <w:t>健康网</w:t>
            </w:r>
            <w:r>
              <w:rPr>
                <w:rFonts w:ascii="宋体" w:cs="宋体"/>
                <w:szCs w:val="21"/>
              </w:rPr>
              <w:t>-</w:t>
            </w:r>
            <w:r>
              <w:rPr>
                <w:rFonts w:hint="eastAsia" w:ascii="宋体" w:hAnsi="宋体" w:cs="宋体"/>
                <w:szCs w:val="21"/>
              </w:rPr>
              <w:t>中暑特辑</w:t>
            </w:r>
          </w:p>
          <w:p>
            <w:pPr>
              <w:numPr>
                <w:ilvl w:val="0"/>
                <w:numId w:val="57"/>
              </w:numPr>
              <w:jc w:val="left"/>
              <w:rPr>
                <w:rFonts w:ascii="宋体" w:cs="宋体"/>
                <w:szCs w:val="21"/>
              </w:rPr>
            </w:pPr>
            <w:r>
              <w:rPr>
                <w:rFonts w:hint="eastAsia" w:ascii="宋体" w:hAnsi="宋体" w:cs="宋体"/>
                <w:szCs w:val="21"/>
              </w:rPr>
              <w:t>重庆</w:t>
            </w:r>
            <w:r>
              <w:rPr>
                <w:rFonts w:ascii="宋体" w:cs="宋体"/>
                <w:szCs w:val="21"/>
              </w:rPr>
              <w:t>-</w:t>
            </w:r>
            <w:r>
              <w:rPr>
                <w:rFonts w:hint="eastAsia" w:ascii="宋体" w:hAnsi="宋体" w:cs="宋体"/>
                <w:szCs w:val="21"/>
              </w:rPr>
              <w:t>腾讯网</w:t>
            </w:r>
          </w:p>
          <w:p>
            <w:pPr>
              <w:numPr>
                <w:ilvl w:val="0"/>
                <w:numId w:val="57"/>
              </w:numPr>
              <w:jc w:val="left"/>
              <w:rPr>
                <w:rFonts w:ascii="宋体" w:cs="宋体"/>
                <w:szCs w:val="21"/>
              </w:rPr>
            </w:pPr>
            <w:r>
              <w:rPr>
                <w:rFonts w:hint="eastAsia" w:ascii="宋体" w:hAnsi="宋体" w:cs="宋体"/>
                <w:szCs w:val="21"/>
              </w:rPr>
              <w:t>新浪新闻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淹溺</w:t>
            </w:r>
          </w:p>
        </w:tc>
        <w:tc>
          <w:tcPr>
            <w:tcW w:w="4199" w:type="dxa"/>
            <w:vAlign w:val="center"/>
          </w:tcPr>
          <w:p>
            <w:pPr>
              <w:numPr>
                <w:ilvl w:val="0"/>
                <w:numId w:val="58"/>
              </w:numPr>
              <w:jc w:val="left"/>
              <w:rPr>
                <w:rFonts w:ascii="宋体" w:cs="宋体"/>
                <w:szCs w:val="21"/>
              </w:rPr>
            </w:pPr>
            <w:r>
              <w:rPr>
                <w:rFonts w:hint="eastAsia" w:ascii="宋体" w:hAnsi="宋体" w:cs="宋体"/>
                <w:szCs w:val="21"/>
              </w:rPr>
              <w:t>开展防溺水应急演练</w:t>
            </w:r>
          </w:p>
          <w:p>
            <w:pPr>
              <w:numPr>
                <w:ilvl w:val="0"/>
                <w:numId w:val="58"/>
              </w:numPr>
              <w:jc w:val="left"/>
              <w:rPr>
                <w:rFonts w:ascii="宋体" w:cs="宋体"/>
                <w:szCs w:val="21"/>
              </w:rPr>
            </w:pPr>
            <w:r>
              <w:rPr>
                <w:rFonts w:ascii="宋体" w:hAnsi="宋体" w:cs="宋体"/>
                <w:szCs w:val="21"/>
              </w:rPr>
              <w:t>5</w:t>
            </w:r>
            <w:r>
              <w:rPr>
                <w:rFonts w:hint="eastAsia" w:ascii="宋体" w:hAnsi="宋体" w:cs="宋体"/>
                <w:szCs w:val="21"/>
              </w:rPr>
              <w:t>岁女童游泳，在家长身后溺亡</w:t>
            </w:r>
          </w:p>
          <w:p>
            <w:pPr>
              <w:numPr>
                <w:ilvl w:val="0"/>
                <w:numId w:val="58"/>
              </w:numPr>
              <w:jc w:val="left"/>
              <w:rPr>
                <w:rFonts w:ascii="宋体" w:cs="宋体"/>
                <w:szCs w:val="21"/>
              </w:rPr>
            </w:pPr>
            <w:r>
              <w:rPr>
                <w:rFonts w:hint="eastAsia" w:ascii="宋体" w:hAnsi="宋体" w:cs="宋体"/>
                <w:szCs w:val="21"/>
              </w:rPr>
              <w:t>中小学开展寒暑假防淹溺安全教育</w:t>
            </w:r>
          </w:p>
        </w:tc>
        <w:tc>
          <w:tcPr>
            <w:tcW w:w="1187" w:type="dxa"/>
            <w:vAlign w:val="center"/>
          </w:tcPr>
          <w:p>
            <w:pPr>
              <w:numPr>
                <w:ilvl w:val="0"/>
                <w:numId w:val="59"/>
              </w:numPr>
              <w:jc w:val="left"/>
              <w:rPr>
                <w:rFonts w:ascii="宋体" w:cs="宋体"/>
                <w:szCs w:val="21"/>
              </w:rPr>
            </w:pPr>
            <w:r>
              <w:rPr>
                <w:rFonts w:hint="eastAsia" w:ascii="宋体" w:hAnsi="宋体" w:cs="宋体"/>
                <w:szCs w:val="21"/>
              </w:rPr>
              <w:t>医学百科网</w:t>
            </w:r>
          </w:p>
          <w:p>
            <w:pPr>
              <w:numPr>
                <w:ilvl w:val="0"/>
                <w:numId w:val="59"/>
              </w:numPr>
              <w:jc w:val="left"/>
              <w:rPr>
                <w:rFonts w:ascii="宋体" w:cs="宋体"/>
                <w:szCs w:val="21"/>
              </w:rPr>
            </w:pPr>
            <w:r>
              <w:rPr>
                <w:rFonts w:hint="eastAsia" w:ascii="宋体" w:hAnsi="宋体" w:cs="宋体"/>
                <w:szCs w:val="21"/>
              </w:rPr>
              <w:t>头条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restart"/>
            <w:vAlign w:val="center"/>
          </w:tcPr>
          <w:p>
            <w:pPr>
              <w:jc w:val="center"/>
              <w:rPr>
                <w:rFonts w:ascii="宋体" w:cs="宋体"/>
                <w:szCs w:val="21"/>
              </w:rPr>
            </w:pPr>
            <w:r>
              <w:rPr>
                <w:rFonts w:hint="eastAsia" w:ascii="宋体" w:hAnsi="宋体" w:cs="宋体"/>
                <w:szCs w:val="21"/>
              </w:rPr>
              <w:t>急性中毒</w:t>
            </w:r>
          </w:p>
        </w:tc>
        <w:tc>
          <w:tcPr>
            <w:tcW w:w="1404" w:type="dxa"/>
            <w:vAlign w:val="center"/>
          </w:tcPr>
          <w:p>
            <w:pPr>
              <w:jc w:val="center"/>
              <w:rPr>
                <w:rFonts w:ascii="宋体" w:cs="宋体"/>
                <w:szCs w:val="21"/>
              </w:rPr>
            </w:pPr>
            <w:r>
              <w:rPr>
                <w:rFonts w:hint="eastAsia" w:ascii="宋体" w:hAnsi="宋体" w:cs="宋体"/>
                <w:szCs w:val="21"/>
              </w:rPr>
              <w:t>安眠镇静剂</w:t>
            </w:r>
          </w:p>
        </w:tc>
        <w:tc>
          <w:tcPr>
            <w:tcW w:w="4199" w:type="dxa"/>
            <w:vAlign w:val="center"/>
          </w:tcPr>
          <w:p>
            <w:pPr>
              <w:numPr>
                <w:ilvl w:val="0"/>
                <w:numId w:val="60"/>
              </w:numPr>
              <w:jc w:val="left"/>
              <w:rPr>
                <w:rFonts w:ascii="宋体" w:cs="宋体"/>
                <w:szCs w:val="21"/>
              </w:rPr>
            </w:pPr>
            <w:r>
              <w:rPr>
                <w:rFonts w:hint="eastAsia" w:ascii="宋体" w:hAnsi="宋体" w:cs="宋体"/>
                <w:szCs w:val="21"/>
              </w:rPr>
              <w:t>济南一小学生怕考试，竟吞下</w:t>
            </w:r>
            <w:r>
              <w:rPr>
                <w:rFonts w:ascii="宋体" w:hAnsi="宋体" w:cs="宋体"/>
                <w:szCs w:val="21"/>
              </w:rPr>
              <w:t>50</w:t>
            </w:r>
            <w:r>
              <w:rPr>
                <w:rFonts w:hint="eastAsia" w:ascii="宋体" w:hAnsi="宋体" w:cs="宋体"/>
                <w:szCs w:val="21"/>
              </w:rPr>
              <w:t>片安眠药</w:t>
            </w:r>
          </w:p>
          <w:p>
            <w:pPr>
              <w:numPr>
                <w:ilvl w:val="0"/>
                <w:numId w:val="60"/>
              </w:numPr>
              <w:jc w:val="left"/>
              <w:rPr>
                <w:rFonts w:ascii="宋体" w:cs="宋体"/>
                <w:szCs w:val="21"/>
              </w:rPr>
            </w:pPr>
            <w:r>
              <w:rPr>
                <w:rFonts w:hint="eastAsia" w:ascii="宋体" w:hAnsi="宋体" w:cs="宋体"/>
                <w:szCs w:val="21"/>
              </w:rPr>
              <w:t>青少年防自杀宣教</w:t>
            </w:r>
          </w:p>
          <w:p>
            <w:pPr>
              <w:numPr>
                <w:ilvl w:val="0"/>
                <w:numId w:val="60"/>
              </w:numPr>
              <w:jc w:val="left"/>
              <w:rPr>
                <w:rFonts w:ascii="宋体" w:cs="宋体"/>
                <w:szCs w:val="21"/>
              </w:rPr>
            </w:pPr>
            <w:r>
              <w:rPr>
                <w:rFonts w:hint="eastAsia" w:ascii="宋体" w:hAnsi="宋体" w:cs="宋体"/>
                <w:szCs w:val="21"/>
              </w:rPr>
              <w:t>春晚主持顾永菲：曾吞</w:t>
            </w:r>
            <w:r>
              <w:rPr>
                <w:rFonts w:ascii="宋体" w:hAnsi="宋体" w:cs="宋体"/>
                <w:szCs w:val="21"/>
              </w:rPr>
              <w:t>300</w:t>
            </w:r>
            <w:r>
              <w:rPr>
                <w:rFonts w:hint="eastAsia" w:ascii="宋体" w:hAnsi="宋体" w:cs="宋体"/>
                <w:szCs w:val="21"/>
              </w:rPr>
              <w:t>片安眠药自杀</w:t>
            </w:r>
          </w:p>
        </w:tc>
        <w:tc>
          <w:tcPr>
            <w:tcW w:w="1187" w:type="dxa"/>
            <w:vAlign w:val="center"/>
          </w:tcPr>
          <w:p>
            <w:pPr>
              <w:jc w:val="left"/>
              <w:rPr>
                <w:rFonts w:ascii="宋体" w:cs="宋体"/>
                <w:szCs w:val="21"/>
              </w:rPr>
            </w:pPr>
            <w:r>
              <w:rPr>
                <w:rFonts w:hint="eastAsia" w:ascii="宋体" w:hAnsi="宋体" w:cs="宋体"/>
                <w:szCs w:val="21"/>
              </w:rPr>
              <w:t>新闻热搜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dxa"/>
            <w:vMerge w:val="continue"/>
            <w:vAlign w:val="center"/>
          </w:tcPr>
          <w:p>
            <w:pPr>
              <w:jc w:val="center"/>
              <w:rPr>
                <w:rFonts w:ascii="宋体" w:cs="宋体"/>
                <w:szCs w:val="21"/>
              </w:rPr>
            </w:pPr>
          </w:p>
        </w:tc>
        <w:tc>
          <w:tcPr>
            <w:tcW w:w="1404" w:type="dxa"/>
            <w:vAlign w:val="center"/>
          </w:tcPr>
          <w:p>
            <w:pPr>
              <w:jc w:val="center"/>
              <w:rPr>
                <w:rFonts w:ascii="宋体" w:cs="宋体"/>
                <w:szCs w:val="21"/>
              </w:rPr>
            </w:pPr>
            <w:r>
              <w:rPr>
                <w:rFonts w:hint="eastAsia" w:ascii="宋体" w:hAnsi="宋体" w:cs="宋体"/>
                <w:szCs w:val="21"/>
              </w:rPr>
              <w:t>有机磷农药</w:t>
            </w:r>
          </w:p>
        </w:tc>
        <w:tc>
          <w:tcPr>
            <w:tcW w:w="4199" w:type="dxa"/>
            <w:vAlign w:val="center"/>
          </w:tcPr>
          <w:p>
            <w:pPr>
              <w:numPr>
                <w:ilvl w:val="0"/>
                <w:numId w:val="61"/>
              </w:numPr>
              <w:jc w:val="left"/>
              <w:rPr>
                <w:rFonts w:ascii="宋体" w:cs="宋体"/>
                <w:szCs w:val="21"/>
              </w:rPr>
            </w:pPr>
            <w:r>
              <w:rPr>
                <w:rFonts w:hint="eastAsia" w:ascii="宋体" w:hAnsi="宋体" w:cs="宋体"/>
                <w:szCs w:val="21"/>
              </w:rPr>
              <w:t>母女吵架，女儿喝农药自杀</w:t>
            </w:r>
          </w:p>
          <w:p>
            <w:pPr>
              <w:jc w:val="left"/>
              <w:rPr>
                <w:rFonts w:ascii="宋体" w:cs="宋体"/>
                <w:szCs w:val="21"/>
              </w:rPr>
            </w:pPr>
            <w:r>
              <w:fldChar w:fldCharType="begin"/>
            </w:r>
            <w:r>
              <w:instrText xml:space="preserve"> HYPERLINK "https://tv.360kan.com/player?id=c5e0821cb6a06a02fe224beadaaedcdd&amp;q=%E5%86%9C%E8%8D%AF%E8%87%AA%E6%9D%80&amp;src=mohe-short_video-new&amp;srcg=mohe-short_video-new" </w:instrText>
            </w:r>
            <w:r>
              <w:fldChar w:fldCharType="separate"/>
            </w:r>
            <w:r>
              <w:rPr>
                <w:rStyle w:val="29"/>
                <w:rFonts w:ascii="宋体" w:hAnsi="宋体" w:cs="宋体"/>
                <w:szCs w:val="21"/>
              </w:rPr>
              <w:t>https://tv.360kan.com/player?id=c5e0821cb6a06a02fe224beadaaedcdd&amp;q=%E5%86%9C%E8%8D%AF%E8%87%AA%E6%9D%80&amp;src=mohe-short_video-new&amp;srcg=mohe-short_video-new</w:t>
            </w:r>
            <w:r>
              <w:rPr>
                <w:rStyle w:val="29"/>
                <w:rFonts w:ascii="宋体" w:hAnsi="宋体" w:cs="宋体"/>
                <w:szCs w:val="21"/>
              </w:rPr>
              <w:fldChar w:fldCharType="end"/>
            </w:r>
          </w:p>
          <w:p>
            <w:pPr>
              <w:numPr>
                <w:ilvl w:val="0"/>
                <w:numId w:val="61"/>
              </w:numPr>
              <w:jc w:val="left"/>
              <w:rPr>
                <w:rFonts w:ascii="宋体" w:cs="宋体"/>
                <w:szCs w:val="21"/>
              </w:rPr>
            </w:pPr>
            <w:r>
              <w:rPr>
                <w:rFonts w:hint="eastAsia" w:ascii="宋体" w:hAnsi="宋体" w:cs="宋体"/>
                <w:szCs w:val="21"/>
              </w:rPr>
              <w:t>美女主播喝农药自杀身亡，网友起哄让她快点，冷漠的看客令人震怒</w:t>
            </w:r>
          </w:p>
          <w:p>
            <w:pPr>
              <w:jc w:val="left"/>
              <w:rPr>
                <w:rFonts w:ascii="宋体" w:cs="宋体"/>
                <w:szCs w:val="21"/>
              </w:rPr>
            </w:pPr>
            <w:r>
              <w:fldChar w:fldCharType="begin"/>
            </w:r>
            <w:r>
              <w:instrText xml:space="preserve"> HYPERLINK "https://tv.360kan.com/player?id=d2f3d551e0203967d23021c5746a265b&amp;q=%E5%86%9C%E8%8D%AF%E8%87%AA%E6%9D%80&amp;src=player-relate&amp;srcg=mohe-short_video-new" </w:instrText>
            </w:r>
            <w:r>
              <w:fldChar w:fldCharType="separate"/>
            </w:r>
            <w:r>
              <w:rPr>
                <w:rStyle w:val="29"/>
                <w:rFonts w:ascii="宋体" w:hAnsi="宋体" w:cs="宋体"/>
                <w:szCs w:val="21"/>
              </w:rPr>
              <w:t>https://tv.360kan.com/player?id=d2f3d551e0203967d23021c5746a265b&amp;q=%E5%86%9C%E8%8D%AF%E8%87%AA%E6%9D%80&amp;src=player-relate&amp;srcg=mohe-short_video-new</w:t>
            </w:r>
            <w:r>
              <w:rPr>
                <w:rStyle w:val="29"/>
                <w:rFonts w:ascii="宋体" w:hAnsi="宋体" w:cs="宋体"/>
                <w:szCs w:val="21"/>
              </w:rPr>
              <w:fldChar w:fldCharType="end"/>
            </w:r>
          </w:p>
          <w:p>
            <w:pPr>
              <w:jc w:val="left"/>
              <w:rPr>
                <w:rFonts w:ascii="宋体" w:cs="宋体"/>
                <w:szCs w:val="21"/>
              </w:rPr>
            </w:pPr>
            <w:r>
              <w:rPr>
                <w:rFonts w:ascii="宋体" w:hAnsi="宋体" w:cs="宋体"/>
                <w:szCs w:val="21"/>
              </w:rPr>
              <w:t>3.</w:t>
            </w:r>
            <w:r>
              <w:rPr>
                <w:rFonts w:hint="eastAsia" w:ascii="宋体" w:hAnsi="宋体" w:cs="宋体"/>
                <w:szCs w:val="21"/>
              </w:rPr>
              <w:t>农药瓶设置明显警告语及符号</w:t>
            </w:r>
          </w:p>
          <w:p>
            <w:pPr>
              <w:jc w:val="left"/>
              <w:rPr>
                <w:rFonts w:ascii="宋体" w:cs="宋体"/>
                <w:szCs w:val="21"/>
              </w:rPr>
            </w:pPr>
          </w:p>
        </w:tc>
        <w:tc>
          <w:tcPr>
            <w:tcW w:w="1187" w:type="dxa"/>
            <w:vAlign w:val="center"/>
          </w:tcPr>
          <w:p>
            <w:pPr>
              <w:jc w:val="left"/>
              <w:rPr>
                <w:rFonts w:ascii="宋体" w:cs="宋体"/>
                <w:szCs w:val="21"/>
              </w:rPr>
            </w:pPr>
            <w:r>
              <w:rPr>
                <w:rFonts w:hint="eastAsia" w:ascii="宋体" w:hAnsi="宋体" w:cs="宋体"/>
                <w:szCs w:val="21"/>
              </w:rPr>
              <w:t>电视剧：急诊科医生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939" w:type="dxa"/>
            <w:gridSpan w:val="4"/>
            <w:tcBorders>
              <w:bottom w:val="single" w:color="auto" w:sz="8" w:space="0"/>
            </w:tcBorders>
            <w:vAlign w:val="center"/>
          </w:tcPr>
          <w:p>
            <w:pPr>
              <w:jc w:val="center"/>
              <w:rPr>
                <w:rFonts w:ascii="宋体" w:cs="宋体"/>
                <w:szCs w:val="21"/>
              </w:rPr>
            </w:pPr>
            <w:r>
              <w:rPr>
                <w:rFonts w:hint="eastAsia" w:ascii="宋体" w:hAnsi="宋体" w:cs="宋体"/>
                <w:szCs w:val="21"/>
              </w:rPr>
              <w:t>总计</w:t>
            </w:r>
          </w:p>
        </w:tc>
      </w:tr>
    </w:tbl>
    <w:p>
      <w:pPr>
        <w:spacing w:line="360" w:lineRule="auto"/>
        <w:ind w:firstLine="3092" w:firstLineChars="1100"/>
        <w:rPr>
          <w:rFonts w:ascii="黑体" w:hAnsi="宋体" w:eastAsia="黑体"/>
          <w:b/>
          <w:sz w:val="32"/>
          <w:szCs w:val="32"/>
        </w:rPr>
      </w:pPr>
      <w:r>
        <w:rPr>
          <w:rFonts w:hint="eastAsia" w:ascii="黑体" w:hAnsi="Times New Roman"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教学团队</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）在团队构成方面</w:t>
      </w:r>
      <w:r>
        <w:rPr>
          <w:rFonts w:ascii="Times New Roman" w:hAnsi="Times New Roman"/>
          <w:sz w:val="24"/>
          <w:szCs w:val="24"/>
        </w:rPr>
        <w:t>,</w:t>
      </w:r>
      <w:r>
        <w:rPr>
          <w:rFonts w:hint="eastAsia" w:ascii="Times New Roman" w:hAnsi="Times New Roman"/>
          <w:sz w:val="24"/>
          <w:szCs w:val="24"/>
        </w:rPr>
        <w:t>本课程教学团队由</w:t>
      </w:r>
      <w:r>
        <w:rPr>
          <w:rFonts w:ascii="Times New Roman" w:hAnsi="Times New Roman"/>
          <w:sz w:val="24"/>
          <w:szCs w:val="24"/>
        </w:rPr>
        <w:t>2</w:t>
      </w:r>
      <w:r>
        <w:rPr>
          <w:rFonts w:hint="eastAsia" w:ascii="Times New Roman" w:hAnsi="Times New Roman"/>
          <w:sz w:val="24"/>
          <w:szCs w:val="24"/>
        </w:rPr>
        <w:t>名校内专职主讲教师和</w:t>
      </w:r>
      <w:r>
        <w:rPr>
          <w:rFonts w:ascii="Times New Roman" w:hAnsi="Times New Roman"/>
          <w:sz w:val="24"/>
          <w:szCs w:val="24"/>
        </w:rPr>
        <w:t>N</w:t>
      </w:r>
      <w:r>
        <w:rPr>
          <w:rFonts w:hint="eastAsia" w:ascii="Times New Roman" w:hAnsi="Times New Roman"/>
          <w:sz w:val="24"/>
          <w:szCs w:val="24"/>
        </w:rPr>
        <w:t>名医院兼职教师形成“</w:t>
      </w:r>
      <w:r>
        <w:rPr>
          <w:rFonts w:ascii="Times New Roman" w:hAnsi="Times New Roman"/>
          <w:sz w:val="24"/>
          <w:szCs w:val="24"/>
        </w:rPr>
        <w:t>2+N</w:t>
      </w:r>
      <w:r>
        <w:rPr>
          <w:rFonts w:hint="eastAsia" w:ascii="Times New Roman" w:hAnsi="Times New Roman"/>
          <w:sz w:val="24"/>
          <w:szCs w:val="24"/>
        </w:rPr>
        <w:t>”教学团队，采用老中青结合的团队结构。职称结构合理，包括高级、中级、初级职称。教学团队成员均毕业于医学类大学，学历均为本科及以上学历。教学团队有较强的团队意识和合作精神。</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在教师素质方面，主讲教师具有教师资格证，通过了学院职业教育教学能力测评；有一年以上临床护理工作经历，具有与该课程内容相关的急危重症实践经验，获取了护士资格证书，并不断学习掌握急危重症护理新技术，具有一定的科研能力。</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医院兼职教师在医院是技术＋业务骨干，本科学历，具有中级及以上职称。具有较高的师德修养，懂得教学规律，并遵守学校教学管理制度。</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实训条件</w:t>
      </w:r>
      <w:r>
        <w:rPr>
          <w:rFonts w:ascii="Times New Roman" w:hAnsi="Times New Roman"/>
          <w:sz w:val="24"/>
          <w:szCs w:val="24"/>
        </w:rPr>
        <w:t>(</w:t>
      </w:r>
      <w:r>
        <w:rPr>
          <w:rFonts w:hint="eastAsia" w:ascii="Times New Roman" w:hAnsi="Times New Roman"/>
          <w:sz w:val="24"/>
          <w:szCs w:val="24"/>
        </w:rPr>
        <w:t>实训室</w:t>
      </w:r>
      <w:r>
        <w:rPr>
          <w:rFonts w:ascii="Times New Roman" w:hAnsi="Times New Roman"/>
          <w:sz w:val="24"/>
          <w:szCs w:val="24"/>
        </w:rPr>
        <w:t>)</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校内实训环境及设施有教学一体化多媒体示教室，本课程相关的实训室：急救护理实训室、重症监护病房实训室。内设有各种抢救仪器及设备，能充分满足教学需要。</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校外实训单位为二级以上综合性医院或教学医院，部分社区医院和养老年院等。</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教学资源</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本课程具备的教学资源：网络课程、课程标准、授课计划、教案、多媒体资料、试题、校本教材等。</w:t>
      </w:r>
    </w:p>
    <w:p>
      <w:pPr>
        <w:spacing w:line="360" w:lineRule="auto"/>
        <w:rPr>
          <w:rFonts w:ascii="黑体" w:hAnsi="Times New Roman" w:eastAsia="黑体"/>
          <w:sz w:val="28"/>
          <w:szCs w:val="28"/>
        </w:rPr>
      </w:pPr>
      <w:r>
        <w:rPr>
          <w:rFonts w:hint="eastAsia" w:ascii="黑体" w:hAnsi="Times New Roman" w:eastAsia="黑体"/>
          <w:sz w:val="28"/>
          <w:szCs w:val="28"/>
        </w:rPr>
        <w:t>（二）教学建议</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在教学模式上，本课程采取“做学教”教学模式，根据学生的认知规律，项目设计由易到难，由简单到复杂，突出疾病的进展过程，强调护士的应急处理能力和疾病观察能力。遵循职业能力培养的基本规律，突出课程的实用性，以护理真实工作任务及其工作过程为依据，师生共同完成教学任务。</w:t>
      </w:r>
    </w:p>
    <w:p>
      <w:pPr>
        <w:pStyle w:val="12"/>
        <w:spacing w:line="360" w:lineRule="auto"/>
        <w:ind w:firstLine="360" w:firstLineChars="150"/>
        <w:rPr>
          <w:rFonts w:ascii="Times New Roman" w:hAnsi="Times New Roman"/>
          <w:szCs w:val="24"/>
        </w:rPr>
      </w:pPr>
      <w:r>
        <w:rPr>
          <w:rFonts w:ascii="Times New Roman" w:hAnsi="Times New Roman"/>
          <w:sz w:val="24"/>
          <w:szCs w:val="24"/>
        </w:rPr>
        <w:t xml:space="preserve"> 2</w:t>
      </w:r>
      <w:r>
        <w:rPr>
          <w:rFonts w:hint="eastAsia" w:ascii="Times New Roman" w:hAnsi="Times New Roman"/>
          <w:sz w:val="24"/>
          <w:szCs w:val="24"/>
        </w:rPr>
        <w:t>．在教学方法上采用多媒体教学，根据项目的特点，在项目实施过程中选取合适的教学方法，如案例导入法、任务驱动教学法、小组学习法、演讲法、启发互动法、模拟教学法和角色扮演法等方法。</w:t>
      </w:r>
    </w:p>
    <w:p>
      <w:pPr>
        <w:spacing w:line="360" w:lineRule="auto"/>
        <w:rPr>
          <w:rFonts w:ascii="黑体" w:hAnsi="Times New Roman" w:eastAsia="黑体"/>
          <w:sz w:val="28"/>
          <w:szCs w:val="28"/>
        </w:rPr>
      </w:pPr>
      <w:r>
        <w:rPr>
          <w:rFonts w:ascii="Times New Roman" w:hAnsi="Times New Roman"/>
          <w:sz w:val="24"/>
        </w:rPr>
        <w:t xml:space="preserve">    </w:t>
      </w:r>
      <w:r>
        <w:rPr>
          <w:rFonts w:hint="eastAsia" w:ascii="黑体" w:hAnsi="Times New Roman" w:eastAsia="黑体"/>
          <w:sz w:val="28"/>
          <w:szCs w:val="28"/>
        </w:rPr>
        <w:t>（三）参考书</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 xml:space="preserve">1. </w:t>
      </w:r>
      <w:r>
        <w:rPr>
          <w:rFonts w:hint="eastAsia" w:ascii="Times New Roman" w:hAnsi="Times New Roman"/>
          <w:sz w:val="24"/>
          <w:szCs w:val="24"/>
        </w:rPr>
        <w:t>邓辉</w:t>
      </w:r>
      <w:r>
        <w:rPr>
          <w:rFonts w:ascii="Times New Roman" w:hAnsi="Times New Roman"/>
          <w:sz w:val="24"/>
          <w:szCs w:val="24"/>
        </w:rPr>
        <w:t>.</w:t>
      </w:r>
      <w:r>
        <w:rPr>
          <w:rFonts w:hint="eastAsia" w:ascii="Times New Roman" w:hAnsi="Times New Roman"/>
          <w:sz w:val="24"/>
          <w:szCs w:val="24"/>
        </w:rPr>
        <w:t>《急救护理学》第</w:t>
      </w:r>
      <w:r>
        <w:rPr>
          <w:rFonts w:ascii="Times New Roman" w:hAnsi="Times New Roman"/>
          <w:sz w:val="24"/>
          <w:szCs w:val="24"/>
        </w:rPr>
        <w:t>1</w:t>
      </w:r>
      <w:r>
        <w:rPr>
          <w:rFonts w:hint="eastAsia" w:ascii="Times New Roman" w:hAnsi="Times New Roman"/>
          <w:sz w:val="24"/>
          <w:szCs w:val="24"/>
        </w:rPr>
        <w:t>版</w:t>
      </w:r>
      <w:r>
        <w:rPr>
          <w:rFonts w:ascii="Times New Roman" w:hAnsi="Times New Roman"/>
          <w:sz w:val="24"/>
          <w:szCs w:val="24"/>
        </w:rPr>
        <w:t>.</w:t>
      </w:r>
      <w:r>
        <w:rPr>
          <w:rFonts w:hint="eastAsia" w:ascii="Times New Roman" w:hAnsi="Times New Roman"/>
          <w:sz w:val="24"/>
          <w:szCs w:val="24"/>
        </w:rPr>
        <w:t>人民卫生出版社，</w:t>
      </w:r>
      <w:r>
        <w:rPr>
          <w:rFonts w:ascii="Times New Roman" w:hAnsi="Times New Roman"/>
          <w:sz w:val="24"/>
          <w:szCs w:val="24"/>
        </w:rPr>
        <w:t>2016.</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．张波</w:t>
      </w:r>
      <w:r>
        <w:rPr>
          <w:rFonts w:ascii="Times New Roman" w:hAnsi="Times New Roman"/>
          <w:sz w:val="24"/>
          <w:szCs w:val="24"/>
        </w:rPr>
        <w:t>.</w:t>
      </w:r>
      <w:r>
        <w:rPr>
          <w:rFonts w:hint="eastAsia" w:ascii="Times New Roman" w:hAnsi="Times New Roman"/>
          <w:sz w:val="24"/>
          <w:szCs w:val="24"/>
        </w:rPr>
        <w:t>桂莉</w:t>
      </w:r>
      <w:r>
        <w:rPr>
          <w:rFonts w:ascii="Times New Roman" w:hAnsi="Times New Roman"/>
          <w:sz w:val="24"/>
          <w:szCs w:val="24"/>
        </w:rPr>
        <w:t>.</w:t>
      </w:r>
      <w:r>
        <w:rPr>
          <w:rFonts w:hint="eastAsia" w:ascii="Times New Roman" w:hAnsi="Times New Roman"/>
          <w:sz w:val="24"/>
          <w:szCs w:val="24"/>
        </w:rPr>
        <w:t>《急危重症护理学</w:t>
      </w:r>
      <w:r>
        <w:rPr>
          <w:rFonts w:ascii="Times New Roman" w:hAnsi="Times New Roman"/>
          <w:sz w:val="24"/>
          <w:szCs w:val="24"/>
        </w:rPr>
        <w:t xml:space="preserve"> </w:t>
      </w:r>
      <w:r>
        <w:rPr>
          <w:rFonts w:hint="eastAsia" w:ascii="Times New Roman" w:hAnsi="Times New Roman"/>
          <w:sz w:val="24"/>
          <w:szCs w:val="24"/>
        </w:rPr>
        <w:t>》第</w:t>
      </w:r>
      <w:r>
        <w:rPr>
          <w:rFonts w:ascii="Times New Roman" w:hAnsi="Times New Roman"/>
          <w:sz w:val="24"/>
          <w:szCs w:val="24"/>
        </w:rPr>
        <w:t>3</w:t>
      </w:r>
      <w:r>
        <w:rPr>
          <w:rFonts w:hint="eastAsia" w:ascii="Times New Roman" w:hAnsi="Times New Roman"/>
          <w:sz w:val="24"/>
          <w:szCs w:val="24"/>
        </w:rPr>
        <w:t>版</w:t>
      </w:r>
      <w:r>
        <w:rPr>
          <w:rFonts w:ascii="Times New Roman" w:hAnsi="Times New Roman"/>
          <w:sz w:val="24"/>
          <w:szCs w:val="24"/>
        </w:rPr>
        <w:t>.</w:t>
      </w:r>
      <w:r>
        <w:rPr>
          <w:rFonts w:hint="eastAsia" w:ascii="Times New Roman" w:hAnsi="Times New Roman"/>
          <w:sz w:val="24"/>
          <w:szCs w:val="24"/>
        </w:rPr>
        <w:t>科学出版社，</w:t>
      </w:r>
      <w:r>
        <w:rPr>
          <w:rFonts w:ascii="Times New Roman" w:hAnsi="Times New Roman"/>
          <w:sz w:val="24"/>
          <w:szCs w:val="24"/>
        </w:rPr>
        <w:t>2012.</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五、学生考核与评价</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课程综合成绩包括终结性考试成绩和形成性考核成绩两种形式，其中终结性考试成绩占课程综合成绩的</w:t>
      </w:r>
      <w:r>
        <w:rPr>
          <w:rFonts w:ascii="Times New Roman" w:hAnsi="Times New Roman"/>
          <w:sz w:val="24"/>
          <w:szCs w:val="24"/>
        </w:rPr>
        <w:t>50%</w:t>
      </w:r>
      <w:r>
        <w:rPr>
          <w:rFonts w:hint="eastAsia" w:ascii="Times New Roman" w:hAnsi="Times New Roman"/>
          <w:sz w:val="24"/>
          <w:szCs w:val="24"/>
        </w:rPr>
        <w:t>，形成性考核成绩占课程综合成绩的</w:t>
      </w:r>
      <w:r>
        <w:rPr>
          <w:rFonts w:ascii="Times New Roman" w:hAnsi="Times New Roman"/>
          <w:sz w:val="24"/>
          <w:szCs w:val="24"/>
        </w:rPr>
        <w:t>50%</w:t>
      </w:r>
      <w:r>
        <w:rPr>
          <w:rFonts w:hint="eastAsia" w:ascii="Times New Roman" w:hAnsi="Times New Roman"/>
          <w:sz w:val="24"/>
          <w:szCs w:val="24"/>
        </w:rPr>
        <w:t>。</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（一）终结性考试</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本课程终结性考试采取闭卷、笔试的形式，满分为</w:t>
      </w:r>
      <w:r>
        <w:rPr>
          <w:rFonts w:ascii="Times New Roman" w:hAnsi="Times New Roman"/>
          <w:sz w:val="24"/>
          <w:szCs w:val="24"/>
        </w:rPr>
        <w:t>100</w:t>
      </w:r>
      <w:r>
        <w:rPr>
          <w:rFonts w:hint="eastAsia" w:ascii="Times New Roman" w:hAnsi="Times New Roman"/>
          <w:sz w:val="24"/>
          <w:szCs w:val="24"/>
        </w:rPr>
        <w:t>分，按实际成绩的</w:t>
      </w:r>
      <w:r>
        <w:rPr>
          <w:rFonts w:ascii="Times New Roman" w:hAnsi="Times New Roman"/>
          <w:sz w:val="24"/>
          <w:szCs w:val="24"/>
        </w:rPr>
        <w:t>50%</w:t>
      </w:r>
      <w:r>
        <w:rPr>
          <w:rFonts w:hint="eastAsia" w:ascii="Times New Roman" w:hAnsi="Times New Roman"/>
          <w:sz w:val="24"/>
          <w:szCs w:val="24"/>
        </w:rPr>
        <w:t>计入本课程综合成绩。具体考试时间由学校统一安排。</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（二）形成性考核</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本课程形成性考核包括到课率、课堂表现、作业完成情况、单项技能考核等考核方式，满分为</w:t>
      </w:r>
      <w:r>
        <w:rPr>
          <w:rFonts w:ascii="Times New Roman" w:hAnsi="Times New Roman"/>
          <w:sz w:val="24"/>
          <w:szCs w:val="24"/>
        </w:rPr>
        <w:t>50</w:t>
      </w:r>
      <w:r>
        <w:rPr>
          <w:rFonts w:hint="eastAsia" w:ascii="Times New Roman" w:hAnsi="Times New Roman"/>
          <w:sz w:val="24"/>
          <w:szCs w:val="24"/>
        </w:rPr>
        <w:t>分。</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．到课率（</w:t>
      </w:r>
      <w:r>
        <w:rPr>
          <w:rFonts w:ascii="Times New Roman" w:hAnsi="Times New Roman"/>
          <w:sz w:val="24"/>
          <w:szCs w:val="24"/>
        </w:rPr>
        <w:t>10</w:t>
      </w:r>
      <w:r>
        <w:rPr>
          <w:rFonts w:hint="eastAsia" w:ascii="Times New Roman" w:hAnsi="Times New Roman"/>
          <w:sz w:val="24"/>
          <w:szCs w:val="24"/>
        </w:rPr>
        <w:t>分）</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每次课前</w:t>
      </w:r>
      <w:r>
        <w:rPr>
          <w:rFonts w:ascii="Times New Roman" w:hAnsi="Times New Roman"/>
          <w:sz w:val="24"/>
          <w:szCs w:val="24"/>
        </w:rPr>
        <w:t>5</w:t>
      </w:r>
      <w:r>
        <w:rPr>
          <w:rFonts w:hint="eastAsia" w:ascii="Times New Roman" w:hAnsi="Times New Roman"/>
          <w:sz w:val="24"/>
          <w:szCs w:val="24"/>
        </w:rPr>
        <w:t>分钟由班干部负责点名。教师对出勤情况进行核对。事假、病假、迟到、早退，每次扣</w:t>
      </w:r>
      <w:r>
        <w:rPr>
          <w:rFonts w:ascii="Times New Roman" w:hAnsi="Times New Roman"/>
          <w:sz w:val="24"/>
          <w:szCs w:val="24"/>
        </w:rPr>
        <w:t>1</w:t>
      </w:r>
      <w:r>
        <w:rPr>
          <w:rFonts w:hint="eastAsia" w:ascii="Times New Roman" w:hAnsi="Times New Roman"/>
          <w:sz w:val="24"/>
          <w:szCs w:val="24"/>
        </w:rPr>
        <w:t>分；旷课每次扣</w:t>
      </w:r>
      <w:r>
        <w:rPr>
          <w:rFonts w:ascii="Times New Roman" w:hAnsi="Times New Roman"/>
          <w:sz w:val="24"/>
          <w:szCs w:val="24"/>
        </w:rPr>
        <w:t>2</w:t>
      </w:r>
      <w:r>
        <w:rPr>
          <w:rFonts w:hint="eastAsia" w:ascii="Times New Roman" w:hAnsi="Times New Roman"/>
          <w:sz w:val="24"/>
          <w:szCs w:val="24"/>
        </w:rPr>
        <w:t>分。以上扣完</w:t>
      </w:r>
      <w:r>
        <w:rPr>
          <w:rFonts w:ascii="Times New Roman" w:hAnsi="Times New Roman"/>
          <w:sz w:val="24"/>
          <w:szCs w:val="24"/>
        </w:rPr>
        <w:t>10</w:t>
      </w:r>
      <w:r>
        <w:rPr>
          <w:rFonts w:hint="eastAsia" w:ascii="Times New Roman" w:hAnsi="Times New Roman"/>
          <w:sz w:val="24"/>
          <w:szCs w:val="24"/>
        </w:rPr>
        <w:t>分为止</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．课堂表现（</w:t>
      </w:r>
      <w:r>
        <w:rPr>
          <w:rFonts w:ascii="Times New Roman" w:hAnsi="Times New Roman"/>
          <w:sz w:val="24"/>
          <w:szCs w:val="24"/>
        </w:rPr>
        <w:t>10</w:t>
      </w:r>
      <w:r>
        <w:rPr>
          <w:rFonts w:hint="eastAsia" w:ascii="Times New Roman" w:hAnsi="Times New Roman"/>
          <w:sz w:val="24"/>
          <w:szCs w:val="24"/>
        </w:rPr>
        <w:t>分）</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由任课老师根据学生的学习态度、听课情况、课堂纪律、课堂回答问题和小组案例讨论等进行综合评定。凡上课有睡觉、玩手机、看小说等违反课程纪律者，每次扣</w:t>
      </w:r>
      <w:r>
        <w:rPr>
          <w:rFonts w:ascii="Times New Roman" w:hAnsi="Times New Roman"/>
          <w:sz w:val="24"/>
          <w:szCs w:val="24"/>
        </w:rPr>
        <w:t>1</w:t>
      </w:r>
      <w:r>
        <w:rPr>
          <w:rFonts w:hint="eastAsia" w:ascii="Times New Roman" w:hAnsi="Times New Roman"/>
          <w:sz w:val="24"/>
          <w:szCs w:val="24"/>
        </w:rPr>
        <w:t>分。扣完</w:t>
      </w:r>
      <w:r>
        <w:rPr>
          <w:rFonts w:ascii="Times New Roman" w:hAnsi="Times New Roman"/>
          <w:sz w:val="24"/>
          <w:szCs w:val="24"/>
        </w:rPr>
        <w:t>10</w:t>
      </w:r>
      <w:r>
        <w:rPr>
          <w:rFonts w:hint="eastAsia" w:ascii="Times New Roman" w:hAnsi="Times New Roman"/>
          <w:sz w:val="24"/>
          <w:szCs w:val="24"/>
        </w:rPr>
        <w:t>分为止。</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．作业完成情况（</w:t>
      </w:r>
      <w:r>
        <w:rPr>
          <w:rFonts w:ascii="Times New Roman" w:hAnsi="Times New Roman"/>
          <w:sz w:val="24"/>
          <w:szCs w:val="24"/>
        </w:rPr>
        <w:t>10</w:t>
      </w:r>
      <w:r>
        <w:rPr>
          <w:rFonts w:hint="eastAsia" w:ascii="Times New Roman" w:hAnsi="Times New Roman"/>
          <w:sz w:val="24"/>
          <w:szCs w:val="24"/>
        </w:rPr>
        <w:t>分）</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根据学生作业完成的质量和数量进行评分。</w:t>
      </w:r>
    </w:p>
    <w:p>
      <w:pPr>
        <w:pStyle w:val="12"/>
        <w:spacing w:line="360" w:lineRule="auto"/>
        <w:ind w:firstLine="360" w:firstLineChars="15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．单项技能考核（</w:t>
      </w:r>
      <w:r>
        <w:rPr>
          <w:rFonts w:ascii="Times New Roman" w:hAnsi="Times New Roman"/>
          <w:sz w:val="24"/>
          <w:szCs w:val="24"/>
        </w:rPr>
        <w:t>20</w:t>
      </w:r>
      <w:r>
        <w:rPr>
          <w:rFonts w:hint="eastAsia" w:ascii="Times New Roman" w:hAnsi="Times New Roman"/>
          <w:sz w:val="24"/>
          <w:szCs w:val="24"/>
        </w:rPr>
        <w:t>分）</w:t>
      </w:r>
    </w:p>
    <w:p>
      <w:pPr>
        <w:pStyle w:val="12"/>
        <w:spacing w:line="360" w:lineRule="auto"/>
        <w:ind w:firstLine="360" w:firstLineChars="150"/>
        <w:rPr>
          <w:rFonts w:ascii="Times New Roman" w:hAnsi="Times New Roman"/>
          <w:sz w:val="24"/>
          <w:szCs w:val="24"/>
        </w:rPr>
      </w:pPr>
      <w:r>
        <w:rPr>
          <w:rFonts w:hint="eastAsia" w:ascii="Times New Roman" w:hAnsi="Times New Roman"/>
          <w:sz w:val="24"/>
          <w:szCs w:val="24"/>
        </w:rPr>
        <w:t>本考核在每个模块完成后进行，旨在考查学生对知识和技能的掌握程度。</w:t>
      </w:r>
    </w:p>
    <w:p>
      <w:pPr>
        <w:pStyle w:val="2"/>
        <w:numPr>
          <w:ilvl w:val="0"/>
          <w:numId w:val="62"/>
        </w:numPr>
        <w:ind w:firstLine="562"/>
        <w:jc w:val="center"/>
        <w:rPr>
          <w:rFonts w:ascii="黑体" w:eastAsia="黑体"/>
          <w:b/>
          <w:sz w:val="28"/>
          <w:szCs w:val="28"/>
          <w:lang w:val="en-US"/>
        </w:rPr>
      </w:pPr>
      <w:r>
        <w:rPr>
          <w:rFonts w:hint="eastAsia" w:ascii="黑体" w:eastAsia="黑体"/>
          <w:b/>
          <w:sz w:val="28"/>
          <w:szCs w:val="28"/>
        </w:rPr>
        <w:t>课程整体设计</w:t>
      </w:r>
    </w:p>
    <w:tbl>
      <w:tblPr>
        <w:tblStyle w:val="24"/>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584"/>
        <w:gridCol w:w="1052"/>
        <w:gridCol w:w="2149"/>
        <w:gridCol w:w="2829"/>
        <w:gridCol w:w="1142"/>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524" w:type="dxa"/>
          </w:tcPr>
          <w:p>
            <w:pPr>
              <w:jc w:val="center"/>
              <w:rPr>
                <w:rFonts w:ascii="宋体" w:cs="宋体"/>
                <w:b/>
                <w:szCs w:val="21"/>
              </w:rPr>
            </w:pPr>
            <w:r>
              <w:rPr>
                <w:rFonts w:hint="eastAsia" w:ascii="宋体" w:hAnsi="宋体" w:cs="宋体"/>
                <w:b/>
                <w:szCs w:val="21"/>
              </w:rPr>
              <w:t>序号</w:t>
            </w:r>
          </w:p>
        </w:tc>
        <w:tc>
          <w:tcPr>
            <w:tcW w:w="584" w:type="dxa"/>
            <w:vAlign w:val="center"/>
          </w:tcPr>
          <w:p>
            <w:pPr>
              <w:jc w:val="center"/>
              <w:rPr>
                <w:rFonts w:ascii="宋体" w:cs="宋体"/>
                <w:b/>
                <w:szCs w:val="21"/>
              </w:rPr>
            </w:pPr>
            <w:r>
              <w:rPr>
                <w:rFonts w:hint="eastAsia" w:ascii="宋体" w:hAnsi="宋体" w:cs="宋体"/>
                <w:b/>
                <w:szCs w:val="21"/>
              </w:rPr>
              <w:t>项目</w:t>
            </w:r>
          </w:p>
        </w:tc>
        <w:tc>
          <w:tcPr>
            <w:tcW w:w="1052" w:type="dxa"/>
            <w:vAlign w:val="center"/>
          </w:tcPr>
          <w:p>
            <w:pPr>
              <w:jc w:val="center"/>
              <w:rPr>
                <w:rFonts w:ascii="宋体" w:cs="宋体"/>
                <w:b/>
                <w:szCs w:val="21"/>
              </w:rPr>
            </w:pPr>
            <w:r>
              <w:rPr>
                <w:rFonts w:hint="eastAsia" w:ascii="宋体" w:hAnsi="宋体" w:cs="宋体"/>
                <w:b/>
                <w:szCs w:val="21"/>
              </w:rPr>
              <w:t>知识点</w:t>
            </w:r>
          </w:p>
        </w:tc>
        <w:tc>
          <w:tcPr>
            <w:tcW w:w="2149" w:type="dxa"/>
            <w:vAlign w:val="center"/>
          </w:tcPr>
          <w:p>
            <w:pPr>
              <w:jc w:val="center"/>
              <w:rPr>
                <w:rFonts w:ascii="宋体" w:cs="宋体"/>
                <w:b/>
                <w:bCs/>
                <w:szCs w:val="21"/>
              </w:rPr>
            </w:pPr>
            <w:r>
              <w:rPr>
                <w:rFonts w:hint="eastAsia" w:ascii="宋体" w:hAnsi="宋体" w:cs="宋体"/>
                <w:b/>
                <w:bCs/>
                <w:szCs w:val="21"/>
              </w:rPr>
              <w:t>技能训练</w:t>
            </w:r>
          </w:p>
          <w:p>
            <w:pPr>
              <w:pStyle w:val="2"/>
              <w:ind w:firstLine="0" w:firstLineChars="0"/>
              <w:jc w:val="center"/>
              <w:rPr>
                <w:rFonts w:ascii="宋体" w:eastAsia="宋体" w:cs="宋体"/>
                <w:szCs w:val="21"/>
                <w:lang w:val="en-US"/>
              </w:rPr>
            </w:pPr>
            <w:r>
              <w:rPr>
                <w:rFonts w:hint="eastAsia" w:ascii="宋体" w:hAnsi="宋体" w:cs="宋体"/>
                <w:b/>
                <w:bCs/>
                <w:szCs w:val="21"/>
                <w:lang w:val="en-US"/>
              </w:rPr>
              <w:t>（素质训练）</w:t>
            </w:r>
          </w:p>
        </w:tc>
        <w:tc>
          <w:tcPr>
            <w:tcW w:w="2829" w:type="dxa"/>
            <w:vAlign w:val="center"/>
          </w:tcPr>
          <w:p>
            <w:pPr>
              <w:jc w:val="center"/>
              <w:rPr>
                <w:rFonts w:ascii="宋体" w:cs="宋体"/>
                <w:b/>
                <w:szCs w:val="21"/>
              </w:rPr>
            </w:pPr>
            <w:r>
              <w:rPr>
                <w:rFonts w:hint="eastAsia" w:ascii="宋体" w:hAnsi="宋体" w:cs="宋体"/>
                <w:b/>
                <w:szCs w:val="21"/>
              </w:rPr>
              <w:t>教学重点</w:t>
            </w:r>
          </w:p>
        </w:tc>
        <w:tc>
          <w:tcPr>
            <w:tcW w:w="1142" w:type="dxa"/>
            <w:vAlign w:val="center"/>
          </w:tcPr>
          <w:p>
            <w:pPr>
              <w:jc w:val="center"/>
              <w:rPr>
                <w:rFonts w:ascii="宋体" w:cs="宋体"/>
                <w:b/>
                <w:szCs w:val="21"/>
              </w:rPr>
            </w:pPr>
            <w:r>
              <w:rPr>
                <w:rFonts w:hint="eastAsia" w:ascii="宋体" w:hAnsi="宋体" w:cs="宋体"/>
                <w:b/>
                <w:szCs w:val="21"/>
              </w:rPr>
              <w:t>教学设计</w:t>
            </w:r>
          </w:p>
        </w:tc>
        <w:tc>
          <w:tcPr>
            <w:tcW w:w="802" w:type="dxa"/>
          </w:tcPr>
          <w:p>
            <w:pPr>
              <w:jc w:val="center"/>
              <w:rPr>
                <w:rFonts w:ascii="宋体" w:cs="宋体"/>
                <w:b/>
                <w:szCs w:val="21"/>
              </w:rPr>
            </w:pPr>
            <w:r>
              <w:rPr>
                <w:rFonts w:hint="eastAsia" w:ascii="宋体" w:hAnsi="宋体" w:cs="宋体"/>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524" w:type="dxa"/>
            <w:vMerge w:val="restart"/>
          </w:tcPr>
          <w:p>
            <w:pPr>
              <w:jc w:val="center"/>
              <w:rPr>
                <w:rFonts w:ascii="宋体" w:cs="宋体"/>
                <w:szCs w:val="21"/>
              </w:rPr>
            </w:pPr>
            <w:r>
              <w:rPr>
                <w:rFonts w:ascii="宋体" w:hAnsi="宋体" w:cs="宋体"/>
                <w:szCs w:val="21"/>
              </w:rPr>
              <w:t>1</w:t>
            </w:r>
          </w:p>
        </w:tc>
        <w:tc>
          <w:tcPr>
            <w:tcW w:w="584" w:type="dxa"/>
            <w:vMerge w:val="restart"/>
            <w:vAlign w:val="center"/>
          </w:tcPr>
          <w:p>
            <w:pPr>
              <w:adjustRightInd w:val="0"/>
              <w:snapToGrid w:val="0"/>
              <w:jc w:val="center"/>
              <w:rPr>
                <w:rFonts w:ascii="宋体" w:cs="宋体"/>
                <w:bCs/>
                <w:szCs w:val="21"/>
              </w:rPr>
            </w:pPr>
            <w:r>
              <w:rPr>
                <w:rFonts w:ascii="宋体" w:hAnsi="宋体" w:cs="宋体"/>
                <w:szCs w:val="21"/>
              </w:rPr>
              <w:t>EMSS</w:t>
            </w:r>
          </w:p>
        </w:tc>
        <w:tc>
          <w:tcPr>
            <w:tcW w:w="1052" w:type="dxa"/>
            <w:vAlign w:val="center"/>
          </w:tcPr>
          <w:p>
            <w:pPr>
              <w:jc w:val="center"/>
              <w:rPr>
                <w:rFonts w:ascii="宋体" w:cs="宋体"/>
                <w:bCs/>
                <w:szCs w:val="21"/>
              </w:rPr>
            </w:pPr>
            <w:r>
              <w:rPr>
                <w:rFonts w:hint="eastAsia" w:ascii="宋体" w:hAnsi="宋体" w:cs="宋体"/>
                <w:szCs w:val="21"/>
              </w:rPr>
              <w:t>院前急救</w:t>
            </w:r>
          </w:p>
        </w:tc>
        <w:tc>
          <w:tcPr>
            <w:tcW w:w="2149" w:type="dxa"/>
          </w:tcPr>
          <w:p>
            <w:pPr>
              <w:jc w:val="left"/>
              <w:rPr>
                <w:rFonts w:ascii="宋体" w:cs="宋体"/>
                <w:bCs/>
                <w:szCs w:val="21"/>
              </w:rPr>
            </w:pPr>
            <w:r>
              <w:rPr>
                <w:rFonts w:hint="eastAsia" w:ascii="宋体" w:hAnsi="宋体" w:cs="宋体"/>
                <w:bCs/>
                <w:szCs w:val="21"/>
              </w:rPr>
              <w:t>能够对呼吸心跳骤停及时作出判断；</w:t>
            </w:r>
          </w:p>
          <w:p>
            <w:pPr>
              <w:jc w:val="left"/>
              <w:rPr>
                <w:rFonts w:ascii="宋体" w:cs="宋体"/>
                <w:color w:val="000000"/>
                <w:szCs w:val="21"/>
              </w:rPr>
            </w:pP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强调责任观念，鼓励奉献精神</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continue"/>
          </w:tcPr>
          <w:p>
            <w:pPr>
              <w:jc w:val="center"/>
              <w:rPr>
                <w:rFonts w:ascii="宋体" w:cs="宋体"/>
                <w:szCs w:val="21"/>
              </w:rPr>
            </w:pPr>
          </w:p>
        </w:tc>
        <w:tc>
          <w:tcPr>
            <w:tcW w:w="584" w:type="dxa"/>
            <w:vMerge w:val="continue"/>
            <w:vAlign w:val="center"/>
          </w:tcPr>
          <w:p>
            <w:pPr>
              <w:adjustRightInd w:val="0"/>
              <w:snapToGrid w:val="0"/>
              <w:jc w:val="center"/>
              <w:rPr>
                <w:rFonts w:ascii="宋体" w:cs="宋体"/>
                <w:szCs w:val="21"/>
              </w:rPr>
            </w:pPr>
          </w:p>
        </w:tc>
        <w:tc>
          <w:tcPr>
            <w:tcW w:w="1052" w:type="dxa"/>
            <w:vAlign w:val="center"/>
          </w:tcPr>
          <w:p>
            <w:pPr>
              <w:jc w:val="center"/>
              <w:rPr>
                <w:rFonts w:ascii="宋体" w:cs="宋体"/>
                <w:color w:val="000000"/>
                <w:szCs w:val="21"/>
              </w:rPr>
            </w:pPr>
            <w:r>
              <w:rPr>
                <w:rFonts w:hint="eastAsia" w:ascii="宋体" w:hAnsi="宋体" w:cs="宋体"/>
                <w:szCs w:val="21"/>
              </w:rPr>
              <w:t>院内急诊科</w:t>
            </w:r>
          </w:p>
        </w:tc>
        <w:tc>
          <w:tcPr>
            <w:tcW w:w="2149" w:type="dxa"/>
          </w:tcPr>
          <w:p>
            <w:pPr>
              <w:jc w:val="left"/>
              <w:rPr>
                <w:rFonts w:ascii="宋体" w:cs="宋体"/>
                <w:bCs/>
                <w:szCs w:val="21"/>
              </w:rPr>
            </w:pPr>
            <w:r>
              <w:rPr>
                <w:rFonts w:hint="eastAsia" w:ascii="宋体" w:hAnsi="宋体" w:cs="宋体"/>
                <w:bCs/>
                <w:szCs w:val="21"/>
              </w:rPr>
              <w:t>运用所学的知识进行徒手心肺复苏术、正确实施除颤术；</w:t>
            </w:r>
          </w:p>
          <w:p>
            <w:pPr>
              <w:jc w:val="left"/>
              <w:rPr>
                <w:rFonts w:ascii="宋体" w:cs="宋体"/>
                <w:color w:val="000000"/>
                <w:szCs w:val="21"/>
              </w:rPr>
            </w:pPr>
          </w:p>
        </w:tc>
        <w:tc>
          <w:tcPr>
            <w:tcW w:w="2829" w:type="dxa"/>
          </w:tcPr>
          <w:p>
            <w:pPr>
              <w:jc w:val="left"/>
              <w:rPr>
                <w:rFonts w:ascii="宋体" w:cs="宋体"/>
                <w:kern w:val="0"/>
                <w:szCs w:val="21"/>
              </w:rPr>
            </w:pPr>
            <w:r>
              <w:rPr>
                <w:rFonts w:ascii="宋体" w:hAnsi="宋体" w:cs="宋体"/>
                <w:szCs w:val="21"/>
              </w:rPr>
              <w:t>1.</w:t>
            </w:r>
            <w:r>
              <w:rPr>
                <w:rFonts w:hint="eastAsia" w:ascii="宋体" w:hAnsi="宋体" w:cs="宋体"/>
                <w:szCs w:val="21"/>
              </w:rPr>
              <w:t>强化团队协作意识，奉行合作共赢</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jc w:val="left"/>
              <w:rPr>
                <w:rFonts w:ascii="宋体" w:cs="宋体"/>
                <w:kern w:val="0"/>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continue"/>
          </w:tcPr>
          <w:p>
            <w:pPr>
              <w:jc w:val="center"/>
              <w:rPr>
                <w:rFonts w:ascii="宋体" w:cs="宋体"/>
                <w:szCs w:val="21"/>
              </w:rPr>
            </w:pPr>
          </w:p>
        </w:tc>
        <w:tc>
          <w:tcPr>
            <w:tcW w:w="584" w:type="dxa"/>
            <w:vMerge w:val="continue"/>
            <w:vAlign w:val="center"/>
          </w:tcPr>
          <w:p>
            <w:pPr>
              <w:adjustRightInd w:val="0"/>
              <w:snapToGrid w:val="0"/>
              <w:jc w:val="center"/>
              <w:rPr>
                <w:rFonts w:ascii="宋体" w:cs="宋体"/>
                <w:szCs w:val="21"/>
              </w:rPr>
            </w:pPr>
          </w:p>
        </w:tc>
        <w:tc>
          <w:tcPr>
            <w:tcW w:w="1052" w:type="dxa"/>
            <w:vAlign w:val="center"/>
          </w:tcPr>
          <w:p>
            <w:pPr>
              <w:jc w:val="center"/>
              <w:rPr>
                <w:rFonts w:ascii="宋体" w:cs="宋体"/>
                <w:color w:val="000000"/>
                <w:szCs w:val="21"/>
              </w:rPr>
            </w:pPr>
            <w:r>
              <w:rPr>
                <w:rFonts w:hint="eastAsia" w:ascii="宋体" w:hAnsi="宋体" w:cs="宋体"/>
                <w:szCs w:val="21"/>
              </w:rPr>
              <w:t>重症监护病房</w:t>
            </w:r>
          </w:p>
        </w:tc>
        <w:tc>
          <w:tcPr>
            <w:tcW w:w="2149" w:type="dxa"/>
          </w:tcPr>
          <w:p>
            <w:pPr>
              <w:jc w:val="left"/>
              <w:rPr>
                <w:rFonts w:ascii="宋体" w:cs="宋体"/>
                <w:color w:val="000000"/>
                <w:szCs w:val="21"/>
              </w:rPr>
            </w:pPr>
            <w:r>
              <w:rPr>
                <w:rFonts w:hint="eastAsia" w:ascii="宋体" w:hAnsi="宋体" w:cs="宋体"/>
                <w:bCs/>
                <w:szCs w:val="21"/>
              </w:rPr>
              <w:t>培养学生“时间就是生命”的意识以及爱岗敬业的职业素养；</w:t>
            </w: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攻冠战役，湘女赴鄂</w:t>
            </w:r>
          </w:p>
          <w:p>
            <w:pPr>
              <w:adjustRightInd w:val="0"/>
              <w:snapToGrid w:val="0"/>
              <w:jc w:val="left"/>
              <w:rPr>
                <w:rFonts w:ascii="宋体" w:cs="宋体"/>
                <w:kern w:val="0"/>
                <w:szCs w:val="21"/>
              </w:rPr>
            </w:pPr>
            <w:r>
              <w:rPr>
                <w:rFonts w:ascii="宋体" w:hAnsi="宋体" w:cs="宋体"/>
                <w:szCs w:val="21"/>
              </w:rPr>
              <w:t>2.ICU</w:t>
            </w:r>
            <w:r>
              <w:rPr>
                <w:rFonts w:hint="eastAsia" w:ascii="宋体" w:hAnsi="宋体" w:cs="宋体"/>
                <w:szCs w:val="21"/>
              </w:rPr>
              <w:t>病房</w:t>
            </w:r>
            <w:r>
              <w:rPr>
                <w:rFonts w:ascii="宋体" w:hAnsi="宋体" w:cs="宋体"/>
                <w:szCs w:val="21"/>
              </w:rPr>
              <w:t>70</w:t>
            </w:r>
            <w:r>
              <w:rPr>
                <w:rFonts w:hint="eastAsia" w:ascii="宋体" w:hAnsi="宋体" w:cs="宋体"/>
                <w:szCs w:val="21"/>
              </w:rPr>
              <w:t>天的坚守，决不放弃一点希望</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kern w:val="0"/>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continue"/>
          </w:tcPr>
          <w:p>
            <w:pPr>
              <w:jc w:val="center"/>
              <w:rPr>
                <w:rFonts w:ascii="宋体" w:cs="宋体"/>
                <w:szCs w:val="21"/>
              </w:rPr>
            </w:pPr>
          </w:p>
        </w:tc>
        <w:tc>
          <w:tcPr>
            <w:tcW w:w="584" w:type="dxa"/>
            <w:vMerge w:val="continue"/>
            <w:vAlign w:val="center"/>
          </w:tcPr>
          <w:p>
            <w:pPr>
              <w:adjustRightInd w:val="0"/>
              <w:snapToGrid w:val="0"/>
              <w:jc w:val="center"/>
              <w:rPr>
                <w:rFonts w:ascii="宋体" w:cs="宋体"/>
                <w:szCs w:val="21"/>
              </w:rPr>
            </w:pPr>
          </w:p>
        </w:tc>
        <w:tc>
          <w:tcPr>
            <w:tcW w:w="1052" w:type="dxa"/>
            <w:vAlign w:val="center"/>
          </w:tcPr>
          <w:p>
            <w:pPr>
              <w:jc w:val="center"/>
              <w:rPr>
                <w:rFonts w:ascii="宋体" w:cs="宋体"/>
                <w:color w:val="000000"/>
                <w:szCs w:val="21"/>
              </w:rPr>
            </w:pPr>
            <w:r>
              <w:rPr>
                <w:rFonts w:hint="eastAsia" w:ascii="宋体" w:hAnsi="宋体" w:cs="宋体"/>
                <w:szCs w:val="21"/>
              </w:rPr>
              <w:t>患者转运</w:t>
            </w:r>
          </w:p>
        </w:tc>
        <w:tc>
          <w:tcPr>
            <w:tcW w:w="2149" w:type="dxa"/>
          </w:tcPr>
          <w:p>
            <w:pPr>
              <w:jc w:val="left"/>
              <w:rPr>
                <w:rFonts w:ascii="宋体" w:cs="宋体"/>
                <w:color w:val="000000"/>
                <w:szCs w:val="21"/>
              </w:rPr>
            </w:pPr>
            <w:r>
              <w:rPr>
                <w:rFonts w:hint="eastAsia" w:ascii="宋体" w:hAnsi="宋体" w:cs="宋体"/>
                <w:bCs/>
                <w:szCs w:val="21"/>
              </w:rPr>
              <w:t>实现转运途中的安全及伤者的安全交接；</w:t>
            </w:r>
          </w:p>
        </w:tc>
        <w:tc>
          <w:tcPr>
            <w:tcW w:w="2829" w:type="dxa"/>
          </w:tcPr>
          <w:p>
            <w:pPr>
              <w:jc w:val="left"/>
              <w:rPr>
                <w:rFonts w:ascii="宋体" w:cs="宋体"/>
                <w:szCs w:val="21"/>
              </w:rPr>
            </w:pPr>
            <w:r>
              <w:rPr>
                <w:rFonts w:hint="eastAsia" w:ascii="宋体" w:hAnsi="宋体" w:cs="宋体"/>
                <w:szCs w:val="21"/>
              </w:rPr>
              <w:t>保证患者知情同意权</w:t>
            </w:r>
          </w:p>
          <w:p>
            <w:pPr>
              <w:jc w:val="left"/>
              <w:rPr>
                <w:rFonts w:ascii="宋体" w:cs="宋体"/>
                <w:color w:val="000000"/>
                <w:szCs w:val="21"/>
              </w:rPr>
            </w:pP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kern w:val="0"/>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continue"/>
          </w:tcPr>
          <w:p>
            <w:pPr>
              <w:jc w:val="center"/>
              <w:rPr>
                <w:rFonts w:ascii="宋体" w:cs="宋体"/>
                <w:szCs w:val="21"/>
              </w:rPr>
            </w:pPr>
          </w:p>
        </w:tc>
        <w:tc>
          <w:tcPr>
            <w:tcW w:w="584" w:type="dxa"/>
            <w:vMerge w:val="continue"/>
            <w:vAlign w:val="center"/>
          </w:tcPr>
          <w:p>
            <w:pPr>
              <w:adjustRightInd w:val="0"/>
              <w:snapToGrid w:val="0"/>
              <w:jc w:val="center"/>
              <w:rPr>
                <w:rFonts w:ascii="宋体" w:cs="宋体"/>
                <w:szCs w:val="21"/>
              </w:rPr>
            </w:pPr>
          </w:p>
        </w:tc>
        <w:tc>
          <w:tcPr>
            <w:tcW w:w="1052" w:type="dxa"/>
            <w:vAlign w:val="center"/>
          </w:tcPr>
          <w:p>
            <w:pPr>
              <w:jc w:val="center"/>
              <w:rPr>
                <w:rFonts w:ascii="宋体" w:cs="宋体"/>
                <w:color w:val="000000"/>
                <w:szCs w:val="21"/>
              </w:rPr>
            </w:pPr>
            <w:r>
              <w:rPr>
                <w:rFonts w:hint="eastAsia" w:ascii="宋体" w:hAnsi="宋体" w:cs="宋体"/>
                <w:szCs w:val="21"/>
              </w:rPr>
              <w:t>器官捐献</w:t>
            </w:r>
          </w:p>
        </w:tc>
        <w:tc>
          <w:tcPr>
            <w:tcW w:w="2149" w:type="dxa"/>
          </w:tcPr>
          <w:p>
            <w:pPr>
              <w:jc w:val="left"/>
              <w:rPr>
                <w:rFonts w:ascii="宋体" w:cs="宋体"/>
                <w:szCs w:val="21"/>
              </w:rPr>
            </w:pPr>
            <w:r>
              <w:rPr>
                <w:rFonts w:hint="eastAsia" w:ascii="宋体" w:hAnsi="宋体" w:cs="宋体"/>
                <w:bCs/>
                <w:szCs w:val="21"/>
              </w:rPr>
              <w:t>能够根据接警初步判断患者病情，并给予患者及家属必要的急救指导；</w:t>
            </w: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《人体器官移植条例》</w:t>
            </w:r>
          </w:p>
          <w:p>
            <w:pPr>
              <w:jc w:val="left"/>
              <w:rPr>
                <w:rFonts w:ascii="宋体" w:cs="宋体"/>
                <w:szCs w:val="21"/>
              </w:rPr>
            </w:pPr>
            <w:r>
              <w:rPr>
                <w:rFonts w:ascii="宋体" w:hAnsi="宋体" w:cs="宋体"/>
                <w:szCs w:val="21"/>
              </w:rPr>
              <w:t>2.</w:t>
            </w:r>
            <w:r>
              <w:rPr>
                <w:rFonts w:hint="eastAsia" w:ascii="宋体" w:hAnsi="宋体" w:cs="宋体"/>
                <w:szCs w:val="21"/>
              </w:rPr>
              <w:t>《中国器官捐献指南》</w:t>
            </w:r>
          </w:p>
          <w:p>
            <w:pPr>
              <w:jc w:val="left"/>
              <w:rPr>
                <w:rFonts w:ascii="宋体" w:cs="宋体"/>
                <w:color w:val="000000"/>
                <w:szCs w:val="21"/>
              </w:rPr>
            </w:pP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kern w:val="0"/>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24" w:type="dxa"/>
            <w:vMerge w:val="restart"/>
          </w:tcPr>
          <w:p>
            <w:pPr>
              <w:jc w:val="center"/>
              <w:rPr>
                <w:rFonts w:ascii="宋体" w:cs="宋体"/>
                <w:szCs w:val="21"/>
              </w:rPr>
            </w:pPr>
            <w:r>
              <w:rPr>
                <w:rFonts w:ascii="宋体" w:hAnsi="宋体" w:cs="宋体"/>
                <w:szCs w:val="21"/>
              </w:rPr>
              <w:t>2</w:t>
            </w:r>
          </w:p>
          <w:p>
            <w:pPr>
              <w:jc w:val="center"/>
              <w:rPr>
                <w:rFonts w:ascii="宋体" w:cs="宋体"/>
                <w:szCs w:val="21"/>
              </w:rPr>
            </w:pPr>
          </w:p>
        </w:tc>
        <w:tc>
          <w:tcPr>
            <w:tcW w:w="584" w:type="dxa"/>
            <w:vMerge w:val="restart"/>
            <w:vAlign w:val="center"/>
          </w:tcPr>
          <w:p>
            <w:pPr>
              <w:jc w:val="center"/>
              <w:rPr>
                <w:rFonts w:ascii="宋体" w:cs="宋体"/>
                <w:bCs/>
                <w:szCs w:val="21"/>
              </w:rPr>
            </w:pPr>
            <w:r>
              <w:rPr>
                <w:rFonts w:hint="eastAsia" w:ascii="宋体" w:hAnsi="宋体" w:cs="宋体"/>
                <w:szCs w:val="21"/>
              </w:rPr>
              <w:t>灾难</w:t>
            </w:r>
          </w:p>
        </w:tc>
        <w:tc>
          <w:tcPr>
            <w:tcW w:w="1052" w:type="dxa"/>
            <w:vAlign w:val="center"/>
          </w:tcPr>
          <w:p>
            <w:pPr>
              <w:jc w:val="center"/>
              <w:rPr>
                <w:rFonts w:ascii="宋体" w:cs="宋体"/>
                <w:bCs/>
                <w:szCs w:val="21"/>
              </w:rPr>
            </w:pPr>
            <w:r>
              <w:rPr>
                <w:rFonts w:hint="eastAsia" w:ascii="宋体" w:hAnsi="宋体" w:cs="宋体"/>
                <w:szCs w:val="21"/>
              </w:rPr>
              <w:t>灾难医疗援救</w:t>
            </w:r>
          </w:p>
        </w:tc>
        <w:tc>
          <w:tcPr>
            <w:tcW w:w="2149" w:type="dxa"/>
          </w:tcPr>
          <w:p>
            <w:pPr>
              <w:jc w:val="left"/>
              <w:rPr>
                <w:rFonts w:ascii="宋体" w:cs="宋体"/>
                <w:bCs/>
                <w:szCs w:val="21"/>
              </w:rPr>
            </w:pPr>
            <w:r>
              <w:rPr>
                <w:rFonts w:hint="eastAsia" w:ascii="宋体" w:hAnsi="宋体" w:cs="宋体"/>
                <w:bCs/>
                <w:szCs w:val="21"/>
              </w:rPr>
              <w:t>掌握对创伤患者正确实施现场救护的基本技术；</w:t>
            </w:r>
          </w:p>
        </w:tc>
        <w:tc>
          <w:tcPr>
            <w:tcW w:w="2829" w:type="dxa"/>
            <w:vAlign w:val="center"/>
          </w:tcPr>
          <w:p>
            <w:pPr>
              <w:jc w:val="left"/>
              <w:rPr>
                <w:rFonts w:ascii="宋体" w:cs="宋体"/>
                <w:szCs w:val="21"/>
              </w:rPr>
            </w:pPr>
            <w:r>
              <w:rPr>
                <w:rFonts w:ascii="宋体" w:hAnsi="宋体" w:cs="宋体"/>
                <w:szCs w:val="21"/>
              </w:rPr>
              <w:t>1.</w:t>
            </w:r>
            <w:r>
              <w:rPr>
                <w:rFonts w:hint="eastAsia" w:ascii="宋体" w:hAnsi="宋体" w:cs="宋体"/>
                <w:szCs w:val="21"/>
              </w:rPr>
              <w:t>冷静分析，快速检伤分类</w:t>
            </w:r>
          </w:p>
          <w:p>
            <w:pPr>
              <w:jc w:val="left"/>
              <w:rPr>
                <w:rFonts w:ascii="宋体" w:cs="宋体"/>
                <w:szCs w:val="21"/>
              </w:rPr>
            </w:pPr>
            <w:r>
              <w:rPr>
                <w:rFonts w:ascii="宋体" w:hAnsi="宋体" w:cs="宋体"/>
                <w:szCs w:val="21"/>
              </w:rPr>
              <w:t>2.</w:t>
            </w:r>
            <w:r>
              <w:rPr>
                <w:rFonts w:hint="eastAsia" w:ascii="宋体" w:hAnsi="宋体" w:cs="宋体"/>
                <w:szCs w:val="21"/>
              </w:rPr>
              <w:t>时间就是生命</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24" w:type="dxa"/>
            <w:vMerge w:val="continue"/>
          </w:tcPr>
          <w:p>
            <w:pPr>
              <w:jc w:val="center"/>
              <w:rPr>
                <w:rFonts w:ascii="宋体" w:cs="宋体"/>
                <w:szCs w:val="21"/>
              </w:rPr>
            </w:pPr>
          </w:p>
        </w:tc>
        <w:tc>
          <w:tcPr>
            <w:tcW w:w="584" w:type="dxa"/>
            <w:vMerge w:val="continue"/>
            <w:vAlign w:val="center"/>
          </w:tcPr>
          <w:p>
            <w:pPr>
              <w:jc w:val="center"/>
              <w:rPr>
                <w:rFonts w:ascii="宋体" w:cs="宋体"/>
                <w:szCs w:val="21"/>
              </w:rPr>
            </w:pPr>
          </w:p>
        </w:tc>
        <w:tc>
          <w:tcPr>
            <w:tcW w:w="1052" w:type="dxa"/>
            <w:vAlign w:val="center"/>
          </w:tcPr>
          <w:p>
            <w:pPr>
              <w:jc w:val="center"/>
              <w:rPr>
                <w:rFonts w:ascii="宋体" w:cs="宋体"/>
                <w:bCs/>
                <w:szCs w:val="21"/>
              </w:rPr>
            </w:pPr>
            <w:r>
              <w:rPr>
                <w:rFonts w:hint="eastAsia" w:ascii="宋体" w:hAnsi="宋体" w:cs="宋体"/>
                <w:szCs w:val="21"/>
              </w:rPr>
              <w:t>水灾</w:t>
            </w:r>
          </w:p>
        </w:tc>
        <w:tc>
          <w:tcPr>
            <w:tcW w:w="2149" w:type="dxa"/>
          </w:tcPr>
          <w:p>
            <w:pPr>
              <w:jc w:val="left"/>
              <w:rPr>
                <w:rFonts w:ascii="宋体" w:cs="宋体"/>
                <w:bCs/>
                <w:szCs w:val="21"/>
              </w:rPr>
            </w:pPr>
            <w:r>
              <w:rPr>
                <w:rFonts w:hint="eastAsia" w:ascii="宋体" w:hAnsi="宋体" w:cs="宋体"/>
                <w:bCs/>
                <w:szCs w:val="21"/>
              </w:rPr>
              <w:t>掌握灾害现场常见淹溺及复合伤患者的病情评估；</w:t>
            </w:r>
          </w:p>
          <w:p>
            <w:pPr>
              <w:jc w:val="left"/>
              <w:rPr>
                <w:rFonts w:ascii="宋体" w:cs="宋体"/>
                <w:bCs/>
                <w:szCs w:val="21"/>
              </w:rPr>
            </w:pPr>
          </w:p>
        </w:tc>
        <w:tc>
          <w:tcPr>
            <w:tcW w:w="2829" w:type="dxa"/>
          </w:tcPr>
          <w:p>
            <w:pPr>
              <w:jc w:val="left"/>
              <w:rPr>
                <w:rFonts w:ascii="宋体" w:cs="宋体"/>
                <w:bCs/>
                <w:szCs w:val="21"/>
              </w:rPr>
            </w:pPr>
            <w:r>
              <w:rPr>
                <w:rFonts w:ascii="宋体" w:hAnsi="宋体" w:cs="宋体"/>
                <w:szCs w:val="21"/>
              </w:rPr>
              <w:t>1.</w:t>
            </w:r>
            <w:r>
              <w:rPr>
                <w:rFonts w:hint="eastAsia" w:ascii="宋体" w:hAnsi="宋体" w:cs="宋体"/>
                <w:szCs w:val="21"/>
              </w:rPr>
              <w:t>河南暴雨</w:t>
            </w:r>
            <w:r>
              <w:rPr>
                <w:rFonts w:ascii="宋体" w:hAnsi="宋体" w:cs="宋体"/>
                <w:szCs w:val="21"/>
              </w:rPr>
              <w:t xml:space="preserve"> </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24" w:type="dxa"/>
            <w:vMerge w:val="continue"/>
          </w:tcPr>
          <w:p>
            <w:pPr>
              <w:jc w:val="center"/>
              <w:rPr>
                <w:rFonts w:ascii="宋体" w:cs="宋体"/>
                <w:szCs w:val="21"/>
              </w:rPr>
            </w:pPr>
          </w:p>
        </w:tc>
        <w:tc>
          <w:tcPr>
            <w:tcW w:w="584" w:type="dxa"/>
            <w:vMerge w:val="continue"/>
            <w:vAlign w:val="center"/>
          </w:tcPr>
          <w:p>
            <w:pPr>
              <w:jc w:val="center"/>
              <w:rPr>
                <w:rFonts w:ascii="宋体" w:cs="宋体"/>
                <w:szCs w:val="21"/>
              </w:rPr>
            </w:pPr>
          </w:p>
        </w:tc>
        <w:tc>
          <w:tcPr>
            <w:tcW w:w="1052" w:type="dxa"/>
            <w:vAlign w:val="center"/>
          </w:tcPr>
          <w:p>
            <w:pPr>
              <w:jc w:val="center"/>
              <w:rPr>
                <w:rFonts w:ascii="宋体" w:cs="宋体"/>
                <w:bCs/>
                <w:szCs w:val="21"/>
              </w:rPr>
            </w:pPr>
            <w:r>
              <w:rPr>
                <w:rFonts w:hint="eastAsia" w:ascii="宋体" w:hAnsi="宋体" w:cs="宋体"/>
                <w:szCs w:val="21"/>
              </w:rPr>
              <w:t>地震</w:t>
            </w:r>
          </w:p>
        </w:tc>
        <w:tc>
          <w:tcPr>
            <w:tcW w:w="2149" w:type="dxa"/>
          </w:tcPr>
          <w:p>
            <w:pPr>
              <w:rPr>
                <w:rFonts w:ascii="宋体" w:cs="宋体"/>
                <w:bCs/>
                <w:szCs w:val="21"/>
              </w:rPr>
            </w:pPr>
            <w:r>
              <w:rPr>
                <w:rFonts w:hint="eastAsia" w:ascii="宋体" w:hAnsi="宋体" w:cs="宋体"/>
                <w:bCs/>
                <w:szCs w:val="21"/>
              </w:rPr>
              <w:t>掌握呼吸心跳骤停的判断方法，实施有效的人工呼吸和人工循环技术；</w:t>
            </w:r>
          </w:p>
          <w:p>
            <w:pPr>
              <w:jc w:val="left"/>
              <w:rPr>
                <w:rFonts w:ascii="宋体" w:cs="宋体"/>
                <w:bCs/>
                <w:szCs w:val="21"/>
              </w:rPr>
            </w:pPr>
          </w:p>
        </w:tc>
        <w:tc>
          <w:tcPr>
            <w:tcW w:w="2829" w:type="dxa"/>
            <w:vAlign w:val="center"/>
          </w:tcPr>
          <w:p>
            <w:pPr>
              <w:jc w:val="left"/>
              <w:rPr>
                <w:rFonts w:ascii="宋体" w:cs="宋体"/>
                <w:szCs w:val="21"/>
              </w:rPr>
            </w:pPr>
            <w:r>
              <w:rPr>
                <w:rFonts w:ascii="宋体" w:hAnsi="宋体" w:cs="宋体"/>
                <w:szCs w:val="21"/>
              </w:rPr>
              <w:t>1.512</w:t>
            </w:r>
            <w:r>
              <w:rPr>
                <w:rFonts w:hint="eastAsia" w:ascii="宋体" w:hAnsi="宋体" w:cs="宋体"/>
                <w:szCs w:val="21"/>
              </w:rPr>
              <w:t>汶川地震：当年报道汶川地震的新闻主播，说着说着就哭</w:t>
            </w:r>
          </w:p>
          <w:p>
            <w:pPr>
              <w:jc w:val="left"/>
              <w:rPr>
                <w:rFonts w:ascii="宋体" w:cs="宋体"/>
                <w:szCs w:val="21"/>
              </w:rPr>
            </w:pPr>
            <w:r>
              <w:rPr>
                <w:rFonts w:ascii="宋体" w:hAnsi="宋体" w:cs="宋体"/>
                <w:szCs w:val="21"/>
              </w:rPr>
              <w:t>2.</w:t>
            </w:r>
            <w:r>
              <w:rPr>
                <w:rFonts w:hint="eastAsia" w:ascii="宋体" w:hAnsi="宋体" w:cs="宋体"/>
                <w:szCs w:val="21"/>
              </w:rPr>
              <w:t>电影《唐山大地震》</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24" w:type="dxa"/>
            <w:vMerge w:val="continue"/>
          </w:tcPr>
          <w:p>
            <w:pPr>
              <w:jc w:val="center"/>
              <w:rPr>
                <w:rFonts w:ascii="宋体" w:cs="宋体"/>
                <w:szCs w:val="21"/>
              </w:rPr>
            </w:pPr>
          </w:p>
        </w:tc>
        <w:tc>
          <w:tcPr>
            <w:tcW w:w="584" w:type="dxa"/>
            <w:vMerge w:val="continue"/>
            <w:vAlign w:val="center"/>
          </w:tcPr>
          <w:p>
            <w:pPr>
              <w:jc w:val="center"/>
              <w:rPr>
                <w:rFonts w:ascii="宋体" w:cs="宋体"/>
                <w:szCs w:val="21"/>
              </w:rPr>
            </w:pPr>
          </w:p>
        </w:tc>
        <w:tc>
          <w:tcPr>
            <w:tcW w:w="1052" w:type="dxa"/>
            <w:vAlign w:val="center"/>
          </w:tcPr>
          <w:p>
            <w:pPr>
              <w:jc w:val="center"/>
              <w:rPr>
                <w:rFonts w:ascii="宋体" w:cs="宋体"/>
                <w:bCs/>
                <w:szCs w:val="21"/>
              </w:rPr>
            </w:pPr>
            <w:r>
              <w:rPr>
                <w:rFonts w:hint="eastAsia" w:ascii="宋体" w:hAnsi="宋体" w:cs="宋体"/>
                <w:szCs w:val="21"/>
              </w:rPr>
              <w:t>火灾</w:t>
            </w:r>
          </w:p>
        </w:tc>
        <w:tc>
          <w:tcPr>
            <w:tcW w:w="2149" w:type="dxa"/>
          </w:tcPr>
          <w:p>
            <w:pPr>
              <w:jc w:val="left"/>
              <w:rPr>
                <w:rFonts w:ascii="宋体" w:cs="宋体"/>
                <w:bCs/>
                <w:szCs w:val="21"/>
              </w:rPr>
            </w:pPr>
            <w:r>
              <w:rPr>
                <w:rFonts w:hint="eastAsia" w:ascii="宋体" w:hAnsi="宋体" w:cs="宋体"/>
                <w:bCs/>
                <w:szCs w:val="21"/>
              </w:rPr>
              <w:t>掌握火灾事故现场批量伤员的分类，并开展现场救援；</w:t>
            </w:r>
          </w:p>
        </w:tc>
        <w:tc>
          <w:tcPr>
            <w:tcW w:w="2829" w:type="dxa"/>
          </w:tcPr>
          <w:p>
            <w:pPr>
              <w:rPr>
                <w:rFonts w:ascii="宋体" w:cs="宋体"/>
                <w:szCs w:val="21"/>
              </w:rPr>
            </w:pPr>
            <w:r>
              <w:rPr>
                <w:rFonts w:ascii="宋体" w:hAnsi="宋体" w:cs="宋体"/>
                <w:szCs w:val="21"/>
              </w:rPr>
              <w:t>1.</w:t>
            </w:r>
            <w:r>
              <w:rPr>
                <w:rFonts w:hint="eastAsia" w:ascii="宋体" w:hAnsi="宋体" w:cs="宋体"/>
                <w:szCs w:val="21"/>
              </w:rPr>
              <w:t>法国巴黎圣母院火灾：习近平主席慰问法国总统</w:t>
            </w:r>
          </w:p>
          <w:p>
            <w:pPr>
              <w:rPr>
                <w:rFonts w:ascii="宋体" w:cs="宋体"/>
                <w:szCs w:val="21"/>
              </w:rPr>
            </w:pPr>
            <w:r>
              <w:rPr>
                <w:rFonts w:ascii="宋体" w:hAnsi="宋体" w:cs="宋体"/>
                <w:szCs w:val="21"/>
              </w:rPr>
              <w:t>2.</w:t>
            </w:r>
            <w:r>
              <w:rPr>
                <w:rFonts w:hint="eastAsia" w:ascii="宋体" w:hAnsi="宋体" w:cs="宋体"/>
                <w:szCs w:val="21"/>
              </w:rPr>
              <w:t>通榆古庙</w:t>
            </w:r>
            <w:r>
              <w:rPr>
                <w:rFonts w:ascii="宋体" w:cs="宋体"/>
                <w:szCs w:val="21"/>
              </w:rPr>
              <w:t>-</w:t>
            </w:r>
            <w:r>
              <w:rPr>
                <w:rFonts w:hint="eastAsia" w:ascii="宋体" w:hAnsi="宋体" w:cs="宋体"/>
                <w:szCs w:val="21"/>
              </w:rPr>
              <w:t>二龙庙失火</w:t>
            </w:r>
          </w:p>
          <w:p>
            <w:pPr>
              <w:rPr>
                <w:rFonts w:ascii="宋体" w:cs="宋体"/>
                <w:bCs/>
                <w:szCs w:val="21"/>
              </w:rPr>
            </w:pPr>
            <w:r>
              <w:rPr>
                <w:rFonts w:ascii="宋体" w:hAnsi="宋体" w:cs="宋体"/>
                <w:szCs w:val="21"/>
              </w:rPr>
              <w:t>3.</w:t>
            </w:r>
            <w:r>
              <w:rPr>
                <w:rFonts w:hint="eastAsia" w:ascii="宋体" w:hAnsi="宋体" w:cs="宋体"/>
                <w:szCs w:val="21"/>
              </w:rPr>
              <w:t>消防员</w:t>
            </w:r>
            <w:r>
              <w:rPr>
                <w:rFonts w:ascii="宋体" w:hAnsi="宋体" w:cs="宋体"/>
                <w:szCs w:val="21"/>
              </w:rPr>
              <w:t>+</w:t>
            </w:r>
            <w:r>
              <w:rPr>
                <w:rFonts w:hint="eastAsia" w:ascii="宋体" w:hAnsi="宋体" w:cs="宋体"/>
                <w:szCs w:val="21"/>
              </w:rPr>
              <w:t>城市大脑：火速救灾</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24" w:type="dxa"/>
            <w:vMerge w:val="continue"/>
          </w:tcPr>
          <w:p>
            <w:pPr>
              <w:jc w:val="center"/>
              <w:rPr>
                <w:rFonts w:ascii="宋体" w:cs="宋体"/>
                <w:szCs w:val="21"/>
              </w:rPr>
            </w:pPr>
          </w:p>
        </w:tc>
        <w:tc>
          <w:tcPr>
            <w:tcW w:w="584" w:type="dxa"/>
            <w:vMerge w:val="continue"/>
            <w:vAlign w:val="center"/>
          </w:tcPr>
          <w:p>
            <w:pPr>
              <w:jc w:val="center"/>
              <w:rPr>
                <w:rFonts w:ascii="宋体" w:cs="宋体"/>
                <w:szCs w:val="21"/>
              </w:rPr>
            </w:pPr>
          </w:p>
        </w:tc>
        <w:tc>
          <w:tcPr>
            <w:tcW w:w="1052" w:type="dxa"/>
            <w:vAlign w:val="center"/>
          </w:tcPr>
          <w:p>
            <w:pPr>
              <w:jc w:val="center"/>
              <w:rPr>
                <w:rFonts w:ascii="宋体" w:cs="宋体"/>
                <w:bCs/>
                <w:szCs w:val="21"/>
              </w:rPr>
            </w:pPr>
            <w:r>
              <w:rPr>
                <w:rFonts w:hint="eastAsia" w:ascii="宋体" w:hAnsi="宋体" w:cs="宋体"/>
                <w:szCs w:val="21"/>
              </w:rPr>
              <w:t>矿难</w:t>
            </w:r>
          </w:p>
        </w:tc>
        <w:tc>
          <w:tcPr>
            <w:tcW w:w="2149" w:type="dxa"/>
          </w:tcPr>
          <w:p>
            <w:pPr>
              <w:jc w:val="left"/>
              <w:rPr>
                <w:rFonts w:ascii="宋体" w:cs="宋体"/>
                <w:bCs/>
                <w:szCs w:val="21"/>
              </w:rPr>
            </w:pPr>
            <w:r>
              <w:rPr>
                <w:rFonts w:hint="eastAsia" w:ascii="宋体" w:hAnsi="宋体" w:cs="宋体"/>
                <w:bCs/>
                <w:szCs w:val="21"/>
              </w:rPr>
              <w:t>能正确熟练应用氧疗、动脉血标本采集、吸痰、雾化吸入、呼吸肌辅助呼吸等急救技术为患者进行护；</w:t>
            </w:r>
          </w:p>
        </w:tc>
        <w:tc>
          <w:tcPr>
            <w:tcW w:w="2829" w:type="dxa"/>
          </w:tcPr>
          <w:p>
            <w:pPr>
              <w:jc w:val="left"/>
              <w:rPr>
                <w:rFonts w:ascii="宋体" w:cs="宋体"/>
                <w:bCs/>
                <w:szCs w:val="21"/>
              </w:rPr>
            </w:pPr>
            <w:r>
              <w:rPr>
                <w:rFonts w:ascii="宋体" w:hAnsi="宋体" w:cs="宋体"/>
                <w:szCs w:val="21"/>
              </w:rPr>
              <w:t>1.7</w:t>
            </w:r>
            <w:r>
              <w:rPr>
                <w:rFonts w:hint="eastAsia" w:ascii="宋体" w:hAnsi="宋体" w:cs="宋体"/>
                <w:szCs w:val="21"/>
              </w:rPr>
              <w:t>月</w:t>
            </w:r>
            <w:r>
              <w:rPr>
                <w:rFonts w:ascii="宋体" w:hAnsi="宋体" w:cs="宋体"/>
                <w:szCs w:val="21"/>
              </w:rPr>
              <w:t>15</w:t>
            </w:r>
            <w:r>
              <w:rPr>
                <w:rFonts w:hint="eastAsia" w:ascii="宋体" w:hAnsi="宋体" w:cs="宋体"/>
                <w:szCs w:val="21"/>
              </w:rPr>
              <w:t>日</w:t>
            </w:r>
            <w:r>
              <w:rPr>
                <w:rFonts w:ascii="宋体" w:hAnsi="宋体" w:cs="宋体"/>
                <w:szCs w:val="21"/>
              </w:rPr>
              <w:t>15</w:t>
            </w:r>
            <w:r>
              <w:rPr>
                <w:rFonts w:hint="eastAsia" w:ascii="宋体" w:hAnsi="宋体" w:cs="宋体"/>
                <w:szCs w:val="21"/>
              </w:rPr>
              <w:t>时</w:t>
            </w:r>
            <w:r>
              <w:rPr>
                <w:rFonts w:ascii="宋体" w:hAnsi="宋体" w:cs="宋体"/>
                <w:szCs w:val="21"/>
              </w:rPr>
              <w:t>25</w:t>
            </w:r>
            <w:r>
              <w:rPr>
                <w:rFonts w:hint="eastAsia" w:ascii="宋体" w:hAnsi="宋体" w:cs="宋体"/>
                <w:szCs w:val="21"/>
              </w:rPr>
              <w:t>分，陕北榆林一煤矿发生溃水溃沙事故造成井下</w:t>
            </w:r>
            <w:r>
              <w:rPr>
                <w:rFonts w:ascii="宋体" w:hAnsi="宋体" w:cs="宋体"/>
                <w:szCs w:val="21"/>
              </w:rPr>
              <w:t>5</w:t>
            </w:r>
            <w:r>
              <w:rPr>
                <w:rFonts w:hint="eastAsia" w:ascii="宋体" w:hAnsi="宋体" w:cs="宋体"/>
                <w:szCs w:val="21"/>
              </w:rPr>
              <w:t>人失联</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524" w:type="dxa"/>
          </w:tcPr>
          <w:p>
            <w:pPr>
              <w:jc w:val="center"/>
              <w:rPr>
                <w:rFonts w:ascii="宋体" w:cs="宋体"/>
                <w:szCs w:val="21"/>
              </w:rPr>
            </w:pPr>
            <w:r>
              <w:rPr>
                <w:rFonts w:ascii="宋体" w:hAnsi="宋体" w:cs="宋体"/>
                <w:szCs w:val="21"/>
              </w:rPr>
              <w:t>3</w:t>
            </w:r>
          </w:p>
        </w:tc>
        <w:tc>
          <w:tcPr>
            <w:tcW w:w="584" w:type="dxa"/>
            <w:vAlign w:val="center"/>
          </w:tcPr>
          <w:p>
            <w:pPr>
              <w:jc w:val="center"/>
              <w:rPr>
                <w:rFonts w:ascii="宋体" w:cs="宋体"/>
                <w:szCs w:val="21"/>
              </w:rPr>
            </w:pPr>
            <w:r>
              <w:rPr>
                <w:rFonts w:hint="eastAsia" w:ascii="宋体" w:hAnsi="宋体" w:cs="宋体"/>
                <w:szCs w:val="21"/>
              </w:rPr>
              <w:t>家属护理</w:t>
            </w:r>
          </w:p>
        </w:tc>
        <w:tc>
          <w:tcPr>
            <w:tcW w:w="1052" w:type="dxa"/>
            <w:vAlign w:val="center"/>
          </w:tcPr>
          <w:p>
            <w:pPr>
              <w:jc w:val="center"/>
              <w:rPr>
                <w:rFonts w:ascii="宋体" w:cs="宋体"/>
                <w:bCs/>
                <w:szCs w:val="21"/>
              </w:rPr>
            </w:pPr>
            <w:r>
              <w:rPr>
                <w:rFonts w:hint="eastAsia" w:ascii="宋体" w:hAnsi="宋体" w:cs="宋体"/>
                <w:bCs/>
                <w:szCs w:val="21"/>
              </w:rPr>
              <w:t>灾难家属护理</w:t>
            </w:r>
          </w:p>
        </w:tc>
        <w:tc>
          <w:tcPr>
            <w:tcW w:w="2149" w:type="dxa"/>
          </w:tcPr>
          <w:p>
            <w:pPr>
              <w:jc w:val="left"/>
              <w:rPr>
                <w:rFonts w:ascii="宋体" w:cs="宋体"/>
                <w:bCs/>
                <w:szCs w:val="21"/>
              </w:rPr>
            </w:pPr>
            <w:r>
              <w:rPr>
                <w:rFonts w:hint="eastAsia" w:ascii="宋体" w:hAnsi="宋体" w:cs="宋体"/>
                <w:bCs/>
                <w:szCs w:val="21"/>
              </w:rPr>
              <w:t>培养学生具有良好的人际沟通能力和人文素质；</w:t>
            </w:r>
          </w:p>
        </w:tc>
        <w:tc>
          <w:tcPr>
            <w:tcW w:w="2829" w:type="dxa"/>
          </w:tcPr>
          <w:p>
            <w:pPr>
              <w:rPr>
                <w:rFonts w:ascii="宋体" w:cs="宋体"/>
                <w:szCs w:val="21"/>
              </w:rPr>
            </w:pPr>
            <w:r>
              <w:rPr>
                <w:rFonts w:ascii="宋体" w:hAnsi="宋体" w:cs="宋体"/>
                <w:szCs w:val="21"/>
              </w:rPr>
              <w:t>1.</w:t>
            </w:r>
            <w:r>
              <w:rPr>
                <w:rFonts w:hint="eastAsia" w:ascii="宋体" w:hAnsi="宋体" w:cs="宋体"/>
                <w:szCs w:val="21"/>
              </w:rPr>
              <w:t>家属辱骂急诊科医生</w:t>
            </w:r>
          </w:p>
          <w:p>
            <w:pPr>
              <w:rPr>
                <w:rFonts w:ascii="宋体" w:cs="宋体"/>
                <w:szCs w:val="21"/>
              </w:rPr>
            </w:pPr>
            <w:r>
              <w:rPr>
                <w:rFonts w:ascii="宋体" w:hAnsi="宋体" w:cs="宋体"/>
                <w:szCs w:val="21"/>
              </w:rPr>
              <w:t>2.</w:t>
            </w:r>
            <w:r>
              <w:rPr>
                <w:rFonts w:hint="eastAsia" w:ascii="宋体" w:hAnsi="宋体" w:cs="宋体"/>
                <w:szCs w:val="21"/>
              </w:rPr>
              <w:t>家属无故殴打急诊科医生</w:t>
            </w:r>
          </w:p>
          <w:p>
            <w:pPr>
              <w:jc w:val="left"/>
              <w:rPr>
                <w:rFonts w:ascii="宋体" w:cs="宋体"/>
                <w:bCs/>
                <w:szCs w:val="21"/>
              </w:rPr>
            </w:pPr>
            <w:r>
              <w:rPr>
                <w:rFonts w:ascii="宋体" w:hAnsi="宋体" w:cs="宋体"/>
                <w:szCs w:val="21"/>
              </w:rPr>
              <w:t>3.</w:t>
            </w:r>
            <w:r>
              <w:rPr>
                <w:rFonts w:hint="eastAsia" w:ascii="宋体" w:hAnsi="宋体" w:cs="宋体"/>
                <w:szCs w:val="21"/>
              </w:rPr>
              <w:t>做好家属安抚，减少上述医患矛盾</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pPr>
              <w:jc w:val="center"/>
              <w:rPr>
                <w:rFonts w:ascii="宋体" w:cs="宋体"/>
                <w:szCs w:val="21"/>
              </w:rPr>
            </w:pPr>
            <w:r>
              <w:rPr>
                <w:rFonts w:ascii="宋体" w:hAnsi="宋体" w:cs="宋体"/>
                <w:szCs w:val="21"/>
              </w:rPr>
              <w:t>4</w:t>
            </w:r>
          </w:p>
        </w:tc>
        <w:tc>
          <w:tcPr>
            <w:tcW w:w="584" w:type="dxa"/>
            <w:vAlign w:val="center"/>
          </w:tcPr>
          <w:p>
            <w:pPr>
              <w:jc w:val="center"/>
              <w:rPr>
                <w:rFonts w:ascii="宋体" w:cs="宋体"/>
                <w:bCs/>
                <w:szCs w:val="21"/>
              </w:rPr>
            </w:pPr>
            <w:r>
              <w:rPr>
                <w:rFonts w:hint="eastAsia" w:ascii="宋体" w:hAnsi="宋体" w:cs="宋体"/>
                <w:szCs w:val="21"/>
              </w:rPr>
              <w:t>心肺复苏</w:t>
            </w:r>
          </w:p>
        </w:tc>
        <w:tc>
          <w:tcPr>
            <w:tcW w:w="1052" w:type="dxa"/>
            <w:vAlign w:val="center"/>
          </w:tcPr>
          <w:p>
            <w:pPr>
              <w:jc w:val="center"/>
              <w:rPr>
                <w:rFonts w:ascii="宋体" w:cs="宋体"/>
                <w:szCs w:val="21"/>
              </w:rPr>
            </w:pPr>
            <w:r>
              <w:rPr>
                <w:rFonts w:hint="eastAsia" w:ascii="宋体" w:hAnsi="宋体" w:cs="宋体"/>
                <w:szCs w:val="21"/>
              </w:rPr>
              <w:t>心脏骤停</w:t>
            </w:r>
          </w:p>
          <w:p>
            <w:pPr>
              <w:pStyle w:val="2"/>
              <w:ind w:firstLine="0" w:firstLineChars="0"/>
              <w:jc w:val="center"/>
              <w:rPr>
                <w:rFonts w:ascii="宋体" w:eastAsia="宋体" w:cs="宋体"/>
                <w:szCs w:val="21"/>
                <w:lang w:val="en-US"/>
              </w:rPr>
            </w:pPr>
            <w:r>
              <w:rPr>
                <w:rFonts w:hint="eastAsia" w:ascii="宋体" w:hAnsi="宋体" w:cs="宋体"/>
                <w:bCs/>
                <w:szCs w:val="21"/>
                <w:lang w:val="en-US"/>
              </w:rPr>
              <w:t>心肺复苏</w:t>
            </w:r>
          </w:p>
        </w:tc>
        <w:tc>
          <w:tcPr>
            <w:tcW w:w="2149" w:type="dxa"/>
          </w:tcPr>
          <w:p>
            <w:pPr>
              <w:rPr>
                <w:rFonts w:ascii="宋体" w:cs="宋体"/>
                <w:bCs/>
                <w:szCs w:val="21"/>
              </w:rPr>
            </w:pPr>
            <w:r>
              <w:rPr>
                <w:rFonts w:hint="eastAsia" w:ascii="宋体" w:hAnsi="宋体" w:cs="宋体"/>
                <w:bCs/>
                <w:szCs w:val="21"/>
              </w:rPr>
              <w:t>掌握呼吸心跳骤停的判断方法，实施有效的人工呼吸和人工循环技术；</w:t>
            </w:r>
          </w:p>
          <w:p>
            <w:pPr>
              <w:jc w:val="left"/>
              <w:rPr>
                <w:rFonts w:ascii="宋体" w:cs="宋体"/>
                <w:bCs/>
                <w:szCs w:val="21"/>
              </w:rPr>
            </w:pPr>
          </w:p>
        </w:tc>
        <w:tc>
          <w:tcPr>
            <w:tcW w:w="2829" w:type="dxa"/>
          </w:tcPr>
          <w:p>
            <w:pPr>
              <w:jc w:val="left"/>
              <w:rPr>
                <w:rFonts w:ascii="宋体" w:cs="宋体"/>
                <w:szCs w:val="21"/>
              </w:rPr>
            </w:pPr>
            <w:r>
              <w:rPr>
                <w:rFonts w:ascii="宋体" w:hAnsi="宋体" w:cs="宋体"/>
                <w:szCs w:val="21"/>
              </w:rPr>
              <w:t>1.2008</w:t>
            </w:r>
            <w:r>
              <w:rPr>
                <w:rFonts w:hint="eastAsia" w:ascii="宋体" w:hAnsi="宋体" w:cs="宋体"/>
                <w:szCs w:val="21"/>
              </w:rPr>
              <w:t>年北京奥运会筹备，北京全民急救知识与技能普及</w:t>
            </w:r>
          </w:p>
          <w:p>
            <w:pPr>
              <w:numPr>
                <w:ilvl w:val="0"/>
                <w:numId w:val="53"/>
              </w:numPr>
              <w:jc w:val="left"/>
              <w:rPr>
                <w:rFonts w:ascii="宋体" w:cs="宋体"/>
                <w:bCs/>
                <w:szCs w:val="21"/>
              </w:rPr>
            </w:pPr>
            <w:r>
              <w:rPr>
                <w:rFonts w:hint="eastAsia" w:ascii="宋体" w:hAnsi="宋体" w:cs="宋体"/>
                <w:szCs w:val="21"/>
              </w:rPr>
              <w:t>做心肺复苏压断老人</w:t>
            </w:r>
            <w:r>
              <w:rPr>
                <w:rFonts w:ascii="宋体" w:hAnsi="宋体" w:cs="宋体"/>
                <w:szCs w:val="21"/>
              </w:rPr>
              <w:t>12</w:t>
            </w:r>
            <w:r>
              <w:rPr>
                <w:rFonts w:hint="eastAsia" w:ascii="宋体" w:hAnsi="宋体" w:cs="宋体"/>
                <w:szCs w:val="21"/>
              </w:rPr>
              <w:t>根肋骨遭索赔，施救者获法院力挺</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b/>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restart"/>
          </w:tcPr>
          <w:p>
            <w:pPr>
              <w:jc w:val="center"/>
              <w:rPr>
                <w:rFonts w:ascii="宋体" w:cs="宋体"/>
                <w:szCs w:val="21"/>
              </w:rPr>
            </w:pPr>
            <w:r>
              <w:rPr>
                <w:rFonts w:ascii="宋体" w:hAnsi="宋体" w:cs="宋体"/>
                <w:szCs w:val="21"/>
              </w:rPr>
              <w:t>5</w:t>
            </w:r>
          </w:p>
        </w:tc>
        <w:tc>
          <w:tcPr>
            <w:tcW w:w="584" w:type="dxa"/>
            <w:vMerge w:val="restart"/>
            <w:vAlign w:val="center"/>
          </w:tcPr>
          <w:p>
            <w:pPr>
              <w:adjustRightInd w:val="0"/>
              <w:snapToGrid w:val="0"/>
              <w:jc w:val="center"/>
              <w:rPr>
                <w:rFonts w:ascii="宋体" w:cs="宋体"/>
                <w:bCs/>
                <w:szCs w:val="21"/>
              </w:rPr>
            </w:pPr>
            <w:r>
              <w:rPr>
                <w:rFonts w:hint="eastAsia" w:ascii="宋体" w:hAnsi="宋体" w:cs="宋体"/>
                <w:szCs w:val="21"/>
              </w:rPr>
              <w:t>环境及理化因素</w:t>
            </w:r>
          </w:p>
        </w:tc>
        <w:tc>
          <w:tcPr>
            <w:tcW w:w="1052" w:type="dxa"/>
            <w:vAlign w:val="center"/>
          </w:tcPr>
          <w:p>
            <w:pPr>
              <w:jc w:val="center"/>
              <w:rPr>
                <w:rFonts w:ascii="宋体" w:cs="宋体"/>
                <w:bCs/>
                <w:szCs w:val="21"/>
              </w:rPr>
            </w:pPr>
            <w:r>
              <w:rPr>
                <w:rFonts w:hint="eastAsia" w:ascii="宋体" w:hAnsi="宋体" w:cs="宋体"/>
                <w:szCs w:val="21"/>
              </w:rPr>
              <w:t>中暑</w:t>
            </w:r>
          </w:p>
        </w:tc>
        <w:tc>
          <w:tcPr>
            <w:tcW w:w="2149" w:type="dxa"/>
          </w:tcPr>
          <w:p>
            <w:pPr>
              <w:jc w:val="left"/>
              <w:rPr>
                <w:rFonts w:ascii="宋体" w:cs="宋体"/>
                <w:bCs/>
                <w:szCs w:val="21"/>
              </w:rPr>
            </w:pPr>
            <w:r>
              <w:rPr>
                <w:rFonts w:hint="eastAsia" w:ascii="宋体" w:hAnsi="宋体" w:cs="宋体"/>
                <w:bCs/>
                <w:szCs w:val="21"/>
              </w:rPr>
              <w:t>能够协同其他医务人员正确实施现场救护技术；</w:t>
            </w: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天津公交车司机展开中暑休克专业急救</w:t>
            </w:r>
          </w:p>
          <w:p>
            <w:pPr>
              <w:jc w:val="left"/>
              <w:rPr>
                <w:rFonts w:ascii="宋体" w:cs="宋体"/>
                <w:bCs/>
                <w:szCs w:val="21"/>
              </w:rPr>
            </w:pPr>
            <w:r>
              <w:rPr>
                <w:rFonts w:ascii="宋体" w:hAnsi="宋体" w:cs="宋体"/>
                <w:szCs w:val="21"/>
              </w:rPr>
              <w:t>2.</w:t>
            </w:r>
            <w:r>
              <w:rPr>
                <w:rFonts w:hint="eastAsia" w:ascii="宋体" w:hAnsi="宋体" w:cs="宋体"/>
                <w:szCs w:val="21"/>
              </w:rPr>
              <w:t>中小学生及家长开展线上线下暑假安全教育培训</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b/>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continue"/>
          </w:tcPr>
          <w:p>
            <w:pPr>
              <w:jc w:val="center"/>
              <w:rPr>
                <w:rFonts w:ascii="宋体" w:cs="宋体"/>
                <w:szCs w:val="21"/>
              </w:rPr>
            </w:pPr>
          </w:p>
        </w:tc>
        <w:tc>
          <w:tcPr>
            <w:tcW w:w="584" w:type="dxa"/>
            <w:vMerge w:val="continue"/>
            <w:vAlign w:val="center"/>
          </w:tcPr>
          <w:p>
            <w:pPr>
              <w:adjustRightInd w:val="0"/>
              <w:snapToGrid w:val="0"/>
              <w:jc w:val="center"/>
              <w:rPr>
                <w:rFonts w:ascii="宋体" w:cs="宋体"/>
                <w:szCs w:val="21"/>
              </w:rPr>
            </w:pPr>
          </w:p>
        </w:tc>
        <w:tc>
          <w:tcPr>
            <w:tcW w:w="1052" w:type="dxa"/>
            <w:vAlign w:val="center"/>
          </w:tcPr>
          <w:p>
            <w:pPr>
              <w:jc w:val="center"/>
              <w:rPr>
                <w:rFonts w:ascii="宋体" w:cs="宋体"/>
                <w:bCs/>
                <w:szCs w:val="21"/>
              </w:rPr>
            </w:pPr>
            <w:r>
              <w:rPr>
                <w:rFonts w:hint="eastAsia" w:ascii="宋体" w:hAnsi="宋体" w:cs="宋体"/>
                <w:szCs w:val="21"/>
              </w:rPr>
              <w:t>淹溺</w:t>
            </w:r>
          </w:p>
        </w:tc>
        <w:tc>
          <w:tcPr>
            <w:tcW w:w="2149" w:type="dxa"/>
          </w:tcPr>
          <w:p>
            <w:pPr>
              <w:jc w:val="left"/>
              <w:rPr>
                <w:rFonts w:ascii="宋体" w:cs="宋体"/>
                <w:bCs/>
                <w:szCs w:val="21"/>
              </w:rPr>
            </w:pPr>
            <w:r>
              <w:rPr>
                <w:rFonts w:hint="eastAsia" w:ascii="宋体" w:hAnsi="宋体" w:cs="宋体"/>
                <w:bCs/>
                <w:szCs w:val="21"/>
              </w:rPr>
              <w:t>能够协同其他医务人员正确实施现场救护技术；</w:t>
            </w: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开展防溺水应急演练</w:t>
            </w:r>
          </w:p>
          <w:p>
            <w:pPr>
              <w:jc w:val="left"/>
              <w:rPr>
                <w:rFonts w:ascii="宋体" w:cs="宋体"/>
                <w:bCs/>
                <w:szCs w:val="21"/>
              </w:rPr>
            </w:pPr>
            <w:r>
              <w:rPr>
                <w:rFonts w:ascii="宋体" w:hAnsi="宋体" w:cs="宋体"/>
                <w:szCs w:val="21"/>
              </w:rPr>
              <w:t>2.5</w:t>
            </w:r>
            <w:r>
              <w:rPr>
                <w:rFonts w:hint="eastAsia" w:ascii="宋体" w:hAnsi="宋体" w:cs="宋体"/>
                <w:szCs w:val="21"/>
              </w:rPr>
              <w:t>岁女童游泳，在家长身后溺亡</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kern w:val="0"/>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restart"/>
          </w:tcPr>
          <w:p>
            <w:pPr>
              <w:jc w:val="center"/>
              <w:rPr>
                <w:rFonts w:ascii="宋体" w:cs="宋体"/>
                <w:szCs w:val="21"/>
              </w:rPr>
            </w:pPr>
            <w:r>
              <w:rPr>
                <w:rFonts w:ascii="宋体" w:hAnsi="宋体" w:cs="宋体"/>
                <w:szCs w:val="21"/>
              </w:rPr>
              <w:t>6</w:t>
            </w:r>
          </w:p>
        </w:tc>
        <w:tc>
          <w:tcPr>
            <w:tcW w:w="584" w:type="dxa"/>
            <w:vMerge w:val="restart"/>
            <w:vAlign w:val="center"/>
          </w:tcPr>
          <w:p>
            <w:pPr>
              <w:jc w:val="center"/>
              <w:rPr>
                <w:rFonts w:ascii="宋体" w:cs="宋体"/>
                <w:bCs/>
                <w:szCs w:val="21"/>
              </w:rPr>
            </w:pPr>
            <w:r>
              <w:rPr>
                <w:rFonts w:hint="eastAsia" w:ascii="宋体" w:hAnsi="宋体" w:cs="宋体"/>
                <w:szCs w:val="21"/>
              </w:rPr>
              <w:t>急性中毒</w:t>
            </w:r>
          </w:p>
        </w:tc>
        <w:tc>
          <w:tcPr>
            <w:tcW w:w="1052" w:type="dxa"/>
            <w:vAlign w:val="center"/>
          </w:tcPr>
          <w:p>
            <w:pPr>
              <w:jc w:val="center"/>
              <w:rPr>
                <w:rFonts w:ascii="宋体" w:cs="宋体"/>
                <w:bCs/>
                <w:szCs w:val="21"/>
              </w:rPr>
            </w:pPr>
            <w:r>
              <w:rPr>
                <w:rFonts w:hint="eastAsia" w:ascii="宋体" w:hAnsi="宋体" w:cs="宋体"/>
                <w:szCs w:val="21"/>
              </w:rPr>
              <w:t>安眠镇静剂</w:t>
            </w:r>
          </w:p>
        </w:tc>
        <w:tc>
          <w:tcPr>
            <w:tcW w:w="2149" w:type="dxa"/>
          </w:tcPr>
          <w:p>
            <w:pPr>
              <w:rPr>
                <w:rFonts w:ascii="宋体" w:cs="宋体"/>
                <w:bCs/>
                <w:szCs w:val="21"/>
              </w:rPr>
            </w:pPr>
            <w:r>
              <w:rPr>
                <w:rFonts w:hint="eastAsia" w:ascii="宋体" w:hAnsi="宋体" w:cs="宋体"/>
                <w:bCs/>
                <w:szCs w:val="21"/>
              </w:rPr>
              <w:t>掌握运用漏斗洗胃、洗胃机洗胃的急救技术；</w:t>
            </w:r>
          </w:p>
          <w:p>
            <w:pPr>
              <w:jc w:val="left"/>
              <w:rPr>
                <w:rFonts w:ascii="宋体" w:cs="宋体"/>
                <w:bCs/>
                <w:szCs w:val="21"/>
              </w:rPr>
            </w:pP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济南一小学生怕考试，竟吞下</w:t>
            </w:r>
            <w:r>
              <w:rPr>
                <w:rFonts w:ascii="宋体" w:hAnsi="宋体" w:cs="宋体"/>
                <w:szCs w:val="21"/>
              </w:rPr>
              <w:t>50</w:t>
            </w:r>
            <w:r>
              <w:rPr>
                <w:rFonts w:hint="eastAsia" w:ascii="宋体" w:hAnsi="宋体" w:cs="宋体"/>
                <w:szCs w:val="21"/>
              </w:rPr>
              <w:t>片安眠药</w:t>
            </w:r>
          </w:p>
          <w:p>
            <w:pPr>
              <w:jc w:val="left"/>
              <w:rPr>
                <w:rFonts w:ascii="宋体" w:cs="宋体"/>
                <w:szCs w:val="21"/>
              </w:rPr>
            </w:pPr>
            <w:r>
              <w:rPr>
                <w:rFonts w:ascii="宋体" w:hAnsi="宋体" w:cs="宋体"/>
                <w:szCs w:val="21"/>
              </w:rPr>
              <w:t>2.</w:t>
            </w:r>
            <w:r>
              <w:rPr>
                <w:rFonts w:hint="eastAsia" w:ascii="宋体" w:hAnsi="宋体" w:cs="宋体"/>
                <w:szCs w:val="21"/>
              </w:rPr>
              <w:t>青少年防自杀宣教</w:t>
            </w:r>
          </w:p>
          <w:p>
            <w:pPr>
              <w:jc w:val="left"/>
              <w:rPr>
                <w:rFonts w:ascii="宋体" w:cs="宋体"/>
                <w:bCs/>
                <w:szCs w:val="21"/>
              </w:rPr>
            </w:pPr>
            <w:r>
              <w:rPr>
                <w:rFonts w:hint="eastAsia" w:ascii="宋体" w:hAnsi="宋体" w:cs="宋体"/>
                <w:szCs w:val="21"/>
              </w:rPr>
              <w:t>春晚主持顾永菲：曾吞</w:t>
            </w:r>
            <w:r>
              <w:rPr>
                <w:rFonts w:ascii="宋体" w:hAnsi="宋体" w:cs="宋体"/>
                <w:szCs w:val="21"/>
              </w:rPr>
              <w:t>300</w:t>
            </w:r>
            <w:r>
              <w:rPr>
                <w:rFonts w:hint="eastAsia" w:ascii="宋体" w:hAnsi="宋体" w:cs="宋体"/>
                <w:szCs w:val="21"/>
              </w:rPr>
              <w:t>片安眠药自杀</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b/>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Merge w:val="continue"/>
          </w:tcPr>
          <w:p>
            <w:pPr>
              <w:jc w:val="center"/>
              <w:rPr>
                <w:rFonts w:ascii="宋体" w:cs="宋体"/>
                <w:szCs w:val="21"/>
              </w:rPr>
            </w:pPr>
          </w:p>
        </w:tc>
        <w:tc>
          <w:tcPr>
            <w:tcW w:w="584" w:type="dxa"/>
            <w:vMerge w:val="continue"/>
            <w:vAlign w:val="center"/>
          </w:tcPr>
          <w:p>
            <w:pPr>
              <w:jc w:val="center"/>
              <w:rPr>
                <w:rFonts w:ascii="宋体" w:cs="宋体"/>
                <w:bCs/>
                <w:szCs w:val="21"/>
              </w:rPr>
            </w:pPr>
          </w:p>
        </w:tc>
        <w:tc>
          <w:tcPr>
            <w:tcW w:w="1052" w:type="dxa"/>
            <w:vAlign w:val="center"/>
          </w:tcPr>
          <w:p>
            <w:pPr>
              <w:jc w:val="center"/>
              <w:rPr>
                <w:rFonts w:ascii="宋体" w:cs="宋体"/>
                <w:szCs w:val="21"/>
              </w:rPr>
            </w:pPr>
            <w:r>
              <w:rPr>
                <w:rFonts w:hint="eastAsia" w:ascii="宋体" w:hAnsi="宋体" w:cs="宋体"/>
                <w:szCs w:val="21"/>
              </w:rPr>
              <w:t>有机磷农药中毒</w:t>
            </w:r>
          </w:p>
        </w:tc>
        <w:tc>
          <w:tcPr>
            <w:tcW w:w="2149" w:type="dxa"/>
          </w:tcPr>
          <w:p>
            <w:pPr>
              <w:rPr>
                <w:rFonts w:ascii="宋体" w:cs="宋体"/>
                <w:bCs/>
                <w:szCs w:val="21"/>
              </w:rPr>
            </w:pPr>
            <w:r>
              <w:rPr>
                <w:rFonts w:hint="eastAsia" w:ascii="宋体" w:hAnsi="宋体" w:cs="宋体"/>
                <w:bCs/>
                <w:szCs w:val="21"/>
              </w:rPr>
              <w:t>掌握运用漏斗洗胃、洗胃机洗胃的急救技术。</w:t>
            </w:r>
          </w:p>
          <w:p>
            <w:pPr>
              <w:jc w:val="left"/>
              <w:rPr>
                <w:rFonts w:ascii="宋体" w:cs="宋体"/>
                <w:bCs/>
                <w:szCs w:val="21"/>
              </w:rPr>
            </w:pPr>
          </w:p>
        </w:tc>
        <w:tc>
          <w:tcPr>
            <w:tcW w:w="2829" w:type="dxa"/>
          </w:tcPr>
          <w:p>
            <w:pPr>
              <w:jc w:val="left"/>
              <w:rPr>
                <w:rFonts w:ascii="宋体" w:cs="宋体"/>
                <w:szCs w:val="21"/>
              </w:rPr>
            </w:pPr>
            <w:r>
              <w:rPr>
                <w:rFonts w:ascii="宋体" w:hAnsi="宋体" w:cs="宋体"/>
                <w:szCs w:val="21"/>
              </w:rPr>
              <w:t>1.</w:t>
            </w:r>
            <w:r>
              <w:rPr>
                <w:rFonts w:hint="eastAsia" w:ascii="宋体" w:hAnsi="宋体" w:cs="宋体"/>
                <w:szCs w:val="21"/>
              </w:rPr>
              <w:t>母女吵架，女儿喝农药自杀</w:t>
            </w:r>
          </w:p>
          <w:p>
            <w:pPr>
              <w:jc w:val="left"/>
              <w:rPr>
                <w:rFonts w:ascii="宋体" w:cs="宋体"/>
                <w:szCs w:val="21"/>
              </w:rPr>
            </w:pPr>
            <w:r>
              <w:rPr>
                <w:rFonts w:ascii="宋体" w:hAnsi="宋体" w:cs="宋体"/>
                <w:szCs w:val="21"/>
              </w:rPr>
              <w:t>2.</w:t>
            </w:r>
            <w:r>
              <w:rPr>
                <w:rFonts w:hint="eastAsia" w:ascii="宋体" w:hAnsi="宋体" w:cs="宋体"/>
                <w:szCs w:val="21"/>
              </w:rPr>
              <w:t>美女主播喝农药自杀身亡，网友起哄让她快点，冷漠的看客令人震怒</w:t>
            </w:r>
          </w:p>
          <w:p>
            <w:pPr>
              <w:jc w:val="left"/>
              <w:rPr>
                <w:rFonts w:ascii="宋体" w:cs="宋体"/>
                <w:bCs/>
                <w:szCs w:val="21"/>
              </w:rPr>
            </w:pPr>
            <w:r>
              <w:rPr>
                <w:rFonts w:ascii="宋体" w:hAnsi="宋体" w:cs="宋体"/>
                <w:szCs w:val="21"/>
              </w:rPr>
              <w:t>3.</w:t>
            </w:r>
            <w:r>
              <w:rPr>
                <w:rFonts w:hint="eastAsia" w:ascii="宋体" w:hAnsi="宋体" w:cs="宋体"/>
                <w:szCs w:val="21"/>
              </w:rPr>
              <w:t>农药瓶设置明显警告语及符号</w:t>
            </w:r>
          </w:p>
        </w:tc>
        <w:tc>
          <w:tcPr>
            <w:tcW w:w="1142" w:type="dxa"/>
          </w:tcPr>
          <w:p>
            <w:pPr>
              <w:jc w:val="left"/>
              <w:rPr>
                <w:rFonts w:ascii="宋体" w:cs="宋体"/>
                <w:szCs w:val="21"/>
              </w:rPr>
            </w:pPr>
            <w:r>
              <w:rPr>
                <w:rFonts w:hint="eastAsia" w:ascii="宋体" w:hAnsi="宋体" w:cs="宋体"/>
                <w:szCs w:val="21"/>
              </w:rPr>
              <w:t>病例分析</w:t>
            </w:r>
          </w:p>
          <w:p>
            <w:pPr>
              <w:jc w:val="left"/>
              <w:rPr>
                <w:rFonts w:ascii="宋体" w:cs="宋体"/>
                <w:szCs w:val="21"/>
              </w:rPr>
            </w:pPr>
            <w:r>
              <w:rPr>
                <w:rFonts w:hint="eastAsia" w:ascii="宋体" w:hAnsi="宋体" w:cs="宋体"/>
                <w:szCs w:val="21"/>
              </w:rPr>
              <w:t>角色扮演</w:t>
            </w:r>
          </w:p>
          <w:p>
            <w:pPr>
              <w:adjustRightInd w:val="0"/>
              <w:snapToGrid w:val="0"/>
              <w:jc w:val="left"/>
              <w:rPr>
                <w:rFonts w:ascii="宋体" w:cs="宋体"/>
                <w:b/>
                <w:szCs w:val="21"/>
              </w:rPr>
            </w:pPr>
            <w:r>
              <w:rPr>
                <w:rFonts w:hint="eastAsia" w:ascii="宋体" w:hAnsi="宋体" w:cs="宋体"/>
                <w:szCs w:val="21"/>
              </w:rPr>
              <w:t>场景训练</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0" w:type="dxa"/>
            <w:gridSpan w:val="6"/>
          </w:tcPr>
          <w:p>
            <w:pPr>
              <w:adjustRightInd w:val="0"/>
              <w:snapToGrid w:val="0"/>
              <w:jc w:val="center"/>
              <w:rPr>
                <w:rFonts w:ascii="宋体" w:cs="宋体"/>
                <w:kern w:val="0"/>
                <w:szCs w:val="21"/>
              </w:rPr>
            </w:pPr>
            <w:r>
              <w:rPr>
                <w:rFonts w:hint="eastAsia" w:ascii="宋体" w:hAnsi="宋体" w:cs="宋体"/>
                <w:szCs w:val="21"/>
              </w:rPr>
              <w:t>总计</w:t>
            </w:r>
          </w:p>
        </w:tc>
        <w:tc>
          <w:tcPr>
            <w:tcW w:w="802" w:type="dxa"/>
            <w:vAlign w:val="center"/>
          </w:tcPr>
          <w:p>
            <w:pPr>
              <w:adjustRightInd w:val="0"/>
              <w:snapToGrid w:val="0"/>
              <w:jc w:val="center"/>
              <w:rPr>
                <w:rFonts w:ascii="宋体" w:cs="宋体"/>
                <w:kern w:val="0"/>
                <w:szCs w:val="21"/>
              </w:rPr>
            </w:pPr>
            <w:r>
              <w:rPr>
                <w:rFonts w:ascii="宋体" w:hAnsi="宋体" w:cs="宋体"/>
                <w:kern w:val="0"/>
                <w:szCs w:val="21"/>
              </w:rPr>
              <w:t>32</w:t>
            </w:r>
          </w:p>
        </w:tc>
      </w:tr>
    </w:tbl>
    <w:p>
      <w:pPr>
        <w:pStyle w:val="12"/>
        <w:spacing w:line="360" w:lineRule="auto"/>
        <w:ind w:firstLine="360" w:firstLineChars="150"/>
        <w:rPr>
          <w:rFonts w:hint="eastAsia" w:hAnsi="宋体" w:eastAsia="宋体" w:cs="宋体"/>
          <w:sz w:val="24"/>
          <w:szCs w:val="24"/>
          <w:lang w:val="en-US" w:eastAsia="zh-CN"/>
        </w:rPr>
      </w:pPr>
      <w:r>
        <w:rPr>
          <w:rFonts w:hint="eastAsia" w:hAnsi="宋体" w:cs="宋体"/>
          <w:sz w:val="24"/>
          <w:szCs w:val="24"/>
        </w:rPr>
        <w:t>执笔人：陈金月</w:t>
      </w:r>
      <w:r>
        <w:rPr>
          <w:rFonts w:hAnsi="宋体" w:cs="宋体"/>
          <w:sz w:val="24"/>
          <w:szCs w:val="24"/>
        </w:rPr>
        <w:t xml:space="preserve">                         </w:t>
      </w:r>
      <w:r>
        <w:rPr>
          <w:rFonts w:hint="eastAsia" w:hAnsi="宋体" w:cs="宋体"/>
          <w:sz w:val="24"/>
          <w:szCs w:val="24"/>
        </w:rPr>
        <w:t>审核人：</w:t>
      </w:r>
      <w:r>
        <w:rPr>
          <w:rFonts w:hint="eastAsia" w:hAnsi="宋体" w:cs="宋体"/>
          <w:sz w:val="24"/>
          <w:szCs w:val="24"/>
          <w:lang w:val="en-US" w:eastAsia="zh-CN"/>
        </w:rPr>
        <w:t>董文静</w:t>
      </w:r>
    </w:p>
    <w:p>
      <w:pPr>
        <w:pStyle w:val="12"/>
        <w:spacing w:line="360" w:lineRule="auto"/>
        <w:ind w:firstLine="360" w:firstLineChars="150"/>
        <w:rPr>
          <w:rFonts w:hAnsi="宋体" w:cs="宋体"/>
          <w:sz w:val="24"/>
          <w:szCs w:val="24"/>
        </w:rPr>
      </w:pPr>
      <w:r>
        <w:rPr>
          <w:rFonts w:hint="eastAsia" w:hAnsi="宋体" w:cs="宋体"/>
          <w:sz w:val="24"/>
          <w:szCs w:val="24"/>
        </w:rPr>
        <w:t>制定（修订）日期：</w:t>
      </w:r>
      <w:r>
        <w:rPr>
          <w:rFonts w:hAnsi="宋体" w:cs="宋体"/>
          <w:sz w:val="24"/>
          <w:szCs w:val="24"/>
        </w:rPr>
        <w:t>202</w:t>
      </w:r>
      <w:r>
        <w:rPr>
          <w:rFonts w:hint="eastAsia" w:hAnsi="宋体" w:cs="宋体"/>
          <w:sz w:val="24"/>
          <w:szCs w:val="24"/>
          <w:lang w:val="en-US" w:eastAsia="zh-CN"/>
        </w:rPr>
        <w:t>3</w:t>
      </w:r>
      <w:r>
        <w:rPr>
          <w:rFonts w:hAnsi="宋体" w:cs="宋体"/>
          <w:sz w:val="24"/>
          <w:szCs w:val="24"/>
        </w:rPr>
        <w:t>.09</w:t>
      </w:r>
    </w:p>
    <w:p>
      <w:pPr>
        <w:spacing w:line="360" w:lineRule="auto"/>
        <w:jc w:val="center"/>
        <w:rPr>
          <w:b/>
          <w:bCs/>
          <w:sz w:val="36"/>
          <w:szCs w:val="36"/>
        </w:rPr>
      </w:pPr>
      <w:r>
        <w:rPr>
          <w:rFonts w:ascii="宋体" w:cs="宋体"/>
          <w:sz w:val="24"/>
          <w:szCs w:val="24"/>
          <w:lang w:val="zh-CN"/>
        </w:rPr>
        <w:br w:type="page"/>
      </w:r>
      <w:r>
        <w:rPr>
          <w:rFonts w:hint="eastAsia"/>
          <w:b/>
          <w:bCs/>
          <w:sz w:val="36"/>
          <w:szCs w:val="36"/>
        </w:rPr>
        <w:t>《外科护理》课程标准</w:t>
      </w:r>
    </w:p>
    <w:p>
      <w:pPr>
        <w:spacing w:line="360" w:lineRule="auto"/>
        <w:rPr>
          <w:rFonts w:ascii="黑体" w:hAnsi="宋体" w:eastAsia="黑体"/>
          <w:b/>
          <w:caps/>
          <w:sz w:val="24"/>
          <w:szCs w:val="24"/>
        </w:rPr>
      </w:pPr>
    </w:p>
    <w:p>
      <w:pPr>
        <w:spacing w:line="360" w:lineRule="auto"/>
        <w:rPr>
          <w:rFonts w:ascii="黑体" w:hAnsi="宋体" w:eastAsia="黑体"/>
          <w:bCs/>
          <w:caps/>
          <w:sz w:val="24"/>
          <w:szCs w:val="24"/>
        </w:rPr>
      </w:pPr>
      <w:r>
        <w:rPr>
          <w:rFonts w:hint="eastAsia" w:ascii="黑体" w:hAnsi="宋体" w:eastAsia="黑体"/>
          <w:b/>
          <w:caps/>
          <w:sz w:val="24"/>
          <w:szCs w:val="24"/>
        </w:rPr>
        <w:t>课程类型：</w:t>
      </w:r>
      <w:r>
        <w:rPr>
          <w:rFonts w:hint="eastAsia" w:ascii="黑体" w:hAnsi="宋体" w:eastAsia="黑体"/>
          <w:bCs/>
          <w:caps/>
          <w:sz w:val="24"/>
          <w:szCs w:val="24"/>
        </w:rPr>
        <w:t>专业核心课程</w:t>
      </w:r>
    </w:p>
    <w:p>
      <w:pPr>
        <w:spacing w:line="360" w:lineRule="auto"/>
        <w:rPr>
          <w:rFonts w:ascii="黑体" w:hAnsi="宋体" w:eastAsia="黑体"/>
          <w:bCs/>
          <w:caps/>
          <w:sz w:val="24"/>
          <w:szCs w:val="24"/>
        </w:rPr>
      </w:pPr>
      <w:r>
        <w:rPr>
          <w:rFonts w:hint="eastAsia" w:ascii="黑体" w:hAnsi="宋体" w:eastAsia="黑体"/>
          <w:b/>
          <w:caps/>
          <w:sz w:val="24"/>
          <w:szCs w:val="24"/>
        </w:rPr>
        <w:t>课程代码：</w:t>
      </w:r>
      <w:r>
        <w:rPr>
          <w:rFonts w:ascii="黑体" w:hAnsi="宋体" w:eastAsia="黑体"/>
          <w:bCs/>
          <w:caps/>
          <w:sz w:val="24"/>
          <w:szCs w:val="24"/>
        </w:rPr>
        <w:t>YH121013</w:t>
      </w:r>
    </w:p>
    <w:p>
      <w:pPr>
        <w:spacing w:line="360" w:lineRule="auto"/>
        <w:rPr>
          <w:rFonts w:ascii="黑体" w:hAnsi="宋体" w:eastAsia="黑体"/>
          <w:b/>
          <w:caps/>
          <w:sz w:val="24"/>
          <w:szCs w:val="24"/>
        </w:rPr>
      </w:pPr>
      <w:r>
        <w:rPr>
          <w:rFonts w:hint="eastAsia" w:ascii="黑体" w:hAnsi="宋体" w:eastAsia="黑体"/>
          <w:b/>
          <w:caps/>
          <w:sz w:val="24"/>
          <w:szCs w:val="24"/>
        </w:rPr>
        <w:t>学时数：</w:t>
      </w:r>
      <w:r>
        <w:rPr>
          <w:rFonts w:ascii="黑体" w:hAnsi="宋体" w:eastAsia="黑体"/>
          <w:bCs/>
          <w:caps/>
          <w:sz w:val="24"/>
          <w:szCs w:val="24"/>
        </w:rPr>
        <w:t>96</w:t>
      </w:r>
    </w:p>
    <w:p>
      <w:pPr>
        <w:spacing w:line="360" w:lineRule="auto"/>
        <w:rPr>
          <w:rFonts w:ascii="黑体" w:hAnsi="宋体" w:eastAsia="黑体"/>
          <w:b/>
          <w:caps/>
          <w:sz w:val="24"/>
          <w:szCs w:val="24"/>
        </w:rPr>
      </w:pPr>
      <w:r>
        <w:rPr>
          <w:rFonts w:hint="eastAsia" w:ascii="黑体" w:hAnsi="宋体" w:eastAsia="黑体"/>
          <w:b/>
          <w:caps/>
          <w:sz w:val="24"/>
          <w:szCs w:val="24"/>
        </w:rPr>
        <w:t>学分数：</w:t>
      </w:r>
      <w:r>
        <w:rPr>
          <w:rFonts w:ascii="黑体" w:hAnsi="宋体" w:eastAsia="黑体"/>
          <w:bCs/>
          <w:caps/>
          <w:sz w:val="24"/>
          <w:szCs w:val="24"/>
        </w:rPr>
        <w:t>5</w:t>
      </w:r>
    </w:p>
    <w:p>
      <w:pPr>
        <w:spacing w:line="360" w:lineRule="auto"/>
        <w:rPr>
          <w:rFonts w:ascii="黑体" w:hAnsi="宋体" w:eastAsia="黑体"/>
          <w:b/>
          <w:caps/>
          <w:sz w:val="24"/>
          <w:szCs w:val="24"/>
        </w:rPr>
      </w:pPr>
      <w:r>
        <w:rPr>
          <w:rFonts w:hint="eastAsia" w:ascii="黑体" w:hAnsi="宋体" w:eastAsia="黑体"/>
          <w:b/>
          <w:caps/>
          <w:sz w:val="24"/>
          <w:szCs w:val="24"/>
        </w:rPr>
        <w:t>开设学期：</w:t>
      </w:r>
      <w:r>
        <w:rPr>
          <w:rFonts w:ascii="黑体" w:hAnsi="宋体" w:eastAsia="黑体"/>
          <w:bCs/>
          <w:caps/>
          <w:sz w:val="24"/>
          <w:szCs w:val="24"/>
        </w:rPr>
        <w:t>3</w:t>
      </w:r>
    </w:p>
    <w:p>
      <w:pPr>
        <w:spacing w:line="360" w:lineRule="auto"/>
        <w:rPr>
          <w:rFonts w:ascii="黑体" w:hAnsi="宋体" w:eastAsia="黑体"/>
          <w:bCs/>
          <w:caps/>
          <w:sz w:val="24"/>
          <w:szCs w:val="24"/>
        </w:rPr>
      </w:pPr>
      <w:r>
        <w:rPr>
          <w:rFonts w:hint="eastAsia" w:ascii="黑体" w:hAnsi="宋体" w:eastAsia="黑体"/>
          <w:b/>
          <w:caps/>
          <w:sz w:val="24"/>
          <w:szCs w:val="24"/>
        </w:rPr>
        <w:t>适用对象：</w:t>
      </w:r>
      <w:r>
        <w:rPr>
          <w:rFonts w:hint="eastAsia" w:ascii="黑体" w:hAnsi="宋体" w:eastAsia="黑体"/>
          <w:bCs/>
          <w:caps/>
          <w:sz w:val="24"/>
          <w:szCs w:val="24"/>
        </w:rPr>
        <w:t>三年制高职护理专业</w:t>
      </w:r>
    </w:p>
    <w:p>
      <w:pPr>
        <w:spacing w:line="360" w:lineRule="auto"/>
        <w:rPr>
          <w:rFonts w:ascii="黑体" w:hAnsi="宋体" w:eastAsia="黑体"/>
          <w:b/>
          <w:caps/>
          <w:sz w:val="24"/>
          <w:szCs w:val="24"/>
        </w:rPr>
      </w:pPr>
      <w:r>
        <w:rPr>
          <w:rFonts w:hint="eastAsia" w:ascii="黑体" w:hAnsi="宋体" w:eastAsia="黑体"/>
          <w:b/>
          <w:caps/>
          <w:sz w:val="24"/>
          <w:szCs w:val="24"/>
        </w:rPr>
        <w:t>开设系部：</w:t>
      </w:r>
      <w:r>
        <w:rPr>
          <w:rFonts w:hint="eastAsia" w:ascii="黑体" w:hAnsi="宋体" w:eastAsia="黑体"/>
          <w:bCs/>
          <w:caps/>
          <w:sz w:val="24"/>
          <w:szCs w:val="24"/>
        </w:rPr>
        <w:t>医学护理学院</w:t>
      </w:r>
    </w:p>
    <w:p>
      <w:pPr>
        <w:spacing w:line="360" w:lineRule="auto"/>
        <w:rPr>
          <w:rFonts w:ascii="黑体" w:hAnsi="黑体" w:eastAsia="黑体" w:cs="黑体"/>
          <w:b/>
          <w:color w:val="000000"/>
          <w:szCs w:val="21"/>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48" w:firstLineChars="196"/>
        <w:rPr>
          <w:rFonts w:ascii="宋体"/>
          <w:sz w:val="24"/>
        </w:rPr>
      </w:pPr>
      <w:r>
        <w:rPr>
          <w:rFonts w:hint="eastAsia" w:ascii="黑体" w:hAnsi="黑体" w:eastAsia="黑体" w:cs="黑体"/>
          <w:sz w:val="28"/>
          <w:szCs w:val="28"/>
        </w:rPr>
        <w:t>（一）课程定位</w:t>
      </w:r>
    </w:p>
    <w:p>
      <w:pPr>
        <w:spacing w:line="360" w:lineRule="auto"/>
        <w:ind w:firstLine="480" w:firstLineChars="200"/>
        <w:rPr>
          <w:sz w:val="24"/>
          <w:szCs w:val="24"/>
        </w:rPr>
      </w:pPr>
      <w:r>
        <w:rPr>
          <w:rFonts w:hint="eastAsia"/>
          <w:sz w:val="24"/>
          <w:szCs w:val="24"/>
        </w:rPr>
        <w:t>《外科护理》课程是高职护理专业的核心课程，是在现代医学模式和现代护理观的指导下，研究在外科领域对病人实施整体护理的一门临床护理课程。经过深入调研，在大数据分析下，本课程主要面向各级各类医院、社区卫生服务机构、疾病康复机构以及相关企事业单位，培养从事成人外科相关疾病的“护理、预防、保健、康复、宣教”等工作的高素质技术技能型人才。</w:t>
      </w:r>
    </w:p>
    <w:p>
      <w:pPr>
        <w:spacing w:line="360" w:lineRule="auto"/>
        <w:ind w:firstLine="480" w:firstLineChars="200"/>
        <w:rPr>
          <w:sz w:val="24"/>
          <w:szCs w:val="24"/>
        </w:rPr>
      </w:pPr>
      <w:r>
        <w:rPr>
          <w:rFonts w:hint="eastAsia"/>
          <w:sz w:val="24"/>
          <w:szCs w:val="24"/>
        </w:rPr>
        <w:t>本课程的先修课程为《人体结构功能学》、《基础护理技术》等，后续课程为《急救护理》、《妇产科护理》、《儿科护理》等。《外科护理》课程以胜任临床外科护理岗位需求为目标，以护士执业资格考试大纲为参考，重在培养学生的临床外科护理技术技能，主要包括外科常见疾病病人的护理评估、护理诊断及医护合作解决的问题、护理目标、护理措施和护理评价等。</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（二）设计思路</w:t>
      </w:r>
    </w:p>
    <w:p>
      <w:pPr>
        <w:spacing w:line="360" w:lineRule="auto"/>
        <w:ind w:firstLine="480" w:firstLineChars="200"/>
        <w:jc w:val="left"/>
        <w:rPr>
          <w:b/>
          <w:sz w:val="24"/>
          <w:szCs w:val="24"/>
        </w:rPr>
      </w:pPr>
      <w:r>
        <w:rPr>
          <w:rFonts w:hint="eastAsia" w:cs="宋体"/>
          <w:sz w:val="24"/>
          <w:szCs w:val="24"/>
        </w:rPr>
        <w:t>为实现</w:t>
      </w:r>
      <w:r>
        <w:rPr>
          <w:rFonts w:hint="eastAsia" w:cs="宋体"/>
          <w:bCs/>
          <w:sz w:val="24"/>
          <w:szCs w:val="24"/>
        </w:rPr>
        <w:t>高素质技术技能型护理专业人才</w:t>
      </w:r>
      <w:r>
        <w:rPr>
          <w:rFonts w:hint="eastAsia" w:cs="宋体"/>
          <w:sz w:val="24"/>
          <w:szCs w:val="24"/>
        </w:rPr>
        <w:t>的培养目标，经过深入调研和大数据分析，在护理专业建设指导委员会指导下，在地方政府支持下，探索了医院、行业、学校紧密结合的培养模式。</w:t>
      </w:r>
      <w:r>
        <w:rPr>
          <w:rFonts w:hint="eastAsia" w:ascii="宋体" w:hAnsi="宋体" w:cs="宋体"/>
          <w:kern w:val="0"/>
          <w:sz w:val="24"/>
          <w:szCs w:val="24"/>
        </w:rPr>
        <w:t>根据岗位需求，结合护理行业标准，参考护资考试大纲要求，确定课程目标，选取课程内容，并根据临床护理工作过程和学生认知规律，整合序化课程内容。项目设计由易到难，由简单到复杂，突出疾病的进展过程，教学过程中贯穿科学精神、人文关怀、职业情感和道德的养成教育，强调护士的病情观察能力和健康教育能力。在内容组织上，遵循职业能力培养的基本规律，突出课程的实用性，以护理真实工作任务及其工作过程为依据，与医院护理人员共同设计学习性工作任务。在教学资源上，充分利用网络化教学资源，建立精品资源共享课网站，发挥“互联网</w:t>
      </w:r>
      <w:r>
        <w:rPr>
          <w:rFonts w:ascii="宋体" w:hAnsi="宋体" w:cs="宋体"/>
          <w:kern w:val="0"/>
          <w:sz w:val="24"/>
          <w:szCs w:val="24"/>
        </w:rPr>
        <w:t>+</w:t>
      </w:r>
      <w:r>
        <w:rPr>
          <w:rFonts w:hint="eastAsia" w:ascii="宋体" w:hAnsi="宋体" w:cs="宋体"/>
          <w:kern w:val="0"/>
          <w:sz w:val="24"/>
          <w:szCs w:val="24"/>
        </w:rPr>
        <w:t>”的资源整合优势，给学生充分的自主学习空间，真正锻炼学生的学习能力和解决问题的能力。</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二、课程教学目标</w:t>
      </w:r>
    </w:p>
    <w:p>
      <w:pPr>
        <w:adjustRightInd w:val="0"/>
        <w:snapToGrid w:val="0"/>
        <w:spacing w:line="360" w:lineRule="auto"/>
        <w:ind w:firstLine="425"/>
        <w:rPr>
          <w:rFonts w:ascii="宋体"/>
          <w:sz w:val="24"/>
        </w:rPr>
      </w:pPr>
      <w:r>
        <w:rPr>
          <w:rFonts w:ascii="宋体" w:hAnsi="宋体"/>
          <w:sz w:val="24"/>
        </w:rPr>
        <w:t xml:space="preserve"> </w:t>
      </w:r>
      <w:r>
        <w:rPr>
          <w:rFonts w:ascii="黑体" w:hAnsi="黑体" w:eastAsia="黑体" w:cs="黑体"/>
          <w:sz w:val="28"/>
          <w:szCs w:val="28"/>
        </w:rPr>
        <w:t>(</w:t>
      </w:r>
      <w:r>
        <w:rPr>
          <w:rFonts w:hint="eastAsia" w:ascii="黑体" w:hAnsi="黑体" w:eastAsia="黑体" w:cs="黑体"/>
          <w:sz w:val="28"/>
          <w:szCs w:val="28"/>
        </w:rPr>
        <w:t>一</w:t>
      </w:r>
      <w:r>
        <w:rPr>
          <w:rFonts w:ascii="黑体" w:hAnsi="黑体" w:eastAsia="黑体" w:cs="黑体"/>
          <w:sz w:val="28"/>
          <w:szCs w:val="28"/>
        </w:rPr>
        <w:t xml:space="preserve">) </w:t>
      </w:r>
      <w:r>
        <w:rPr>
          <w:rFonts w:hint="eastAsia" w:ascii="黑体" w:hAnsi="黑体" w:eastAsia="黑体" w:cs="黑体"/>
          <w:sz w:val="28"/>
          <w:szCs w:val="28"/>
        </w:rPr>
        <w:t>知识目标</w:t>
      </w:r>
    </w:p>
    <w:p>
      <w:pPr>
        <w:spacing w:line="360" w:lineRule="auto"/>
        <w:ind w:firstLine="472" w:firstLineChars="200"/>
        <w:rPr>
          <w:rFonts w:ascii="Times New Roman" w:hAnsi="Times New Roman"/>
          <w:spacing w:val="-2"/>
          <w:sz w:val="24"/>
        </w:rPr>
      </w:pPr>
      <w:r>
        <w:rPr>
          <w:rFonts w:ascii="Times New Roman" w:hAnsi="Times New Roman"/>
          <w:spacing w:val="-2"/>
          <w:sz w:val="24"/>
        </w:rPr>
        <w:t>1.</w:t>
      </w:r>
      <w:r>
        <w:rPr>
          <w:rFonts w:hint="eastAsia" w:ascii="Times New Roman" w:hAnsi="Times New Roman"/>
          <w:spacing w:val="-2"/>
          <w:sz w:val="24"/>
        </w:rPr>
        <w:t>了解常见外科疾病的流行病学、病因、病理、病理生理、相关辅助检查和诊断方法。</w:t>
      </w:r>
    </w:p>
    <w:p>
      <w:pPr>
        <w:spacing w:line="360" w:lineRule="auto"/>
        <w:ind w:firstLine="472" w:firstLineChars="200"/>
        <w:rPr>
          <w:rFonts w:ascii="Times New Roman" w:hAnsi="Times New Roman"/>
          <w:spacing w:val="-2"/>
          <w:sz w:val="24"/>
        </w:rPr>
      </w:pPr>
      <w:r>
        <w:rPr>
          <w:rFonts w:ascii="Times New Roman" w:hAnsi="Times New Roman"/>
          <w:spacing w:val="-2"/>
          <w:sz w:val="24"/>
        </w:rPr>
        <w:t>2.</w:t>
      </w:r>
      <w:r>
        <w:rPr>
          <w:rFonts w:hint="eastAsia" w:ascii="Times New Roman" w:hAnsi="Times New Roman"/>
          <w:spacing w:val="-2"/>
          <w:sz w:val="24"/>
        </w:rPr>
        <w:t>熟悉常见外科疾病的临床表现与治疗原则。</w:t>
      </w:r>
    </w:p>
    <w:p>
      <w:pPr>
        <w:spacing w:line="360" w:lineRule="auto"/>
        <w:ind w:firstLine="472" w:firstLineChars="200"/>
        <w:rPr>
          <w:rFonts w:ascii="Times New Roman" w:hAnsi="Times New Roman"/>
          <w:spacing w:val="-2"/>
          <w:sz w:val="24"/>
        </w:rPr>
      </w:pPr>
      <w:r>
        <w:rPr>
          <w:rFonts w:ascii="Times New Roman" w:hAnsi="Times New Roman"/>
          <w:spacing w:val="-2"/>
          <w:sz w:val="24"/>
        </w:rPr>
        <w:t>3.</w:t>
      </w:r>
      <w:r>
        <w:rPr>
          <w:rFonts w:hint="eastAsia" w:ascii="Times New Roman" w:hAnsi="Times New Roman"/>
          <w:spacing w:val="-2"/>
          <w:sz w:val="24"/>
        </w:rPr>
        <w:t>掌握常见外科疾病的护理评估、护理诊断、护理措施与健康教育。</w:t>
      </w:r>
    </w:p>
    <w:p>
      <w:pPr>
        <w:spacing w:line="360" w:lineRule="auto"/>
        <w:ind w:firstLine="472" w:firstLineChars="200"/>
        <w:rPr>
          <w:rFonts w:ascii="Times New Roman" w:hAnsi="Times New Roman"/>
          <w:sz w:val="24"/>
        </w:rPr>
      </w:pPr>
      <w:r>
        <w:rPr>
          <w:rFonts w:ascii="Times New Roman" w:hAnsi="Times New Roman"/>
          <w:spacing w:val="-2"/>
          <w:sz w:val="24"/>
        </w:rPr>
        <w:t>4.</w:t>
      </w:r>
      <w:r>
        <w:rPr>
          <w:rFonts w:hint="eastAsia" w:ascii="Times New Roman" w:hAnsi="Times New Roman"/>
          <w:sz w:val="24"/>
        </w:rPr>
        <w:t>掌握外科常见急危重症疾病的救治原则和护理措施。</w:t>
      </w:r>
    </w:p>
    <w:p>
      <w:pPr>
        <w:spacing w:line="360" w:lineRule="auto"/>
        <w:ind w:firstLine="480" w:firstLineChars="200"/>
        <w:rPr>
          <w:rFonts w:ascii="Times New Roman" w:hAnsi="Times New Roman"/>
          <w:spacing w:val="-2"/>
          <w:sz w:val="24"/>
        </w:rPr>
      </w:pPr>
      <w:r>
        <w:rPr>
          <w:rFonts w:ascii="Times New Roman" w:hAnsi="Times New Roman"/>
          <w:sz w:val="24"/>
        </w:rPr>
        <w:t>5.</w:t>
      </w:r>
      <w:r>
        <w:rPr>
          <w:rFonts w:hint="eastAsia" w:ascii="Times New Roman" w:hAnsi="Times New Roman"/>
          <w:sz w:val="24"/>
        </w:rPr>
        <w:t>了解互联网</w:t>
      </w:r>
      <w:r>
        <w:rPr>
          <w:rFonts w:ascii="Times New Roman" w:hAnsi="Times New Roman"/>
          <w:sz w:val="24"/>
        </w:rPr>
        <w:t>+</w:t>
      </w:r>
      <w:r>
        <w:rPr>
          <w:rFonts w:hint="eastAsia" w:ascii="Times New Roman" w:hAnsi="Times New Roman"/>
          <w:sz w:val="24"/>
        </w:rPr>
        <w:t>时代下，医院信息应用技术的基本知识。</w:t>
      </w:r>
    </w:p>
    <w:p>
      <w:pPr>
        <w:spacing w:line="360" w:lineRule="auto"/>
        <w:ind w:firstLine="560" w:firstLineChars="200"/>
        <w:rPr>
          <w:rFonts w:ascii="Times New Roman" w:hAnsi="Times New Roman" w:eastAsia="黑体"/>
          <w:sz w:val="28"/>
          <w:szCs w:val="28"/>
        </w:rPr>
      </w:pPr>
      <w:r>
        <w:rPr>
          <w:rFonts w:ascii="Times New Roman" w:hAnsi="Times New Roman" w:eastAsia="黑体"/>
          <w:sz w:val="28"/>
          <w:szCs w:val="28"/>
        </w:rPr>
        <w:t>(</w:t>
      </w:r>
      <w:r>
        <w:rPr>
          <w:rFonts w:hint="eastAsia" w:ascii="Times New Roman" w:hAnsi="Times New Roman" w:eastAsia="黑体"/>
          <w:sz w:val="28"/>
          <w:szCs w:val="28"/>
        </w:rPr>
        <w:t>二</w:t>
      </w:r>
      <w:r>
        <w:rPr>
          <w:rFonts w:ascii="Times New Roman" w:hAnsi="Times New Roman" w:eastAsia="黑体"/>
          <w:sz w:val="28"/>
          <w:szCs w:val="28"/>
        </w:rPr>
        <w:t xml:space="preserve">) </w:t>
      </w:r>
      <w:r>
        <w:rPr>
          <w:rFonts w:hint="eastAsia" w:ascii="Times New Roman" w:hAnsi="Times New Roman" w:eastAsia="黑体"/>
          <w:sz w:val="28"/>
          <w:szCs w:val="28"/>
        </w:rPr>
        <w:t>技术技能目标</w:t>
      </w:r>
    </w:p>
    <w:p>
      <w:pPr>
        <w:spacing w:line="360" w:lineRule="auto"/>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rPr>
        <w:t>能运用护理技术操作规范进行常见手术的术前准备及术后病情观察、康复指导。</w:t>
      </w:r>
    </w:p>
    <w:p>
      <w:pPr>
        <w:spacing w:line="360" w:lineRule="auto"/>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rPr>
        <w:t>能在各项检查、治疗、护理操作前、后，进行必要的解释和指导。</w:t>
      </w:r>
    </w:p>
    <w:p>
      <w:pPr>
        <w:spacing w:line="360" w:lineRule="auto"/>
        <w:ind w:firstLine="480" w:firstLineChars="200"/>
        <w:rPr>
          <w:rFonts w:ascii="Times New Roman" w:hAnsi="Times New Roman"/>
          <w:sz w:val="24"/>
        </w:rPr>
      </w:pPr>
      <w:r>
        <w:rPr>
          <w:rFonts w:ascii="Times New Roman" w:hAnsi="Times New Roman"/>
          <w:sz w:val="24"/>
        </w:rPr>
        <w:t>3.</w:t>
      </w:r>
      <w:r>
        <w:rPr>
          <w:rFonts w:hint="eastAsia" w:ascii="Times New Roman" w:hAnsi="Times New Roman"/>
          <w:sz w:val="24"/>
        </w:rPr>
        <w:t>能熟练掌握各项基础护理技术、外科专用护理技术和外科各科室常规护理技术。</w:t>
      </w:r>
    </w:p>
    <w:p>
      <w:pPr>
        <w:spacing w:line="360" w:lineRule="auto"/>
        <w:ind w:firstLine="480" w:firstLineChars="200"/>
        <w:rPr>
          <w:rFonts w:ascii="Times New Roman" w:hAnsi="Times New Roman"/>
          <w:sz w:val="24"/>
        </w:rPr>
      </w:pPr>
      <w:r>
        <w:rPr>
          <w:rFonts w:ascii="Times New Roman" w:hAnsi="Times New Roman"/>
          <w:sz w:val="24"/>
        </w:rPr>
        <w:t>4.</w:t>
      </w:r>
      <w:r>
        <w:rPr>
          <w:rFonts w:hint="eastAsia" w:ascii="Times New Roman" w:hAnsi="Times New Roman"/>
          <w:sz w:val="24"/>
        </w:rPr>
        <w:t>能运用护理技术操作规范对外科病人进行系统化整体护理，应用护理程序评估病人，准确收集资料、确定正确的护理诊断，能制订合适的护理计划，按系统化整体护理模式病房要求书写各种记录。</w:t>
      </w:r>
    </w:p>
    <w:p>
      <w:pPr>
        <w:spacing w:line="360" w:lineRule="auto"/>
        <w:ind w:firstLine="480" w:firstLineChars="200"/>
        <w:rPr>
          <w:rFonts w:ascii="Times New Roman" w:hAnsi="Times New Roman"/>
          <w:sz w:val="24"/>
        </w:rPr>
      </w:pPr>
      <w:r>
        <w:rPr>
          <w:rFonts w:ascii="Times New Roman" w:hAnsi="Times New Roman"/>
          <w:sz w:val="24"/>
        </w:rPr>
        <w:t>5.</w:t>
      </w:r>
      <w:r>
        <w:rPr>
          <w:rFonts w:hint="eastAsia" w:ascii="Times New Roman" w:hAnsi="Times New Roman"/>
          <w:sz w:val="24"/>
        </w:rPr>
        <w:t>能在进行各项检查、治疗、护理操作前、后应做好心理护理，并能较熟练对新入院、住院期间、出院病人实施健康教育。</w:t>
      </w:r>
    </w:p>
    <w:p>
      <w:pPr>
        <w:spacing w:line="360" w:lineRule="auto"/>
        <w:ind w:firstLine="480" w:firstLineChars="200"/>
        <w:rPr>
          <w:rFonts w:ascii="Times New Roman" w:hAnsi="Times New Roman"/>
          <w:sz w:val="24"/>
        </w:rPr>
      </w:pPr>
      <w:r>
        <w:rPr>
          <w:rFonts w:ascii="Times New Roman" w:hAnsi="Times New Roman"/>
          <w:sz w:val="24"/>
        </w:rPr>
        <w:t xml:space="preserve">6. </w:t>
      </w:r>
      <w:r>
        <w:rPr>
          <w:rFonts w:hint="eastAsia" w:ascii="Times New Roman" w:hAnsi="Times New Roman"/>
          <w:sz w:val="24"/>
        </w:rPr>
        <w:t>能积极、主动地参与抢救工作，敏捷、准确地配合抢救工作。具有对病人进行初步应急处理和配合抢救的能力。</w:t>
      </w:r>
    </w:p>
    <w:p>
      <w:pPr>
        <w:spacing w:line="360" w:lineRule="auto"/>
        <w:ind w:firstLine="560" w:firstLineChars="200"/>
        <w:rPr>
          <w:rFonts w:ascii="Times New Roman" w:hAnsi="Times New Roman"/>
          <w:sz w:val="24"/>
        </w:rPr>
      </w:pPr>
      <w:r>
        <w:rPr>
          <w:rFonts w:ascii="Times New Roman" w:hAnsi="Times New Roman" w:eastAsia="黑体"/>
          <w:sz w:val="28"/>
          <w:szCs w:val="28"/>
        </w:rPr>
        <w:t>(</w:t>
      </w:r>
      <w:r>
        <w:rPr>
          <w:rFonts w:hint="eastAsia" w:ascii="Times New Roman" w:hAnsi="Times New Roman" w:eastAsia="黑体"/>
          <w:sz w:val="28"/>
          <w:szCs w:val="28"/>
        </w:rPr>
        <w:t>三</w:t>
      </w:r>
      <w:r>
        <w:rPr>
          <w:rFonts w:ascii="Times New Roman" w:hAnsi="Times New Roman" w:eastAsia="黑体"/>
          <w:sz w:val="28"/>
          <w:szCs w:val="28"/>
        </w:rPr>
        <w:t xml:space="preserve">) </w:t>
      </w:r>
      <w:r>
        <w:rPr>
          <w:rFonts w:hint="eastAsia" w:ascii="Times New Roman" w:hAnsi="Times New Roman" w:eastAsia="黑体"/>
          <w:sz w:val="28"/>
          <w:szCs w:val="28"/>
        </w:rPr>
        <w:t>素质目标</w:t>
      </w:r>
    </w:p>
    <w:p>
      <w:pPr>
        <w:spacing w:line="360" w:lineRule="auto"/>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rPr>
        <w:t>培养学生运用外科疾病预防保健知识和人际沟通技巧，向个体、家庭及社区人群提供健康促进服务的能力。</w:t>
      </w:r>
    </w:p>
    <w:p>
      <w:pPr>
        <w:spacing w:line="360" w:lineRule="auto"/>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rPr>
        <w:t>培养学生作为护士的职业道德和职业素质。热爱护理专业，工作态度认真，一丝不苟，专心致志，细心，有责任心。</w:t>
      </w:r>
    </w:p>
    <w:p>
      <w:pPr>
        <w:spacing w:line="360" w:lineRule="auto"/>
        <w:ind w:firstLine="480" w:firstLineChars="200"/>
        <w:rPr>
          <w:rFonts w:ascii="Times New Roman" w:hAnsi="Times New Roman"/>
          <w:sz w:val="24"/>
        </w:rPr>
      </w:pPr>
      <w:r>
        <w:rPr>
          <w:rFonts w:ascii="Times New Roman" w:hAnsi="Times New Roman"/>
          <w:sz w:val="24"/>
        </w:rPr>
        <w:t>3.</w:t>
      </w:r>
      <w:r>
        <w:rPr>
          <w:rFonts w:hint="eastAsia" w:ascii="Times New Roman" w:hAnsi="Times New Roman"/>
          <w:sz w:val="24"/>
        </w:rPr>
        <w:t>培养学生良好的心理素质和果敢、敢于承担的人格特质，以应对外科疾病急、快、险的职业特征。</w:t>
      </w:r>
    </w:p>
    <w:p>
      <w:pPr>
        <w:spacing w:line="360" w:lineRule="auto"/>
        <w:ind w:firstLine="480" w:firstLineChars="200"/>
        <w:rPr>
          <w:rFonts w:ascii="Times New Roman" w:hAnsi="Times New Roman"/>
          <w:sz w:val="24"/>
        </w:rPr>
      </w:pPr>
      <w:r>
        <w:rPr>
          <w:rFonts w:ascii="Times New Roman" w:hAnsi="Times New Roman"/>
          <w:sz w:val="24"/>
        </w:rPr>
        <w:t>4.</w:t>
      </w:r>
      <w:r>
        <w:rPr>
          <w:rFonts w:hint="eastAsia" w:ascii="Times New Roman" w:hAnsi="Times New Roman"/>
          <w:sz w:val="24"/>
        </w:rPr>
        <w:t>培养学生的团队协作能力，能够与其他工作人员配合、协作。</w:t>
      </w:r>
    </w:p>
    <w:p>
      <w:pPr>
        <w:spacing w:line="360" w:lineRule="auto"/>
        <w:ind w:firstLine="480" w:firstLineChars="200"/>
        <w:rPr>
          <w:rFonts w:ascii="Times New Roman" w:hAnsi="Times New Roman"/>
          <w:sz w:val="24"/>
        </w:rPr>
      </w:pPr>
      <w:r>
        <w:rPr>
          <w:rFonts w:ascii="Times New Roman" w:hAnsi="Times New Roman"/>
          <w:sz w:val="24"/>
        </w:rPr>
        <w:t>5.</w:t>
      </w:r>
      <w:r>
        <w:rPr>
          <w:rFonts w:hint="eastAsia" w:ascii="Times New Roman" w:hAnsi="Times New Roman"/>
          <w:sz w:val="24"/>
        </w:rPr>
        <w:t>在外科护理实践中表现出尊重、爱护护理对象，爱岗敬业、吃苦耐劳、热情耐心、严谨求实的工作态度和作风。</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三、课程内容与要求</w:t>
      </w:r>
    </w:p>
    <w:tbl>
      <w:tblPr>
        <w:tblStyle w:val="24"/>
        <w:tblW w:w="8140"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480"/>
        <w:gridCol w:w="1780"/>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2480" w:type="dxa"/>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1780" w:type="dxa"/>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2650" w:type="dxa"/>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外科护理基本技术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水、电解质酸碱失衡病人的护理；</w:t>
            </w:r>
          </w:p>
          <w:p>
            <w:pPr>
              <w:rPr>
                <w:rFonts w:ascii="宋体" w:cs="宋体"/>
                <w:szCs w:val="21"/>
              </w:rPr>
            </w:pPr>
            <w:r>
              <w:rPr>
                <w:rFonts w:ascii="宋体" w:hAnsi="宋体" w:cs="宋体"/>
                <w:szCs w:val="21"/>
              </w:rPr>
              <w:t>2.</w:t>
            </w:r>
            <w:r>
              <w:rPr>
                <w:rFonts w:hint="eastAsia" w:ascii="宋体" w:hAnsi="宋体" w:cs="宋体"/>
                <w:szCs w:val="21"/>
              </w:rPr>
              <w:t>营养支持病人的护理；</w:t>
            </w:r>
          </w:p>
          <w:p>
            <w:pPr>
              <w:rPr>
                <w:rFonts w:ascii="宋体" w:cs="宋体"/>
                <w:szCs w:val="21"/>
              </w:rPr>
            </w:pPr>
            <w:r>
              <w:rPr>
                <w:rFonts w:ascii="宋体" w:hAnsi="宋体" w:cs="宋体"/>
                <w:szCs w:val="21"/>
              </w:rPr>
              <w:t>3.</w:t>
            </w:r>
            <w:r>
              <w:rPr>
                <w:rFonts w:hint="eastAsia" w:ascii="宋体" w:hAnsi="宋体" w:cs="宋体"/>
                <w:szCs w:val="21"/>
              </w:rPr>
              <w:t>外科休克病人的护理；</w:t>
            </w:r>
          </w:p>
          <w:p>
            <w:pPr>
              <w:rPr>
                <w:rFonts w:ascii="宋体" w:cs="宋体"/>
                <w:szCs w:val="21"/>
              </w:rPr>
            </w:pPr>
            <w:r>
              <w:rPr>
                <w:rFonts w:ascii="宋体" w:hAnsi="宋体" w:cs="宋体"/>
                <w:szCs w:val="21"/>
              </w:rPr>
              <w:t>4.</w:t>
            </w:r>
            <w:r>
              <w:rPr>
                <w:rFonts w:hint="eastAsia" w:ascii="宋体" w:hAnsi="宋体" w:cs="宋体"/>
                <w:szCs w:val="21"/>
              </w:rPr>
              <w:t>麻醉病人的护理；</w:t>
            </w:r>
          </w:p>
          <w:p>
            <w:pPr>
              <w:rPr>
                <w:rFonts w:ascii="宋体" w:cs="宋体"/>
                <w:szCs w:val="21"/>
              </w:rPr>
            </w:pPr>
            <w:r>
              <w:rPr>
                <w:rFonts w:ascii="宋体" w:hAnsi="宋体" w:cs="宋体"/>
                <w:szCs w:val="21"/>
              </w:rPr>
              <w:t>5.</w:t>
            </w:r>
            <w:r>
              <w:rPr>
                <w:rFonts w:hint="eastAsia" w:ascii="宋体" w:hAnsi="宋体" w:cs="宋体"/>
                <w:szCs w:val="21"/>
              </w:rPr>
              <w:t>手术室护理工作；</w:t>
            </w:r>
          </w:p>
          <w:p>
            <w:pPr>
              <w:rPr>
                <w:rFonts w:ascii="宋体" w:cs="宋体"/>
                <w:szCs w:val="21"/>
              </w:rPr>
            </w:pPr>
            <w:r>
              <w:rPr>
                <w:rFonts w:ascii="宋体" w:hAnsi="宋体" w:cs="宋体"/>
                <w:szCs w:val="21"/>
              </w:rPr>
              <w:t>6.</w:t>
            </w:r>
            <w:r>
              <w:rPr>
                <w:rFonts w:hint="eastAsia" w:ascii="宋体" w:hAnsi="宋体" w:cs="宋体"/>
                <w:szCs w:val="21"/>
              </w:rPr>
              <w:t>手术前后病人的护理。</w:t>
            </w:r>
          </w:p>
        </w:tc>
        <w:tc>
          <w:tcPr>
            <w:tcW w:w="1780" w:type="dxa"/>
          </w:tcPr>
          <w:p>
            <w:pPr>
              <w:rPr>
                <w:rFonts w:ascii="宋体" w:cs="宋体"/>
                <w:szCs w:val="21"/>
              </w:rPr>
            </w:pPr>
            <w:r>
              <w:rPr>
                <w:rFonts w:hint="eastAsia" w:ascii="宋体" w:hAnsi="宋体" w:cs="宋体"/>
                <w:szCs w:val="21"/>
              </w:rPr>
              <w:t>热爱工作，敬业精神，职业道德</w:t>
            </w:r>
          </w:p>
          <w:p>
            <w:pPr>
              <w:rPr>
                <w:rFonts w:ascii="宋体" w:cs="宋体"/>
                <w:szCs w:val="21"/>
              </w:rPr>
            </w:pPr>
          </w:p>
        </w:tc>
        <w:tc>
          <w:tcPr>
            <w:tcW w:w="2650" w:type="dxa"/>
          </w:tcPr>
          <w:p>
            <w:pPr>
              <w:rPr>
                <w:rFonts w:ascii="宋体" w:cs="宋体"/>
                <w:szCs w:val="21"/>
              </w:rPr>
            </w:pPr>
            <w:r>
              <w:rPr>
                <w:rFonts w:hint="eastAsia" w:ascii="宋体" w:hAnsi="宋体" w:cs="宋体"/>
                <w:szCs w:val="21"/>
              </w:rPr>
              <w:t>通过对“三分治疗，七分护理”的大讨论，开展辩论赛等形式，增进学生热爱护理的使命感，在实训教学中渗透职业精神。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普外科护理技术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外科感染病人的护理；</w:t>
            </w:r>
          </w:p>
          <w:p>
            <w:pPr>
              <w:rPr>
                <w:rFonts w:ascii="宋体" w:cs="宋体"/>
                <w:szCs w:val="21"/>
              </w:rPr>
            </w:pPr>
            <w:r>
              <w:rPr>
                <w:rFonts w:ascii="宋体" w:hAnsi="宋体" w:cs="宋体"/>
                <w:szCs w:val="21"/>
              </w:rPr>
              <w:t>2.</w:t>
            </w:r>
            <w:r>
              <w:rPr>
                <w:rFonts w:hint="eastAsia" w:ascii="宋体" w:hAnsi="宋体" w:cs="宋体"/>
                <w:szCs w:val="21"/>
              </w:rPr>
              <w:t>损伤病人的护理；</w:t>
            </w:r>
          </w:p>
          <w:p>
            <w:pPr>
              <w:rPr>
                <w:rFonts w:ascii="宋体" w:cs="宋体"/>
                <w:szCs w:val="21"/>
              </w:rPr>
            </w:pPr>
            <w:r>
              <w:rPr>
                <w:rFonts w:ascii="宋体" w:hAnsi="宋体" w:cs="宋体"/>
                <w:szCs w:val="21"/>
              </w:rPr>
              <w:t>3.</w:t>
            </w:r>
            <w:r>
              <w:rPr>
                <w:rFonts w:hint="eastAsia" w:ascii="宋体" w:hAnsi="宋体" w:cs="宋体"/>
                <w:szCs w:val="21"/>
              </w:rPr>
              <w:t>肿瘤病人的护理；</w:t>
            </w:r>
          </w:p>
          <w:p>
            <w:pPr>
              <w:rPr>
                <w:rFonts w:ascii="宋体" w:cs="宋体"/>
                <w:szCs w:val="21"/>
              </w:rPr>
            </w:pPr>
            <w:r>
              <w:rPr>
                <w:rFonts w:ascii="宋体" w:hAnsi="宋体" w:cs="宋体"/>
                <w:szCs w:val="21"/>
              </w:rPr>
              <w:t>4.</w:t>
            </w:r>
            <w:r>
              <w:rPr>
                <w:rFonts w:hint="eastAsia" w:ascii="宋体" w:hAnsi="宋体" w:cs="宋体"/>
                <w:szCs w:val="21"/>
              </w:rPr>
              <w:t>急性化脓性腹膜炎与腹部损伤病人的护理；</w:t>
            </w:r>
          </w:p>
          <w:p>
            <w:pPr>
              <w:rPr>
                <w:rFonts w:ascii="宋体" w:cs="宋体"/>
                <w:szCs w:val="21"/>
              </w:rPr>
            </w:pPr>
            <w:r>
              <w:rPr>
                <w:rFonts w:ascii="宋体" w:hAnsi="宋体" w:cs="宋体"/>
                <w:szCs w:val="21"/>
              </w:rPr>
              <w:t>5.</w:t>
            </w:r>
            <w:r>
              <w:rPr>
                <w:rFonts w:hint="eastAsia" w:ascii="宋体" w:hAnsi="宋体" w:cs="宋体"/>
                <w:szCs w:val="21"/>
              </w:rPr>
              <w:t>胃十二指肠疾病病人的护理；</w:t>
            </w:r>
          </w:p>
          <w:p>
            <w:pPr>
              <w:rPr>
                <w:rFonts w:ascii="宋体" w:cs="宋体"/>
                <w:szCs w:val="21"/>
              </w:rPr>
            </w:pPr>
            <w:r>
              <w:rPr>
                <w:rFonts w:ascii="宋体" w:hAnsi="宋体" w:cs="宋体"/>
                <w:szCs w:val="21"/>
              </w:rPr>
              <w:t>6.</w:t>
            </w:r>
            <w:r>
              <w:rPr>
                <w:rFonts w:hint="eastAsia" w:ascii="宋体" w:hAnsi="宋体" w:cs="宋体"/>
                <w:szCs w:val="21"/>
              </w:rPr>
              <w:t>急腹症病人的护理；</w:t>
            </w:r>
          </w:p>
          <w:p>
            <w:pPr>
              <w:rPr>
                <w:rFonts w:ascii="宋体" w:cs="宋体"/>
                <w:szCs w:val="21"/>
              </w:rPr>
            </w:pPr>
            <w:r>
              <w:rPr>
                <w:rFonts w:ascii="宋体" w:hAnsi="宋体" w:cs="宋体"/>
                <w:szCs w:val="21"/>
              </w:rPr>
              <w:t>7.</w:t>
            </w:r>
            <w:r>
              <w:rPr>
                <w:rFonts w:hint="eastAsia" w:ascii="宋体" w:hAnsi="宋体" w:cs="宋体"/>
                <w:szCs w:val="21"/>
              </w:rPr>
              <w:t>周围血管疾病病人的护理。</w:t>
            </w:r>
          </w:p>
        </w:tc>
        <w:tc>
          <w:tcPr>
            <w:tcW w:w="1780" w:type="dxa"/>
          </w:tcPr>
          <w:p>
            <w:pPr>
              <w:rPr>
                <w:rFonts w:ascii="宋体" w:cs="宋体"/>
                <w:szCs w:val="21"/>
              </w:rPr>
            </w:pPr>
            <w:r>
              <w:rPr>
                <w:rFonts w:hint="eastAsia" w:ascii="宋体" w:hAnsi="宋体" w:cs="宋体"/>
                <w:szCs w:val="21"/>
              </w:rPr>
              <w:t>严谨的工作态度，爱国（爱人民、爱病人）</w:t>
            </w:r>
          </w:p>
          <w:p>
            <w:pPr>
              <w:rPr>
                <w:rFonts w:ascii="宋体" w:cs="宋体"/>
                <w:szCs w:val="21"/>
              </w:rPr>
            </w:pPr>
          </w:p>
        </w:tc>
        <w:tc>
          <w:tcPr>
            <w:tcW w:w="2650" w:type="dxa"/>
          </w:tcPr>
          <w:p>
            <w:pPr>
              <w:rPr>
                <w:rFonts w:ascii="宋体" w:cs="宋体"/>
                <w:szCs w:val="21"/>
              </w:rPr>
            </w:pPr>
            <w:r>
              <w:rPr>
                <w:rFonts w:ascii="宋体" w:hAnsi="宋体" w:cs="宋体"/>
                <w:szCs w:val="21"/>
              </w:rPr>
              <w:t>1.</w:t>
            </w:r>
            <w:r>
              <w:rPr>
                <w:rFonts w:hint="eastAsia" w:ascii="宋体" w:hAnsi="宋体" w:cs="宋体"/>
                <w:szCs w:val="21"/>
              </w:rPr>
              <w:t>通过视频示范、教师操作示教，让学生感悟临床护士“严谨”的工作态度；</w:t>
            </w:r>
          </w:p>
          <w:p>
            <w:pPr>
              <w:rPr>
                <w:rFonts w:ascii="宋体" w:cs="宋体"/>
                <w:szCs w:val="21"/>
              </w:rPr>
            </w:pPr>
            <w:r>
              <w:rPr>
                <w:rFonts w:ascii="宋体" w:hAnsi="宋体" w:cs="宋体"/>
                <w:szCs w:val="21"/>
              </w:rPr>
              <w:t>2.</w:t>
            </w:r>
            <w:r>
              <w:rPr>
                <w:rFonts w:hint="eastAsia" w:ascii="宋体" w:hAnsi="宋体" w:cs="宋体"/>
                <w:szCs w:val="21"/>
              </w:rPr>
              <w:t>通过学生操作练习时与互相充当模拟患者，让学生对患者感同身受，从而自主关爱患者，具有爱伤观念。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甲状腺、乳腺外科护理技术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颈部疾病病人的护理；</w:t>
            </w:r>
          </w:p>
          <w:p>
            <w:pPr>
              <w:rPr>
                <w:rFonts w:ascii="宋体" w:cs="宋体"/>
                <w:szCs w:val="21"/>
              </w:rPr>
            </w:pPr>
            <w:r>
              <w:rPr>
                <w:rFonts w:ascii="宋体" w:hAnsi="宋体" w:cs="宋体"/>
                <w:szCs w:val="21"/>
              </w:rPr>
              <w:t>2.</w:t>
            </w:r>
            <w:r>
              <w:rPr>
                <w:rFonts w:hint="eastAsia" w:ascii="宋体" w:hAnsi="宋体" w:cs="宋体"/>
                <w:szCs w:val="21"/>
              </w:rPr>
              <w:t>乳房疾病病人的护理。</w:t>
            </w:r>
          </w:p>
        </w:tc>
        <w:tc>
          <w:tcPr>
            <w:tcW w:w="1780" w:type="dxa"/>
          </w:tcPr>
          <w:p>
            <w:pPr>
              <w:rPr>
                <w:rFonts w:ascii="宋体" w:cs="宋体"/>
                <w:szCs w:val="21"/>
              </w:rPr>
            </w:pPr>
            <w:r>
              <w:rPr>
                <w:rFonts w:hint="eastAsia" w:ascii="宋体" w:hAnsi="宋体" w:cs="宋体"/>
                <w:szCs w:val="21"/>
              </w:rPr>
              <w:t>职业伦理，友善关爱</w:t>
            </w:r>
          </w:p>
          <w:p>
            <w:pPr>
              <w:rPr>
                <w:rFonts w:ascii="宋体" w:cs="宋体"/>
                <w:szCs w:val="21"/>
              </w:rPr>
            </w:pPr>
          </w:p>
        </w:tc>
        <w:tc>
          <w:tcPr>
            <w:tcW w:w="2650" w:type="dxa"/>
          </w:tcPr>
          <w:p>
            <w:pPr>
              <w:rPr>
                <w:rFonts w:ascii="宋体" w:cs="宋体"/>
                <w:szCs w:val="21"/>
              </w:rPr>
            </w:pPr>
            <w:r>
              <w:rPr>
                <w:rFonts w:ascii="宋体" w:hAnsi="宋体" w:cs="宋体"/>
                <w:szCs w:val="21"/>
              </w:rPr>
              <w:t>1.</w:t>
            </w:r>
            <w:r>
              <w:rPr>
                <w:rFonts w:hint="eastAsia" w:ascii="宋体" w:hAnsi="宋体" w:cs="宋体"/>
                <w:szCs w:val="21"/>
              </w:rPr>
              <w:t>情景驱动</w:t>
            </w:r>
            <w:r>
              <w:rPr>
                <w:rFonts w:ascii="宋体" w:cs="宋体"/>
                <w:szCs w:val="21"/>
              </w:rPr>
              <w:t>-</w:t>
            </w:r>
            <w:r>
              <w:rPr>
                <w:rFonts w:hint="eastAsia" w:ascii="宋体" w:hAnsi="宋体" w:cs="宋体"/>
                <w:szCs w:val="21"/>
              </w:rPr>
              <w:t>角色扮演，让学生从伦理、道德、职业素养方面去自主判断作为一名护士如何保护患者隐私；</w:t>
            </w:r>
          </w:p>
          <w:p>
            <w:pPr>
              <w:rPr>
                <w:rFonts w:ascii="宋体" w:cs="宋体"/>
                <w:szCs w:val="21"/>
              </w:rPr>
            </w:pPr>
            <w:r>
              <w:rPr>
                <w:rFonts w:ascii="宋体" w:hAnsi="宋体" w:cs="宋体"/>
                <w:szCs w:val="21"/>
              </w:rPr>
              <w:t>2</w:t>
            </w:r>
            <w:r>
              <w:rPr>
                <w:rFonts w:hint="eastAsia" w:ascii="宋体" w:hAnsi="宋体" w:cs="宋体"/>
                <w:szCs w:val="21"/>
              </w:rPr>
              <w:t>让学生就乳癌术后功能锻炼排成视频发布朋友圈，扩大宣传，传播“仁爱”精神。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神经外科护理技术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颅内压增高病人护理；</w:t>
            </w:r>
          </w:p>
          <w:p>
            <w:pPr>
              <w:rPr>
                <w:rFonts w:ascii="宋体" w:cs="宋体"/>
                <w:szCs w:val="21"/>
              </w:rPr>
            </w:pPr>
            <w:r>
              <w:rPr>
                <w:rFonts w:ascii="宋体" w:hAnsi="宋体" w:cs="宋体"/>
                <w:szCs w:val="21"/>
              </w:rPr>
              <w:t>2.</w:t>
            </w:r>
            <w:r>
              <w:rPr>
                <w:rFonts w:hint="eastAsia" w:ascii="宋体" w:hAnsi="宋体" w:cs="宋体"/>
                <w:szCs w:val="21"/>
              </w:rPr>
              <w:t>颅脑损伤疾病病人的护理。</w:t>
            </w:r>
          </w:p>
        </w:tc>
        <w:tc>
          <w:tcPr>
            <w:tcW w:w="1780" w:type="dxa"/>
          </w:tcPr>
          <w:p>
            <w:pPr>
              <w:rPr>
                <w:rFonts w:ascii="宋体" w:cs="宋体"/>
                <w:szCs w:val="21"/>
              </w:rPr>
            </w:pPr>
            <w:r>
              <w:rPr>
                <w:rFonts w:hint="eastAsia" w:ascii="宋体" w:hAnsi="宋体" w:cs="宋体"/>
                <w:szCs w:val="21"/>
              </w:rPr>
              <w:t>慎独自律，以人为本</w:t>
            </w:r>
          </w:p>
          <w:p>
            <w:pPr>
              <w:rPr>
                <w:rFonts w:ascii="宋体" w:cs="宋体"/>
                <w:szCs w:val="21"/>
              </w:rPr>
            </w:pPr>
          </w:p>
        </w:tc>
        <w:tc>
          <w:tcPr>
            <w:tcW w:w="2650" w:type="dxa"/>
          </w:tcPr>
          <w:p>
            <w:pPr>
              <w:rPr>
                <w:rFonts w:ascii="宋体" w:cs="宋体"/>
                <w:szCs w:val="21"/>
              </w:rPr>
            </w:pPr>
            <w:r>
              <w:rPr>
                <w:rFonts w:hint="eastAsia" w:ascii="宋体" w:hAnsi="宋体" w:cs="宋体"/>
                <w:szCs w:val="21"/>
              </w:rPr>
              <w:t>针对颅脑疾病多有意识昏迷症状，如何在病人不知情的情况下进行操作，没有监督还要不要做到规范、严谨等，采用“头脑风暴滚雪球”展开讨论，以小组为单位组织课内演讲比赛，将“慎独自律”内化于学生内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心胸外科护理技术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胸部损伤病人的护理；</w:t>
            </w:r>
          </w:p>
          <w:p>
            <w:pPr>
              <w:rPr>
                <w:rFonts w:ascii="宋体" w:cs="宋体"/>
                <w:szCs w:val="21"/>
              </w:rPr>
            </w:pPr>
            <w:r>
              <w:rPr>
                <w:rFonts w:ascii="宋体" w:hAnsi="宋体" w:cs="宋体"/>
                <w:szCs w:val="21"/>
              </w:rPr>
              <w:t>2.</w:t>
            </w:r>
            <w:r>
              <w:rPr>
                <w:rFonts w:hint="eastAsia" w:ascii="宋体" w:hAnsi="宋体" w:cs="宋体"/>
                <w:szCs w:val="21"/>
              </w:rPr>
              <w:t>肺癌病人的护理；</w:t>
            </w:r>
          </w:p>
          <w:p>
            <w:pPr>
              <w:rPr>
                <w:rFonts w:ascii="宋体" w:cs="宋体"/>
                <w:szCs w:val="21"/>
              </w:rPr>
            </w:pPr>
            <w:r>
              <w:rPr>
                <w:rFonts w:ascii="宋体" w:hAnsi="宋体" w:cs="宋体"/>
                <w:szCs w:val="21"/>
              </w:rPr>
              <w:t>3.</w:t>
            </w:r>
            <w:r>
              <w:rPr>
                <w:rFonts w:hint="eastAsia" w:ascii="宋体" w:hAnsi="宋体" w:cs="宋体"/>
                <w:szCs w:val="21"/>
              </w:rPr>
              <w:t>食管癌病人的护理。</w:t>
            </w:r>
          </w:p>
        </w:tc>
        <w:tc>
          <w:tcPr>
            <w:tcW w:w="1780" w:type="dxa"/>
          </w:tcPr>
          <w:p>
            <w:pPr>
              <w:rPr>
                <w:rFonts w:ascii="宋体" w:cs="宋体"/>
                <w:szCs w:val="21"/>
              </w:rPr>
            </w:pPr>
            <w:r>
              <w:rPr>
                <w:rFonts w:hint="eastAsia" w:ascii="宋体" w:hAnsi="宋体" w:cs="宋体"/>
                <w:szCs w:val="21"/>
              </w:rPr>
              <w:t>精益求精，临危不乱的大局意识</w:t>
            </w:r>
          </w:p>
          <w:p>
            <w:pPr>
              <w:rPr>
                <w:rFonts w:ascii="宋体" w:cs="宋体"/>
                <w:szCs w:val="21"/>
              </w:rPr>
            </w:pPr>
          </w:p>
        </w:tc>
        <w:tc>
          <w:tcPr>
            <w:tcW w:w="2650" w:type="dxa"/>
          </w:tcPr>
          <w:p>
            <w:pPr>
              <w:rPr>
                <w:rFonts w:ascii="宋体" w:cs="宋体"/>
                <w:szCs w:val="21"/>
              </w:rPr>
            </w:pPr>
            <w:r>
              <w:rPr>
                <w:rFonts w:hint="eastAsia" w:ascii="宋体" w:hAnsi="宋体" w:cs="宋体"/>
                <w:szCs w:val="21"/>
              </w:rPr>
              <w:t>营造急救现场混乱的场景（学生课前拍摄小品、情景剧），课中一起观看，提出问题引发同学思考，如何“忙而不乱、忙而有序”，进一步引出技术是立身之本。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肛肠外科护理技术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肠梗阻病人的护理；</w:t>
            </w:r>
          </w:p>
          <w:p>
            <w:pPr>
              <w:rPr>
                <w:rFonts w:ascii="宋体" w:cs="宋体"/>
                <w:szCs w:val="21"/>
              </w:rPr>
            </w:pPr>
            <w:r>
              <w:rPr>
                <w:rFonts w:ascii="宋体" w:hAnsi="宋体" w:cs="宋体"/>
                <w:szCs w:val="21"/>
              </w:rPr>
              <w:t>2.</w:t>
            </w:r>
            <w:r>
              <w:rPr>
                <w:rFonts w:hint="eastAsia" w:ascii="宋体" w:hAnsi="宋体" w:cs="宋体"/>
                <w:szCs w:val="21"/>
              </w:rPr>
              <w:t>腹外疝病人的护理；</w:t>
            </w:r>
          </w:p>
          <w:p>
            <w:pPr>
              <w:rPr>
                <w:rFonts w:ascii="宋体" w:cs="宋体"/>
                <w:szCs w:val="21"/>
              </w:rPr>
            </w:pPr>
            <w:r>
              <w:rPr>
                <w:rFonts w:ascii="宋体" w:hAnsi="宋体" w:cs="宋体"/>
                <w:szCs w:val="21"/>
              </w:rPr>
              <w:t>3.</w:t>
            </w:r>
            <w:r>
              <w:rPr>
                <w:rFonts w:hint="eastAsia" w:ascii="宋体" w:hAnsi="宋体" w:cs="宋体"/>
                <w:szCs w:val="21"/>
              </w:rPr>
              <w:t>阑尾炎病人的护理；</w:t>
            </w:r>
          </w:p>
          <w:p>
            <w:pPr>
              <w:rPr>
                <w:rFonts w:ascii="宋体" w:cs="宋体"/>
                <w:szCs w:val="21"/>
              </w:rPr>
            </w:pPr>
            <w:r>
              <w:rPr>
                <w:rFonts w:ascii="宋体" w:hAnsi="宋体" w:cs="宋体"/>
                <w:szCs w:val="21"/>
              </w:rPr>
              <w:t>4.</w:t>
            </w:r>
            <w:r>
              <w:rPr>
                <w:rFonts w:hint="eastAsia" w:ascii="宋体" w:hAnsi="宋体" w:cs="宋体"/>
                <w:szCs w:val="21"/>
              </w:rPr>
              <w:t>肛管疾病病人的护理；</w:t>
            </w:r>
          </w:p>
          <w:p>
            <w:pPr>
              <w:rPr>
                <w:rFonts w:ascii="宋体" w:cs="宋体"/>
                <w:szCs w:val="21"/>
              </w:rPr>
            </w:pPr>
            <w:r>
              <w:rPr>
                <w:rFonts w:ascii="宋体" w:hAnsi="宋体" w:cs="宋体"/>
                <w:szCs w:val="21"/>
              </w:rPr>
              <w:t>5.</w:t>
            </w:r>
            <w:r>
              <w:rPr>
                <w:rFonts w:hint="eastAsia" w:ascii="宋体" w:hAnsi="宋体" w:cs="宋体"/>
                <w:szCs w:val="21"/>
              </w:rPr>
              <w:t>结直肠癌病人的护理。</w:t>
            </w:r>
          </w:p>
        </w:tc>
        <w:tc>
          <w:tcPr>
            <w:tcW w:w="1780" w:type="dxa"/>
          </w:tcPr>
          <w:p>
            <w:pPr>
              <w:rPr>
                <w:rFonts w:ascii="宋体" w:cs="宋体"/>
                <w:szCs w:val="21"/>
              </w:rPr>
            </w:pPr>
            <w:r>
              <w:rPr>
                <w:rFonts w:hint="eastAsia" w:ascii="宋体" w:hAnsi="宋体" w:cs="宋体"/>
                <w:szCs w:val="21"/>
              </w:rPr>
              <w:t>平等关爱，慎独自律</w:t>
            </w:r>
          </w:p>
          <w:p>
            <w:pPr>
              <w:rPr>
                <w:rFonts w:ascii="宋体" w:cs="宋体"/>
                <w:szCs w:val="21"/>
              </w:rPr>
            </w:pPr>
          </w:p>
        </w:tc>
        <w:tc>
          <w:tcPr>
            <w:tcW w:w="2650" w:type="dxa"/>
          </w:tcPr>
          <w:p>
            <w:pPr>
              <w:rPr>
                <w:rFonts w:ascii="宋体" w:cs="宋体"/>
                <w:szCs w:val="21"/>
              </w:rPr>
            </w:pPr>
            <w:r>
              <w:rPr>
                <w:rFonts w:hint="eastAsia" w:ascii="宋体" w:hAnsi="宋体" w:cs="宋体"/>
                <w:szCs w:val="21"/>
              </w:rPr>
              <w:t>通过视频示范、课中奉贤区中心医院外科见习观看临床操作</w:t>
            </w:r>
            <w:r>
              <w:rPr>
                <w:rFonts w:ascii="宋体" w:hAnsi="宋体" w:cs="宋体"/>
                <w:szCs w:val="21"/>
              </w:rPr>
              <w:t>——</w:t>
            </w:r>
            <w:r>
              <w:rPr>
                <w:rFonts w:hint="eastAsia" w:ascii="宋体" w:hAnsi="宋体" w:cs="宋体"/>
                <w:szCs w:val="21"/>
              </w:rPr>
              <w:t>虚实结合，体会临床生活护理的重要性，在见习中体悟职业精神。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肝胆外科护理技术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肝脓肿病人的护理；</w:t>
            </w:r>
          </w:p>
          <w:p>
            <w:pPr>
              <w:rPr>
                <w:rFonts w:ascii="宋体" w:cs="宋体"/>
                <w:szCs w:val="21"/>
              </w:rPr>
            </w:pPr>
            <w:r>
              <w:rPr>
                <w:rFonts w:ascii="宋体" w:hAnsi="宋体" w:cs="宋体"/>
                <w:szCs w:val="21"/>
              </w:rPr>
              <w:t>2.</w:t>
            </w:r>
            <w:r>
              <w:rPr>
                <w:rFonts w:hint="eastAsia" w:ascii="宋体" w:hAnsi="宋体" w:cs="宋体"/>
                <w:szCs w:val="21"/>
              </w:rPr>
              <w:t>胆道疾病病人的护理；</w:t>
            </w:r>
          </w:p>
          <w:p>
            <w:pPr>
              <w:rPr>
                <w:rFonts w:ascii="宋体" w:cs="宋体"/>
                <w:szCs w:val="21"/>
              </w:rPr>
            </w:pPr>
            <w:r>
              <w:rPr>
                <w:rFonts w:ascii="宋体" w:hAnsi="宋体" w:cs="宋体"/>
                <w:szCs w:val="21"/>
              </w:rPr>
              <w:t>3.</w:t>
            </w:r>
            <w:r>
              <w:rPr>
                <w:rFonts w:hint="eastAsia" w:ascii="宋体" w:hAnsi="宋体" w:cs="宋体"/>
                <w:szCs w:val="21"/>
              </w:rPr>
              <w:t>胰疾病病人的护理。</w:t>
            </w:r>
          </w:p>
        </w:tc>
        <w:tc>
          <w:tcPr>
            <w:tcW w:w="1780" w:type="dxa"/>
          </w:tcPr>
          <w:p>
            <w:pPr>
              <w:rPr>
                <w:rFonts w:ascii="宋体" w:cs="宋体"/>
                <w:szCs w:val="21"/>
              </w:rPr>
            </w:pPr>
            <w:r>
              <w:rPr>
                <w:rFonts w:hint="eastAsia" w:ascii="宋体" w:hAnsi="宋体" w:cs="宋体"/>
                <w:szCs w:val="21"/>
              </w:rPr>
              <w:t>同理心，友善关爱</w:t>
            </w:r>
          </w:p>
          <w:p>
            <w:pPr>
              <w:rPr>
                <w:rFonts w:ascii="宋体" w:cs="宋体"/>
                <w:szCs w:val="21"/>
              </w:rPr>
            </w:pPr>
          </w:p>
        </w:tc>
        <w:tc>
          <w:tcPr>
            <w:tcW w:w="2650" w:type="dxa"/>
          </w:tcPr>
          <w:p>
            <w:pPr>
              <w:rPr>
                <w:rFonts w:ascii="宋体" w:cs="宋体"/>
                <w:szCs w:val="21"/>
              </w:rPr>
            </w:pPr>
            <w:r>
              <w:rPr>
                <w:rFonts w:hint="eastAsia" w:ascii="宋体" w:hAnsi="宋体" w:cs="宋体"/>
                <w:szCs w:val="21"/>
              </w:rPr>
              <w:t>通过护理案例讨论，让学生学会与患者共情，主动关爱患者。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泌尿外科护理技术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泌尿系统损伤疾病病人的护理；</w:t>
            </w:r>
          </w:p>
          <w:p>
            <w:pPr>
              <w:rPr>
                <w:rFonts w:ascii="宋体" w:cs="宋体"/>
                <w:szCs w:val="21"/>
              </w:rPr>
            </w:pPr>
            <w:r>
              <w:rPr>
                <w:rFonts w:ascii="宋体" w:hAnsi="宋体" w:cs="宋体"/>
                <w:szCs w:val="21"/>
              </w:rPr>
              <w:t>2.</w:t>
            </w:r>
            <w:r>
              <w:rPr>
                <w:rFonts w:hint="eastAsia" w:ascii="宋体" w:hAnsi="宋体" w:cs="宋体"/>
                <w:szCs w:val="21"/>
              </w:rPr>
              <w:t>尿石症病人的护理；</w:t>
            </w:r>
          </w:p>
          <w:p>
            <w:pPr>
              <w:rPr>
                <w:rFonts w:ascii="宋体" w:cs="宋体"/>
                <w:szCs w:val="21"/>
              </w:rPr>
            </w:pPr>
            <w:r>
              <w:rPr>
                <w:rFonts w:ascii="宋体" w:hAnsi="宋体" w:cs="宋体"/>
                <w:szCs w:val="21"/>
              </w:rPr>
              <w:t>3.</w:t>
            </w:r>
            <w:r>
              <w:rPr>
                <w:rFonts w:hint="eastAsia" w:ascii="宋体" w:hAnsi="宋体" w:cs="宋体"/>
                <w:szCs w:val="21"/>
              </w:rPr>
              <w:t>肾结核病人的护理；</w:t>
            </w:r>
          </w:p>
          <w:p>
            <w:pPr>
              <w:rPr>
                <w:rFonts w:ascii="宋体" w:cs="宋体"/>
                <w:szCs w:val="21"/>
              </w:rPr>
            </w:pPr>
            <w:r>
              <w:rPr>
                <w:rFonts w:ascii="宋体" w:hAnsi="宋体" w:cs="宋体"/>
                <w:szCs w:val="21"/>
              </w:rPr>
              <w:t>4.</w:t>
            </w:r>
            <w:r>
              <w:rPr>
                <w:rFonts w:hint="eastAsia" w:ascii="宋体" w:hAnsi="宋体" w:cs="宋体"/>
                <w:szCs w:val="21"/>
              </w:rPr>
              <w:t>泌尿、男生殖系统肿瘤病人的护理；</w:t>
            </w:r>
          </w:p>
          <w:p>
            <w:pPr>
              <w:rPr>
                <w:rFonts w:ascii="宋体" w:cs="宋体"/>
                <w:szCs w:val="21"/>
              </w:rPr>
            </w:pPr>
            <w:r>
              <w:rPr>
                <w:rFonts w:ascii="宋体" w:hAnsi="宋体" w:cs="宋体"/>
                <w:szCs w:val="21"/>
              </w:rPr>
              <w:t>5.</w:t>
            </w:r>
            <w:r>
              <w:rPr>
                <w:rFonts w:hint="eastAsia" w:ascii="宋体" w:hAnsi="宋体" w:cs="宋体"/>
                <w:szCs w:val="21"/>
              </w:rPr>
              <w:t>良性前列腺增生病人的护理。</w:t>
            </w:r>
          </w:p>
        </w:tc>
        <w:tc>
          <w:tcPr>
            <w:tcW w:w="1780" w:type="dxa"/>
          </w:tcPr>
          <w:p>
            <w:pPr>
              <w:rPr>
                <w:rFonts w:ascii="宋体" w:cs="宋体"/>
                <w:szCs w:val="21"/>
              </w:rPr>
            </w:pPr>
            <w:r>
              <w:rPr>
                <w:rFonts w:hint="eastAsia" w:ascii="宋体" w:hAnsi="宋体" w:cs="宋体"/>
                <w:szCs w:val="21"/>
              </w:rPr>
              <w:t>文化自信，终身学习。</w:t>
            </w:r>
          </w:p>
          <w:p>
            <w:pPr>
              <w:rPr>
                <w:rFonts w:ascii="宋体" w:cs="宋体"/>
                <w:szCs w:val="21"/>
              </w:rPr>
            </w:pPr>
          </w:p>
        </w:tc>
        <w:tc>
          <w:tcPr>
            <w:tcW w:w="2650" w:type="dxa"/>
          </w:tcPr>
          <w:p>
            <w:pPr>
              <w:rPr>
                <w:rFonts w:ascii="宋体" w:cs="宋体"/>
                <w:szCs w:val="21"/>
              </w:rPr>
            </w:pPr>
            <w:r>
              <w:rPr>
                <w:rFonts w:hint="eastAsia" w:ascii="宋体" w:hAnsi="宋体" w:cs="宋体"/>
                <w:szCs w:val="21"/>
              </w:rPr>
              <w:t>通过观看“泌尿外科”机器人手术，增进对我国外科技术的自信，同时引导学生要树立终身学习的意识。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0" w:type="dxa"/>
          </w:tcPr>
          <w:p>
            <w:pPr>
              <w:rPr>
                <w:rFonts w:ascii="宋体" w:cs="宋体"/>
                <w:szCs w:val="21"/>
              </w:rPr>
            </w:pPr>
            <w:r>
              <w:rPr>
                <w:rFonts w:hint="eastAsia" w:ascii="宋体" w:hAnsi="宋体" w:cs="宋体"/>
                <w:szCs w:val="21"/>
              </w:rPr>
              <w:t>骨科护理技术</w:t>
            </w:r>
          </w:p>
        </w:tc>
        <w:tc>
          <w:tcPr>
            <w:tcW w:w="2480" w:type="dxa"/>
          </w:tcPr>
          <w:p>
            <w:pPr>
              <w:rPr>
                <w:rFonts w:ascii="宋体" w:cs="宋体"/>
                <w:szCs w:val="21"/>
              </w:rPr>
            </w:pPr>
            <w:r>
              <w:rPr>
                <w:rFonts w:ascii="宋体" w:hAnsi="宋体" w:cs="宋体"/>
                <w:szCs w:val="21"/>
              </w:rPr>
              <w:t>1.</w:t>
            </w:r>
            <w:r>
              <w:rPr>
                <w:rFonts w:hint="eastAsia" w:ascii="宋体" w:hAnsi="宋体" w:cs="宋体"/>
                <w:szCs w:val="21"/>
              </w:rPr>
              <w:t>骨折病人护理；</w:t>
            </w:r>
          </w:p>
          <w:p>
            <w:pPr>
              <w:rPr>
                <w:rFonts w:ascii="宋体" w:cs="宋体"/>
                <w:szCs w:val="21"/>
              </w:rPr>
            </w:pPr>
            <w:r>
              <w:rPr>
                <w:rFonts w:ascii="宋体" w:hAnsi="宋体" w:cs="宋体"/>
                <w:szCs w:val="21"/>
              </w:rPr>
              <w:t>2.</w:t>
            </w:r>
            <w:r>
              <w:rPr>
                <w:rFonts w:hint="eastAsia" w:ascii="宋体" w:hAnsi="宋体" w:cs="宋体"/>
                <w:szCs w:val="21"/>
              </w:rPr>
              <w:t>关节脱位病人的护理；</w:t>
            </w:r>
          </w:p>
          <w:p>
            <w:pPr>
              <w:rPr>
                <w:rFonts w:ascii="宋体" w:cs="宋体"/>
                <w:szCs w:val="21"/>
              </w:rPr>
            </w:pPr>
            <w:r>
              <w:rPr>
                <w:rFonts w:ascii="宋体" w:hAnsi="宋体" w:cs="宋体"/>
                <w:szCs w:val="21"/>
              </w:rPr>
              <w:t>3.</w:t>
            </w:r>
            <w:r>
              <w:rPr>
                <w:rFonts w:hint="eastAsia" w:ascii="宋体" w:hAnsi="宋体" w:cs="宋体"/>
                <w:szCs w:val="21"/>
              </w:rPr>
              <w:t>骨与关节感染病人的护理；</w:t>
            </w:r>
          </w:p>
          <w:p>
            <w:pPr>
              <w:rPr>
                <w:rFonts w:ascii="宋体" w:cs="宋体"/>
                <w:szCs w:val="21"/>
              </w:rPr>
            </w:pPr>
            <w:r>
              <w:rPr>
                <w:rFonts w:ascii="宋体" w:hAnsi="宋体" w:cs="宋体"/>
                <w:szCs w:val="21"/>
              </w:rPr>
              <w:t>4.</w:t>
            </w:r>
            <w:r>
              <w:rPr>
                <w:rFonts w:hint="eastAsia" w:ascii="宋体" w:hAnsi="宋体" w:cs="宋体"/>
                <w:szCs w:val="21"/>
              </w:rPr>
              <w:t>颈肩痛与腰腿痛病人的护理；</w:t>
            </w:r>
          </w:p>
          <w:p>
            <w:pPr>
              <w:rPr>
                <w:rFonts w:ascii="宋体" w:cs="宋体"/>
                <w:szCs w:val="21"/>
              </w:rPr>
            </w:pPr>
            <w:r>
              <w:rPr>
                <w:rFonts w:ascii="宋体" w:hAnsi="宋体" w:cs="宋体"/>
                <w:szCs w:val="21"/>
              </w:rPr>
              <w:t>5.</w:t>
            </w:r>
            <w:r>
              <w:rPr>
                <w:rFonts w:hint="eastAsia" w:ascii="宋体" w:hAnsi="宋体" w:cs="宋体"/>
                <w:szCs w:val="21"/>
              </w:rPr>
              <w:t>常见骨肿瘤病人的护理。</w:t>
            </w:r>
          </w:p>
        </w:tc>
        <w:tc>
          <w:tcPr>
            <w:tcW w:w="1780" w:type="dxa"/>
          </w:tcPr>
          <w:p>
            <w:pPr>
              <w:rPr>
                <w:rFonts w:ascii="宋体" w:cs="宋体"/>
                <w:szCs w:val="21"/>
              </w:rPr>
            </w:pPr>
            <w:r>
              <w:rPr>
                <w:rFonts w:hint="eastAsia" w:ascii="宋体" w:hAnsi="宋体" w:cs="宋体"/>
                <w:szCs w:val="21"/>
              </w:rPr>
              <w:t>爱伤观念，爱国（爱人民、爱病人）</w:t>
            </w:r>
          </w:p>
        </w:tc>
        <w:tc>
          <w:tcPr>
            <w:tcW w:w="2650" w:type="dxa"/>
          </w:tcPr>
          <w:p>
            <w:pPr>
              <w:rPr>
                <w:rFonts w:ascii="宋体" w:cs="宋体"/>
                <w:szCs w:val="21"/>
              </w:rPr>
            </w:pPr>
            <w:r>
              <w:rPr>
                <w:rFonts w:hint="eastAsia" w:ascii="宋体" w:hAnsi="宋体" w:cs="宋体"/>
                <w:szCs w:val="21"/>
              </w:rPr>
              <w:t>通过视频观看，引发共鸣，从而自主关爱患者，具有爱伤观念。</w:t>
            </w:r>
          </w:p>
        </w:tc>
      </w:tr>
    </w:tbl>
    <w:p>
      <w:pPr>
        <w:spacing w:line="360" w:lineRule="auto"/>
        <w:jc w:val="center"/>
        <w:rPr>
          <w:rFonts w:ascii="黑体" w:hAnsi="黑体" w:eastAsia="黑体" w:cs="黑体"/>
          <w:b/>
          <w:sz w:val="32"/>
          <w:szCs w:val="32"/>
        </w:rPr>
      </w:pPr>
      <w:r>
        <w:rPr>
          <w:rFonts w:hint="eastAsia" w:ascii="黑体" w:hAnsi="黑体" w:eastAsia="黑体" w:cs="黑体"/>
          <w:b/>
          <w:sz w:val="28"/>
          <w:szCs w:val="28"/>
        </w:rPr>
        <w:t>四、实施建议</w:t>
      </w:r>
    </w:p>
    <w:p>
      <w:pPr>
        <w:adjustRightInd w:val="0"/>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w:t>
      </w:r>
      <w:r>
        <w:rPr>
          <w:rFonts w:ascii="宋体" w:cs="宋体"/>
          <w:sz w:val="24"/>
          <w:szCs w:val="24"/>
        </w:rPr>
        <w:t>,</w:t>
      </w:r>
      <w:r>
        <w:rPr>
          <w:rFonts w:hint="eastAsia" w:ascii="宋体" w:hAnsi="宋体" w:cs="宋体"/>
          <w:sz w:val="24"/>
          <w:szCs w:val="24"/>
        </w:rPr>
        <w:t>本课程教学团队由</w:t>
      </w:r>
      <w:r>
        <w:rPr>
          <w:rFonts w:ascii="宋体" w:hAnsi="宋体" w:cs="宋体"/>
          <w:sz w:val="24"/>
          <w:szCs w:val="24"/>
        </w:rPr>
        <w:t>3</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3+N</w:t>
      </w:r>
      <w:r>
        <w:rPr>
          <w:rFonts w:hint="eastAsia" w:ascii="宋体" w:hAnsi="宋体" w:cs="宋体"/>
          <w:sz w:val="24"/>
          <w:szCs w:val="24"/>
        </w:rPr>
        <w:t>”教学团队，采用老中青结合的团队结构。职称结构合理，包括高级、中级、初级职称。教学团队成员均为本科及以上学历，具有较强的团队意识和合作精神。</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）在教师素质方面，校内主讲教师具有教师资格证，通过了学院职业教育教学能力测评；有两年以上临床护理工作经历，具有与该课程内容相关的临床经验，获取了护士执业资格证书，具有一定的科研能力。</w:t>
      </w:r>
    </w:p>
    <w:p>
      <w:pPr>
        <w:spacing w:line="360" w:lineRule="auto"/>
        <w:ind w:firstLine="480" w:firstLineChars="200"/>
        <w:rPr>
          <w:rFonts w:ascii="宋体" w:cs="宋体"/>
          <w:sz w:val="24"/>
          <w:szCs w:val="24"/>
        </w:rPr>
      </w:pPr>
      <w:r>
        <w:rPr>
          <w:rFonts w:hint="eastAsia" w:ascii="宋体" w:hAnsi="宋体" w:cs="宋体"/>
          <w:sz w:val="24"/>
          <w:szCs w:val="24"/>
        </w:rPr>
        <w:t>医院兼职教师在医院是技术和业务骨干，本科及以上学历，具有中级及以上职称，具有较高的师德修养，懂得教育教学规律，并遵守学校教学管理制度。</w:t>
      </w:r>
    </w:p>
    <w:p>
      <w:pPr>
        <w:tabs>
          <w:tab w:val="left" w:pos="832"/>
        </w:tabs>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pPr>
        <w:spacing w:line="360" w:lineRule="auto"/>
        <w:ind w:firstLine="480" w:firstLineChars="200"/>
        <w:rPr>
          <w:rFonts w:ascii="宋体" w:cs="宋体"/>
          <w:sz w:val="24"/>
          <w:szCs w:val="24"/>
        </w:rPr>
      </w:pPr>
      <w:r>
        <w:rPr>
          <w:rFonts w:hint="eastAsia" w:ascii="宋体" w:hAnsi="宋体" w:cs="宋体"/>
          <w:sz w:val="24"/>
        </w:rPr>
        <w:t>本课程具备的校内实训条件有内科护理实训室。校外实训单位为二级以上综合性医院和部分社区医院等。</w:t>
      </w:r>
    </w:p>
    <w:p>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pPr>
        <w:spacing w:line="360" w:lineRule="auto"/>
        <w:ind w:firstLine="480" w:firstLineChars="200"/>
        <w:rPr>
          <w:rFonts w:ascii="宋体" w:cs="宋体"/>
          <w:sz w:val="24"/>
          <w:szCs w:val="24"/>
        </w:rPr>
      </w:pPr>
      <w:r>
        <w:rPr>
          <w:rFonts w:hint="eastAsia" w:ascii="宋体" w:hAnsi="宋体" w:cs="宋体"/>
          <w:sz w:val="24"/>
          <w:szCs w:val="24"/>
        </w:rPr>
        <w:t>本课程具备的教学资源：网络课程、课程标准、授课计划、教案、多媒体课件、试题、校本教材等。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以项目驱动，任务引领的思想进行教学，突出课程的实用性。在教学模式上，打破理论课与实践课的界线，采取“做学教”教学模式，教学中理论联系临床实践，让学生在一个模拟医院的环境中完成典型的护理工作任务，实现学生在做中学，学中做的“做学教一体化”教学，培养学生的综合技术技能。</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在教学方法上，根据课程特点，使用灵活多样的方法，如：模拟教学法、角色扮演法、案例教学法、项目教学法等，引起学生学习兴趣，激发学生学习内驱力。</w:t>
      </w:r>
    </w:p>
    <w:p>
      <w:pPr>
        <w:adjustRightInd w:val="0"/>
        <w:spacing w:line="360" w:lineRule="auto"/>
        <w:ind w:firstLine="480" w:firstLineChars="200"/>
        <w:rPr>
          <w:rFonts w:ascii="Times New Roman" w:hAnsi="Times New Roman" w:eastAsia="黑体"/>
          <w:sz w:val="28"/>
          <w:szCs w:val="28"/>
        </w:rPr>
      </w:pPr>
      <w:r>
        <w:rPr>
          <w:rFonts w:ascii="Times New Roman" w:hAnsi="Times New Roman"/>
          <w:sz w:val="24"/>
        </w:rPr>
        <w:t xml:space="preserve"> </w:t>
      </w:r>
      <w:r>
        <w:rPr>
          <w:rFonts w:hint="eastAsia" w:ascii="Times New Roman" w:hAnsi="Times New Roman" w:eastAsia="黑体"/>
          <w:sz w:val="28"/>
          <w:szCs w:val="28"/>
        </w:rPr>
        <w:t>（三）参考书</w:t>
      </w:r>
    </w:p>
    <w:p>
      <w:pPr>
        <w:adjustRightInd w:val="0"/>
        <w:spacing w:line="360" w:lineRule="auto"/>
        <w:ind w:firstLine="480" w:firstLineChars="200"/>
        <w:rPr>
          <w:rFonts w:ascii="宋体" w:cs="宋体"/>
          <w:bCs/>
          <w:sz w:val="24"/>
        </w:rPr>
      </w:pPr>
      <w:r>
        <w:rPr>
          <w:rFonts w:ascii="宋体" w:hAnsi="宋体" w:cs="宋体"/>
          <w:bCs/>
          <w:sz w:val="24"/>
        </w:rPr>
        <w:t>1.</w:t>
      </w:r>
      <w:r>
        <w:rPr>
          <w:rFonts w:hint="eastAsia" w:ascii="宋体" w:hAnsi="宋体" w:cs="宋体"/>
          <w:bCs/>
          <w:sz w:val="24"/>
        </w:rPr>
        <w:t>刘梦清</w:t>
      </w:r>
      <w:r>
        <w:rPr>
          <w:rFonts w:ascii="宋体" w:cs="宋体"/>
          <w:bCs/>
          <w:sz w:val="24"/>
        </w:rPr>
        <w:t>.</w:t>
      </w:r>
      <w:r>
        <w:rPr>
          <w:rFonts w:hint="eastAsia" w:ascii="宋体" w:hAnsi="宋体" w:cs="宋体"/>
          <w:bCs/>
          <w:sz w:val="24"/>
        </w:rPr>
        <w:t>外科护理（第二版）</w:t>
      </w:r>
      <w:r>
        <w:rPr>
          <w:rFonts w:ascii="宋体" w:cs="宋体"/>
          <w:bCs/>
          <w:sz w:val="24"/>
        </w:rPr>
        <w:t>.</w:t>
      </w:r>
      <w:r>
        <w:rPr>
          <w:rFonts w:hint="eastAsia" w:ascii="宋体" w:hAnsi="宋体" w:cs="宋体"/>
          <w:bCs/>
          <w:sz w:val="24"/>
        </w:rPr>
        <w:t>科学出版社，</w:t>
      </w:r>
      <w:r>
        <w:rPr>
          <w:rFonts w:ascii="宋体" w:hAnsi="宋体" w:cs="宋体"/>
          <w:bCs/>
          <w:sz w:val="24"/>
        </w:rPr>
        <w:t>2018.</w:t>
      </w:r>
    </w:p>
    <w:p>
      <w:pPr>
        <w:adjustRightInd w:val="0"/>
        <w:spacing w:line="360" w:lineRule="auto"/>
        <w:ind w:firstLine="480" w:firstLineChars="200"/>
        <w:rPr>
          <w:rFonts w:ascii="宋体" w:cs="宋体"/>
          <w:bCs/>
          <w:sz w:val="24"/>
        </w:rPr>
      </w:pPr>
      <w:r>
        <w:rPr>
          <w:rFonts w:ascii="宋体" w:hAnsi="宋体" w:cs="宋体"/>
          <w:bCs/>
          <w:sz w:val="24"/>
        </w:rPr>
        <w:t>2.</w:t>
      </w:r>
      <w:r>
        <w:rPr>
          <w:rFonts w:hint="eastAsia" w:ascii="宋体" w:hAnsi="宋体" w:cs="宋体"/>
          <w:bCs/>
          <w:sz w:val="24"/>
        </w:rPr>
        <w:t>王冰</w:t>
      </w:r>
      <w:r>
        <w:rPr>
          <w:rFonts w:ascii="宋体" w:cs="宋体"/>
          <w:bCs/>
          <w:sz w:val="24"/>
        </w:rPr>
        <w:t>.</w:t>
      </w:r>
      <w:r>
        <w:rPr>
          <w:rFonts w:hint="eastAsia" w:ascii="宋体" w:hAnsi="宋体" w:cs="宋体"/>
          <w:bCs/>
          <w:sz w:val="24"/>
        </w:rPr>
        <w:t>成人护理</w:t>
      </w:r>
      <w:r>
        <w:rPr>
          <w:rFonts w:ascii="宋体" w:cs="宋体"/>
          <w:bCs/>
          <w:sz w:val="24"/>
        </w:rPr>
        <w:t>.</w:t>
      </w:r>
      <w:r>
        <w:rPr>
          <w:rFonts w:hint="eastAsia" w:ascii="宋体" w:hAnsi="宋体" w:cs="宋体"/>
          <w:bCs/>
          <w:sz w:val="24"/>
        </w:rPr>
        <w:t>山东人民出版社，</w:t>
      </w:r>
      <w:r>
        <w:rPr>
          <w:rFonts w:ascii="宋体" w:hAnsi="宋体" w:cs="宋体"/>
          <w:bCs/>
          <w:sz w:val="24"/>
        </w:rPr>
        <w:t>2016.</w:t>
      </w:r>
    </w:p>
    <w:p>
      <w:pPr>
        <w:adjustRightInd w:val="0"/>
        <w:spacing w:line="360" w:lineRule="auto"/>
        <w:ind w:firstLine="480" w:firstLineChars="200"/>
        <w:rPr>
          <w:rFonts w:ascii="宋体" w:cs="宋体"/>
          <w:bCs/>
          <w:sz w:val="24"/>
        </w:rPr>
      </w:pPr>
      <w:r>
        <w:rPr>
          <w:rFonts w:ascii="宋体" w:hAnsi="宋体" w:cs="宋体"/>
          <w:bCs/>
          <w:sz w:val="24"/>
        </w:rPr>
        <w:t>3.</w:t>
      </w:r>
      <w:r>
        <w:rPr>
          <w:rFonts w:hint="eastAsia" w:ascii="宋体" w:hAnsi="宋体" w:cs="宋体"/>
          <w:bCs/>
          <w:sz w:val="24"/>
        </w:rPr>
        <w:t>熊云新</w:t>
      </w:r>
      <w:r>
        <w:rPr>
          <w:rFonts w:ascii="宋体" w:cs="宋体"/>
          <w:bCs/>
          <w:sz w:val="24"/>
        </w:rPr>
        <w:t>.</w:t>
      </w:r>
      <w:r>
        <w:rPr>
          <w:rFonts w:hint="eastAsia" w:ascii="宋体" w:hAnsi="宋体" w:cs="宋体"/>
          <w:bCs/>
          <w:sz w:val="24"/>
        </w:rPr>
        <w:t>外科护理学（第</w:t>
      </w:r>
      <w:r>
        <w:rPr>
          <w:rFonts w:ascii="宋体" w:hAnsi="宋体" w:cs="宋体"/>
          <w:bCs/>
          <w:sz w:val="24"/>
        </w:rPr>
        <w:t>3</w:t>
      </w:r>
      <w:r>
        <w:rPr>
          <w:rFonts w:hint="eastAsia" w:ascii="宋体" w:hAnsi="宋体" w:cs="宋体"/>
          <w:bCs/>
          <w:sz w:val="24"/>
        </w:rPr>
        <w:t>版）</w:t>
      </w:r>
      <w:r>
        <w:rPr>
          <w:rFonts w:ascii="宋体" w:cs="宋体"/>
          <w:bCs/>
          <w:sz w:val="24"/>
        </w:rPr>
        <w:t>.</w:t>
      </w:r>
      <w:r>
        <w:rPr>
          <w:rFonts w:hint="eastAsia" w:ascii="宋体" w:hAnsi="宋体" w:cs="宋体"/>
          <w:bCs/>
          <w:sz w:val="24"/>
        </w:rPr>
        <w:t>人民卫生出版社，</w:t>
      </w:r>
      <w:r>
        <w:rPr>
          <w:rFonts w:ascii="宋体" w:hAnsi="宋体" w:cs="宋体"/>
          <w:bCs/>
          <w:sz w:val="24"/>
        </w:rPr>
        <w:t>2015.</w:t>
      </w:r>
    </w:p>
    <w:p>
      <w:pPr>
        <w:spacing w:line="360" w:lineRule="auto"/>
        <w:jc w:val="center"/>
        <w:rPr>
          <w:rFonts w:eastAsia="黑体"/>
          <w:sz w:val="32"/>
          <w:szCs w:val="32"/>
        </w:rPr>
      </w:pPr>
      <w:r>
        <w:rPr>
          <w:rFonts w:hint="eastAsia" w:ascii="黑体" w:hAnsi="黑体" w:eastAsia="黑体" w:cs="黑体"/>
          <w:b/>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widowControl/>
        <w:spacing w:line="360" w:lineRule="auto"/>
        <w:ind w:firstLine="470" w:firstLineChars="196"/>
        <w:jc w:val="left"/>
        <w:rPr>
          <w:rFonts w:asci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70" w:firstLineChars="196"/>
        <w:jc w:val="left"/>
        <w:rPr>
          <w:rFonts w:asci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90" w:lineRule="atLeast"/>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90" w:lineRule="atLeast"/>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widowControl/>
        <w:spacing w:line="360" w:lineRule="auto"/>
        <w:ind w:firstLine="480" w:firstLineChars="200"/>
        <w:jc w:val="left"/>
        <w:rPr>
          <w:rFonts w:ascii="Times New Roman" w:hAnsi="Times New Roman"/>
          <w:color w:val="000000"/>
          <w:kern w:val="0"/>
          <w:sz w:val="24"/>
        </w:rPr>
      </w:pPr>
      <w:r>
        <w:rPr>
          <w:rFonts w:hint="eastAsia" w:ascii="宋体" w:hAnsi="宋体" w:cs="宋体"/>
          <w:color w:val="000000"/>
          <w:kern w:val="0"/>
          <w:sz w:val="24"/>
        </w:rPr>
        <w:t>本考核在每个模块完成后进行，旨在考查学生对知识和技能的掌握程度。</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
        <w:gridCol w:w="867"/>
        <w:gridCol w:w="1329"/>
        <w:gridCol w:w="1505"/>
        <w:gridCol w:w="1338"/>
        <w:gridCol w:w="1292"/>
        <w:gridCol w:w="1079"/>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69" w:type="dxa"/>
            <w:vAlign w:val="center"/>
          </w:tcPr>
          <w:p>
            <w:pPr>
              <w:jc w:val="center"/>
              <w:rPr>
                <w:rFonts w:ascii="Times New Roman" w:hAnsi="Times New Roman"/>
                <w:b/>
              </w:rPr>
            </w:pPr>
            <w:r>
              <w:rPr>
                <w:rFonts w:hint="eastAsia" w:ascii="Times New Roman" w:hAnsi="Times New Roman"/>
                <w:b/>
              </w:rPr>
              <w:t>序号</w:t>
            </w:r>
          </w:p>
        </w:tc>
        <w:tc>
          <w:tcPr>
            <w:tcW w:w="867" w:type="dxa"/>
            <w:vAlign w:val="center"/>
          </w:tcPr>
          <w:p>
            <w:pPr>
              <w:jc w:val="center"/>
              <w:rPr>
                <w:rFonts w:ascii="Times New Roman" w:hAnsi="Times New Roman"/>
                <w:b/>
              </w:rPr>
            </w:pPr>
            <w:r>
              <w:rPr>
                <w:rFonts w:hint="eastAsia" w:ascii="Times New Roman" w:hAnsi="Times New Roman"/>
                <w:b/>
              </w:rPr>
              <w:t>项目</w:t>
            </w:r>
          </w:p>
        </w:tc>
        <w:tc>
          <w:tcPr>
            <w:tcW w:w="1329" w:type="dxa"/>
            <w:vAlign w:val="center"/>
          </w:tcPr>
          <w:p>
            <w:pPr>
              <w:jc w:val="center"/>
              <w:rPr>
                <w:rFonts w:ascii="Times New Roman" w:hAnsi="Times New Roman"/>
                <w:b/>
              </w:rPr>
            </w:pPr>
            <w:r>
              <w:rPr>
                <w:rFonts w:hint="eastAsia" w:ascii="Times New Roman" w:hAnsi="Times New Roman"/>
                <w:b/>
              </w:rPr>
              <w:t>任务</w:t>
            </w:r>
          </w:p>
        </w:tc>
        <w:tc>
          <w:tcPr>
            <w:tcW w:w="1505" w:type="dxa"/>
            <w:vAlign w:val="center"/>
          </w:tcPr>
          <w:p>
            <w:pPr>
              <w:jc w:val="center"/>
              <w:rPr>
                <w:rFonts w:ascii="Times New Roman" w:hAnsi="Times New Roman"/>
                <w:b/>
              </w:rPr>
            </w:pPr>
            <w:r>
              <w:rPr>
                <w:rFonts w:hint="eastAsia" w:ascii="Times New Roman" w:hAnsi="Times New Roman"/>
                <w:b/>
              </w:rPr>
              <w:t>知识点</w:t>
            </w:r>
          </w:p>
        </w:tc>
        <w:tc>
          <w:tcPr>
            <w:tcW w:w="1338" w:type="dxa"/>
            <w:vAlign w:val="center"/>
          </w:tcPr>
          <w:p>
            <w:pPr>
              <w:jc w:val="center"/>
              <w:rPr>
                <w:rFonts w:ascii="Times New Roman" w:hAnsi="Times New Roman"/>
                <w:b/>
              </w:rPr>
            </w:pPr>
            <w:r>
              <w:rPr>
                <w:rFonts w:hint="eastAsia" w:ascii="Times New Roman" w:hAnsi="Times New Roman"/>
                <w:b/>
              </w:rPr>
              <w:t>技能训练</w:t>
            </w:r>
          </w:p>
        </w:tc>
        <w:tc>
          <w:tcPr>
            <w:tcW w:w="1292" w:type="dxa"/>
            <w:vAlign w:val="center"/>
          </w:tcPr>
          <w:p>
            <w:pPr>
              <w:jc w:val="center"/>
              <w:rPr>
                <w:rFonts w:ascii="Times New Roman" w:hAnsi="Times New Roman"/>
                <w:b/>
              </w:rPr>
            </w:pPr>
            <w:r>
              <w:rPr>
                <w:rFonts w:hint="eastAsia" w:ascii="Times New Roman" w:hAnsi="Times New Roman"/>
                <w:b/>
              </w:rPr>
              <w:t>教学重点</w:t>
            </w:r>
          </w:p>
        </w:tc>
        <w:tc>
          <w:tcPr>
            <w:tcW w:w="1079" w:type="dxa"/>
            <w:vAlign w:val="center"/>
          </w:tcPr>
          <w:p>
            <w:pPr>
              <w:jc w:val="center"/>
              <w:rPr>
                <w:rFonts w:ascii="Times New Roman" w:hAnsi="Times New Roman"/>
                <w:b/>
              </w:rPr>
            </w:pPr>
            <w:r>
              <w:rPr>
                <w:rFonts w:hint="eastAsia" w:ascii="Times New Roman" w:hAnsi="Times New Roman"/>
                <w:b/>
              </w:rPr>
              <w:t>教学设计</w:t>
            </w:r>
          </w:p>
        </w:tc>
        <w:tc>
          <w:tcPr>
            <w:tcW w:w="479" w:type="dxa"/>
            <w:vAlign w:val="center"/>
          </w:tcPr>
          <w:p>
            <w:pPr>
              <w:jc w:val="left"/>
              <w:rPr>
                <w:rFonts w:ascii="Times New Roman" w:hAnsi="Times New Roman"/>
                <w:b/>
                <w:szCs w:val="21"/>
              </w:rPr>
            </w:pPr>
            <w:r>
              <w:rPr>
                <w:rFonts w:hint="eastAsia" w:ascii="Times New Roman" w:hAnsi="Times New Roman"/>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69" w:type="dxa"/>
          </w:tcPr>
          <w:p>
            <w:pPr>
              <w:jc w:val="center"/>
              <w:rPr>
                <w:rFonts w:ascii="宋体" w:cs="宋体"/>
                <w:szCs w:val="21"/>
              </w:rPr>
            </w:pPr>
            <w:r>
              <w:rPr>
                <w:rFonts w:ascii="宋体" w:hAnsi="宋体" w:cs="宋体"/>
                <w:szCs w:val="21"/>
              </w:rPr>
              <w:t>1</w:t>
            </w:r>
          </w:p>
          <w:p>
            <w:pPr>
              <w:rPr>
                <w:rFonts w:ascii="宋体" w:cs="宋体"/>
                <w:szCs w:val="21"/>
              </w:rPr>
            </w:pPr>
          </w:p>
        </w:tc>
        <w:tc>
          <w:tcPr>
            <w:tcW w:w="867" w:type="dxa"/>
          </w:tcPr>
          <w:p>
            <w:pPr>
              <w:rPr>
                <w:rFonts w:ascii="宋体" w:cs="宋体"/>
                <w:szCs w:val="21"/>
              </w:rPr>
            </w:pPr>
            <w:r>
              <w:rPr>
                <w:rFonts w:hint="eastAsia" w:ascii="宋体" w:hAnsi="宋体" w:cs="宋体"/>
                <w:szCs w:val="21"/>
              </w:rPr>
              <w:t>绪论</w:t>
            </w:r>
          </w:p>
        </w:tc>
        <w:tc>
          <w:tcPr>
            <w:tcW w:w="1329" w:type="dxa"/>
          </w:tcPr>
          <w:p>
            <w:pPr>
              <w:jc w:val="left"/>
              <w:rPr>
                <w:rFonts w:ascii="宋体" w:cs="宋体"/>
                <w:szCs w:val="21"/>
              </w:rPr>
            </w:pPr>
            <w:r>
              <w:rPr>
                <w:rFonts w:hint="eastAsia" w:ascii="宋体" w:hAnsi="宋体" w:cs="宋体"/>
                <w:szCs w:val="21"/>
              </w:rPr>
              <w:t>外科护理学概念与任务</w:t>
            </w:r>
          </w:p>
        </w:tc>
        <w:tc>
          <w:tcPr>
            <w:tcW w:w="1505" w:type="dxa"/>
          </w:tcPr>
          <w:p>
            <w:pPr>
              <w:rPr>
                <w:rFonts w:ascii="宋体" w:cs="宋体"/>
                <w:szCs w:val="21"/>
              </w:rPr>
            </w:pPr>
            <w:r>
              <w:rPr>
                <w:rFonts w:hint="eastAsia" w:ascii="宋体" w:hAnsi="宋体" w:cs="宋体"/>
                <w:szCs w:val="21"/>
              </w:rPr>
              <w:t>外科护理学的概念。</w:t>
            </w:r>
          </w:p>
        </w:tc>
        <w:tc>
          <w:tcPr>
            <w:tcW w:w="1338" w:type="dxa"/>
          </w:tcPr>
          <w:p>
            <w:pPr>
              <w:rPr>
                <w:rFonts w:ascii="宋体" w:cs="宋体"/>
                <w:szCs w:val="21"/>
              </w:rPr>
            </w:pPr>
            <w:r>
              <w:rPr>
                <w:rFonts w:hint="eastAsia" w:ascii="宋体" w:hAnsi="宋体" w:cs="宋体"/>
                <w:szCs w:val="21"/>
              </w:rPr>
              <w:t>能够了解外科护理学的发展及应用</w:t>
            </w:r>
          </w:p>
        </w:tc>
        <w:tc>
          <w:tcPr>
            <w:tcW w:w="1292" w:type="dxa"/>
          </w:tcPr>
          <w:p>
            <w:pPr>
              <w:jc w:val="left"/>
              <w:rPr>
                <w:rFonts w:ascii="宋体" w:cs="宋体"/>
                <w:szCs w:val="21"/>
              </w:rPr>
            </w:pPr>
            <w:r>
              <w:rPr>
                <w:rFonts w:hint="eastAsia" w:ascii="宋体" w:hAnsi="宋体" w:cs="宋体"/>
                <w:szCs w:val="21"/>
              </w:rPr>
              <w:t>外科护理学概念。</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369" w:type="dxa"/>
            <w:vMerge w:val="restart"/>
          </w:tcPr>
          <w:p>
            <w:pPr>
              <w:jc w:val="center"/>
              <w:rPr>
                <w:rFonts w:ascii="宋体" w:cs="宋体"/>
                <w:szCs w:val="21"/>
              </w:rPr>
            </w:pPr>
            <w:r>
              <w:rPr>
                <w:rFonts w:ascii="宋体" w:hAnsi="宋体" w:cs="宋体"/>
                <w:szCs w:val="21"/>
              </w:rPr>
              <w:t>2</w:t>
            </w:r>
          </w:p>
        </w:tc>
        <w:tc>
          <w:tcPr>
            <w:tcW w:w="867" w:type="dxa"/>
            <w:vMerge w:val="restart"/>
          </w:tcPr>
          <w:p>
            <w:pPr>
              <w:rPr>
                <w:rFonts w:ascii="宋体" w:cs="宋体"/>
                <w:szCs w:val="21"/>
              </w:rPr>
            </w:pPr>
            <w:r>
              <w:rPr>
                <w:rFonts w:hint="eastAsia" w:ascii="宋体" w:hAnsi="宋体" w:cs="宋体"/>
                <w:szCs w:val="21"/>
              </w:rPr>
              <w:t>代谢失衡病人护理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体液平衡</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体液组成及分布；</w:t>
            </w:r>
          </w:p>
          <w:p>
            <w:pPr>
              <w:rPr>
                <w:rFonts w:ascii="宋体" w:cs="宋体"/>
                <w:szCs w:val="21"/>
              </w:rPr>
            </w:pPr>
            <w:r>
              <w:rPr>
                <w:rFonts w:ascii="宋体" w:hAnsi="宋体" w:cs="宋体"/>
                <w:szCs w:val="21"/>
              </w:rPr>
              <w:t>2.</w:t>
            </w:r>
            <w:r>
              <w:rPr>
                <w:rFonts w:hint="eastAsia" w:ascii="宋体" w:hAnsi="宋体" w:cs="宋体"/>
                <w:szCs w:val="21"/>
              </w:rPr>
              <w:t>体液平衡及失调。</w:t>
            </w:r>
          </w:p>
        </w:tc>
        <w:tc>
          <w:tcPr>
            <w:tcW w:w="1338" w:type="dxa"/>
          </w:tcPr>
          <w:p>
            <w:pPr>
              <w:rPr>
                <w:rFonts w:ascii="宋体" w:cs="宋体"/>
                <w:szCs w:val="21"/>
              </w:rPr>
            </w:pPr>
            <w:r>
              <w:rPr>
                <w:rFonts w:hint="eastAsia" w:ascii="宋体" w:hAnsi="宋体" w:cs="宋体"/>
                <w:szCs w:val="21"/>
              </w:rPr>
              <w:t>能够正确分析体液平衡与失调</w:t>
            </w:r>
          </w:p>
        </w:tc>
        <w:tc>
          <w:tcPr>
            <w:tcW w:w="1292" w:type="dxa"/>
          </w:tcPr>
          <w:p>
            <w:pPr>
              <w:rPr>
                <w:rFonts w:ascii="宋体" w:cs="宋体"/>
                <w:szCs w:val="21"/>
              </w:rPr>
            </w:pPr>
            <w:r>
              <w:rPr>
                <w:rFonts w:hint="eastAsia" w:ascii="宋体" w:hAnsi="宋体" w:cs="宋体"/>
                <w:szCs w:val="21"/>
              </w:rPr>
              <w:t>身体各体液正常值。</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水钠代谢紊乱病人护理</w:t>
            </w:r>
          </w:p>
        </w:tc>
        <w:tc>
          <w:tcPr>
            <w:tcW w:w="1505" w:type="dxa"/>
          </w:tcPr>
          <w:p>
            <w:pPr>
              <w:ind w:left="210" w:hanging="210" w:hangingChars="100"/>
              <w:rPr>
                <w:rFonts w:ascii="宋体" w:cs="宋体"/>
                <w:szCs w:val="21"/>
              </w:rPr>
            </w:pPr>
            <w:r>
              <w:rPr>
                <w:rFonts w:ascii="宋体" w:hAnsi="宋体" w:cs="宋体"/>
                <w:szCs w:val="21"/>
              </w:rPr>
              <w:t>1.</w:t>
            </w:r>
            <w:r>
              <w:rPr>
                <w:rFonts w:hint="eastAsia" w:ascii="宋体" w:hAnsi="宋体" w:cs="宋体"/>
                <w:szCs w:val="21"/>
              </w:rPr>
              <w:t>等渗、低渗、</w:t>
            </w:r>
          </w:p>
          <w:p>
            <w:pPr>
              <w:ind w:left="210" w:hanging="210" w:hangingChars="100"/>
              <w:rPr>
                <w:rFonts w:ascii="宋体" w:cs="宋体"/>
                <w:szCs w:val="21"/>
              </w:rPr>
            </w:pPr>
            <w:r>
              <w:rPr>
                <w:rFonts w:hint="eastAsia" w:ascii="宋体" w:hAnsi="宋体" w:cs="宋体"/>
                <w:szCs w:val="21"/>
              </w:rPr>
              <w:t>高渗性缺水概</w:t>
            </w:r>
          </w:p>
          <w:p>
            <w:pPr>
              <w:ind w:left="210" w:hanging="210" w:hangingChars="100"/>
              <w:rPr>
                <w:rFonts w:ascii="宋体" w:cs="宋体"/>
                <w:szCs w:val="21"/>
              </w:rPr>
            </w:pPr>
            <w:r>
              <w:rPr>
                <w:rFonts w:hint="eastAsia" w:ascii="宋体" w:hAnsi="宋体" w:cs="宋体"/>
                <w:szCs w:val="21"/>
              </w:rPr>
              <w:t>念；</w:t>
            </w:r>
          </w:p>
          <w:p>
            <w:pPr>
              <w:ind w:left="210" w:hanging="210" w:hangingChars="100"/>
              <w:rPr>
                <w:rFonts w:ascii="宋体" w:cs="宋体"/>
                <w:szCs w:val="21"/>
              </w:rPr>
            </w:pPr>
            <w:r>
              <w:rPr>
                <w:rFonts w:ascii="宋体" w:hAnsi="宋体" w:cs="宋体"/>
                <w:szCs w:val="21"/>
              </w:rPr>
              <w:t>2</w:t>
            </w:r>
            <w:r>
              <w:rPr>
                <w:rFonts w:ascii="宋体" w:cs="宋体"/>
              </w:rPr>
              <w:t>.</w:t>
            </w:r>
            <w:r>
              <w:rPr>
                <w:rFonts w:hint="eastAsia" w:ascii="宋体" w:hAnsi="宋体" w:cs="宋体"/>
                <w:szCs w:val="21"/>
              </w:rPr>
              <w:t>等渗、低渗、</w:t>
            </w:r>
          </w:p>
          <w:p>
            <w:pPr>
              <w:ind w:left="210" w:hanging="210" w:hangingChars="100"/>
              <w:rPr>
                <w:rFonts w:ascii="宋体" w:cs="宋体"/>
                <w:szCs w:val="21"/>
              </w:rPr>
            </w:pPr>
            <w:r>
              <w:rPr>
                <w:rFonts w:hint="eastAsia" w:ascii="宋体" w:hAnsi="宋体" w:cs="宋体"/>
                <w:szCs w:val="21"/>
              </w:rPr>
              <w:t>高渗性缺水临床表现。</w:t>
            </w:r>
          </w:p>
        </w:tc>
        <w:tc>
          <w:tcPr>
            <w:tcW w:w="1338" w:type="dxa"/>
          </w:tcPr>
          <w:p>
            <w:pPr>
              <w:rPr>
                <w:rFonts w:ascii="宋体" w:cs="宋体"/>
                <w:szCs w:val="21"/>
              </w:rPr>
            </w:pPr>
            <w:r>
              <w:rPr>
                <w:rFonts w:hint="eastAsia" w:ascii="宋体" w:hAnsi="宋体" w:cs="宋体"/>
                <w:szCs w:val="21"/>
              </w:rPr>
              <w:t>掌握等渗低渗高渗性缺水数值及临床表现</w:t>
            </w:r>
          </w:p>
          <w:p>
            <w:pPr>
              <w:rPr>
                <w:rFonts w:ascii="宋体" w:cs="宋体"/>
                <w:szCs w:val="21"/>
              </w:rPr>
            </w:pPr>
          </w:p>
        </w:tc>
        <w:tc>
          <w:tcPr>
            <w:tcW w:w="1292" w:type="dxa"/>
          </w:tcPr>
          <w:p>
            <w:pPr>
              <w:rPr>
                <w:rFonts w:ascii="宋体" w:cs="宋体"/>
                <w:szCs w:val="21"/>
              </w:rPr>
            </w:pPr>
            <w:r>
              <w:rPr>
                <w:rFonts w:hint="eastAsia" w:ascii="宋体" w:hAnsi="宋体" w:cs="宋体"/>
                <w:szCs w:val="21"/>
              </w:rPr>
              <w:t>电解质失衡病人的护理及表现。</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3.</w:t>
            </w:r>
            <w:r>
              <w:rPr>
                <w:rFonts w:hint="eastAsia" w:ascii="宋体" w:hAnsi="宋体" w:cs="宋体"/>
                <w:szCs w:val="21"/>
              </w:rPr>
              <w:t>酸碱平衡失调病人护理</w:t>
            </w:r>
          </w:p>
        </w:tc>
        <w:tc>
          <w:tcPr>
            <w:tcW w:w="1505" w:type="dxa"/>
          </w:tcPr>
          <w:p>
            <w:pPr>
              <w:rPr>
                <w:rFonts w:ascii="宋体" w:cs="宋体"/>
                <w:szCs w:val="21"/>
              </w:rPr>
            </w:pPr>
            <w:r>
              <w:rPr>
                <w:rFonts w:hint="eastAsia" w:ascii="宋体" w:hAnsi="宋体" w:cs="宋体"/>
                <w:szCs w:val="21"/>
              </w:rPr>
              <w:t>低钾血症与高钾血症的临床表现及护理措施。</w:t>
            </w:r>
          </w:p>
        </w:tc>
        <w:tc>
          <w:tcPr>
            <w:tcW w:w="1338" w:type="dxa"/>
          </w:tcPr>
          <w:p>
            <w:pPr>
              <w:rPr>
                <w:rFonts w:ascii="宋体" w:cs="宋体"/>
                <w:szCs w:val="21"/>
              </w:rPr>
            </w:pPr>
            <w:r>
              <w:rPr>
                <w:rFonts w:hint="eastAsia" w:ascii="宋体" w:hAnsi="宋体" w:cs="宋体"/>
                <w:szCs w:val="21"/>
              </w:rPr>
              <w:t>低钾血症与高钾血症的数值及表现</w:t>
            </w:r>
          </w:p>
        </w:tc>
        <w:tc>
          <w:tcPr>
            <w:tcW w:w="1292" w:type="dxa"/>
          </w:tcPr>
          <w:p>
            <w:pPr>
              <w:rPr>
                <w:rFonts w:ascii="宋体" w:cs="宋体"/>
                <w:szCs w:val="21"/>
              </w:rPr>
            </w:pPr>
            <w:r>
              <w:rPr>
                <w:rFonts w:hint="eastAsia" w:ascii="宋体" w:hAnsi="宋体" w:cs="宋体"/>
                <w:szCs w:val="21"/>
              </w:rPr>
              <w:t>酸碱失衡病人的护理及表现。</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369" w:type="dxa"/>
            <w:vMerge w:val="restart"/>
          </w:tcPr>
          <w:p>
            <w:pPr>
              <w:jc w:val="center"/>
              <w:rPr>
                <w:rFonts w:ascii="宋体" w:cs="宋体"/>
                <w:szCs w:val="21"/>
              </w:rPr>
            </w:pPr>
            <w:r>
              <w:rPr>
                <w:rFonts w:ascii="宋体" w:hAnsi="宋体" w:cs="宋体"/>
                <w:szCs w:val="21"/>
              </w:rPr>
              <w:t>3</w:t>
            </w:r>
          </w:p>
        </w:tc>
        <w:tc>
          <w:tcPr>
            <w:tcW w:w="867" w:type="dxa"/>
            <w:vMerge w:val="restart"/>
          </w:tcPr>
          <w:p>
            <w:pPr>
              <w:rPr>
                <w:rFonts w:ascii="宋体" w:cs="宋体"/>
                <w:szCs w:val="21"/>
              </w:rPr>
            </w:pPr>
            <w:r>
              <w:rPr>
                <w:rFonts w:hint="eastAsia" w:ascii="宋体" w:hAnsi="宋体" w:cs="宋体"/>
                <w:szCs w:val="21"/>
              </w:rPr>
              <w:t>与手术有关护理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手术室物品准备</w:t>
            </w:r>
          </w:p>
        </w:tc>
        <w:tc>
          <w:tcPr>
            <w:tcW w:w="1505" w:type="dxa"/>
          </w:tcPr>
          <w:p>
            <w:pPr>
              <w:rPr>
                <w:rFonts w:ascii="宋体" w:cs="宋体"/>
                <w:szCs w:val="21"/>
              </w:rPr>
            </w:pPr>
            <w:r>
              <w:rPr>
                <w:rFonts w:hint="eastAsia" w:ascii="宋体" w:hAnsi="宋体" w:cs="宋体"/>
                <w:szCs w:val="21"/>
              </w:rPr>
              <w:t>手术室物品种类。</w:t>
            </w:r>
          </w:p>
        </w:tc>
        <w:tc>
          <w:tcPr>
            <w:tcW w:w="1338" w:type="dxa"/>
          </w:tcPr>
          <w:p>
            <w:pPr>
              <w:rPr>
                <w:rFonts w:ascii="宋体" w:cs="宋体"/>
                <w:szCs w:val="21"/>
              </w:rPr>
            </w:pPr>
            <w:r>
              <w:rPr>
                <w:rFonts w:hint="eastAsia" w:ascii="宋体" w:hAnsi="宋体" w:cs="宋体"/>
                <w:szCs w:val="21"/>
              </w:rPr>
              <w:t>清点手术室物品及手术室物品摆放</w:t>
            </w:r>
          </w:p>
        </w:tc>
        <w:tc>
          <w:tcPr>
            <w:tcW w:w="1292" w:type="dxa"/>
          </w:tcPr>
          <w:p>
            <w:pPr>
              <w:rPr>
                <w:rFonts w:ascii="宋体" w:cs="宋体"/>
                <w:szCs w:val="21"/>
              </w:rPr>
            </w:pPr>
            <w:r>
              <w:rPr>
                <w:rFonts w:hint="eastAsia" w:ascii="宋体" w:hAnsi="宋体" w:cs="宋体"/>
                <w:szCs w:val="21"/>
              </w:rPr>
              <w:t>手术室器械传递原则。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手术室无菌操作原则</w:t>
            </w:r>
          </w:p>
        </w:tc>
        <w:tc>
          <w:tcPr>
            <w:tcW w:w="1505" w:type="dxa"/>
          </w:tcPr>
          <w:p>
            <w:pPr>
              <w:rPr>
                <w:rFonts w:ascii="宋体" w:cs="宋体"/>
                <w:szCs w:val="21"/>
              </w:rPr>
            </w:pPr>
            <w:r>
              <w:rPr>
                <w:rFonts w:hint="eastAsia" w:ascii="宋体" w:hAnsi="宋体" w:cs="宋体"/>
                <w:szCs w:val="21"/>
              </w:rPr>
              <w:t>手术室无菌技术原则。</w:t>
            </w:r>
          </w:p>
        </w:tc>
        <w:tc>
          <w:tcPr>
            <w:tcW w:w="1338" w:type="dxa"/>
          </w:tcPr>
          <w:p>
            <w:pPr>
              <w:rPr>
                <w:rFonts w:ascii="宋体" w:cs="宋体"/>
                <w:szCs w:val="21"/>
              </w:rPr>
            </w:pPr>
            <w:r>
              <w:rPr>
                <w:rFonts w:hint="eastAsia" w:ascii="宋体" w:hAnsi="宋体" w:cs="宋体"/>
                <w:szCs w:val="21"/>
              </w:rPr>
              <w:t>具有无菌观念</w:t>
            </w:r>
          </w:p>
        </w:tc>
        <w:tc>
          <w:tcPr>
            <w:tcW w:w="1292" w:type="dxa"/>
          </w:tcPr>
          <w:p>
            <w:pPr>
              <w:rPr>
                <w:rFonts w:ascii="宋体" w:cs="宋体"/>
                <w:szCs w:val="21"/>
              </w:rPr>
            </w:pPr>
            <w:r>
              <w:rPr>
                <w:rFonts w:hint="eastAsia" w:ascii="宋体" w:hAnsi="宋体" w:cs="宋体"/>
                <w:szCs w:val="21"/>
              </w:rPr>
              <w:t>无菌操作过程。</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3.</w:t>
            </w:r>
            <w:r>
              <w:rPr>
                <w:rFonts w:hint="eastAsia" w:ascii="宋体" w:hAnsi="宋体" w:cs="宋体"/>
                <w:szCs w:val="21"/>
              </w:rPr>
              <w:t>手术前后病人护理</w:t>
            </w:r>
          </w:p>
        </w:tc>
        <w:tc>
          <w:tcPr>
            <w:tcW w:w="1505" w:type="dxa"/>
          </w:tcPr>
          <w:p>
            <w:pPr>
              <w:rPr>
                <w:rFonts w:ascii="宋体" w:cs="宋体"/>
                <w:szCs w:val="21"/>
              </w:rPr>
            </w:pPr>
            <w:r>
              <w:rPr>
                <w:rFonts w:hint="eastAsia" w:ascii="宋体" w:hAnsi="宋体" w:cs="宋体"/>
                <w:szCs w:val="21"/>
              </w:rPr>
              <w:t>手术室病人护理措施。</w:t>
            </w:r>
          </w:p>
        </w:tc>
        <w:tc>
          <w:tcPr>
            <w:tcW w:w="1338" w:type="dxa"/>
          </w:tcPr>
          <w:p>
            <w:pPr>
              <w:rPr>
                <w:rFonts w:ascii="宋体" w:cs="宋体"/>
                <w:szCs w:val="21"/>
              </w:rPr>
            </w:pPr>
            <w:r>
              <w:rPr>
                <w:rFonts w:hint="eastAsia" w:ascii="宋体" w:hAnsi="宋体" w:cs="宋体"/>
                <w:szCs w:val="21"/>
              </w:rPr>
              <w:t>学会对手术前后前后病人实施整体护理</w:t>
            </w:r>
          </w:p>
        </w:tc>
        <w:tc>
          <w:tcPr>
            <w:tcW w:w="1292" w:type="dxa"/>
          </w:tcPr>
          <w:p>
            <w:pPr>
              <w:rPr>
                <w:rFonts w:ascii="宋体" w:cs="宋体"/>
                <w:szCs w:val="21"/>
              </w:rPr>
            </w:pPr>
            <w:r>
              <w:rPr>
                <w:rFonts w:hint="eastAsia" w:ascii="宋体" w:hAnsi="宋体" w:cs="宋体"/>
                <w:szCs w:val="21"/>
              </w:rPr>
              <w:t>手术室病人的护理评估及护理措施。</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369" w:type="dxa"/>
          </w:tcPr>
          <w:p>
            <w:pPr>
              <w:jc w:val="center"/>
              <w:rPr>
                <w:rFonts w:ascii="宋体" w:cs="宋体"/>
                <w:szCs w:val="21"/>
              </w:rPr>
            </w:pPr>
            <w:r>
              <w:rPr>
                <w:rFonts w:ascii="宋体" w:hAnsi="宋体" w:cs="宋体"/>
                <w:szCs w:val="21"/>
              </w:rPr>
              <w:t>4</w:t>
            </w:r>
          </w:p>
        </w:tc>
        <w:tc>
          <w:tcPr>
            <w:tcW w:w="867" w:type="dxa"/>
          </w:tcPr>
          <w:p>
            <w:pPr>
              <w:rPr>
                <w:rFonts w:ascii="宋体" w:cs="宋体"/>
                <w:szCs w:val="21"/>
              </w:rPr>
            </w:pPr>
            <w:r>
              <w:rPr>
                <w:rFonts w:hint="eastAsia" w:ascii="宋体" w:hAnsi="宋体" w:cs="宋体"/>
                <w:szCs w:val="21"/>
              </w:rPr>
              <w:t>外科营养支持病人护理</w:t>
            </w:r>
          </w:p>
        </w:tc>
        <w:tc>
          <w:tcPr>
            <w:tcW w:w="1329" w:type="dxa"/>
          </w:tcPr>
          <w:p>
            <w:pPr>
              <w:rPr>
                <w:rFonts w:ascii="宋体" w:cs="宋体"/>
                <w:szCs w:val="21"/>
              </w:rPr>
            </w:pPr>
            <w:r>
              <w:rPr>
                <w:rFonts w:hint="eastAsia" w:ascii="宋体" w:hAnsi="宋体" w:cs="宋体"/>
                <w:szCs w:val="21"/>
              </w:rPr>
              <w:t>肠内外营养支持病人护理</w:t>
            </w:r>
          </w:p>
        </w:tc>
        <w:tc>
          <w:tcPr>
            <w:tcW w:w="1505" w:type="dxa"/>
          </w:tcPr>
          <w:p>
            <w:pPr>
              <w:rPr>
                <w:rFonts w:ascii="宋体" w:cs="宋体"/>
                <w:szCs w:val="21"/>
              </w:rPr>
            </w:pPr>
            <w:r>
              <w:rPr>
                <w:rFonts w:hint="eastAsia" w:ascii="宋体" w:hAnsi="宋体" w:cs="宋体"/>
                <w:szCs w:val="21"/>
              </w:rPr>
              <w:t>肠内外营养的适应症</w:t>
            </w:r>
            <w:r>
              <w:rPr>
                <w:rFonts w:ascii="宋体" w:hAnsi="宋体" w:cs="宋体"/>
                <w:szCs w:val="21"/>
              </w:rPr>
              <w:t xml:space="preserve"> </w:t>
            </w:r>
            <w:r>
              <w:rPr>
                <w:rFonts w:hint="eastAsia" w:ascii="宋体" w:hAnsi="宋体" w:cs="宋体"/>
                <w:szCs w:val="21"/>
              </w:rPr>
              <w:t>方法及并发症和护理护理措施。</w:t>
            </w:r>
          </w:p>
        </w:tc>
        <w:tc>
          <w:tcPr>
            <w:tcW w:w="1338" w:type="dxa"/>
          </w:tcPr>
          <w:p>
            <w:pPr>
              <w:rPr>
                <w:rFonts w:ascii="宋体" w:cs="宋体"/>
                <w:szCs w:val="21"/>
              </w:rPr>
            </w:pPr>
            <w:r>
              <w:rPr>
                <w:rFonts w:hint="eastAsia" w:ascii="宋体" w:hAnsi="宋体" w:cs="宋体"/>
                <w:szCs w:val="21"/>
              </w:rPr>
              <w:t>配制营养液注意无菌</w:t>
            </w:r>
          </w:p>
        </w:tc>
        <w:tc>
          <w:tcPr>
            <w:tcW w:w="1292" w:type="dxa"/>
          </w:tcPr>
          <w:p>
            <w:pPr>
              <w:rPr>
                <w:rFonts w:ascii="宋体" w:cs="宋体"/>
                <w:szCs w:val="21"/>
              </w:rPr>
            </w:pPr>
            <w:r>
              <w:rPr>
                <w:rFonts w:hint="eastAsia" w:ascii="宋体" w:hAnsi="宋体" w:cs="宋体"/>
                <w:szCs w:val="21"/>
              </w:rPr>
              <w:t>肠内外营养的使用患者。</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369" w:type="dxa"/>
            <w:vMerge w:val="restart"/>
          </w:tcPr>
          <w:p>
            <w:pPr>
              <w:jc w:val="center"/>
              <w:rPr>
                <w:rFonts w:ascii="宋体" w:cs="宋体"/>
                <w:szCs w:val="21"/>
              </w:rPr>
            </w:pPr>
            <w:r>
              <w:rPr>
                <w:rFonts w:ascii="宋体" w:hAnsi="宋体" w:cs="宋体"/>
                <w:szCs w:val="21"/>
              </w:rPr>
              <w:t>5</w:t>
            </w:r>
          </w:p>
        </w:tc>
        <w:tc>
          <w:tcPr>
            <w:tcW w:w="867" w:type="dxa"/>
            <w:vMerge w:val="restart"/>
          </w:tcPr>
          <w:p>
            <w:pPr>
              <w:rPr>
                <w:rFonts w:ascii="宋体" w:cs="宋体"/>
                <w:szCs w:val="21"/>
              </w:rPr>
            </w:pPr>
            <w:r>
              <w:rPr>
                <w:rFonts w:hint="eastAsia" w:ascii="宋体" w:hAnsi="宋体" w:cs="宋体"/>
                <w:szCs w:val="21"/>
              </w:rPr>
              <w:t>外科感染病人护理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浅部软组织化脓性感染疾病病人护理</w:t>
            </w:r>
          </w:p>
          <w:p>
            <w:pPr>
              <w:rPr>
                <w:rFonts w:ascii="宋体" w:cs="宋体"/>
                <w:szCs w:val="21"/>
              </w:rPr>
            </w:pPr>
          </w:p>
        </w:tc>
        <w:tc>
          <w:tcPr>
            <w:tcW w:w="1505" w:type="dxa"/>
          </w:tcPr>
          <w:p>
            <w:pPr>
              <w:rPr>
                <w:rFonts w:ascii="宋体" w:cs="宋体"/>
                <w:szCs w:val="21"/>
              </w:rPr>
            </w:pPr>
            <w:r>
              <w:rPr>
                <w:rFonts w:hint="eastAsia" w:ascii="宋体" w:hAnsi="宋体" w:cs="宋体"/>
                <w:szCs w:val="21"/>
              </w:rPr>
              <w:t>常见浅部软组织化脓性感染临床表现及处理原则及病因病理。</w:t>
            </w:r>
          </w:p>
        </w:tc>
        <w:tc>
          <w:tcPr>
            <w:tcW w:w="1338" w:type="dxa"/>
          </w:tcPr>
          <w:p>
            <w:pPr>
              <w:rPr>
                <w:rFonts w:ascii="宋体" w:cs="宋体"/>
                <w:szCs w:val="21"/>
              </w:rPr>
            </w:pPr>
            <w:r>
              <w:rPr>
                <w:rFonts w:hint="eastAsia" w:ascii="宋体" w:hAnsi="宋体" w:cs="宋体"/>
                <w:szCs w:val="21"/>
              </w:rPr>
              <w:t>具有体贴病人意识，护理过程中具有无菌观念</w:t>
            </w:r>
          </w:p>
        </w:tc>
        <w:tc>
          <w:tcPr>
            <w:tcW w:w="1292" w:type="dxa"/>
          </w:tcPr>
          <w:p>
            <w:pPr>
              <w:rPr>
                <w:rFonts w:ascii="宋体" w:cs="宋体"/>
                <w:szCs w:val="21"/>
              </w:rPr>
            </w:pPr>
            <w:r>
              <w:rPr>
                <w:rFonts w:hint="eastAsia" w:ascii="宋体" w:hAnsi="宋体" w:cs="宋体"/>
                <w:szCs w:val="21"/>
              </w:rPr>
              <w:t>常见浅部软组织化脓性感染临床表现及处理原则。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深部软组织化脓性感染疾病病人</w:t>
            </w:r>
          </w:p>
        </w:tc>
        <w:tc>
          <w:tcPr>
            <w:tcW w:w="1505" w:type="dxa"/>
          </w:tcPr>
          <w:p>
            <w:pPr>
              <w:rPr>
                <w:rFonts w:ascii="宋体" w:cs="宋体"/>
                <w:szCs w:val="21"/>
              </w:rPr>
            </w:pPr>
            <w:r>
              <w:rPr>
                <w:rFonts w:hint="eastAsia" w:ascii="宋体" w:hAnsi="宋体" w:cs="宋体"/>
                <w:szCs w:val="21"/>
              </w:rPr>
              <w:t>常见深部软组织化脓性感染临床表现及处理原则及病因病理。</w:t>
            </w:r>
          </w:p>
        </w:tc>
        <w:tc>
          <w:tcPr>
            <w:tcW w:w="1338" w:type="dxa"/>
          </w:tcPr>
          <w:p>
            <w:pPr>
              <w:rPr>
                <w:rFonts w:ascii="宋体" w:cs="宋体"/>
                <w:szCs w:val="21"/>
              </w:rPr>
            </w:pPr>
            <w:r>
              <w:rPr>
                <w:rFonts w:hint="eastAsia" w:ascii="宋体" w:hAnsi="宋体" w:cs="宋体"/>
                <w:szCs w:val="21"/>
              </w:rPr>
              <w:t>具有体贴病人意识，护理过程中具有无菌观念</w:t>
            </w:r>
          </w:p>
        </w:tc>
        <w:tc>
          <w:tcPr>
            <w:tcW w:w="1292" w:type="dxa"/>
          </w:tcPr>
          <w:p>
            <w:pPr>
              <w:rPr>
                <w:rFonts w:ascii="宋体" w:cs="宋体"/>
                <w:szCs w:val="21"/>
              </w:rPr>
            </w:pPr>
            <w:r>
              <w:rPr>
                <w:rFonts w:hint="eastAsia" w:ascii="宋体" w:hAnsi="宋体" w:cs="宋体"/>
                <w:szCs w:val="21"/>
              </w:rPr>
              <w:t>常见深部软组织化脓性感染临床表现及处理原则。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3.</w:t>
            </w:r>
            <w:r>
              <w:rPr>
                <w:rFonts w:hint="eastAsia" w:ascii="宋体" w:hAnsi="宋体" w:cs="宋体"/>
                <w:szCs w:val="21"/>
              </w:rPr>
              <w:t>全身性感染病人护理</w:t>
            </w:r>
          </w:p>
        </w:tc>
        <w:tc>
          <w:tcPr>
            <w:tcW w:w="1505" w:type="dxa"/>
          </w:tcPr>
          <w:p>
            <w:pPr>
              <w:rPr>
                <w:rFonts w:ascii="宋体" w:cs="宋体"/>
                <w:szCs w:val="21"/>
              </w:rPr>
            </w:pPr>
            <w:r>
              <w:rPr>
                <w:rFonts w:hint="eastAsia" w:ascii="宋体" w:hAnsi="宋体" w:cs="宋体"/>
                <w:szCs w:val="21"/>
              </w:rPr>
              <w:t>常见全身性疾病病人临床表现及处理原则及病因病理。</w:t>
            </w:r>
          </w:p>
        </w:tc>
        <w:tc>
          <w:tcPr>
            <w:tcW w:w="1338" w:type="dxa"/>
          </w:tcPr>
          <w:p>
            <w:pPr>
              <w:rPr>
                <w:rFonts w:ascii="宋体" w:cs="宋体"/>
                <w:szCs w:val="21"/>
              </w:rPr>
            </w:pPr>
            <w:r>
              <w:rPr>
                <w:rFonts w:hint="eastAsia" w:ascii="宋体" w:hAnsi="宋体" w:cs="宋体"/>
                <w:szCs w:val="21"/>
              </w:rPr>
              <w:t>具有体贴病人意识，护理过程中具有无菌观念</w:t>
            </w:r>
          </w:p>
        </w:tc>
        <w:tc>
          <w:tcPr>
            <w:tcW w:w="1292" w:type="dxa"/>
          </w:tcPr>
          <w:p>
            <w:pPr>
              <w:rPr>
                <w:rFonts w:ascii="宋体" w:cs="宋体"/>
                <w:szCs w:val="21"/>
              </w:rPr>
            </w:pPr>
            <w:r>
              <w:rPr>
                <w:rFonts w:hint="eastAsia" w:ascii="宋体" w:hAnsi="宋体" w:cs="宋体"/>
                <w:szCs w:val="21"/>
              </w:rPr>
              <w:t>常见全身性疾病病人临床表现及处理原则。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4.</w:t>
            </w:r>
            <w:r>
              <w:rPr>
                <w:rFonts w:hint="eastAsia" w:ascii="宋体" w:hAnsi="宋体" w:cs="宋体"/>
                <w:szCs w:val="21"/>
              </w:rPr>
              <w:t>特异性感染病人护理</w:t>
            </w:r>
          </w:p>
        </w:tc>
        <w:tc>
          <w:tcPr>
            <w:tcW w:w="1505" w:type="dxa"/>
          </w:tcPr>
          <w:p>
            <w:pPr>
              <w:rPr>
                <w:rFonts w:ascii="宋体" w:cs="宋体"/>
                <w:szCs w:val="21"/>
              </w:rPr>
            </w:pPr>
            <w:r>
              <w:rPr>
                <w:rFonts w:hint="eastAsia" w:ascii="宋体" w:hAnsi="宋体" w:cs="宋体"/>
                <w:szCs w:val="21"/>
              </w:rPr>
              <w:t>常见破伤风病人临床表现及处理原则及病因病理。</w:t>
            </w:r>
          </w:p>
        </w:tc>
        <w:tc>
          <w:tcPr>
            <w:tcW w:w="1338" w:type="dxa"/>
          </w:tcPr>
          <w:p>
            <w:pPr>
              <w:rPr>
                <w:rFonts w:ascii="宋体" w:cs="宋体"/>
                <w:szCs w:val="21"/>
              </w:rPr>
            </w:pPr>
            <w:r>
              <w:rPr>
                <w:rFonts w:hint="eastAsia" w:ascii="宋体" w:hAnsi="宋体" w:cs="宋体"/>
                <w:szCs w:val="21"/>
              </w:rPr>
              <w:t>具有体贴病人意识，护理过程中具有无菌观念</w:t>
            </w:r>
          </w:p>
        </w:tc>
        <w:tc>
          <w:tcPr>
            <w:tcW w:w="1292" w:type="dxa"/>
          </w:tcPr>
          <w:p>
            <w:pPr>
              <w:rPr>
                <w:rFonts w:ascii="宋体" w:cs="宋体"/>
                <w:szCs w:val="21"/>
              </w:rPr>
            </w:pPr>
            <w:r>
              <w:rPr>
                <w:rFonts w:hint="eastAsia" w:ascii="宋体" w:hAnsi="宋体" w:cs="宋体"/>
                <w:szCs w:val="21"/>
              </w:rPr>
              <w:t>常见破伤风病人临床表现及处理原则。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369" w:type="dxa"/>
            <w:vMerge w:val="restart"/>
          </w:tcPr>
          <w:p>
            <w:pPr>
              <w:jc w:val="center"/>
              <w:rPr>
                <w:rFonts w:ascii="宋体" w:cs="宋体"/>
                <w:szCs w:val="21"/>
              </w:rPr>
            </w:pPr>
            <w:r>
              <w:rPr>
                <w:rFonts w:ascii="宋体" w:hAnsi="宋体" w:cs="宋体"/>
                <w:szCs w:val="21"/>
              </w:rPr>
              <w:t>6</w:t>
            </w:r>
          </w:p>
        </w:tc>
        <w:tc>
          <w:tcPr>
            <w:tcW w:w="867" w:type="dxa"/>
            <w:vMerge w:val="restart"/>
          </w:tcPr>
          <w:p>
            <w:pPr>
              <w:rPr>
                <w:rFonts w:ascii="宋体" w:cs="宋体"/>
                <w:szCs w:val="21"/>
              </w:rPr>
            </w:pPr>
            <w:r>
              <w:rPr>
                <w:rFonts w:hint="eastAsia" w:ascii="宋体" w:hAnsi="宋体" w:cs="宋体"/>
                <w:szCs w:val="21"/>
              </w:rPr>
              <w:t>损伤病人护理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创伤病人护理</w:t>
            </w:r>
          </w:p>
          <w:p>
            <w:pPr>
              <w:rPr>
                <w:rFonts w:ascii="宋体" w:cs="宋体"/>
                <w:szCs w:val="21"/>
              </w:rPr>
            </w:pPr>
          </w:p>
          <w:p>
            <w:pPr>
              <w:rPr>
                <w:rFonts w:ascii="宋体" w:cs="宋体"/>
                <w:szCs w:val="21"/>
              </w:rPr>
            </w:pPr>
          </w:p>
        </w:tc>
        <w:tc>
          <w:tcPr>
            <w:tcW w:w="1505" w:type="dxa"/>
          </w:tcPr>
          <w:p>
            <w:pPr>
              <w:rPr>
                <w:rFonts w:ascii="宋体" w:cs="宋体"/>
                <w:szCs w:val="21"/>
              </w:rPr>
            </w:pPr>
            <w:r>
              <w:rPr>
                <w:rFonts w:ascii="宋体" w:hAnsi="宋体" w:cs="宋体"/>
                <w:szCs w:val="21"/>
              </w:rPr>
              <w:t>1.</w:t>
            </w:r>
            <w:r>
              <w:rPr>
                <w:rFonts w:hint="eastAsia" w:ascii="宋体" w:hAnsi="宋体" w:cs="宋体"/>
                <w:szCs w:val="21"/>
              </w:rPr>
              <w:t>创伤的分类；</w:t>
            </w:r>
          </w:p>
          <w:p>
            <w:pPr>
              <w:rPr>
                <w:rFonts w:ascii="宋体" w:cs="宋体"/>
                <w:szCs w:val="21"/>
              </w:rPr>
            </w:pPr>
            <w:r>
              <w:rPr>
                <w:rFonts w:ascii="宋体" w:hAnsi="宋体" w:cs="宋体"/>
                <w:szCs w:val="21"/>
              </w:rPr>
              <w:t>2.</w:t>
            </w:r>
            <w:r>
              <w:rPr>
                <w:rFonts w:hint="eastAsia" w:ascii="宋体" w:hAnsi="宋体" w:cs="宋体"/>
                <w:szCs w:val="21"/>
              </w:rPr>
              <w:t>创伤病人护理措施。</w:t>
            </w:r>
          </w:p>
        </w:tc>
        <w:tc>
          <w:tcPr>
            <w:tcW w:w="1338" w:type="dxa"/>
          </w:tcPr>
          <w:p>
            <w:pPr>
              <w:rPr>
                <w:rFonts w:ascii="宋体" w:cs="宋体"/>
                <w:szCs w:val="21"/>
              </w:rPr>
            </w:pPr>
            <w:r>
              <w:rPr>
                <w:rFonts w:hint="eastAsia" w:ascii="宋体" w:hAnsi="宋体" w:cs="宋体"/>
                <w:szCs w:val="21"/>
              </w:rPr>
              <w:t>对创伤病人实施整体护理</w:t>
            </w:r>
          </w:p>
        </w:tc>
        <w:tc>
          <w:tcPr>
            <w:tcW w:w="1292" w:type="dxa"/>
          </w:tcPr>
          <w:p>
            <w:pPr>
              <w:rPr>
                <w:rFonts w:ascii="宋体" w:cs="宋体"/>
                <w:szCs w:val="21"/>
              </w:rPr>
            </w:pPr>
            <w:r>
              <w:rPr>
                <w:rFonts w:hint="eastAsia" w:ascii="宋体" w:hAnsi="宋体" w:cs="宋体"/>
                <w:szCs w:val="21"/>
              </w:rPr>
              <w:t>创伤病人护理措施及临床表现。</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烧伤病人护理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烧伤病人的计算面积；</w:t>
            </w:r>
          </w:p>
          <w:p>
            <w:pPr>
              <w:rPr>
                <w:rFonts w:ascii="宋体" w:cs="宋体"/>
                <w:szCs w:val="21"/>
              </w:rPr>
            </w:pPr>
            <w:r>
              <w:rPr>
                <w:rFonts w:ascii="宋体" w:hAnsi="宋体" w:cs="宋体"/>
                <w:szCs w:val="21"/>
              </w:rPr>
              <w:t>2.</w:t>
            </w:r>
            <w:r>
              <w:rPr>
                <w:rFonts w:hint="eastAsia" w:ascii="宋体" w:hAnsi="宋体" w:cs="宋体"/>
                <w:szCs w:val="21"/>
              </w:rPr>
              <w:t>烧伤病人的补液原则。</w:t>
            </w:r>
          </w:p>
        </w:tc>
        <w:tc>
          <w:tcPr>
            <w:tcW w:w="1338" w:type="dxa"/>
          </w:tcPr>
          <w:p>
            <w:pPr>
              <w:rPr>
                <w:rFonts w:ascii="宋体" w:cs="宋体"/>
                <w:szCs w:val="21"/>
              </w:rPr>
            </w:pPr>
            <w:r>
              <w:rPr>
                <w:rFonts w:hint="eastAsia" w:ascii="宋体" w:hAnsi="宋体" w:cs="宋体"/>
                <w:szCs w:val="21"/>
              </w:rPr>
              <w:t>对烧伤病人实施整体护理。</w:t>
            </w:r>
          </w:p>
        </w:tc>
        <w:tc>
          <w:tcPr>
            <w:tcW w:w="1292" w:type="dxa"/>
          </w:tcPr>
          <w:p>
            <w:pPr>
              <w:rPr>
                <w:rFonts w:ascii="宋体" w:cs="宋体"/>
                <w:szCs w:val="21"/>
              </w:rPr>
            </w:pPr>
            <w:r>
              <w:rPr>
                <w:rFonts w:hint="eastAsia" w:ascii="宋体" w:hAnsi="宋体" w:cs="宋体"/>
                <w:szCs w:val="21"/>
              </w:rPr>
              <w:t>烧伤病人的护理措施及急救原则。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369" w:type="dxa"/>
            <w:vMerge w:val="restart"/>
          </w:tcPr>
          <w:p>
            <w:pPr>
              <w:jc w:val="center"/>
              <w:rPr>
                <w:rFonts w:ascii="宋体" w:cs="宋体"/>
                <w:szCs w:val="21"/>
              </w:rPr>
            </w:pPr>
            <w:r>
              <w:rPr>
                <w:rFonts w:ascii="宋体" w:hAnsi="宋体" w:cs="宋体"/>
                <w:szCs w:val="21"/>
              </w:rPr>
              <w:t>7</w:t>
            </w:r>
          </w:p>
        </w:tc>
        <w:tc>
          <w:tcPr>
            <w:tcW w:w="867" w:type="dxa"/>
            <w:vMerge w:val="restart"/>
          </w:tcPr>
          <w:p>
            <w:pPr>
              <w:rPr>
                <w:rFonts w:ascii="宋体" w:cs="宋体"/>
                <w:szCs w:val="21"/>
              </w:rPr>
            </w:pPr>
            <w:r>
              <w:rPr>
                <w:rFonts w:hint="eastAsia" w:ascii="宋体" w:hAnsi="宋体" w:cs="宋体"/>
                <w:color w:val="000000"/>
                <w:szCs w:val="21"/>
              </w:rPr>
              <w:t>颅脑疾病病人护理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颅内压增高病人护理</w:t>
            </w:r>
          </w:p>
        </w:tc>
        <w:tc>
          <w:tcPr>
            <w:tcW w:w="1505" w:type="dxa"/>
          </w:tcPr>
          <w:p>
            <w:pPr>
              <w:rPr>
                <w:rFonts w:ascii="宋体" w:cs="宋体"/>
                <w:szCs w:val="21"/>
              </w:rPr>
            </w:pPr>
            <w:r>
              <w:rPr>
                <w:rFonts w:hint="eastAsia" w:ascii="宋体" w:hAnsi="宋体" w:cs="宋体"/>
                <w:szCs w:val="21"/>
              </w:rPr>
              <w:t>颅内压增高的护理评估及病因。</w:t>
            </w:r>
          </w:p>
        </w:tc>
        <w:tc>
          <w:tcPr>
            <w:tcW w:w="1338" w:type="dxa"/>
          </w:tcPr>
          <w:p>
            <w:pPr>
              <w:rPr>
                <w:rFonts w:ascii="宋体" w:cs="宋体"/>
                <w:szCs w:val="21"/>
              </w:rPr>
            </w:pPr>
            <w:r>
              <w:rPr>
                <w:rFonts w:hint="eastAsia" w:ascii="宋体" w:hAnsi="宋体" w:cs="宋体"/>
                <w:szCs w:val="21"/>
              </w:rPr>
              <w:t>学会对颅内压增高的病人实施整体护理</w:t>
            </w:r>
          </w:p>
        </w:tc>
        <w:tc>
          <w:tcPr>
            <w:tcW w:w="1292" w:type="dxa"/>
          </w:tcPr>
          <w:p>
            <w:pPr>
              <w:rPr>
                <w:rFonts w:ascii="宋体" w:cs="宋体"/>
                <w:szCs w:val="21"/>
              </w:rPr>
            </w:pPr>
            <w:r>
              <w:rPr>
                <w:rFonts w:hint="eastAsia" w:ascii="宋体" w:hAnsi="宋体" w:cs="宋体"/>
                <w:szCs w:val="21"/>
              </w:rPr>
              <w:t>颅内压增高的护理措施及表现。</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颅脑损伤病人护理</w:t>
            </w:r>
          </w:p>
        </w:tc>
        <w:tc>
          <w:tcPr>
            <w:tcW w:w="1505" w:type="dxa"/>
          </w:tcPr>
          <w:p>
            <w:pPr>
              <w:rPr>
                <w:rFonts w:ascii="宋体" w:cs="宋体"/>
                <w:szCs w:val="21"/>
              </w:rPr>
            </w:pPr>
            <w:r>
              <w:rPr>
                <w:rFonts w:hint="eastAsia" w:ascii="宋体" w:hAnsi="宋体" w:cs="宋体"/>
                <w:szCs w:val="21"/>
              </w:rPr>
              <w:t>颅脑损伤病人的护理评估及脑疝急救。</w:t>
            </w:r>
          </w:p>
        </w:tc>
        <w:tc>
          <w:tcPr>
            <w:tcW w:w="1338" w:type="dxa"/>
          </w:tcPr>
          <w:p>
            <w:pPr>
              <w:rPr>
                <w:rFonts w:ascii="宋体" w:cs="宋体"/>
                <w:szCs w:val="21"/>
              </w:rPr>
            </w:pPr>
            <w:r>
              <w:rPr>
                <w:rFonts w:hint="eastAsia" w:ascii="宋体" w:hAnsi="宋体" w:cs="宋体"/>
                <w:szCs w:val="21"/>
              </w:rPr>
              <w:t>学会对颅脑损伤病人实施整体护理</w:t>
            </w:r>
          </w:p>
        </w:tc>
        <w:tc>
          <w:tcPr>
            <w:tcW w:w="1292" w:type="dxa"/>
          </w:tcPr>
          <w:p>
            <w:pPr>
              <w:rPr>
                <w:rFonts w:ascii="宋体" w:cs="宋体"/>
                <w:szCs w:val="21"/>
              </w:rPr>
            </w:pPr>
            <w:r>
              <w:rPr>
                <w:rFonts w:hint="eastAsia" w:ascii="宋体" w:hAnsi="宋体" w:cs="宋体"/>
                <w:szCs w:val="21"/>
              </w:rPr>
              <w:t>颅脑损伤病人护理措施及处理原则。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pStyle w:val="19"/>
              <w:spacing w:after="0"/>
              <w:ind w:left="0" w:leftChars="0"/>
              <w:jc w:val="center"/>
              <w:rPr>
                <w:rFonts w:ascii="宋体" w:cs="宋体"/>
                <w:kern w:val="2"/>
                <w:sz w:val="21"/>
                <w:szCs w:val="21"/>
              </w:rPr>
            </w:pPr>
            <w:r>
              <w:rPr>
                <w:rFonts w:ascii="宋体" w:hAnsi="宋体"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369" w:type="dxa"/>
            <w:vMerge w:val="restart"/>
          </w:tcPr>
          <w:p>
            <w:pPr>
              <w:jc w:val="center"/>
              <w:rPr>
                <w:rFonts w:ascii="宋体" w:cs="宋体"/>
                <w:szCs w:val="21"/>
              </w:rPr>
            </w:pPr>
            <w:r>
              <w:rPr>
                <w:rFonts w:ascii="宋体" w:hAnsi="宋体" w:cs="宋体"/>
                <w:szCs w:val="21"/>
              </w:rPr>
              <w:t>8</w:t>
            </w:r>
          </w:p>
        </w:tc>
        <w:tc>
          <w:tcPr>
            <w:tcW w:w="867" w:type="dxa"/>
            <w:vMerge w:val="restart"/>
          </w:tcPr>
          <w:p>
            <w:pPr>
              <w:rPr>
                <w:rFonts w:ascii="宋体" w:cs="宋体"/>
                <w:szCs w:val="21"/>
              </w:rPr>
            </w:pPr>
            <w:r>
              <w:rPr>
                <w:rFonts w:hint="eastAsia" w:ascii="宋体" w:hAnsi="宋体" w:cs="宋体"/>
                <w:szCs w:val="21"/>
              </w:rPr>
              <w:t>乳房疾病病人的护理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急性乳腺炎疾病护理</w:t>
            </w:r>
          </w:p>
          <w:p>
            <w:pPr>
              <w:rPr>
                <w:rFonts w:ascii="宋体" w:cs="宋体"/>
                <w:szCs w:val="21"/>
              </w:rPr>
            </w:pPr>
          </w:p>
        </w:tc>
        <w:tc>
          <w:tcPr>
            <w:tcW w:w="1505" w:type="dxa"/>
          </w:tcPr>
          <w:p>
            <w:pPr>
              <w:rPr>
                <w:rFonts w:ascii="宋体" w:cs="宋体"/>
                <w:szCs w:val="21"/>
              </w:rPr>
            </w:pPr>
            <w:r>
              <w:rPr>
                <w:rFonts w:hint="eastAsia" w:ascii="宋体" w:hAnsi="宋体" w:cs="宋体"/>
                <w:szCs w:val="21"/>
              </w:rPr>
              <w:t>急性乳腺炎病因及治疗要点。</w:t>
            </w:r>
          </w:p>
        </w:tc>
        <w:tc>
          <w:tcPr>
            <w:tcW w:w="1338" w:type="dxa"/>
          </w:tcPr>
          <w:p>
            <w:pPr>
              <w:rPr>
                <w:rFonts w:ascii="宋体" w:cs="宋体"/>
                <w:szCs w:val="21"/>
              </w:rPr>
            </w:pPr>
            <w:r>
              <w:rPr>
                <w:rFonts w:hint="eastAsia" w:ascii="宋体" w:hAnsi="宋体" w:cs="宋体"/>
                <w:szCs w:val="21"/>
              </w:rPr>
              <w:t>学会对急性乳腺炎患者实施整体护理</w:t>
            </w:r>
          </w:p>
        </w:tc>
        <w:tc>
          <w:tcPr>
            <w:tcW w:w="1292" w:type="dxa"/>
          </w:tcPr>
          <w:p>
            <w:pPr>
              <w:rPr>
                <w:rFonts w:ascii="宋体" w:cs="宋体"/>
                <w:szCs w:val="21"/>
              </w:rPr>
            </w:pPr>
            <w:r>
              <w:rPr>
                <w:rFonts w:hint="eastAsia" w:ascii="宋体" w:hAnsi="宋体" w:cs="宋体"/>
                <w:szCs w:val="21"/>
              </w:rPr>
              <w:t>急性乳腺炎护理措施及症状。</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乳腺良性增生疾病病人护理</w:t>
            </w:r>
          </w:p>
        </w:tc>
        <w:tc>
          <w:tcPr>
            <w:tcW w:w="1505" w:type="dxa"/>
          </w:tcPr>
          <w:p>
            <w:pPr>
              <w:rPr>
                <w:rFonts w:ascii="宋体" w:cs="宋体"/>
                <w:szCs w:val="21"/>
              </w:rPr>
            </w:pPr>
            <w:r>
              <w:rPr>
                <w:rFonts w:hint="eastAsia" w:ascii="宋体" w:hAnsi="宋体" w:cs="宋体"/>
                <w:szCs w:val="21"/>
              </w:rPr>
              <w:t>乳腺良性增生病因及治疗要点。</w:t>
            </w:r>
          </w:p>
        </w:tc>
        <w:tc>
          <w:tcPr>
            <w:tcW w:w="1338" w:type="dxa"/>
          </w:tcPr>
          <w:p>
            <w:pPr>
              <w:rPr>
                <w:rFonts w:ascii="宋体" w:cs="宋体"/>
                <w:szCs w:val="21"/>
              </w:rPr>
            </w:pPr>
            <w:r>
              <w:rPr>
                <w:rFonts w:hint="eastAsia" w:ascii="宋体" w:hAnsi="宋体" w:cs="宋体"/>
                <w:szCs w:val="21"/>
              </w:rPr>
              <w:t>学会对良性增生患者实施整体护理</w:t>
            </w:r>
          </w:p>
        </w:tc>
        <w:tc>
          <w:tcPr>
            <w:tcW w:w="1292" w:type="dxa"/>
          </w:tcPr>
          <w:p>
            <w:pPr>
              <w:rPr>
                <w:rFonts w:ascii="宋体" w:cs="宋体"/>
                <w:szCs w:val="21"/>
              </w:rPr>
            </w:pPr>
            <w:r>
              <w:rPr>
                <w:rFonts w:hint="eastAsia" w:ascii="宋体" w:hAnsi="宋体" w:cs="宋体"/>
                <w:szCs w:val="21"/>
              </w:rPr>
              <w:t>乳腺良性增生护理措施及症状。</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3.</w:t>
            </w:r>
            <w:r>
              <w:rPr>
                <w:rFonts w:hint="eastAsia" w:ascii="宋体" w:hAnsi="宋体" w:cs="宋体"/>
                <w:szCs w:val="21"/>
              </w:rPr>
              <w:t>乳腺癌疾病病人护理</w:t>
            </w:r>
          </w:p>
        </w:tc>
        <w:tc>
          <w:tcPr>
            <w:tcW w:w="1505" w:type="dxa"/>
          </w:tcPr>
          <w:p>
            <w:pPr>
              <w:rPr>
                <w:rFonts w:ascii="宋体" w:cs="宋体"/>
                <w:szCs w:val="21"/>
              </w:rPr>
            </w:pPr>
            <w:r>
              <w:rPr>
                <w:rFonts w:hint="eastAsia" w:ascii="宋体" w:hAnsi="宋体" w:cs="宋体"/>
                <w:szCs w:val="21"/>
              </w:rPr>
              <w:t>乳腺癌病因及治疗要点及病理分型。</w:t>
            </w:r>
          </w:p>
        </w:tc>
        <w:tc>
          <w:tcPr>
            <w:tcW w:w="1338" w:type="dxa"/>
          </w:tcPr>
          <w:p>
            <w:pPr>
              <w:rPr>
                <w:rFonts w:ascii="宋体" w:cs="宋体"/>
                <w:szCs w:val="21"/>
              </w:rPr>
            </w:pPr>
            <w:r>
              <w:rPr>
                <w:rFonts w:hint="eastAsia" w:ascii="宋体" w:hAnsi="宋体" w:cs="宋体"/>
                <w:szCs w:val="21"/>
              </w:rPr>
              <w:t>学会对乳腺癌患者实施整体护理</w:t>
            </w:r>
          </w:p>
        </w:tc>
        <w:tc>
          <w:tcPr>
            <w:tcW w:w="1292" w:type="dxa"/>
          </w:tcPr>
          <w:p>
            <w:pPr>
              <w:rPr>
                <w:rFonts w:ascii="宋体" w:cs="宋体"/>
                <w:szCs w:val="21"/>
              </w:rPr>
            </w:pPr>
            <w:r>
              <w:rPr>
                <w:rFonts w:hint="eastAsia" w:ascii="宋体" w:hAnsi="宋体" w:cs="宋体"/>
                <w:szCs w:val="21"/>
              </w:rPr>
              <w:t>乳腺癌护理措施及症状。</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369" w:type="dxa"/>
            <w:vMerge w:val="restart"/>
          </w:tcPr>
          <w:p>
            <w:pPr>
              <w:jc w:val="center"/>
              <w:rPr>
                <w:rFonts w:ascii="宋体" w:cs="宋体"/>
                <w:szCs w:val="21"/>
              </w:rPr>
            </w:pPr>
            <w:r>
              <w:rPr>
                <w:rFonts w:ascii="宋体" w:hAnsi="宋体" w:cs="宋体"/>
                <w:szCs w:val="21"/>
              </w:rPr>
              <w:t>9</w:t>
            </w:r>
          </w:p>
        </w:tc>
        <w:tc>
          <w:tcPr>
            <w:tcW w:w="867" w:type="dxa"/>
            <w:vMerge w:val="restart"/>
          </w:tcPr>
          <w:p>
            <w:pPr>
              <w:rPr>
                <w:rFonts w:ascii="宋体" w:cs="宋体"/>
                <w:szCs w:val="21"/>
              </w:rPr>
            </w:pPr>
            <w:r>
              <w:rPr>
                <w:rFonts w:hint="eastAsia" w:ascii="宋体" w:hAnsi="宋体" w:cs="宋体"/>
                <w:szCs w:val="21"/>
              </w:rPr>
              <w:t>胸部疾病病人的护理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胸部损伤疾病病人护理</w:t>
            </w:r>
          </w:p>
          <w:p>
            <w:pPr>
              <w:rPr>
                <w:rFonts w:ascii="宋体" w:cs="宋体"/>
                <w:szCs w:val="21"/>
              </w:rPr>
            </w:pPr>
          </w:p>
        </w:tc>
        <w:tc>
          <w:tcPr>
            <w:tcW w:w="1505" w:type="dxa"/>
          </w:tcPr>
          <w:p>
            <w:pPr>
              <w:rPr>
                <w:rFonts w:ascii="宋体" w:cs="宋体"/>
                <w:szCs w:val="21"/>
              </w:rPr>
            </w:pPr>
            <w:r>
              <w:rPr>
                <w:rFonts w:ascii="宋体" w:hAnsi="宋体" w:cs="宋体"/>
                <w:szCs w:val="21"/>
              </w:rPr>
              <w:t>1.</w:t>
            </w:r>
            <w:r>
              <w:rPr>
                <w:rFonts w:hint="eastAsia" w:ascii="宋体" w:hAnsi="宋体" w:cs="宋体"/>
                <w:szCs w:val="21"/>
              </w:rPr>
              <w:t>掌握胸部疾病病人护理措施；</w:t>
            </w:r>
          </w:p>
          <w:p>
            <w:pPr>
              <w:rPr>
                <w:rFonts w:ascii="宋体" w:cs="宋体"/>
                <w:szCs w:val="21"/>
              </w:rPr>
            </w:pPr>
            <w:r>
              <w:rPr>
                <w:rFonts w:ascii="宋体" w:hAnsi="宋体" w:cs="宋体"/>
                <w:szCs w:val="21"/>
              </w:rPr>
              <w:t>2.</w:t>
            </w:r>
            <w:r>
              <w:rPr>
                <w:rFonts w:hint="eastAsia" w:ascii="宋体" w:hAnsi="宋体" w:cs="宋体"/>
                <w:szCs w:val="21"/>
              </w:rPr>
              <w:t>胸部疾病病人病因及生理病理。</w:t>
            </w:r>
          </w:p>
        </w:tc>
        <w:tc>
          <w:tcPr>
            <w:tcW w:w="1338" w:type="dxa"/>
          </w:tcPr>
          <w:p>
            <w:pPr>
              <w:rPr>
                <w:rFonts w:ascii="宋体" w:cs="宋体"/>
                <w:szCs w:val="21"/>
              </w:rPr>
            </w:pPr>
            <w:r>
              <w:rPr>
                <w:rFonts w:ascii="宋体" w:hAnsi="宋体" w:cs="宋体"/>
                <w:szCs w:val="21"/>
              </w:rPr>
              <w:t>1.</w:t>
            </w:r>
            <w:r>
              <w:rPr>
                <w:rFonts w:hint="eastAsia" w:ascii="宋体" w:hAnsi="宋体" w:cs="宋体"/>
                <w:szCs w:val="21"/>
              </w:rPr>
              <w:t>学会对气胸患者实施整体护理</w:t>
            </w:r>
          </w:p>
          <w:p>
            <w:pPr>
              <w:rPr>
                <w:rFonts w:ascii="宋体" w:cs="宋体"/>
                <w:szCs w:val="21"/>
              </w:rPr>
            </w:pPr>
            <w:r>
              <w:rPr>
                <w:rFonts w:ascii="宋体" w:hAnsi="宋体" w:cs="宋体"/>
                <w:szCs w:val="21"/>
              </w:rPr>
              <w:t>2.</w:t>
            </w:r>
            <w:r>
              <w:rPr>
                <w:rFonts w:hint="eastAsia" w:ascii="宋体" w:hAnsi="宋体" w:cs="宋体"/>
                <w:szCs w:val="21"/>
              </w:rPr>
              <w:t>学会抢救气胸患者</w:t>
            </w:r>
          </w:p>
        </w:tc>
        <w:tc>
          <w:tcPr>
            <w:tcW w:w="1292" w:type="dxa"/>
          </w:tcPr>
          <w:p>
            <w:pPr>
              <w:rPr>
                <w:rFonts w:ascii="宋体" w:cs="宋体"/>
                <w:szCs w:val="21"/>
              </w:rPr>
            </w:pPr>
            <w:r>
              <w:rPr>
                <w:rFonts w:ascii="宋体" w:hAnsi="宋体" w:cs="宋体"/>
                <w:szCs w:val="21"/>
              </w:rPr>
              <w:t>1.</w:t>
            </w:r>
            <w:r>
              <w:rPr>
                <w:rFonts w:hint="eastAsia" w:ascii="宋体" w:hAnsi="宋体" w:cs="宋体"/>
                <w:szCs w:val="21"/>
              </w:rPr>
              <w:t>气胸病人分类及临床表现；</w:t>
            </w:r>
          </w:p>
          <w:p>
            <w:pPr>
              <w:rPr>
                <w:rFonts w:ascii="宋体" w:cs="宋体"/>
                <w:szCs w:val="21"/>
              </w:rPr>
            </w:pPr>
            <w:r>
              <w:rPr>
                <w:rFonts w:ascii="宋体" w:hAnsi="宋体" w:cs="宋体"/>
                <w:szCs w:val="21"/>
              </w:rPr>
              <w:t>2.</w:t>
            </w:r>
            <w:r>
              <w:rPr>
                <w:rFonts w:hint="eastAsia" w:ascii="宋体" w:hAnsi="宋体" w:cs="宋体"/>
                <w:szCs w:val="21"/>
              </w:rPr>
              <w:t>气胸病人的症状及体征。</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肺癌疾病病人护理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肺癌疾病病人病因；</w:t>
            </w:r>
          </w:p>
          <w:p>
            <w:pPr>
              <w:rPr>
                <w:rFonts w:ascii="宋体" w:cs="宋体"/>
                <w:szCs w:val="21"/>
              </w:rPr>
            </w:pPr>
            <w:r>
              <w:rPr>
                <w:rFonts w:ascii="宋体" w:hAnsi="宋体" w:cs="宋体"/>
                <w:szCs w:val="21"/>
              </w:rPr>
              <w:t>2.</w:t>
            </w:r>
            <w:r>
              <w:rPr>
                <w:rFonts w:hint="eastAsia" w:ascii="宋体" w:hAnsi="宋体" w:cs="宋体"/>
                <w:szCs w:val="21"/>
              </w:rPr>
              <w:t>肺癌疾病病人处理原则。</w:t>
            </w:r>
          </w:p>
        </w:tc>
        <w:tc>
          <w:tcPr>
            <w:tcW w:w="1338" w:type="dxa"/>
          </w:tcPr>
          <w:p>
            <w:pPr>
              <w:rPr>
                <w:rFonts w:ascii="宋体" w:cs="宋体"/>
                <w:szCs w:val="21"/>
              </w:rPr>
            </w:pPr>
            <w:r>
              <w:rPr>
                <w:rFonts w:hint="eastAsia" w:ascii="宋体" w:hAnsi="宋体" w:cs="宋体"/>
                <w:szCs w:val="21"/>
              </w:rPr>
              <w:t>学会对肺癌患者实施整体护理</w:t>
            </w:r>
          </w:p>
        </w:tc>
        <w:tc>
          <w:tcPr>
            <w:tcW w:w="1292" w:type="dxa"/>
          </w:tcPr>
          <w:p>
            <w:pPr>
              <w:rPr>
                <w:rFonts w:ascii="宋体" w:cs="宋体"/>
                <w:szCs w:val="21"/>
              </w:rPr>
            </w:pPr>
            <w:r>
              <w:rPr>
                <w:rFonts w:hint="eastAsia" w:ascii="宋体" w:hAnsi="宋体" w:cs="宋体"/>
                <w:szCs w:val="21"/>
              </w:rPr>
              <w:t>肺癌病人护理措施。</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3.</w:t>
            </w:r>
            <w:r>
              <w:rPr>
                <w:rFonts w:hint="eastAsia" w:ascii="宋体" w:hAnsi="宋体" w:cs="宋体"/>
                <w:szCs w:val="21"/>
              </w:rPr>
              <w:t>食管癌疾病病人护理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食管癌疾病病人病因；</w:t>
            </w:r>
          </w:p>
          <w:p>
            <w:pPr>
              <w:rPr>
                <w:rFonts w:ascii="宋体" w:cs="宋体"/>
                <w:szCs w:val="21"/>
              </w:rPr>
            </w:pPr>
            <w:r>
              <w:rPr>
                <w:rFonts w:ascii="宋体" w:hAnsi="宋体" w:cs="宋体"/>
                <w:szCs w:val="21"/>
              </w:rPr>
              <w:t>2.</w:t>
            </w:r>
            <w:r>
              <w:rPr>
                <w:rFonts w:hint="eastAsia" w:ascii="宋体" w:hAnsi="宋体" w:cs="宋体"/>
                <w:szCs w:val="21"/>
              </w:rPr>
              <w:t>食管癌疾病病人处理原则。</w:t>
            </w:r>
          </w:p>
        </w:tc>
        <w:tc>
          <w:tcPr>
            <w:tcW w:w="1338" w:type="dxa"/>
          </w:tcPr>
          <w:p>
            <w:pPr>
              <w:rPr>
                <w:rFonts w:ascii="宋体" w:cs="宋体"/>
                <w:szCs w:val="21"/>
              </w:rPr>
            </w:pPr>
            <w:r>
              <w:rPr>
                <w:rFonts w:hint="eastAsia" w:ascii="宋体" w:hAnsi="宋体" w:cs="宋体"/>
                <w:szCs w:val="21"/>
              </w:rPr>
              <w:t>学会对食管癌患者实施整体护理</w:t>
            </w:r>
          </w:p>
        </w:tc>
        <w:tc>
          <w:tcPr>
            <w:tcW w:w="1292" w:type="dxa"/>
          </w:tcPr>
          <w:p>
            <w:pPr>
              <w:rPr>
                <w:rFonts w:ascii="宋体" w:cs="宋体"/>
                <w:szCs w:val="21"/>
              </w:rPr>
            </w:pPr>
            <w:r>
              <w:rPr>
                <w:rFonts w:hint="eastAsia" w:ascii="宋体" w:hAnsi="宋体" w:cs="宋体"/>
                <w:szCs w:val="21"/>
              </w:rPr>
              <w:t>食管癌病人护理措施。</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 w:type="dxa"/>
            <w:vMerge w:val="restart"/>
          </w:tcPr>
          <w:p>
            <w:pPr>
              <w:jc w:val="center"/>
              <w:rPr>
                <w:rFonts w:ascii="宋体" w:cs="宋体"/>
                <w:szCs w:val="21"/>
              </w:rPr>
            </w:pPr>
            <w:r>
              <w:rPr>
                <w:rFonts w:ascii="宋体" w:hAnsi="宋体" w:cs="宋体"/>
                <w:szCs w:val="21"/>
              </w:rPr>
              <w:t>10</w:t>
            </w:r>
          </w:p>
        </w:tc>
        <w:tc>
          <w:tcPr>
            <w:tcW w:w="867" w:type="dxa"/>
            <w:vMerge w:val="restart"/>
          </w:tcPr>
          <w:p>
            <w:pPr>
              <w:rPr>
                <w:rFonts w:ascii="宋体" w:cs="宋体"/>
                <w:szCs w:val="21"/>
              </w:rPr>
            </w:pPr>
            <w:r>
              <w:rPr>
                <w:rFonts w:hint="eastAsia" w:ascii="宋体" w:hAnsi="宋体" w:cs="宋体"/>
                <w:szCs w:val="21"/>
              </w:rPr>
              <w:t>消化系统疾病病人的护理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胃十二指肠疾病病人护理</w:t>
            </w:r>
            <w:r>
              <w:rPr>
                <w:rFonts w:ascii="宋体" w:hAnsi="宋体" w:cs="宋体"/>
                <w:szCs w:val="21"/>
              </w:rPr>
              <w:t xml:space="preserve"> </w:t>
            </w:r>
            <w:r>
              <w:rPr>
                <w:rFonts w:hint="eastAsia" w:ascii="宋体" w:hAnsi="宋体" w:cs="宋体"/>
                <w:szCs w:val="21"/>
              </w:rPr>
              <w:t>肛管疾病病人护理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消化系统的解剖；</w:t>
            </w:r>
          </w:p>
          <w:p>
            <w:pPr>
              <w:rPr>
                <w:rFonts w:ascii="宋体" w:cs="宋体"/>
                <w:szCs w:val="21"/>
              </w:rPr>
            </w:pPr>
            <w:r>
              <w:rPr>
                <w:rFonts w:ascii="宋体" w:hAnsi="宋体" w:cs="宋体"/>
                <w:szCs w:val="21"/>
              </w:rPr>
              <w:t>2.</w:t>
            </w:r>
            <w:r>
              <w:rPr>
                <w:rFonts w:hint="eastAsia" w:ascii="宋体" w:hAnsi="宋体" w:cs="宋体"/>
                <w:szCs w:val="21"/>
              </w:rPr>
              <w:t>胃十二指肠疾病病因及临床表现。</w:t>
            </w:r>
          </w:p>
        </w:tc>
        <w:tc>
          <w:tcPr>
            <w:tcW w:w="1338" w:type="dxa"/>
          </w:tcPr>
          <w:p>
            <w:pPr>
              <w:rPr>
                <w:rFonts w:ascii="宋体" w:cs="宋体"/>
                <w:szCs w:val="21"/>
              </w:rPr>
            </w:pPr>
            <w:r>
              <w:rPr>
                <w:rFonts w:hint="eastAsia" w:ascii="宋体" w:hAnsi="宋体" w:cs="宋体"/>
                <w:szCs w:val="21"/>
              </w:rPr>
              <w:t>具有高度责任感，学会对消化系统疾病患者实施整体护理</w:t>
            </w:r>
          </w:p>
        </w:tc>
        <w:tc>
          <w:tcPr>
            <w:tcW w:w="1292" w:type="dxa"/>
          </w:tcPr>
          <w:p>
            <w:pPr>
              <w:rPr>
                <w:rFonts w:ascii="宋体" w:cs="宋体"/>
                <w:szCs w:val="21"/>
              </w:rPr>
            </w:pPr>
            <w:r>
              <w:rPr>
                <w:rFonts w:ascii="宋体" w:hAnsi="宋体" w:cs="宋体"/>
                <w:szCs w:val="21"/>
              </w:rPr>
              <w:t>1.</w:t>
            </w:r>
            <w:r>
              <w:rPr>
                <w:rFonts w:hint="eastAsia" w:ascii="宋体" w:hAnsi="宋体" w:cs="宋体"/>
                <w:szCs w:val="21"/>
              </w:rPr>
              <w:t>胃十二指肠疾病病因及临床表现；</w:t>
            </w:r>
          </w:p>
          <w:p>
            <w:pPr>
              <w:rPr>
                <w:rFonts w:ascii="宋体" w:cs="宋体"/>
                <w:szCs w:val="21"/>
              </w:rPr>
            </w:pPr>
            <w:r>
              <w:rPr>
                <w:rFonts w:ascii="宋体" w:hAnsi="宋体" w:cs="宋体"/>
                <w:szCs w:val="21"/>
              </w:rPr>
              <w:t>2.</w:t>
            </w:r>
            <w:r>
              <w:rPr>
                <w:rFonts w:hint="eastAsia" w:ascii="宋体" w:hAnsi="宋体" w:cs="宋体"/>
                <w:szCs w:val="21"/>
              </w:rPr>
              <w:t>胃十二指肠疾病病人护理措施。</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肝胆疾病病人护理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原发性肝癌及门静脉高压的病因；</w:t>
            </w:r>
          </w:p>
          <w:p>
            <w:pPr>
              <w:rPr>
                <w:rFonts w:ascii="宋体" w:cs="宋体"/>
                <w:szCs w:val="21"/>
              </w:rPr>
            </w:pPr>
            <w:r>
              <w:rPr>
                <w:rFonts w:ascii="宋体" w:hAnsi="宋体" w:cs="宋体"/>
                <w:szCs w:val="21"/>
              </w:rPr>
              <w:t>2.</w:t>
            </w:r>
            <w:r>
              <w:rPr>
                <w:rFonts w:hint="eastAsia" w:ascii="宋体" w:hAnsi="宋体" w:cs="宋体"/>
                <w:szCs w:val="21"/>
              </w:rPr>
              <w:t>原发性肝癌及门静脉高压的辅助检查及临床表现。</w:t>
            </w:r>
          </w:p>
        </w:tc>
        <w:tc>
          <w:tcPr>
            <w:tcW w:w="1338" w:type="dxa"/>
          </w:tcPr>
          <w:p>
            <w:pPr>
              <w:rPr>
                <w:rFonts w:ascii="宋体" w:cs="宋体"/>
                <w:szCs w:val="21"/>
              </w:rPr>
            </w:pPr>
            <w:r>
              <w:rPr>
                <w:rFonts w:hint="eastAsia" w:ascii="宋体" w:hAnsi="宋体" w:cs="宋体"/>
                <w:szCs w:val="21"/>
              </w:rPr>
              <w:t>具有高度责任感，学会对消化系统疾病患者实施整体护理</w:t>
            </w:r>
          </w:p>
        </w:tc>
        <w:tc>
          <w:tcPr>
            <w:tcW w:w="1292" w:type="dxa"/>
          </w:tcPr>
          <w:p>
            <w:pPr>
              <w:rPr>
                <w:rFonts w:ascii="宋体" w:cs="宋体"/>
                <w:szCs w:val="21"/>
              </w:rPr>
            </w:pPr>
            <w:r>
              <w:rPr>
                <w:rFonts w:hint="eastAsia" w:ascii="宋体" w:hAnsi="宋体" w:cs="宋体"/>
                <w:szCs w:val="21"/>
              </w:rPr>
              <w:t>原发性肝癌及门静脉高压的护理措施及处理原则。</w:t>
            </w:r>
          </w:p>
          <w:p>
            <w:pPr>
              <w:rPr>
                <w:rFonts w:ascii="宋体" w:cs="宋体"/>
                <w:szCs w:val="21"/>
              </w:rPr>
            </w:pP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3.</w:t>
            </w:r>
            <w:r>
              <w:rPr>
                <w:rFonts w:hint="eastAsia" w:ascii="宋体" w:hAnsi="宋体" w:cs="宋体"/>
                <w:szCs w:val="21"/>
              </w:rPr>
              <w:t>胰腺疾病病人护理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急性胰腺炎病人临床特点；</w:t>
            </w:r>
          </w:p>
          <w:p>
            <w:pPr>
              <w:rPr>
                <w:rFonts w:ascii="宋体" w:cs="宋体"/>
                <w:szCs w:val="21"/>
              </w:rPr>
            </w:pPr>
            <w:r>
              <w:rPr>
                <w:rFonts w:ascii="宋体" w:hAnsi="宋体" w:cs="宋体"/>
                <w:szCs w:val="21"/>
              </w:rPr>
              <w:t>2.</w:t>
            </w:r>
            <w:r>
              <w:rPr>
                <w:rFonts w:hint="eastAsia" w:ascii="宋体" w:hAnsi="宋体" w:cs="宋体"/>
                <w:szCs w:val="21"/>
              </w:rPr>
              <w:t>胰腺癌患者病理生理。</w:t>
            </w:r>
          </w:p>
        </w:tc>
        <w:tc>
          <w:tcPr>
            <w:tcW w:w="1338" w:type="dxa"/>
          </w:tcPr>
          <w:p>
            <w:pPr>
              <w:rPr>
                <w:rFonts w:ascii="宋体" w:cs="宋体"/>
                <w:szCs w:val="21"/>
              </w:rPr>
            </w:pPr>
            <w:r>
              <w:rPr>
                <w:rFonts w:hint="eastAsia" w:ascii="宋体" w:hAnsi="宋体" w:cs="宋体"/>
                <w:szCs w:val="21"/>
              </w:rPr>
              <w:t>具有高度责任感，学会对消化系统疾病患者实施整体护理</w:t>
            </w:r>
          </w:p>
        </w:tc>
        <w:tc>
          <w:tcPr>
            <w:tcW w:w="1292" w:type="dxa"/>
          </w:tcPr>
          <w:p>
            <w:pPr>
              <w:rPr>
                <w:rFonts w:ascii="宋体" w:cs="宋体"/>
                <w:szCs w:val="21"/>
              </w:rPr>
            </w:pPr>
            <w:r>
              <w:rPr>
                <w:rFonts w:hint="eastAsia" w:ascii="宋体" w:hAnsi="宋体" w:cs="宋体"/>
                <w:szCs w:val="21"/>
              </w:rPr>
              <w:t>急性胰腺炎与急性胰腺癌患者护理措施及引流管护理。</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369" w:type="dxa"/>
          </w:tcPr>
          <w:p>
            <w:pPr>
              <w:jc w:val="center"/>
              <w:rPr>
                <w:rFonts w:ascii="宋体" w:cs="宋体"/>
                <w:szCs w:val="21"/>
              </w:rPr>
            </w:pPr>
            <w:r>
              <w:rPr>
                <w:rFonts w:ascii="宋体" w:hAnsi="宋体" w:cs="宋体"/>
                <w:szCs w:val="21"/>
              </w:rPr>
              <w:t>11</w:t>
            </w:r>
          </w:p>
        </w:tc>
        <w:tc>
          <w:tcPr>
            <w:tcW w:w="867" w:type="dxa"/>
          </w:tcPr>
          <w:p>
            <w:pPr>
              <w:rPr>
                <w:rFonts w:ascii="宋体" w:cs="宋体"/>
                <w:szCs w:val="21"/>
              </w:rPr>
            </w:pPr>
            <w:r>
              <w:rPr>
                <w:rFonts w:hint="eastAsia" w:ascii="宋体" w:hAnsi="宋体" w:cs="宋体"/>
                <w:szCs w:val="21"/>
              </w:rPr>
              <w:t>周围血管疾病病人护理</w:t>
            </w:r>
          </w:p>
        </w:tc>
        <w:tc>
          <w:tcPr>
            <w:tcW w:w="1329" w:type="dxa"/>
          </w:tcPr>
          <w:p>
            <w:pPr>
              <w:rPr>
                <w:rFonts w:ascii="宋体" w:cs="宋体"/>
                <w:szCs w:val="21"/>
              </w:rPr>
            </w:pPr>
            <w:r>
              <w:rPr>
                <w:rFonts w:hint="eastAsia" w:ascii="宋体" w:hAnsi="宋体" w:cs="宋体"/>
                <w:szCs w:val="21"/>
              </w:rPr>
              <w:t>静脉曲张病人护理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掌握静脉曲张及血栓性静脉炎病人病因及病理生理；</w:t>
            </w:r>
          </w:p>
          <w:p>
            <w:pPr>
              <w:rPr>
                <w:rFonts w:ascii="宋体" w:cs="宋体"/>
                <w:szCs w:val="21"/>
              </w:rPr>
            </w:pPr>
            <w:r>
              <w:rPr>
                <w:rFonts w:ascii="宋体" w:hAnsi="宋体" w:cs="宋体"/>
                <w:szCs w:val="21"/>
              </w:rPr>
              <w:t>2.</w:t>
            </w:r>
            <w:r>
              <w:rPr>
                <w:rFonts w:hint="eastAsia" w:ascii="宋体" w:hAnsi="宋体" w:cs="宋体"/>
                <w:szCs w:val="21"/>
              </w:rPr>
              <w:t>掌握静脉曲张及血栓性静脉炎病人的辅助检查。</w:t>
            </w:r>
          </w:p>
        </w:tc>
        <w:tc>
          <w:tcPr>
            <w:tcW w:w="1338" w:type="dxa"/>
          </w:tcPr>
          <w:p>
            <w:pPr>
              <w:rPr>
                <w:rFonts w:ascii="宋体" w:cs="宋体"/>
                <w:szCs w:val="21"/>
              </w:rPr>
            </w:pPr>
            <w:r>
              <w:rPr>
                <w:rFonts w:hint="eastAsia" w:ascii="宋体" w:hAnsi="宋体" w:cs="宋体"/>
                <w:szCs w:val="21"/>
              </w:rPr>
              <w:t>与患者良好沟通，对静脉曲张患者实施整体护理</w:t>
            </w:r>
          </w:p>
        </w:tc>
        <w:tc>
          <w:tcPr>
            <w:tcW w:w="1292" w:type="dxa"/>
          </w:tcPr>
          <w:p>
            <w:pPr>
              <w:rPr>
                <w:rFonts w:ascii="宋体" w:cs="宋体"/>
                <w:szCs w:val="21"/>
              </w:rPr>
            </w:pPr>
            <w:r>
              <w:rPr>
                <w:rFonts w:hint="eastAsia" w:ascii="宋体" w:hAnsi="宋体" w:cs="宋体"/>
                <w:szCs w:val="21"/>
              </w:rPr>
              <w:t>掌握静脉曲张及血栓性静脉炎病人护理措施及处理原则。</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369" w:type="dxa"/>
            <w:vMerge w:val="restart"/>
          </w:tcPr>
          <w:p>
            <w:pPr>
              <w:jc w:val="center"/>
              <w:rPr>
                <w:rFonts w:ascii="宋体" w:cs="宋体"/>
                <w:szCs w:val="21"/>
              </w:rPr>
            </w:pPr>
            <w:r>
              <w:rPr>
                <w:rFonts w:ascii="宋体" w:hAnsi="宋体" w:cs="宋体"/>
                <w:szCs w:val="21"/>
              </w:rPr>
              <w:t>12</w:t>
            </w:r>
          </w:p>
        </w:tc>
        <w:tc>
          <w:tcPr>
            <w:tcW w:w="867" w:type="dxa"/>
            <w:vMerge w:val="restart"/>
          </w:tcPr>
          <w:p>
            <w:pPr>
              <w:rPr>
                <w:rFonts w:ascii="宋体" w:cs="宋体"/>
                <w:szCs w:val="21"/>
              </w:rPr>
            </w:pPr>
            <w:r>
              <w:rPr>
                <w:rFonts w:hint="eastAsia" w:ascii="宋体" w:hAnsi="宋体" w:cs="宋体"/>
                <w:szCs w:val="21"/>
              </w:rPr>
              <w:t>泌尿系统疾病病人的护理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肾损伤疾病病人护理</w:t>
            </w:r>
          </w:p>
          <w:p>
            <w:pPr>
              <w:rPr>
                <w:rFonts w:ascii="宋体" w:cs="宋体"/>
                <w:szCs w:val="21"/>
              </w:rPr>
            </w:pPr>
          </w:p>
        </w:tc>
        <w:tc>
          <w:tcPr>
            <w:tcW w:w="1505" w:type="dxa"/>
          </w:tcPr>
          <w:p>
            <w:pPr>
              <w:rPr>
                <w:rFonts w:ascii="宋体" w:cs="宋体"/>
                <w:szCs w:val="21"/>
              </w:rPr>
            </w:pPr>
            <w:r>
              <w:rPr>
                <w:rFonts w:ascii="宋体" w:hAnsi="宋体" w:cs="宋体"/>
                <w:szCs w:val="21"/>
              </w:rPr>
              <w:t>1.</w:t>
            </w:r>
            <w:r>
              <w:rPr>
                <w:rFonts w:hint="eastAsia" w:ascii="宋体" w:hAnsi="宋体" w:cs="宋体"/>
                <w:szCs w:val="21"/>
              </w:rPr>
              <w:t>掌握泌尿系统疾病病人主要症状；</w:t>
            </w:r>
          </w:p>
          <w:p>
            <w:pPr>
              <w:rPr>
                <w:rFonts w:ascii="宋体" w:cs="宋体"/>
                <w:szCs w:val="21"/>
              </w:rPr>
            </w:pPr>
            <w:r>
              <w:rPr>
                <w:rFonts w:ascii="宋体" w:hAnsi="宋体" w:cs="宋体"/>
                <w:szCs w:val="21"/>
              </w:rPr>
              <w:t>2.</w:t>
            </w:r>
            <w:r>
              <w:rPr>
                <w:rFonts w:hint="eastAsia" w:ascii="宋体" w:hAnsi="宋体" w:cs="宋体"/>
                <w:szCs w:val="21"/>
              </w:rPr>
              <w:t>掌握泌尿系统疾病病人辅助检查及护理。</w:t>
            </w:r>
          </w:p>
        </w:tc>
        <w:tc>
          <w:tcPr>
            <w:tcW w:w="1338" w:type="dxa"/>
          </w:tcPr>
          <w:p>
            <w:pPr>
              <w:rPr>
                <w:rFonts w:ascii="宋体" w:cs="宋体"/>
                <w:szCs w:val="21"/>
              </w:rPr>
            </w:pPr>
            <w:r>
              <w:rPr>
                <w:rFonts w:hint="eastAsia" w:ascii="宋体" w:hAnsi="宋体" w:cs="宋体"/>
                <w:szCs w:val="21"/>
              </w:rPr>
              <w:t>具有无菌观念，运用护理程序对肾损伤患者实施整体护理</w:t>
            </w:r>
          </w:p>
        </w:tc>
        <w:tc>
          <w:tcPr>
            <w:tcW w:w="1292" w:type="dxa"/>
          </w:tcPr>
          <w:p>
            <w:pPr>
              <w:rPr>
                <w:rFonts w:ascii="宋体" w:cs="宋体"/>
                <w:szCs w:val="21"/>
              </w:rPr>
            </w:pPr>
            <w:r>
              <w:rPr>
                <w:rFonts w:hint="eastAsia" w:ascii="宋体" w:hAnsi="宋体" w:cs="宋体"/>
                <w:szCs w:val="21"/>
              </w:rPr>
              <w:t>掌握泌尿系统疾病病人的护理措施及引流管护理。</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尿石症疾病病人护理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掌握尿石症病人症状体征；</w:t>
            </w:r>
          </w:p>
          <w:p>
            <w:pPr>
              <w:rPr>
                <w:rFonts w:ascii="宋体" w:cs="宋体"/>
                <w:szCs w:val="21"/>
              </w:rPr>
            </w:pPr>
            <w:r>
              <w:rPr>
                <w:rFonts w:ascii="宋体" w:hAnsi="宋体" w:cs="宋体"/>
                <w:szCs w:val="21"/>
              </w:rPr>
              <w:t>2.</w:t>
            </w:r>
            <w:r>
              <w:rPr>
                <w:rFonts w:hint="eastAsia" w:ascii="宋体" w:hAnsi="宋体" w:cs="宋体"/>
                <w:szCs w:val="21"/>
              </w:rPr>
              <w:t>掌握尿石症病人病因生理变化。</w:t>
            </w:r>
          </w:p>
        </w:tc>
        <w:tc>
          <w:tcPr>
            <w:tcW w:w="1338" w:type="dxa"/>
          </w:tcPr>
          <w:p>
            <w:pPr>
              <w:rPr>
                <w:rFonts w:ascii="宋体" w:cs="宋体"/>
                <w:szCs w:val="21"/>
              </w:rPr>
            </w:pPr>
            <w:r>
              <w:rPr>
                <w:rFonts w:hint="eastAsia" w:ascii="宋体" w:hAnsi="宋体" w:cs="宋体"/>
                <w:szCs w:val="21"/>
              </w:rPr>
              <w:t>具有无菌观念，运用护理程序对尿石症患者实施整体护理</w:t>
            </w:r>
          </w:p>
        </w:tc>
        <w:tc>
          <w:tcPr>
            <w:tcW w:w="1292" w:type="dxa"/>
          </w:tcPr>
          <w:p>
            <w:pPr>
              <w:rPr>
                <w:rFonts w:ascii="宋体" w:cs="宋体"/>
                <w:szCs w:val="21"/>
              </w:rPr>
            </w:pPr>
            <w:r>
              <w:rPr>
                <w:rFonts w:hint="eastAsia" w:ascii="宋体" w:hAnsi="宋体" w:cs="宋体"/>
                <w:szCs w:val="21"/>
              </w:rPr>
              <w:t>掌握尿石症病人护理措施。</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369" w:type="dxa"/>
            <w:vMerge w:val="restart"/>
          </w:tcPr>
          <w:p>
            <w:pPr>
              <w:jc w:val="center"/>
              <w:rPr>
                <w:rFonts w:ascii="宋体" w:cs="宋体"/>
                <w:szCs w:val="21"/>
              </w:rPr>
            </w:pPr>
            <w:r>
              <w:rPr>
                <w:rFonts w:ascii="宋体" w:hAnsi="宋体" w:cs="宋体"/>
                <w:szCs w:val="21"/>
              </w:rPr>
              <w:t>13</w:t>
            </w:r>
          </w:p>
        </w:tc>
        <w:tc>
          <w:tcPr>
            <w:tcW w:w="867" w:type="dxa"/>
            <w:vMerge w:val="restart"/>
          </w:tcPr>
          <w:p>
            <w:pPr>
              <w:rPr>
                <w:rFonts w:ascii="宋体" w:cs="宋体"/>
                <w:szCs w:val="21"/>
              </w:rPr>
            </w:pPr>
            <w:r>
              <w:rPr>
                <w:rFonts w:hint="eastAsia" w:ascii="宋体" w:hAnsi="宋体" w:cs="宋体"/>
                <w:szCs w:val="21"/>
              </w:rPr>
              <w:t>骨科疾病病人的护理</w:t>
            </w:r>
          </w:p>
        </w:tc>
        <w:tc>
          <w:tcPr>
            <w:tcW w:w="1329" w:type="dxa"/>
          </w:tcPr>
          <w:p>
            <w:pPr>
              <w:rPr>
                <w:rFonts w:ascii="宋体" w:cs="宋体"/>
                <w:szCs w:val="21"/>
              </w:rPr>
            </w:pPr>
            <w:r>
              <w:rPr>
                <w:rFonts w:ascii="宋体" w:hAnsi="宋体" w:cs="宋体"/>
                <w:szCs w:val="21"/>
              </w:rPr>
              <w:t>1.</w:t>
            </w:r>
            <w:r>
              <w:rPr>
                <w:rFonts w:hint="eastAsia" w:ascii="宋体" w:hAnsi="宋体" w:cs="宋体"/>
                <w:szCs w:val="21"/>
              </w:rPr>
              <w:t>骨折病人护理</w:t>
            </w:r>
          </w:p>
          <w:p>
            <w:pPr>
              <w:rPr>
                <w:rFonts w:ascii="宋体" w:cs="宋体"/>
                <w:szCs w:val="21"/>
              </w:rPr>
            </w:pPr>
          </w:p>
        </w:tc>
        <w:tc>
          <w:tcPr>
            <w:tcW w:w="1505" w:type="dxa"/>
          </w:tcPr>
          <w:p>
            <w:pPr>
              <w:rPr>
                <w:rFonts w:ascii="宋体" w:cs="宋体"/>
                <w:szCs w:val="21"/>
              </w:rPr>
            </w:pPr>
            <w:r>
              <w:rPr>
                <w:rFonts w:ascii="宋体" w:hAnsi="宋体" w:cs="宋体"/>
                <w:szCs w:val="21"/>
              </w:rPr>
              <w:t>1.</w:t>
            </w:r>
            <w:r>
              <w:rPr>
                <w:rFonts w:hint="eastAsia" w:ascii="宋体" w:hAnsi="宋体" w:cs="宋体"/>
                <w:szCs w:val="21"/>
              </w:rPr>
              <w:t>掌握骨折专有体征及处理原则；</w:t>
            </w:r>
          </w:p>
          <w:p>
            <w:pPr>
              <w:rPr>
                <w:rFonts w:ascii="宋体" w:cs="宋体"/>
                <w:szCs w:val="21"/>
              </w:rPr>
            </w:pPr>
            <w:r>
              <w:rPr>
                <w:rFonts w:ascii="宋体" w:hAnsi="宋体" w:cs="宋体"/>
                <w:szCs w:val="21"/>
              </w:rPr>
              <w:t>2.</w:t>
            </w:r>
            <w:r>
              <w:rPr>
                <w:rFonts w:hint="eastAsia" w:ascii="宋体" w:hAnsi="宋体" w:cs="宋体"/>
                <w:szCs w:val="21"/>
              </w:rPr>
              <w:t>掌握骨折并发症及临床表现。</w:t>
            </w:r>
          </w:p>
        </w:tc>
        <w:tc>
          <w:tcPr>
            <w:tcW w:w="1338" w:type="dxa"/>
          </w:tcPr>
          <w:p>
            <w:pPr>
              <w:rPr>
                <w:rFonts w:ascii="宋体" w:cs="宋体"/>
                <w:szCs w:val="21"/>
              </w:rPr>
            </w:pPr>
            <w:r>
              <w:rPr>
                <w:rFonts w:hint="eastAsia" w:ascii="宋体" w:hAnsi="宋体" w:cs="宋体"/>
                <w:szCs w:val="21"/>
              </w:rPr>
              <w:t>学会骨折病人护理措施，对病人实施整体护理</w:t>
            </w:r>
          </w:p>
        </w:tc>
        <w:tc>
          <w:tcPr>
            <w:tcW w:w="1292" w:type="dxa"/>
          </w:tcPr>
          <w:p>
            <w:pPr>
              <w:rPr>
                <w:rFonts w:ascii="宋体" w:cs="宋体"/>
                <w:szCs w:val="21"/>
              </w:rPr>
            </w:pPr>
            <w:r>
              <w:rPr>
                <w:rFonts w:hint="eastAsia" w:ascii="宋体" w:hAnsi="宋体" w:cs="宋体"/>
                <w:szCs w:val="21"/>
              </w:rPr>
              <w:t>骨折分类及护理措施。</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9" w:type="dxa"/>
            <w:vMerge w:val="continue"/>
          </w:tcPr>
          <w:p>
            <w:pPr>
              <w:jc w:val="center"/>
              <w:rPr>
                <w:rFonts w:ascii="宋体" w:cs="宋体"/>
                <w:szCs w:val="21"/>
              </w:rPr>
            </w:pPr>
          </w:p>
        </w:tc>
        <w:tc>
          <w:tcPr>
            <w:tcW w:w="867" w:type="dxa"/>
            <w:vMerge w:val="continue"/>
          </w:tcPr>
          <w:p>
            <w:pPr>
              <w:rPr>
                <w:rFonts w:ascii="宋体" w:cs="宋体"/>
                <w:szCs w:val="21"/>
              </w:rPr>
            </w:pPr>
          </w:p>
        </w:tc>
        <w:tc>
          <w:tcPr>
            <w:tcW w:w="1329" w:type="dxa"/>
          </w:tcPr>
          <w:p>
            <w:pPr>
              <w:rPr>
                <w:rFonts w:ascii="宋体" w:cs="宋体"/>
                <w:szCs w:val="21"/>
              </w:rPr>
            </w:pPr>
            <w:r>
              <w:rPr>
                <w:rFonts w:ascii="宋体" w:hAnsi="宋体" w:cs="宋体"/>
                <w:szCs w:val="21"/>
              </w:rPr>
              <w:t>2.</w:t>
            </w:r>
            <w:r>
              <w:rPr>
                <w:rFonts w:hint="eastAsia" w:ascii="宋体" w:hAnsi="宋体" w:cs="宋体"/>
                <w:szCs w:val="21"/>
              </w:rPr>
              <w:t>关节脱位病人护理</w:t>
            </w:r>
          </w:p>
        </w:tc>
        <w:tc>
          <w:tcPr>
            <w:tcW w:w="1505" w:type="dxa"/>
          </w:tcPr>
          <w:p>
            <w:pPr>
              <w:rPr>
                <w:rFonts w:ascii="宋体" w:cs="宋体"/>
                <w:szCs w:val="21"/>
              </w:rPr>
            </w:pPr>
            <w:r>
              <w:rPr>
                <w:rFonts w:ascii="宋体" w:hAnsi="宋体" w:cs="宋体"/>
                <w:szCs w:val="21"/>
              </w:rPr>
              <w:t>1.</w:t>
            </w:r>
            <w:r>
              <w:rPr>
                <w:rFonts w:hint="eastAsia" w:ascii="宋体" w:hAnsi="宋体" w:cs="宋体"/>
                <w:szCs w:val="21"/>
              </w:rPr>
              <w:t>掌握关节脱位概念及护理评估；</w:t>
            </w:r>
          </w:p>
          <w:p>
            <w:pPr>
              <w:rPr>
                <w:rFonts w:ascii="宋体" w:cs="宋体"/>
                <w:szCs w:val="21"/>
              </w:rPr>
            </w:pPr>
            <w:r>
              <w:rPr>
                <w:rFonts w:ascii="宋体" w:hAnsi="宋体" w:cs="宋体"/>
                <w:szCs w:val="21"/>
              </w:rPr>
              <w:t>2.</w:t>
            </w:r>
            <w:r>
              <w:rPr>
                <w:rFonts w:hint="eastAsia" w:ascii="宋体" w:hAnsi="宋体" w:cs="宋体"/>
                <w:szCs w:val="21"/>
              </w:rPr>
              <w:t>掌握关节脱位分类。</w:t>
            </w:r>
          </w:p>
        </w:tc>
        <w:tc>
          <w:tcPr>
            <w:tcW w:w="1338" w:type="dxa"/>
          </w:tcPr>
          <w:p>
            <w:pPr>
              <w:rPr>
                <w:rFonts w:ascii="宋体" w:cs="宋体"/>
                <w:szCs w:val="21"/>
              </w:rPr>
            </w:pPr>
            <w:r>
              <w:rPr>
                <w:rFonts w:hint="eastAsia" w:ascii="宋体" w:hAnsi="宋体" w:cs="宋体"/>
                <w:szCs w:val="21"/>
              </w:rPr>
              <w:t>学会关节脱位病人的护理措施，对病人实施整体护理</w:t>
            </w:r>
          </w:p>
        </w:tc>
        <w:tc>
          <w:tcPr>
            <w:tcW w:w="1292" w:type="dxa"/>
          </w:tcPr>
          <w:p>
            <w:pPr>
              <w:rPr>
                <w:rFonts w:ascii="宋体" w:cs="宋体"/>
                <w:szCs w:val="21"/>
              </w:rPr>
            </w:pPr>
            <w:r>
              <w:rPr>
                <w:rFonts w:hint="eastAsia" w:ascii="宋体" w:hAnsi="宋体" w:cs="宋体"/>
                <w:szCs w:val="21"/>
              </w:rPr>
              <w:t>关节脱位病人护理措施及脱位专有体征。</w:t>
            </w:r>
          </w:p>
        </w:tc>
        <w:tc>
          <w:tcPr>
            <w:tcW w:w="1079" w:type="dxa"/>
          </w:tcPr>
          <w:p>
            <w:pPr>
              <w:rPr>
                <w:rFonts w:ascii="宋体" w:cs="宋体"/>
                <w:szCs w:val="21"/>
              </w:rPr>
            </w:pPr>
            <w:r>
              <w:rPr>
                <w:rFonts w:hint="eastAsia" w:ascii="宋体" w:hAnsi="宋体" w:cs="宋体"/>
                <w:szCs w:val="21"/>
              </w:rPr>
              <w:t>病例分析</w:t>
            </w:r>
          </w:p>
          <w:p>
            <w:pPr>
              <w:rPr>
                <w:rFonts w:ascii="宋体" w:cs="宋体"/>
                <w:szCs w:val="21"/>
              </w:rPr>
            </w:pPr>
            <w:r>
              <w:rPr>
                <w:rFonts w:hint="eastAsia" w:ascii="宋体" w:hAnsi="宋体" w:cs="宋体"/>
                <w:szCs w:val="21"/>
              </w:rPr>
              <w:t>场景训练</w:t>
            </w:r>
          </w:p>
        </w:tc>
        <w:tc>
          <w:tcPr>
            <w:tcW w:w="479" w:type="dxa"/>
          </w:tcPr>
          <w:p>
            <w:pPr>
              <w:jc w:val="center"/>
              <w:rPr>
                <w:rFonts w:ascii="宋体" w:cs="宋体"/>
                <w:szCs w:val="21"/>
              </w:rPr>
            </w:pPr>
            <w:r>
              <w:rPr>
                <w:rFonts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779" w:type="dxa"/>
            <w:gridSpan w:val="7"/>
          </w:tcPr>
          <w:p>
            <w:pPr>
              <w:jc w:val="center"/>
              <w:rPr>
                <w:rFonts w:ascii="宋体" w:cs="宋体"/>
                <w:szCs w:val="21"/>
              </w:rPr>
            </w:pPr>
            <w:r>
              <w:rPr>
                <w:rFonts w:hint="eastAsia" w:ascii="宋体" w:hAnsi="宋体" w:cs="宋体"/>
                <w:szCs w:val="21"/>
              </w:rPr>
              <w:t>合计</w:t>
            </w:r>
          </w:p>
        </w:tc>
        <w:tc>
          <w:tcPr>
            <w:tcW w:w="479" w:type="dxa"/>
          </w:tcPr>
          <w:p>
            <w:pPr>
              <w:jc w:val="center"/>
              <w:rPr>
                <w:rFonts w:ascii="宋体" w:cs="宋体"/>
                <w:szCs w:val="21"/>
              </w:rPr>
            </w:pPr>
            <w:r>
              <w:rPr>
                <w:rFonts w:ascii="宋体" w:hAnsi="宋体" w:cs="宋体"/>
                <w:szCs w:val="21"/>
              </w:rPr>
              <w:t>96</w:t>
            </w:r>
          </w:p>
        </w:tc>
      </w:tr>
    </w:tbl>
    <w:p>
      <w:pPr>
        <w:spacing w:line="360" w:lineRule="auto"/>
        <w:ind w:firstLine="1200" w:firstLineChars="500"/>
        <w:rPr>
          <w:rFonts w:hint="eastAsia" w:ascii="宋体" w:eastAsia="宋体" w:cs="宋体"/>
          <w:sz w:val="24"/>
          <w:lang w:val="en-US" w:eastAsia="zh-CN"/>
        </w:rPr>
      </w:pPr>
      <w:r>
        <w:rPr>
          <w:rFonts w:hint="eastAsia" w:ascii="宋体" w:hAnsi="宋体" w:cs="宋体"/>
          <w:sz w:val="24"/>
        </w:rPr>
        <w:t>执笔人：杨艳芸</w:t>
      </w:r>
      <w:r>
        <w:rPr>
          <w:rFonts w:ascii="宋体" w:hAnsi="宋体" w:cs="宋体"/>
          <w:sz w:val="24"/>
        </w:rPr>
        <w:t xml:space="preserve">                     </w:t>
      </w:r>
      <w:r>
        <w:rPr>
          <w:rFonts w:hint="eastAsia" w:ascii="宋体" w:hAnsi="宋体" w:cs="宋体"/>
          <w:sz w:val="24"/>
        </w:rPr>
        <w:t>审核人：</w:t>
      </w:r>
      <w:r>
        <w:rPr>
          <w:rFonts w:hint="eastAsia" w:ascii="宋体" w:hAnsi="宋体" w:cs="宋体"/>
          <w:sz w:val="24"/>
          <w:lang w:val="en-US" w:eastAsia="zh-CN"/>
        </w:rPr>
        <w:t>董文静</w:t>
      </w:r>
    </w:p>
    <w:p>
      <w:pPr>
        <w:spacing w:line="360" w:lineRule="auto"/>
        <w:ind w:firstLine="1134"/>
        <w:rPr>
          <w:rFonts w:ascii="宋体" w:cs="宋体"/>
          <w:sz w:val="24"/>
        </w:rPr>
      </w:pPr>
      <w:r>
        <w:rPr>
          <w:rFonts w:hint="eastAsia" w:ascii="宋体" w:hAnsi="宋体" w:cs="宋体"/>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3"/>
        <w:ind w:firstLine="480"/>
        <w:jc w:val="center"/>
        <w:rPr>
          <w:rFonts w:ascii="黑体" w:cs="黑体"/>
          <w:sz w:val="36"/>
          <w:szCs w:val="36"/>
        </w:rPr>
      </w:pPr>
      <w:r>
        <w:rPr>
          <w:rFonts w:ascii="宋体" w:hAnsi="宋体" w:eastAsia="宋体" w:cs="宋体"/>
          <w:b w:val="0"/>
          <w:bCs w:val="0"/>
          <w:kern w:val="2"/>
          <w:sz w:val="24"/>
          <w:szCs w:val="24"/>
          <w:lang w:val="zh-CN"/>
        </w:rPr>
        <w:br w:type="page"/>
      </w:r>
      <w:r>
        <w:rPr>
          <w:rFonts w:hint="eastAsia" w:ascii="黑体" w:hAnsi="黑体" w:cs="黑体"/>
          <w:sz w:val="36"/>
          <w:szCs w:val="36"/>
        </w:rPr>
        <w:t>《护理心理学》课程标准</w:t>
      </w:r>
    </w:p>
    <w:p/>
    <w:p>
      <w:pPr>
        <w:spacing w:line="360" w:lineRule="auto"/>
        <w:rPr>
          <w:rFonts w:ascii="Times New Roman" w:hAnsi="Times New Roman" w:eastAsia="黑体"/>
          <w:bCs/>
          <w:caps/>
          <w:sz w:val="24"/>
          <w:szCs w:val="24"/>
        </w:rPr>
      </w:pPr>
      <w:r>
        <w:rPr>
          <w:rFonts w:hint="eastAsia" w:ascii="Times New Roman" w:hAnsi="Times New Roman" w:eastAsia="黑体"/>
          <w:b/>
          <w:caps/>
          <w:sz w:val="24"/>
          <w:szCs w:val="24"/>
        </w:rPr>
        <w:t>课程性质：</w:t>
      </w:r>
      <w:r>
        <w:rPr>
          <w:rFonts w:hint="eastAsia" w:ascii="Times New Roman" w:hAnsi="Times New Roman" w:eastAsia="黑体"/>
          <w:bCs/>
          <w:caps/>
          <w:sz w:val="24"/>
          <w:szCs w:val="24"/>
        </w:rPr>
        <w:t>专业选修课程</w:t>
      </w:r>
    </w:p>
    <w:p>
      <w:pPr>
        <w:spacing w:line="360" w:lineRule="auto"/>
        <w:rPr>
          <w:rFonts w:ascii="黑体" w:hAnsi="黑体" w:eastAsia="黑体" w:cs="黑体"/>
          <w:bCs/>
          <w:caps/>
          <w:sz w:val="24"/>
          <w:szCs w:val="24"/>
        </w:rPr>
      </w:pPr>
      <w:r>
        <w:rPr>
          <w:rFonts w:hint="eastAsia" w:ascii="Times New Roman" w:hAnsi="Times New Roman" w:eastAsia="黑体"/>
          <w:b/>
          <w:caps/>
          <w:sz w:val="24"/>
          <w:szCs w:val="24"/>
        </w:rPr>
        <w:t>课程代码：</w:t>
      </w:r>
      <w:r>
        <w:rPr>
          <w:rFonts w:ascii="黑体" w:hAnsi="黑体" w:eastAsia="黑体" w:cs="黑体"/>
          <w:bCs/>
          <w:caps/>
          <w:sz w:val="24"/>
          <w:szCs w:val="24"/>
        </w:rPr>
        <w:t>YH121020</w:t>
      </w:r>
    </w:p>
    <w:p>
      <w:pPr>
        <w:spacing w:line="360" w:lineRule="auto"/>
        <w:rPr>
          <w:rFonts w:ascii="黑体" w:hAnsi="黑体" w:eastAsia="黑体" w:cs="黑体"/>
          <w:bCs/>
          <w:caps/>
          <w:sz w:val="24"/>
          <w:szCs w:val="24"/>
        </w:rPr>
      </w:pPr>
      <w:r>
        <w:rPr>
          <w:rFonts w:hint="eastAsia" w:ascii="Times New Roman" w:hAnsi="Times New Roman" w:eastAsia="黑体"/>
          <w:b/>
          <w:caps/>
          <w:sz w:val="24"/>
          <w:szCs w:val="24"/>
        </w:rPr>
        <w:t>学时数：</w:t>
      </w:r>
      <w:r>
        <w:rPr>
          <w:rFonts w:ascii="黑体" w:hAnsi="黑体" w:eastAsia="黑体" w:cs="黑体"/>
          <w:bCs/>
          <w:caps/>
          <w:sz w:val="24"/>
          <w:szCs w:val="24"/>
        </w:rPr>
        <w:t>32</w:t>
      </w:r>
    </w:p>
    <w:p>
      <w:pPr>
        <w:spacing w:line="360" w:lineRule="auto"/>
        <w:rPr>
          <w:rFonts w:ascii="黑体" w:hAnsi="黑体" w:eastAsia="黑体" w:cs="黑体"/>
          <w:bCs/>
          <w:caps/>
          <w:sz w:val="24"/>
          <w:szCs w:val="24"/>
        </w:rPr>
      </w:pPr>
      <w:r>
        <w:rPr>
          <w:rFonts w:hint="eastAsia" w:ascii="Times New Roman" w:hAnsi="Times New Roman" w:eastAsia="黑体"/>
          <w:b/>
          <w:caps/>
          <w:sz w:val="24"/>
          <w:szCs w:val="24"/>
        </w:rPr>
        <w:t>学分数：</w:t>
      </w:r>
      <w:r>
        <w:rPr>
          <w:rFonts w:ascii="黑体" w:hAnsi="黑体" w:eastAsia="黑体" w:cs="黑体"/>
          <w:bCs/>
          <w:caps/>
          <w:sz w:val="24"/>
          <w:szCs w:val="24"/>
        </w:rPr>
        <w:t>1.5</w:t>
      </w:r>
    </w:p>
    <w:p>
      <w:pPr>
        <w:spacing w:line="360" w:lineRule="auto"/>
        <w:rPr>
          <w:rFonts w:ascii="黑体" w:hAnsi="黑体" w:eastAsia="黑体" w:cs="黑体"/>
          <w:bCs/>
          <w:caps/>
          <w:sz w:val="24"/>
          <w:szCs w:val="24"/>
        </w:rPr>
      </w:pPr>
      <w:r>
        <w:rPr>
          <w:rFonts w:hint="eastAsia" w:ascii="Times New Roman" w:hAnsi="Times New Roman" w:eastAsia="黑体"/>
          <w:b/>
          <w:caps/>
          <w:sz w:val="24"/>
          <w:szCs w:val="24"/>
        </w:rPr>
        <w:t>开设学期：</w:t>
      </w:r>
      <w:r>
        <w:rPr>
          <w:rFonts w:ascii="黑体" w:hAnsi="黑体" w:eastAsia="黑体" w:cs="黑体"/>
          <w:bCs/>
          <w:caps/>
          <w:sz w:val="24"/>
          <w:szCs w:val="24"/>
        </w:rPr>
        <w:t>3</w:t>
      </w:r>
    </w:p>
    <w:p>
      <w:pPr>
        <w:spacing w:line="360" w:lineRule="auto"/>
        <w:rPr>
          <w:rFonts w:ascii="Times New Roman" w:hAnsi="Times New Roman" w:eastAsia="黑体"/>
          <w:bCs/>
          <w:caps/>
          <w:sz w:val="24"/>
          <w:szCs w:val="24"/>
        </w:rPr>
      </w:pPr>
      <w:r>
        <w:rPr>
          <w:rFonts w:hint="eastAsia" w:ascii="Times New Roman" w:hAnsi="Times New Roman" w:eastAsia="黑体"/>
          <w:b/>
          <w:caps/>
          <w:sz w:val="24"/>
          <w:szCs w:val="24"/>
        </w:rPr>
        <w:t>适用对象：</w:t>
      </w:r>
      <w:r>
        <w:rPr>
          <w:rFonts w:hint="eastAsia" w:ascii="Times New Roman" w:hAnsi="Times New Roman" w:eastAsia="黑体"/>
          <w:bCs/>
          <w:caps/>
          <w:sz w:val="24"/>
          <w:szCs w:val="24"/>
        </w:rPr>
        <w:t>三年制高职护理专业</w:t>
      </w:r>
    </w:p>
    <w:p>
      <w:pPr>
        <w:spacing w:line="360" w:lineRule="auto"/>
        <w:rPr>
          <w:rFonts w:ascii="Times New Roman" w:hAnsi="Times New Roman" w:eastAsia="黑体"/>
          <w:bCs/>
          <w:caps/>
          <w:sz w:val="24"/>
          <w:szCs w:val="24"/>
        </w:rPr>
      </w:pPr>
      <w:r>
        <w:rPr>
          <w:rFonts w:hint="eastAsia" w:ascii="Times New Roman" w:hAnsi="Times New Roman" w:eastAsia="黑体"/>
          <w:b/>
          <w:sz w:val="24"/>
          <w:szCs w:val="24"/>
        </w:rPr>
        <w:t>开课系部：</w:t>
      </w:r>
      <w:r>
        <w:rPr>
          <w:rFonts w:hint="eastAsia" w:ascii="Times New Roman" w:hAnsi="Times New Roman" w:eastAsia="黑体"/>
          <w:bCs/>
          <w:caps/>
          <w:sz w:val="24"/>
          <w:szCs w:val="24"/>
        </w:rPr>
        <w:t>医学护理学院</w:t>
      </w:r>
    </w:p>
    <w:p>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pPr>
        <w:spacing w:line="360" w:lineRule="auto"/>
        <w:ind w:firstLine="560" w:firstLineChars="200"/>
        <w:rPr>
          <w:rFonts w:ascii="Times New Roman" w:hAnsi="Times New Roman"/>
          <w:color w:val="FF0000"/>
          <w:sz w:val="28"/>
          <w:szCs w:val="28"/>
        </w:rPr>
      </w:pPr>
      <w:r>
        <w:rPr>
          <w:rFonts w:hint="eastAsia" w:ascii="Times New Roman" w:hAnsi="Times New Roman" w:eastAsia="黑体"/>
          <w:sz w:val="28"/>
          <w:szCs w:val="28"/>
        </w:rPr>
        <w:t>（一）课程定位</w:t>
      </w:r>
    </w:p>
    <w:p>
      <w:pPr>
        <w:spacing w:line="360" w:lineRule="auto"/>
        <w:ind w:firstLine="480" w:firstLineChars="200"/>
        <w:rPr>
          <w:rFonts w:ascii="Times New Roman" w:hAnsi="Times New Roman"/>
          <w:sz w:val="24"/>
        </w:rPr>
      </w:pPr>
      <w:r>
        <w:rPr>
          <w:rFonts w:hint="eastAsia" w:ascii="Times New Roman" w:hAnsi="Times New Roman"/>
          <w:sz w:val="24"/>
        </w:rPr>
        <w:t>《护理心理学基础》是护理学与心理学交叉的一门应用性课程，是促进护理专业发展，适应现代医学模式，培养护士、护生的良好心理素养，提高护理质量的一门重要课程。</w:t>
      </w:r>
      <w:r>
        <w:rPr>
          <w:rFonts w:ascii="Times New Roman" w:hAnsi="Times New Roman"/>
          <w:sz w:val="24"/>
        </w:rPr>
        <w:t xml:space="preserve"> </w:t>
      </w:r>
      <w:r>
        <w:rPr>
          <w:rFonts w:hint="eastAsia" w:ascii="Times New Roman" w:hAnsi="Times New Roman"/>
          <w:sz w:val="24"/>
        </w:rPr>
        <w:t>通过本课程的学习，</w:t>
      </w:r>
      <w:r>
        <w:rPr>
          <w:rFonts w:ascii="Times New Roman" w:hAnsi="Times New Roman"/>
          <w:sz w:val="24"/>
        </w:rPr>
        <w:t xml:space="preserve"> </w:t>
      </w:r>
      <w:r>
        <w:rPr>
          <w:rFonts w:hint="eastAsia" w:ascii="Times New Roman" w:hAnsi="Times New Roman"/>
          <w:sz w:val="24"/>
        </w:rPr>
        <w:t>使学生掌握心理学的基本知识及使用技术，从而寻求人类战胜疾病、保持健康的心理途径，为病人提供恰当的临床心理护理技艺和合理的养生保健措施，使病人得到最佳的身心护理。同时，教育学生掌握护士应具备的心理素质，逐步培养其良好的心理素养，为日后的工作和学习打下坚实的基。先修课程：《护理学导论》、《健康评估》等，可为《护理心理》课程的学习奠定基础，同时也为日后专业课程得学习夯实基础。</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pPr>
        <w:spacing w:line="360" w:lineRule="auto"/>
        <w:ind w:firstLine="480" w:firstLineChars="200"/>
        <w:rPr>
          <w:rFonts w:ascii="Times New Roman" w:hAnsi="Times New Roman"/>
          <w:sz w:val="24"/>
        </w:rPr>
      </w:pPr>
      <w:r>
        <w:rPr>
          <w:rFonts w:hint="eastAsia" w:ascii="Times New Roman" w:hAnsi="Times New Roman"/>
          <w:sz w:val="24"/>
        </w:rPr>
        <w:t>本课程教学内容是依据科学发展观和习近平新时代中国特色社会主义思想选取的，形成了心理学的基础知识、心理健康、心理应激、心理疾病等教学内容，并把教学内容，依据理论与实践相结合的原则，整合课上教学、情景教学、任务教学等教学项目进行教学。教学内容之间层次渐进、内容联贯、主线分明。</w:t>
      </w:r>
    </w:p>
    <w:p>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遵循护理护生、心理学的职业道德、职业素质、职业规范。</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符合中国特色社会主义和社会主义核心价值观教育。</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pPr>
        <w:spacing w:line="360" w:lineRule="auto"/>
        <w:ind w:firstLine="482"/>
        <w:rPr>
          <w:rFonts w:ascii="宋体" w:cs="宋体"/>
          <w:sz w:val="24"/>
        </w:rPr>
      </w:pPr>
      <w:r>
        <w:rPr>
          <w:rFonts w:ascii="宋体" w:hAnsi="宋体" w:cs="宋体"/>
          <w:sz w:val="24"/>
        </w:rPr>
        <w:t>1.</w:t>
      </w:r>
      <w:r>
        <w:rPr>
          <w:rFonts w:hint="eastAsia" w:ascii="宋体" w:hAnsi="宋体" w:cs="宋体"/>
          <w:sz w:val="24"/>
        </w:rPr>
        <w:t>了解心理学的基础知识：心理的实质、认知、情绪情感、人格、需要、动机概念、特征等；</w:t>
      </w:r>
    </w:p>
    <w:p>
      <w:pPr>
        <w:spacing w:line="360" w:lineRule="auto"/>
        <w:ind w:firstLine="482"/>
        <w:rPr>
          <w:rFonts w:ascii="宋体" w:cs="宋体"/>
          <w:sz w:val="24"/>
        </w:rPr>
      </w:pPr>
      <w:r>
        <w:rPr>
          <w:rFonts w:ascii="宋体" w:hAnsi="宋体" w:cs="宋体"/>
          <w:sz w:val="24"/>
        </w:rPr>
        <w:t>2.</w:t>
      </w:r>
      <w:r>
        <w:rPr>
          <w:rFonts w:hint="eastAsia" w:ascii="宋体" w:hAnsi="宋体" w:cs="宋体"/>
          <w:sz w:val="24"/>
        </w:rPr>
        <w:t>掌握健康、心理健康的概念，心理健康的标准及影响因素；</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3.</w:t>
      </w:r>
      <w:r>
        <w:rPr>
          <w:rFonts w:hint="eastAsia" w:ascii="宋体" w:hAnsi="宋体" w:cs="宋体"/>
          <w:sz w:val="24"/>
        </w:rPr>
        <w:t>掌握心理应激概念、应对方式和防御机制；</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4.</w:t>
      </w:r>
      <w:r>
        <w:rPr>
          <w:rFonts w:hint="eastAsia" w:ascii="宋体" w:hAnsi="宋体" w:cs="宋体"/>
          <w:sz w:val="24"/>
        </w:rPr>
        <w:t>掌握角色人格、护士角色人格、护士角色人格要素特质的概念及护士个体人格、角色人格匹配模式；</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5.</w:t>
      </w:r>
      <w:r>
        <w:rPr>
          <w:rFonts w:hint="eastAsia" w:ascii="宋体" w:hAnsi="宋体" w:cs="宋体"/>
          <w:sz w:val="24"/>
        </w:rPr>
        <w:t>掌握心身疾病的概念、影响原因、诊断、预防与治疗原则；</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6.</w:t>
      </w:r>
      <w:r>
        <w:rPr>
          <w:rFonts w:hint="eastAsia" w:ascii="宋体" w:hAnsi="宋体" w:cs="宋体"/>
          <w:sz w:val="24"/>
        </w:rPr>
        <w:t>掌握心理护理的概念、原则、目标、程序及方法；</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7.</w:t>
      </w:r>
      <w:r>
        <w:rPr>
          <w:rFonts w:hint="eastAsia" w:ascii="宋体" w:hAnsi="宋体" w:cs="宋体"/>
          <w:sz w:val="24"/>
        </w:rPr>
        <w:t>掌握护患关系的概念、特点及交往中存在的问题；</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8.</w:t>
      </w:r>
      <w:r>
        <w:rPr>
          <w:rFonts w:hint="eastAsia" w:ascii="宋体" w:hAnsi="宋体" w:cs="宋体"/>
          <w:sz w:val="24"/>
        </w:rPr>
        <w:t>掌握不同年龄、不同疾病病人的心理护理；</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9.</w:t>
      </w:r>
      <w:r>
        <w:rPr>
          <w:rFonts w:hint="eastAsia" w:ascii="宋体" w:hAnsi="宋体" w:cs="宋体"/>
          <w:sz w:val="24"/>
        </w:rPr>
        <w:t>掌握医护人员应具备的心理素养及培养原则；</w:t>
      </w:r>
      <w:r>
        <w:rPr>
          <w:rFonts w:ascii="宋体" w:hAnsi="宋体" w:cs="宋体"/>
          <w:sz w:val="24"/>
        </w:rPr>
        <w:t xml:space="preserve"> </w:t>
      </w:r>
    </w:p>
    <w:p>
      <w:pPr>
        <w:spacing w:line="360" w:lineRule="auto"/>
        <w:ind w:firstLine="482"/>
        <w:rPr>
          <w:rFonts w:ascii="宋体" w:cs="宋体"/>
          <w:sz w:val="24"/>
        </w:rPr>
      </w:pPr>
      <w:r>
        <w:rPr>
          <w:rFonts w:ascii="宋体" w:hAnsi="宋体" w:cs="宋体"/>
          <w:sz w:val="24"/>
        </w:rPr>
        <w:t>10.</w:t>
      </w:r>
      <w:r>
        <w:rPr>
          <w:rFonts w:hint="eastAsia" w:ascii="宋体" w:hAnsi="宋体" w:cs="宋体"/>
          <w:sz w:val="24"/>
        </w:rPr>
        <w:t>掌握临床心理咨询手段、内容、基本过程。</w:t>
      </w:r>
      <w:r>
        <w:rPr>
          <w:rFonts w:ascii="宋体" w:hAnsi="宋体" w:cs="宋体"/>
          <w:sz w:val="24"/>
        </w:rPr>
        <w:t xml:space="preserve"> </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能够与病人进行有效沟通；</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能够正确运用症状自评量表、抑郁自评量表、焦虑自评量表等，进行心理测验；</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掌握心理护理的方法，能够对病人实施有效的心理护理。</w:t>
      </w:r>
    </w:p>
    <w:p>
      <w:pPr>
        <w:spacing w:line="360" w:lineRule="auto"/>
        <w:ind w:firstLine="562" w:firstLineChars="200"/>
        <w:jc w:val="center"/>
        <w:rPr>
          <w:rFonts w:ascii="Times New Roman" w:hAnsi="Times New Roman" w:eastAsia="黑体"/>
          <w:b/>
          <w:bCs/>
          <w:sz w:val="28"/>
          <w:szCs w:val="28"/>
        </w:rPr>
      </w:pPr>
      <w:r>
        <w:rPr>
          <w:rFonts w:hint="eastAsia" w:ascii="Times New Roman" w:hAnsi="Times New Roman" w:eastAsia="黑体"/>
          <w:b/>
          <w:bCs/>
          <w:sz w:val="28"/>
          <w:szCs w:val="28"/>
        </w:rPr>
        <w:t>三、课程思政教学设计</w:t>
      </w:r>
    </w:p>
    <w:tbl>
      <w:tblPr>
        <w:tblStyle w:val="24"/>
        <w:tblW w:w="82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3099"/>
        <w:gridCol w:w="2443"/>
        <w:gridCol w:w="15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教学单元（项目或章节）</w:t>
            </w:r>
          </w:p>
        </w:tc>
        <w:tc>
          <w:tcPr>
            <w:tcW w:w="3099"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主要知识点、技能点</w:t>
            </w:r>
          </w:p>
        </w:tc>
        <w:tc>
          <w:tcPr>
            <w:tcW w:w="2443"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融入的思政元素</w:t>
            </w:r>
          </w:p>
        </w:tc>
        <w:tc>
          <w:tcPr>
            <w:tcW w:w="1548" w:type="dxa"/>
            <w:tcBorders>
              <w:top w:val="single" w:color="auto" w:sz="8" w:space="0"/>
            </w:tcBorders>
            <w:shd w:val="clear" w:color="auto" w:fill="FABF8F"/>
            <w:vAlign w:val="center"/>
          </w:tcPr>
          <w:p>
            <w:pPr>
              <w:jc w:val="center"/>
              <w:rPr>
                <w:rFonts w:asci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rPr>
                <w:rFonts w:ascii="宋体" w:cs="宋体"/>
                <w:szCs w:val="21"/>
              </w:rPr>
            </w:pPr>
            <w:r>
              <w:rPr>
                <w:rFonts w:hint="eastAsia" w:ascii="宋体" w:hAnsi="宋体" w:cs="宋体"/>
                <w:color w:val="1D1802"/>
                <w:szCs w:val="21"/>
              </w:rPr>
              <w:t>一、绪论</w:t>
            </w:r>
          </w:p>
        </w:tc>
        <w:tc>
          <w:tcPr>
            <w:tcW w:w="3099" w:type="dxa"/>
            <w:vAlign w:val="center"/>
          </w:tcPr>
          <w:p>
            <w:pPr>
              <w:rPr>
                <w:rFonts w:ascii="宋体" w:cs="宋体"/>
                <w:szCs w:val="21"/>
              </w:rPr>
            </w:pPr>
            <w:r>
              <w:rPr>
                <w:rFonts w:ascii="宋体" w:hAnsi="宋体" w:cs="宋体"/>
                <w:color w:val="1D1802"/>
                <w:szCs w:val="21"/>
              </w:rPr>
              <w:t>1.</w:t>
            </w:r>
            <w:r>
              <w:rPr>
                <w:rFonts w:hint="eastAsia" w:ascii="宋体" w:hAnsi="宋体" w:cs="宋体"/>
                <w:color w:val="1D1802"/>
                <w:szCs w:val="21"/>
              </w:rPr>
              <w:t>护理心理学的概念，研究的对象、任务和方法；</w:t>
            </w:r>
            <w:r>
              <w:rPr>
                <w:rFonts w:ascii="宋体" w:hAnsi="宋体" w:cs="宋体"/>
                <w:color w:val="1D1802"/>
                <w:szCs w:val="21"/>
              </w:rPr>
              <w:t>2.</w:t>
            </w:r>
            <w:r>
              <w:rPr>
                <w:rFonts w:hint="eastAsia" w:ascii="宋体" w:hAnsi="宋体" w:cs="宋体"/>
                <w:color w:val="1D1802"/>
                <w:szCs w:val="21"/>
              </w:rPr>
              <w:t>医学模式的转变和护理心理学的发展简史</w:t>
            </w:r>
          </w:p>
        </w:tc>
        <w:tc>
          <w:tcPr>
            <w:tcW w:w="2443" w:type="dxa"/>
            <w:vAlign w:val="center"/>
          </w:tcPr>
          <w:p>
            <w:pPr>
              <w:rPr>
                <w:rFonts w:ascii="宋体" w:cs="宋体"/>
                <w:szCs w:val="21"/>
                <w:lang w:val="zh-CN"/>
              </w:rPr>
            </w:pPr>
            <w:r>
              <w:rPr>
                <w:rFonts w:hint="eastAsia" w:ascii="宋体" w:hAnsi="宋体" w:cs="宋体"/>
                <w:color w:val="1D1802"/>
                <w:szCs w:val="21"/>
              </w:rPr>
              <w:t>要求同学们领会并阐述护理心理学的学习意义和现代护士应具备的心理学知识结构；要有强烈的专业操作，规划好职业生涯。</w:t>
            </w:r>
          </w:p>
        </w:tc>
        <w:tc>
          <w:tcPr>
            <w:tcW w:w="1548" w:type="dxa"/>
            <w:vAlign w:val="center"/>
          </w:tcPr>
          <w:p>
            <w:pPr>
              <w:rPr>
                <w:rFonts w:ascii="宋体" w:cs="宋体"/>
                <w:szCs w:val="21"/>
              </w:rPr>
            </w:pPr>
            <w:r>
              <w:rPr>
                <w:rFonts w:hint="eastAsia" w:ascii="宋体" w:hAnsi="宋体" w:cs="宋体"/>
                <w:color w:val="1D1802"/>
                <w:szCs w:val="21"/>
              </w:rPr>
              <w:t>理论讲授、举例、多媒体演示等组织教学；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rPr>
                <w:rFonts w:ascii="宋体" w:cs="宋体"/>
                <w:szCs w:val="21"/>
              </w:rPr>
            </w:pPr>
            <w:r>
              <w:rPr>
                <w:rFonts w:hint="eastAsia" w:ascii="宋体" w:hAnsi="宋体" w:cs="宋体"/>
                <w:color w:val="1D1802"/>
                <w:szCs w:val="21"/>
              </w:rPr>
              <w:t>二、护理心理学基础知识</w:t>
            </w:r>
          </w:p>
        </w:tc>
        <w:tc>
          <w:tcPr>
            <w:tcW w:w="3099" w:type="dxa"/>
            <w:vAlign w:val="center"/>
          </w:tcPr>
          <w:p>
            <w:pPr>
              <w:rPr>
                <w:rFonts w:ascii="宋体" w:cs="宋体"/>
                <w:szCs w:val="21"/>
              </w:rPr>
            </w:pPr>
            <w:r>
              <w:rPr>
                <w:rFonts w:ascii="宋体" w:hAnsi="宋体" w:cs="宋体"/>
                <w:color w:val="1D1802"/>
                <w:szCs w:val="21"/>
              </w:rPr>
              <w:t>1.</w:t>
            </w:r>
            <w:r>
              <w:rPr>
                <w:rFonts w:hint="eastAsia" w:ascii="宋体" w:hAnsi="宋体" w:cs="宋体"/>
                <w:color w:val="1D1802"/>
                <w:szCs w:val="21"/>
              </w:rPr>
              <w:t>护理心理学的基础学科</w:t>
            </w:r>
            <w:r>
              <w:rPr>
                <w:rFonts w:ascii="宋体" w:cs="宋体"/>
                <w:color w:val="1D1802"/>
                <w:szCs w:val="21"/>
              </w:rPr>
              <w:t>-</w:t>
            </w:r>
            <w:r>
              <w:rPr>
                <w:rFonts w:hint="eastAsia" w:ascii="宋体" w:hAnsi="宋体" w:cs="宋体"/>
                <w:color w:val="1D1802"/>
                <w:szCs w:val="21"/>
              </w:rPr>
              <w:t>普通心理学研究的基本内容、明确心理现象与心理实质的学习要求；</w:t>
            </w:r>
            <w:r>
              <w:rPr>
                <w:rFonts w:ascii="宋体" w:hAnsi="宋体" w:cs="宋体"/>
                <w:color w:val="1D1802"/>
                <w:szCs w:val="21"/>
              </w:rPr>
              <w:t>2.</w:t>
            </w:r>
            <w:r>
              <w:rPr>
                <w:rFonts w:hint="eastAsia" w:ascii="宋体" w:hAnsi="宋体" w:cs="宋体"/>
                <w:color w:val="1D1802"/>
                <w:szCs w:val="21"/>
              </w:rPr>
              <w:t>解读心理过程（认知、情绪、意志）和人格（人格倾向性、人格心理特征）的基本原理和基础知识；</w:t>
            </w:r>
          </w:p>
        </w:tc>
        <w:tc>
          <w:tcPr>
            <w:tcW w:w="2443" w:type="dxa"/>
            <w:vAlign w:val="center"/>
          </w:tcPr>
          <w:p>
            <w:pPr>
              <w:rPr>
                <w:rFonts w:ascii="宋体" w:cs="宋体"/>
                <w:szCs w:val="21"/>
              </w:rPr>
            </w:pPr>
            <w:r>
              <w:rPr>
                <w:rFonts w:hint="eastAsia" w:ascii="宋体" w:hAnsi="宋体" w:cs="宋体"/>
                <w:color w:val="1D1802"/>
                <w:szCs w:val="21"/>
              </w:rPr>
              <w:t>运用心理过程和人格的基本原理分析心理现象、解决实际心理问题，教育同学们不要歧视病人，要一视同仁。</w:t>
            </w:r>
          </w:p>
        </w:tc>
        <w:tc>
          <w:tcPr>
            <w:tcW w:w="1548" w:type="dxa"/>
            <w:vAlign w:val="center"/>
          </w:tcPr>
          <w:p>
            <w:pPr>
              <w:rPr>
                <w:rFonts w:ascii="宋体" w:cs="宋体"/>
                <w:szCs w:val="21"/>
              </w:rPr>
            </w:pPr>
            <w:r>
              <w:rPr>
                <w:rFonts w:hint="eastAsia" w:ascii="宋体" w:hAnsi="宋体" w:cs="宋体"/>
                <w:color w:val="1D1802"/>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rPr>
                <w:rFonts w:ascii="宋体" w:cs="宋体"/>
                <w:szCs w:val="21"/>
              </w:rPr>
            </w:pPr>
            <w:r>
              <w:rPr>
                <w:rFonts w:hint="eastAsia" w:ascii="宋体" w:hAnsi="宋体" w:cs="宋体"/>
                <w:color w:val="1D1802"/>
                <w:szCs w:val="21"/>
              </w:rPr>
              <w:t>三、心理应激与心身疾病</w:t>
            </w:r>
          </w:p>
        </w:tc>
        <w:tc>
          <w:tcPr>
            <w:tcW w:w="3099" w:type="dxa"/>
            <w:vAlign w:val="center"/>
          </w:tcPr>
          <w:p>
            <w:pPr>
              <w:pStyle w:val="22"/>
              <w:spacing w:beforeAutospacing="0" w:afterAutospacing="0"/>
              <w:jc w:val="both"/>
              <w:rPr>
                <w:color w:val="1D1802"/>
                <w:sz w:val="21"/>
                <w:szCs w:val="21"/>
              </w:rPr>
            </w:pPr>
            <w:r>
              <w:rPr>
                <w:color w:val="1D1802"/>
                <w:sz w:val="21"/>
                <w:szCs w:val="21"/>
              </w:rPr>
              <w:t>1.</w:t>
            </w:r>
            <w:r>
              <w:rPr>
                <w:rFonts w:hint="eastAsia"/>
                <w:color w:val="1D1802"/>
                <w:sz w:val="21"/>
                <w:szCs w:val="21"/>
              </w:rPr>
              <w:t>心理应激与健康的关系、心理应激的概念、过程、防御机制以及护士职业应激及其来源；</w:t>
            </w:r>
          </w:p>
          <w:p>
            <w:pPr>
              <w:rPr>
                <w:rFonts w:ascii="宋体" w:cs="宋体"/>
                <w:szCs w:val="21"/>
              </w:rPr>
            </w:pPr>
            <w:r>
              <w:rPr>
                <w:rFonts w:ascii="宋体" w:hAnsi="宋体" w:cs="宋体"/>
                <w:color w:val="1D1802"/>
                <w:szCs w:val="21"/>
              </w:rPr>
              <w:t>2.</w:t>
            </w:r>
            <w:r>
              <w:rPr>
                <w:rFonts w:hint="eastAsia" w:ascii="宋体" w:hAnsi="宋体" w:cs="宋体"/>
                <w:color w:val="1D1802"/>
                <w:szCs w:val="21"/>
              </w:rPr>
              <w:t>指导学生学会运用心理防御机制维护心理健康，并能分析解决常见心身疾病的心理问题。</w:t>
            </w:r>
          </w:p>
        </w:tc>
        <w:tc>
          <w:tcPr>
            <w:tcW w:w="2443" w:type="dxa"/>
            <w:vAlign w:val="center"/>
          </w:tcPr>
          <w:p>
            <w:pPr>
              <w:rPr>
                <w:rFonts w:ascii="宋体" w:cs="宋体"/>
                <w:szCs w:val="21"/>
              </w:rPr>
            </w:pPr>
            <w:r>
              <w:rPr>
                <w:rFonts w:hint="eastAsia" w:ascii="宋体" w:hAnsi="宋体" w:cs="宋体"/>
                <w:color w:val="1D1802"/>
                <w:szCs w:val="21"/>
              </w:rPr>
              <w:t>运用心理防御机制维护心理健康，并能分析解决常见心身疾病的心理问题，鼓励病人要有战胜疾病的信心。</w:t>
            </w:r>
          </w:p>
        </w:tc>
        <w:tc>
          <w:tcPr>
            <w:tcW w:w="1548" w:type="dxa"/>
            <w:vAlign w:val="center"/>
          </w:tcPr>
          <w:p>
            <w:pPr>
              <w:rPr>
                <w:rFonts w:ascii="宋体" w:cs="宋体"/>
                <w:szCs w:val="21"/>
              </w:rPr>
            </w:pPr>
            <w:r>
              <w:rPr>
                <w:rFonts w:hint="eastAsia" w:ascii="宋体" w:hAnsi="宋体" w:cs="宋体"/>
                <w:color w:val="1D1802"/>
                <w:szCs w:val="21"/>
              </w:rPr>
              <w:t>多媒体演示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pStyle w:val="22"/>
              <w:jc w:val="both"/>
              <w:rPr>
                <w:sz w:val="21"/>
                <w:szCs w:val="21"/>
              </w:rPr>
            </w:pPr>
            <w:r>
              <w:rPr>
                <w:rFonts w:hint="eastAsia"/>
                <w:color w:val="1D1802"/>
                <w:sz w:val="21"/>
                <w:szCs w:val="21"/>
              </w:rPr>
              <w:t>四、患者心理及其心理护理</w:t>
            </w:r>
          </w:p>
        </w:tc>
        <w:tc>
          <w:tcPr>
            <w:tcW w:w="3099" w:type="dxa"/>
          </w:tcPr>
          <w:p>
            <w:pPr>
              <w:pStyle w:val="22"/>
              <w:spacing w:beforeAutospacing="0" w:afterAutospacing="0"/>
              <w:jc w:val="both"/>
              <w:rPr>
                <w:color w:val="1D1802"/>
                <w:sz w:val="21"/>
                <w:szCs w:val="21"/>
              </w:rPr>
            </w:pPr>
            <w:r>
              <w:rPr>
                <w:color w:val="1D1802"/>
                <w:sz w:val="21"/>
                <w:szCs w:val="21"/>
              </w:rPr>
              <w:t>1.</w:t>
            </w:r>
            <w:r>
              <w:rPr>
                <w:rFonts w:hint="eastAsia"/>
                <w:color w:val="1D1802"/>
                <w:sz w:val="21"/>
                <w:szCs w:val="21"/>
              </w:rPr>
              <w:t>患者角色的基本概念、患者基本的心理需要和一般的心理特点，以及特殊患者的心理特点；</w:t>
            </w:r>
          </w:p>
          <w:p>
            <w:pPr>
              <w:pStyle w:val="22"/>
              <w:spacing w:beforeAutospacing="0" w:afterAutospacing="0"/>
              <w:jc w:val="both"/>
              <w:rPr>
                <w:sz w:val="21"/>
                <w:szCs w:val="21"/>
              </w:rPr>
            </w:pPr>
            <w:r>
              <w:rPr>
                <w:color w:val="1D1802"/>
                <w:sz w:val="21"/>
                <w:szCs w:val="21"/>
              </w:rPr>
              <w:t>2.</w:t>
            </w:r>
            <w:r>
              <w:rPr>
                <w:rFonts w:hint="eastAsia"/>
                <w:color w:val="1D1802"/>
                <w:sz w:val="21"/>
                <w:szCs w:val="21"/>
              </w:rPr>
              <w:t>指导学生培养良好的职业态度，学会运用心理学基本技能帮助患者解决临床心理问题。</w:t>
            </w:r>
          </w:p>
        </w:tc>
        <w:tc>
          <w:tcPr>
            <w:tcW w:w="2443" w:type="dxa"/>
          </w:tcPr>
          <w:p>
            <w:pPr>
              <w:pStyle w:val="22"/>
              <w:jc w:val="both"/>
              <w:rPr>
                <w:sz w:val="21"/>
                <w:szCs w:val="21"/>
              </w:rPr>
            </w:pPr>
            <w:r>
              <w:rPr>
                <w:rFonts w:hint="eastAsia"/>
                <w:color w:val="1D1802"/>
                <w:sz w:val="21"/>
                <w:szCs w:val="21"/>
              </w:rPr>
              <w:t>培养学生良好的职业态度，学会运用心理学基本技能帮助患者解决临床心理问题，对患者要有爱心、富有同情心。</w:t>
            </w:r>
          </w:p>
        </w:tc>
        <w:tc>
          <w:tcPr>
            <w:tcW w:w="1548" w:type="dxa"/>
          </w:tcPr>
          <w:p>
            <w:pPr>
              <w:pStyle w:val="22"/>
              <w:ind w:firstLine="252"/>
              <w:jc w:val="both"/>
              <w:rPr>
                <w:sz w:val="21"/>
                <w:szCs w:val="21"/>
              </w:rPr>
            </w:pPr>
            <w:r>
              <w:rPr>
                <w:rFonts w:hint="eastAsia"/>
                <w:color w:val="1D1802"/>
                <w:sz w:val="21"/>
                <w:szCs w:val="21"/>
              </w:rPr>
              <w:t>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Style w:val="22"/>
              <w:jc w:val="both"/>
              <w:rPr>
                <w:sz w:val="21"/>
                <w:szCs w:val="21"/>
              </w:rPr>
            </w:pPr>
            <w:r>
              <w:rPr>
                <w:rFonts w:hint="eastAsia"/>
                <w:color w:val="1D1802"/>
                <w:sz w:val="21"/>
                <w:szCs w:val="21"/>
              </w:rPr>
              <w:t>五、心理学基本技能</w:t>
            </w:r>
          </w:p>
        </w:tc>
        <w:tc>
          <w:tcPr>
            <w:tcW w:w="3099" w:type="dxa"/>
          </w:tcPr>
          <w:p>
            <w:pPr>
              <w:pStyle w:val="22"/>
              <w:spacing w:beforeAutospacing="0" w:afterAutospacing="0"/>
              <w:jc w:val="both"/>
              <w:rPr>
                <w:color w:val="1D1802"/>
                <w:sz w:val="21"/>
                <w:szCs w:val="21"/>
              </w:rPr>
            </w:pPr>
            <w:r>
              <w:rPr>
                <w:color w:val="1D1802"/>
                <w:sz w:val="21"/>
                <w:szCs w:val="21"/>
              </w:rPr>
              <w:t>1.</w:t>
            </w:r>
            <w:r>
              <w:rPr>
                <w:rFonts w:hint="eastAsia"/>
                <w:color w:val="1D1802"/>
                <w:sz w:val="21"/>
                <w:szCs w:val="21"/>
              </w:rPr>
              <w:t>心理评估、心理咨询与心理治疗的基本理论知识及其学习要点；</w:t>
            </w:r>
          </w:p>
          <w:p>
            <w:pPr>
              <w:pStyle w:val="22"/>
              <w:spacing w:beforeAutospacing="0" w:afterAutospacing="0"/>
              <w:jc w:val="both"/>
              <w:rPr>
                <w:sz w:val="21"/>
                <w:szCs w:val="21"/>
              </w:rPr>
            </w:pPr>
            <w:r>
              <w:rPr>
                <w:color w:val="1D1802"/>
                <w:sz w:val="21"/>
                <w:szCs w:val="21"/>
              </w:rPr>
              <w:t>2.</w:t>
            </w:r>
            <w:r>
              <w:rPr>
                <w:rFonts w:hint="eastAsia"/>
                <w:color w:val="1D1802"/>
                <w:sz w:val="21"/>
                <w:szCs w:val="21"/>
              </w:rPr>
              <w:t>心理评估、心理咨询与心理治疗的常用方法及实用技术要点；</w:t>
            </w:r>
          </w:p>
        </w:tc>
        <w:tc>
          <w:tcPr>
            <w:tcW w:w="2443" w:type="dxa"/>
          </w:tcPr>
          <w:p>
            <w:pPr>
              <w:pStyle w:val="22"/>
              <w:jc w:val="both"/>
              <w:rPr>
                <w:sz w:val="21"/>
                <w:szCs w:val="21"/>
              </w:rPr>
            </w:pPr>
            <w:r>
              <w:rPr>
                <w:rFonts w:hint="eastAsia"/>
                <w:color w:val="1D1802"/>
                <w:sz w:val="21"/>
                <w:szCs w:val="21"/>
              </w:rPr>
              <w:t>运用临床心理评估、心理咨询与心理治疗的实用技术分析解决实际心理问题，引导病人转移注意力，要有乐观、进取的生活态度。</w:t>
            </w:r>
          </w:p>
        </w:tc>
        <w:tc>
          <w:tcPr>
            <w:tcW w:w="1548" w:type="dxa"/>
          </w:tcPr>
          <w:p>
            <w:pPr>
              <w:pStyle w:val="22"/>
              <w:ind w:firstLine="252"/>
              <w:jc w:val="both"/>
              <w:rPr>
                <w:sz w:val="21"/>
                <w:szCs w:val="21"/>
              </w:rPr>
            </w:pPr>
            <w:r>
              <w:rPr>
                <w:rFonts w:hint="eastAsia"/>
                <w:color w:val="1D1802"/>
                <w:sz w:val="21"/>
                <w:szCs w:val="21"/>
              </w:rPr>
              <w:t>案例分析、情景模拟</w:t>
            </w:r>
          </w:p>
          <w:p>
            <w:pPr>
              <w:pStyle w:val="22"/>
              <w:ind w:firstLine="252"/>
              <w:jc w:val="both"/>
              <w:rPr>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bottom w:val="single" w:color="auto" w:sz="8" w:space="0"/>
            </w:tcBorders>
            <w:vAlign w:val="center"/>
          </w:tcPr>
          <w:p>
            <w:pPr>
              <w:pStyle w:val="22"/>
              <w:jc w:val="both"/>
              <w:rPr>
                <w:sz w:val="21"/>
                <w:szCs w:val="21"/>
              </w:rPr>
            </w:pPr>
            <w:r>
              <w:rPr>
                <w:rFonts w:hint="eastAsia"/>
                <w:color w:val="1D1802"/>
                <w:sz w:val="21"/>
                <w:szCs w:val="21"/>
              </w:rPr>
              <w:t>六、心理护理概论</w:t>
            </w:r>
          </w:p>
        </w:tc>
        <w:tc>
          <w:tcPr>
            <w:tcW w:w="3099" w:type="dxa"/>
            <w:tcBorders>
              <w:bottom w:val="single" w:color="auto" w:sz="8" w:space="0"/>
            </w:tcBorders>
          </w:tcPr>
          <w:p>
            <w:pPr>
              <w:pStyle w:val="22"/>
              <w:spacing w:beforeAutospacing="0" w:afterAutospacing="0"/>
              <w:jc w:val="both"/>
              <w:rPr>
                <w:sz w:val="21"/>
                <w:szCs w:val="21"/>
              </w:rPr>
            </w:pPr>
            <w:r>
              <w:rPr>
                <w:color w:val="1D1802"/>
                <w:sz w:val="21"/>
                <w:szCs w:val="21"/>
              </w:rPr>
              <w:t>1.</w:t>
            </w:r>
            <w:r>
              <w:rPr>
                <w:rFonts w:hint="eastAsia"/>
                <w:color w:val="1D1802"/>
                <w:sz w:val="21"/>
                <w:szCs w:val="21"/>
              </w:rPr>
              <w:t>心理护理的概念、意义；</w:t>
            </w:r>
            <w:r>
              <w:rPr>
                <w:color w:val="1D1802"/>
                <w:sz w:val="21"/>
                <w:szCs w:val="21"/>
              </w:rPr>
              <w:t>2.</w:t>
            </w:r>
            <w:r>
              <w:rPr>
                <w:rFonts w:hint="eastAsia"/>
                <w:color w:val="1D1802"/>
                <w:sz w:val="21"/>
                <w:szCs w:val="21"/>
              </w:rPr>
              <w:t>心理护理的原则、程序与基本技巧，影响心理护理效果的主要因素以及护患沟通与护患关系的调控方法；</w:t>
            </w:r>
          </w:p>
        </w:tc>
        <w:tc>
          <w:tcPr>
            <w:tcW w:w="2443" w:type="dxa"/>
            <w:tcBorders>
              <w:bottom w:val="single" w:color="auto" w:sz="8" w:space="0"/>
            </w:tcBorders>
          </w:tcPr>
          <w:p>
            <w:pPr>
              <w:pStyle w:val="22"/>
              <w:jc w:val="both"/>
              <w:rPr>
                <w:sz w:val="21"/>
                <w:szCs w:val="21"/>
              </w:rPr>
            </w:pPr>
            <w:r>
              <w:rPr>
                <w:rFonts w:hint="eastAsia"/>
                <w:color w:val="1D1802"/>
                <w:sz w:val="21"/>
                <w:szCs w:val="21"/>
              </w:rPr>
              <w:t>运用心理护理的实用技术解决临床心理问题，增进护患沟通，培养良好的护患关系。</w:t>
            </w:r>
          </w:p>
        </w:tc>
        <w:tc>
          <w:tcPr>
            <w:tcW w:w="1548" w:type="dxa"/>
            <w:tcBorders>
              <w:bottom w:val="single" w:color="auto" w:sz="8" w:space="0"/>
            </w:tcBorders>
          </w:tcPr>
          <w:p>
            <w:pPr>
              <w:pStyle w:val="22"/>
              <w:jc w:val="both"/>
              <w:rPr>
                <w:color w:val="1D1802"/>
                <w:sz w:val="21"/>
                <w:szCs w:val="21"/>
              </w:rPr>
            </w:pPr>
            <w:r>
              <w:rPr>
                <w:color w:val="1D1802"/>
                <w:sz w:val="21"/>
                <w:szCs w:val="21"/>
              </w:rPr>
              <w:t>1.</w:t>
            </w:r>
            <w:r>
              <w:rPr>
                <w:rFonts w:hint="eastAsia"/>
                <w:color w:val="1D1802"/>
                <w:sz w:val="21"/>
                <w:szCs w:val="21"/>
              </w:rPr>
              <w:t>案例讲授；</w:t>
            </w:r>
          </w:p>
          <w:p>
            <w:pPr>
              <w:pStyle w:val="22"/>
              <w:jc w:val="both"/>
              <w:rPr>
                <w:sz w:val="21"/>
                <w:szCs w:val="21"/>
              </w:rPr>
            </w:pPr>
            <w:r>
              <w:rPr>
                <w:color w:val="1D1802"/>
                <w:sz w:val="21"/>
                <w:szCs w:val="21"/>
              </w:rPr>
              <w:t>2.</w:t>
            </w:r>
            <w:r>
              <w:rPr>
                <w:rFonts w:hint="eastAsia"/>
                <w:color w:val="1D1802"/>
                <w:sz w:val="21"/>
                <w:szCs w:val="21"/>
              </w:rPr>
              <w:t>实践：班级团体心理辅导及交流分享。</w:t>
            </w:r>
          </w:p>
        </w:tc>
      </w:tr>
    </w:tbl>
    <w:p>
      <w:pPr>
        <w:pStyle w:val="22"/>
        <w:shd w:val="clear" w:color="auto" w:fill="FFFFFF"/>
        <w:spacing w:line="216" w:lineRule="atLeast"/>
        <w:jc w:val="both"/>
        <w:rPr>
          <w:rFonts w:ascii="Times New Roman" w:hAnsi="Times New Roman" w:cs="Times New Roman"/>
          <w:color w:val="1D1802"/>
          <w:sz w:val="21"/>
          <w:szCs w:val="21"/>
        </w:rPr>
      </w:pPr>
    </w:p>
    <w:p>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教学团队</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）在团队构成方面</w:t>
      </w:r>
      <w:r>
        <w:rPr>
          <w:rFonts w:ascii="宋体" w:cs="宋体"/>
          <w:sz w:val="24"/>
        </w:rPr>
        <w:t>,</w:t>
      </w:r>
      <w:r>
        <w:rPr>
          <w:rFonts w:hint="eastAsia" w:ascii="宋体" w:hAnsi="宋体" w:cs="宋体"/>
          <w:sz w:val="24"/>
        </w:rPr>
        <w:t>本课程教学团队由</w:t>
      </w:r>
      <w:r>
        <w:rPr>
          <w:rFonts w:ascii="宋体" w:hAnsi="宋体" w:cs="宋体"/>
          <w:sz w:val="24"/>
        </w:rPr>
        <w:t>N</w:t>
      </w:r>
      <w:r>
        <w:rPr>
          <w:rFonts w:hint="eastAsia" w:ascii="宋体" w:hAnsi="宋体" w:cs="宋体"/>
          <w:sz w:val="24"/>
        </w:rPr>
        <w:t>名校内专职主讲教师和</w:t>
      </w:r>
      <w:r>
        <w:rPr>
          <w:rFonts w:ascii="宋体" w:hAnsi="宋体" w:cs="宋体"/>
          <w:sz w:val="24"/>
        </w:rPr>
        <w:t>N</w:t>
      </w:r>
      <w:r>
        <w:rPr>
          <w:rFonts w:hint="eastAsia" w:ascii="宋体" w:hAnsi="宋体" w:cs="宋体"/>
          <w:sz w:val="24"/>
        </w:rPr>
        <w:t>名医院兼职教师形成“</w:t>
      </w:r>
      <w:r>
        <w:rPr>
          <w:rFonts w:ascii="宋体" w:hAnsi="宋体" w:cs="宋体"/>
          <w:sz w:val="24"/>
        </w:rPr>
        <w:t>N+N</w:t>
      </w:r>
      <w:r>
        <w:rPr>
          <w:rFonts w:hint="eastAsia" w:ascii="宋体" w:hAnsi="宋体" w:cs="宋体"/>
          <w:sz w:val="24"/>
        </w:rPr>
        <w:t>”教学团队。应采用老中青结合的团队结构。职称结构合理，包括高级、中级、初级职称。教学团队成员应毕业于教育类大学、临床护理类大学、心理学研究类大学，学历均为本科以上。</w:t>
      </w:r>
    </w:p>
    <w:p>
      <w:pPr>
        <w:spacing w:line="360" w:lineRule="auto"/>
        <w:ind w:firstLine="480" w:firstLineChars="200"/>
        <w:rPr>
          <w:rFonts w:ascii="宋体" w:cs="宋体"/>
          <w:sz w:val="24"/>
        </w:rPr>
      </w:pPr>
      <w:r>
        <w:rPr>
          <w:rFonts w:hint="eastAsia" w:ascii="宋体" w:hAnsi="宋体" w:cs="宋体"/>
          <w:sz w:val="24"/>
        </w:rPr>
        <w:t>教学团队要有团队意识和合作精神。</w:t>
      </w:r>
    </w:p>
    <w:p>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在教师素质方面，主讲教师应具有教师资格证，要通过学院职业教育教学能力测评；有一年以上临床工作经历或心理咨询机构经历，具有与该课程内容相关的心理学实践经验，获取了相关职业资格证书，能够不断学习掌握心理学新技术，具有一定的科研能力。</w:t>
      </w:r>
    </w:p>
    <w:p>
      <w:pPr>
        <w:spacing w:line="360" w:lineRule="auto"/>
        <w:ind w:firstLine="480" w:firstLineChars="200"/>
        <w:rPr>
          <w:rFonts w:ascii="宋体" w:cs="宋体"/>
          <w:sz w:val="24"/>
        </w:rPr>
      </w:pPr>
      <w:r>
        <w:rPr>
          <w:rFonts w:hint="eastAsia" w:ascii="宋体" w:hAnsi="宋体" w:cs="宋体"/>
          <w:sz w:val="24"/>
        </w:rPr>
        <w:t>医院兼职教师在医院需是骨干人才，本科学历，具有中级及以上职称。要具有较高的师德修养，懂得教学规律。应遵守学校教学管理制度。积极参与专业建设和课程建设等。</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实训条件</w:t>
      </w:r>
    </w:p>
    <w:p>
      <w:pPr>
        <w:spacing w:line="360" w:lineRule="auto"/>
        <w:ind w:firstLine="480" w:firstLineChars="200"/>
        <w:rPr>
          <w:rFonts w:ascii="宋体" w:cs="宋体"/>
          <w:sz w:val="24"/>
        </w:rPr>
      </w:pPr>
      <w:r>
        <w:rPr>
          <w:rFonts w:hint="eastAsia" w:ascii="宋体" w:hAnsi="宋体" w:cs="宋体"/>
          <w:sz w:val="24"/>
        </w:rPr>
        <w:t>可根据课程内容选取实训室。</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教学资源</w:t>
      </w:r>
    </w:p>
    <w:p>
      <w:pPr>
        <w:spacing w:line="360" w:lineRule="auto"/>
        <w:ind w:firstLine="480" w:firstLineChars="200"/>
        <w:rPr>
          <w:rFonts w:ascii="宋体" w:cs="宋体"/>
          <w:sz w:val="24"/>
        </w:rPr>
      </w:pPr>
      <w:r>
        <w:rPr>
          <w:rFonts w:hint="eastAsia" w:ascii="宋体" w:hAnsi="宋体" w:cs="宋体"/>
          <w:sz w:val="24"/>
        </w:rPr>
        <w:t>本课程应具备的教学资源：网络课程、精品课程、课程标准、授课计划、教案、多媒体资料、试题、校本教材等。</w:t>
      </w:r>
    </w:p>
    <w:p>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教学模式：采用“做学教一体化”的递进式能力培养教学模式。</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教学方法：案例分析、行为模拟、角色扮演等。</w:t>
      </w:r>
    </w:p>
    <w:p>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李丽华</w:t>
      </w:r>
      <w:r>
        <w:rPr>
          <w:rFonts w:ascii="宋体" w:cs="宋体"/>
          <w:kern w:val="0"/>
          <w:sz w:val="24"/>
          <w:szCs w:val="24"/>
        </w:rPr>
        <w:t>.</w:t>
      </w:r>
      <w:r>
        <w:rPr>
          <w:rFonts w:hint="eastAsia" w:ascii="宋体" w:hAnsi="宋体" w:cs="宋体"/>
          <w:kern w:val="0"/>
          <w:sz w:val="24"/>
          <w:szCs w:val="24"/>
        </w:rPr>
        <w:t>护理心理学（“十二五”规划教材）</w:t>
      </w:r>
      <w:r>
        <w:rPr>
          <w:rFonts w:ascii="宋体" w:cs="宋体"/>
          <w:kern w:val="0"/>
          <w:sz w:val="24"/>
          <w:szCs w:val="24"/>
        </w:rPr>
        <w:t>.</w:t>
      </w:r>
      <w:r>
        <w:rPr>
          <w:rFonts w:hint="eastAsia" w:ascii="宋体" w:hAnsi="宋体" w:cs="宋体"/>
          <w:kern w:val="0"/>
          <w:sz w:val="24"/>
          <w:szCs w:val="24"/>
        </w:rPr>
        <w:t>修订</w:t>
      </w:r>
      <w:r>
        <w:rPr>
          <w:rFonts w:ascii="宋体" w:hAnsi="宋体" w:cs="宋体"/>
          <w:kern w:val="0"/>
          <w:sz w:val="24"/>
          <w:szCs w:val="24"/>
        </w:rPr>
        <w:t>2</w:t>
      </w:r>
      <w:r>
        <w:rPr>
          <w:rFonts w:hint="eastAsia" w:ascii="宋体" w:hAnsi="宋体" w:cs="宋体"/>
          <w:kern w:val="0"/>
          <w:sz w:val="24"/>
          <w:szCs w:val="24"/>
        </w:rPr>
        <w:t>版</w:t>
      </w:r>
      <w:r>
        <w:rPr>
          <w:rFonts w:ascii="宋体" w:cs="宋体"/>
          <w:kern w:val="0"/>
          <w:sz w:val="24"/>
          <w:szCs w:val="24"/>
        </w:rPr>
        <w:t>.</w:t>
      </w:r>
      <w:r>
        <w:rPr>
          <w:rFonts w:hint="eastAsia" w:ascii="宋体" w:hAnsi="宋体" w:cs="宋体"/>
          <w:kern w:val="0"/>
          <w:sz w:val="24"/>
          <w:szCs w:val="24"/>
        </w:rPr>
        <w:t>人民卫生出版社，</w:t>
      </w:r>
      <w:r>
        <w:rPr>
          <w:rFonts w:ascii="宋体" w:hAnsi="宋体" w:cs="宋体"/>
          <w:kern w:val="0"/>
          <w:sz w:val="24"/>
          <w:szCs w:val="24"/>
        </w:rPr>
        <w:t>2014</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钱明、周英</w:t>
      </w:r>
      <w:r>
        <w:rPr>
          <w:rFonts w:ascii="宋体" w:cs="宋体"/>
          <w:kern w:val="0"/>
          <w:sz w:val="24"/>
          <w:szCs w:val="24"/>
        </w:rPr>
        <w:t>.</w:t>
      </w:r>
      <w:r>
        <w:rPr>
          <w:rFonts w:hint="eastAsia" w:ascii="宋体" w:hAnsi="宋体" w:cs="宋体"/>
          <w:kern w:val="0"/>
          <w:sz w:val="24"/>
          <w:szCs w:val="24"/>
        </w:rPr>
        <w:t>护理心理学</w:t>
      </w:r>
      <w:r>
        <w:rPr>
          <w:rFonts w:ascii="宋体" w:cs="宋体"/>
          <w:kern w:val="0"/>
          <w:sz w:val="24"/>
          <w:szCs w:val="24"/>
        </w:rPr>
        <w:t>.</w:t>
      </w:r>
      <w:r>
        <w:rPr>
          <w:rFonts w:hint="eastAsia" w:ascii="宋体" w:hAnsi="宋体" w:cs="宋体"/>
          <w:kern w:val="0"/>
          <w:sz w:val="24"/>
          <w:szCs w:val="24"/>
        </w:rPr>
        <w:t>修订</w:t>
      </w:r>
      <w:r>
        <w:rPr>
          <w:rFonts w:ascii="宋体" w:hAnsi="宋体" w:cs="宋体"/>
          <w:kern w:val="0"/>
          <w:sz w:val="24"/>
          <w:szCs w:val="24"/>
        </w:rPr>
        <w:t>2</w:t>
      </w:r>
      <w:r>
        <w:rPr>
          <w:rFonts w:hint="eastAsia" w:ascii="宋体" w:hAnsi="宋体" w:cs="宋体"/>
          <w:kern w:val="0"/>
          <w:sz w:val="24"/>
          <w:szCs w:val="24"/>
        </w:rPr>
        <w:t>版</w:t>
      </w:r>
      <w:r>
        <w:rPr>
          <w:rFonts w:ascii="宋体" w:cs="宋体"/>
          <w:kern w:val="0"/>
          <w:sz w:val="24"/>
          <w:szCs w:val="24"/>
        </w:rPr>
        <w:t>.</w:t>
      </w:r>
      <w:r>
        <w:rPr>
          <w:rFonts w:hint="eastAsia" w:ascii="宋体" w:hAnsi="宋体" w:cs="宋体"/>
          <w:kern w:val="0"/>
          <w:sz w:val="24"/>
          <w:szCs w:val="24"/>
        </w:rPr>
        <w:t>人民军医出版社，</w:t>
      </w:r>
      <w:r>
        <w:rPr>
          <w:rFonts w:ascii="宋体" w:hAnsi="宋体" w:cs="宋体"/>
          <w:kern w:val="0"/>
          <w:sz w:val="24"/>
          <w:szCs w:val="24"/>
        </w:rPr>
        <w:t>2012</w:t>
      </w:r>
    </w:p>
    <w:p>
      <w:pPr>
        <w:widowControl/>
        <w:spacing w:line="360" w:lineRule="auto"/>
        <w:ind w:firstLine="480" w:firstLineChars="200"/>
        <w:jc w:val="left"/>
        <w:rPr>
          <w:rFonts w:ascii="宋体" w:cs="宋体"/>
          <w:sz w:val="24"/>
          <w:szCs w:val="24"/>
        </w:rPr>
      </w:pPr>
      <w:r>
        <w:rPr>
          <w:rFonts w:ascii="宋体" w:hAnsi="宋体" w:cs="宋体"/>
          <w:kern w:val="0"/>
          <w:sz w:val="24"/>
          <w:szCs w:val="24"/>
        </w:rPr>
        <w:t>3.</w:t>
      </w:r>
      <w:r>
        <w:rPr>
          <w:rFonts w:hint="eastAsia" w:ascii="宋体" w:hAnsi="宋体" w:cs="宋体"/>
          <w:kern w:val="0"/>
          <w:sz w:val="24"/>
          <w:szCs w:val="24"/>
        </w:rPr>
        <w:t>王辉</w:t>
      </w:r>
      <w:r>
        <w:rPr>
          <w:rFonts w:ascii="宋体" w:cs="宋体"/>
          <w:kern w:val="0"/>
          <w:sz w:val="24"/>
          <w:szCs w:val="24"/>
        </w:rPr>
        <w:t>.</w:t>
      </w:r>
      <w:r>
        <w:rPr>
          <w:rFonts w:hint="eastAsia" w:ascii="宋体" w:hAnsi="宋体" w:cs="宋体"/>
          <w:kern w:val="0"/>
          <w:sz w:val="24"/>
          <w:szCs w:val="24"/>
        </w:rPr>
        <w:t>护理心理学（“十二五”规划教材）</w:t>
      </w:r>
      <w:r>
        <w:rPr>
          <w:rFonts w:ascii="宋体" w:cs="宋体"/>
          <w:kern w:val="0"/>
          <w:sz w:val="24"/>
          <w:szCs w:val="24"/>
        </w:rPr>
        <w:t>.</w:t>
      </w:r>
      <w:r>
        <w:rPr>
          <w:rFonts w:hint="eastAsia" w:ascii="宋体" w:hAnsi="宋体" w:cs="宋体"/>
          <w:kern w:val="0"/>
          <w:sz w:val="24"/>
          <w:szCs w:val="24"/>
        </w:rPr>
        <w:t>化学工业出版社，</w:t>
      </w:r>
      <w:r>
        <w:rPr>
          <w:rFonts w:ascii="宋体" w:hAnsi="宋体" w:cs="宋体"/>
          <w:kern w:val="0"/>
          <w:sz w:val="24"/>
          <w:szCs w:val="24"/>
        </w:rPr>
        <w:t>2015</w:t>
      </w:r>
    </w:p>
    <w:p>
      <w:pPr>
        <w:spacing w:before="156" w:beforeLines="50" w:after="156" w:afterLines="50" w:line="360" w:lineRule="auto"/>
        <w:ind w:firstLine="238"/>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pPr>
        <w:widowControl/>
        <w:spacing w:line="360" w:lineRule="auto"/>
        <w:ind w:firstLine="470" w:firstLineChars="196"/>
        <w:jc w:val="left"/>
        <w:rPr>
          <w:rFonts w:asci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70" w:firstLineChars="196"/>
        <w:jc w:val="left"/>
        <w:rPr>
          <w:rFonts w:asci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50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1</w:t>
      </w:r>
      <w:r>
        <w:rPr>
          <w:rFonts w:hint="eastAsia" w:ascii="宋体" w:hAnsi="宋体" w:cs="宋体"/>
          <w:color w:val="000000"/>
          <w:kern w:val="0"/>
          <w:sz w:val="24"/>
        </w:rPr>
        <w:t>分；旷课每次扣</w:t>
      </w:r>
      <w:r>
        <w:rPr>
          <w:rFonts w:ascii="宋体" w:hAnsi="宋体" w:cs="宋体"/>
          <w:color w:val="000000"/>
          <w:kern w:val="0"/>
          <w:sz w:val="24"/>
        </w:rPr>
        <w:t>2</w:t>
      </w:r>
      <w:r>
        <w:rPr>
          <w:rFonts w:hint="eastAsia" w:ascii="宋体" w:hAnsi="宋体" w:cs="宋体"/>
          <w:color w:val="000000"/>
          <w:kern w:val="0"/>
          <w:sz w:val="24"/>
        </w:rPr>
        <w:t>分。以上扣完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1</w:t>
      </w:r>
      <w:r>
        <w:rPr>
          <w:rFonts w:hint="eastAsia" w:ascii="宋体" w:hAnsi="宋体" w:cs="宋体"/>
          <w:color w:val="000000"/>
          <w:kern w:val="0"/>
          <w:sz w:val="24"/>
        </w:rPr>
        <w:t>分。扣完</w:t>
      </w:r>
      <w:r>
        <w:rPr>
          <w:rFonts w:ascii="宋体" w:hAnsi="宋体" w:cs="宋体"/>
          <w:color w:val="000000"/>
          <w:kern w:val="0"/>
          <w:sz w:val="24"/>
        </w:rPr>
        <w:t>10</w:t>
      </w:r>
      <w:r>
        <w:rPr>
          <w:rFonts w:hint="eastAsia" w:ascii="宋体" w:hAnsi="宋体" w:cs="宋体"/>
          <w:color w:val="000000"/>
          <w:kern w:val="0"/>
          <w:sz w:val="24"/>
        </w:rPr>
        <w:t>分为止。</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10</w:t>
      </w:r>
      <w:r>
        <w:rPr>
          <w:rFonts w:hint="eastAsia" w:ascii="宋体" w:hAnsi="宋体" w:cs="宋体"/>
          <w:color w:val="000000"/>
          <w:kern w:val="0"/>
          <w:sz w:val="24"/>
        </w:rPr>
        <w:t>分）</w:t>
      </w:r>
    </w:p>
    <w:p>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20</w:t>
      </w:r>
      <w:r>
        <w:rPr>
          <w:rFonts w:hint="eastAsia" w:ascii="宋体" w:hAnsi="宋体" w:cs="宋体"/>
          <w:color w:val="000000"/>
          <w:kern w:val="0"/>
          <w:sz w:val="24"/>
        </w:rPr>
        <w:t>分）</w:t>
      </w:r>
    </w:p>
    <w:p>
      <w:pPr>
        <w:spacing w:line="360" w:lineRule="auto"/>
        <w:ind w:firstLine="480" w:firstLineChars="200"/>
        <w:rPr>
          <w:rFonts w:ascii="宋体" w:cs="宋体"/>
          <w:color w:val="FF0000"/>
          <w:sz w:val="24"/>
        </w:rPr>
      </w:pPr>
      <w:r>
        <w:rPr>
          <w:rFonts w:hint="eastAsia" w:ascii="宋体" w:hAnsi="宋体" w:cs="宋体"/>
          <w:color w:val="000000"/>
          <w:kern w:val="0"/>
          <w:sz w:val="24"/>
        </w:rPr>
        <w:t>本考核在每个模块完成后进行，旨在考查学生对知识和技能的掌握程度。</w:t>
      </w:r>
    </w:p>
    <w:p>
      <w:pPr>
        <w:spacing w:before="156" w:beforeLines="50" w:after="156" w:afterLines="50" w:line="360" w:lineRule="auto"/>
        <w:ind w:firstLine="238"/>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954"/>
        <w:gridCol w:w="2250"/>
        <w:gridCol w:w="1216"/>
        <w:gridCol w:w="1304"/>
        <w:gridCol w:w="1378"/>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573" w:type="dxa"/>
            <w:vAlign w:val="center"/>
          </w:tcPr>
          <w:p>
            <w:pPr>
              <w:jc w:val="center"/>
              <w:rPr>
                <w:rFonts w:ascii="宋体" w:cs="宋体"/>
                <w:b/>
                <w:szCs w:val="21"/>
              </w:rPr>
            </w:pPr>
            <w:r>
              <w:rPr>
                <w:rFonts w:hint="eastAsia" w:ascii="宋体" w:hAnsi="宋体" w:cs="宋体"/>
                <w:b/>
                <w:szCs w:val="21"/>
              </w:rPr>
              <w:t>序号</w:t>
            </w:r>
          </w:p>
        </w:tc>
        <w:tc>
          <w:tcPr>
            <w:tcW w:w="954" w:type="dxa"/>
            <w:vAlign w:val="center"/>
          </w:tcPr>
          <w:p>
            <w:pPr>
              <w:jc w:val="center"/>
              <w:rPr>
                <w:rFonts w:ascii="宋体" w:cs="宋体"/>
                <w:b/>
                <w:szCs w:val="21"/>
              </w:rPr>
            </w:pPr>
            <w:r>
              <w:rPr>
                <w:rFonts w:hint="eastAsia" w:ascii="宋体" w:hAnsi="宋体" w:cs="宋体"/>
                <w:b/>
                <w:szCs w:val="21"/>
              </w:rPr>
              <w:t>任务</w:t>
            </w:r>
          </w:p>
        </w:tc>
        <w:tc>
          <w:tcPr>
            <w:tcW w:w="2250" w:type="dxa"/>
            <w:vAlign w:val="center"/>
          </w:tcPr>
          <w:p>
            <w:pPr>
              <w:jc w:val="center"/>
              <w:rPr>
                <w:rFonts w:ascii="宋体" w:cs="宋体"/>
                <w:b/>
                <w:szCs w:val="21"/>
              </w:rPr>
            </w:pPr>
            <w:r>
              <w:rPr>
                <w:rFonts w:hint="eastAsia" w:ascii="宋体" w:hAnsi="宋体" w:cs="宋体"/>
                <w:b/>
                <w:szCs w:val="21"/>
              </w:rPr>
              <w:t>知识点</w:t>
            </w:r>
          </w:p>
        </w:tc>
        <w:tc>
          <w:tcPr>
            <w:tcW w:w="1216" w:type="dxa"/>
            <w:vAlign w:val="center"/>
          </w:tcPr>
          <w:p>
            <w:pPr>
              <w:jc w:val="center"/>
              <w:rPr>
                <w:rFonts w:ascii="宋体" w:cs="宋体"/>
                <w:b/>
                <w:szCs w:val="21"/>
              </w:rPr>
            </w:pPr>
            <w:r>
              <w:rPr>
                <w:rFonts w:hint="eastAsia" w:ascii="宋体" w:hAnsi="宋体" w:cs="宋体"/>
                <w:b/>
                <w:szCs w:val="21"/>
              </w:rPr>
              <w:t>技能训练</w:t>
            </w:r>
          </w:p>
        </w:tc>
        <w:tc>
          <w:tcPr>
            <w:tcW w:w="1304" w:type="dxa"/>
            <w:vAlign w:val="center"/>
          </w:tcPr>
          <w:p>
            <w:pPr>
              <w:jc w:val="center"/>
              <w:rPr>
                <w:rFonts w:ascii="宋体" w:cs="宋体"/>
                <w:b/>
                <w:szCs w:val="21"/>
              </w:rPr>
            </w:pPr>
            <w:r>
              <w:rPr>
                <w:rFonts w:hint="eastAsia" w:ascii="宋体" w:hAnsi="宋体" w:cs="宋体"/>
                <w:b/>
                <w:szCs w:val="21"/>
              </w:rPr>
              <w:t>教学重点</w:t>
            </w:r>
          </w:p>
        </w:tc>
        <w:tc>
          <w:tcPr>
            <w:tcW w:w="1378" w:type="dxa"/>
            <w:vAlign w:val="center"/>
          </w:tcPr>
          <w:p>
            <w:pPr>
              <w:jc w:val="center"/>
              <w:rPr>
                <w:rFonts w:ascii="宋体" w:cs="宋体"/>
                <w:b/>
                <w:szCs w:val="21"/>
              </w:rPr>
            </w:pPr>
            <w:r>
              <w:rPr>
                <w:rFonts w:hint="eastAsia" w:ascii="宋体" w:hAnsi="宋体" w:cs="宋体"/>
                <w:b/>
                <w:szCs w:val="21"/>
              </w:rPr>
              <w:t>教学设计</w:t>
            </w:r>
          </w:p>
        </w:tc>
        <w:tc>
          <w:tcPr>
            <w:tcW w:w="479" w:type="dxa"/>
            <w:vAlign w:val="center"/>
          </w:tcPr>
          <w:p>
            <w:pPr>
              <w:jc w:val="center"/>
              <w:rPr>
                <w:rFonts w:ascii="宋体" w:cs="宋体"/>
                <w:b/>
                <w:szCs w:val="21"/>
              </w:rPr>
            </w:pPr>
            <w:r>
              <w:rPr>
                <w:rFonts w:hint="eastAsia" w:ascii="宋体" w:hAnsi="宋体" w:cs="宋体"/>
                <w:b/>
                <w:szCs w:val="21"/>
              </w:rPr>
              <w:t>建议</w:t>
            </w:r>
          </w:p>
          <w:p>
            <w:pPr>
              <w:jc w:val="center"/>
              <w:rPr>
                <w:rFonts w:asci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6" w:hRule="atLeast"/>
          <w:jc w:val="center"/>
        </w:trPr>
        <w:tc>
          <w:tcPr>
            <w:tcW w:w="573" w:type="dxa"/>
          </w:tcPr>
          <w:p>
            <w:pPr>
              <w:rPr>
                <w:rFonts w:ascii="宋体" w:cs="宋体"/>
                <w:szCs w:val="21"/>
              </w:rPr>
            </w:pPr>
            <w:r>
              <w:rPr>
                <w:rFonts w:ascii="宋体" w:hAnsi="宋体" w:cs="宋体"/>
                <w:szCs w:val="21"/>
              </w:rPr>
              <w:t>1</w:t>
            </w:r>
          </w:p>
        </w:tc>
        <w:tc>
          <w:tcPr>
            <w:tcW w:w="954" w:type="dxa"/>
            <w:vAlign w:val="center"/>
          </w:tcPr>
          <w:p>
            <w:pPr>
              <w:rPr>
                <w:rFonts w:ascii="宋体" w:cs="宋体"/>
                <w:szCs w:val="21"/>
              </w:rPr>
            </w:pPr>
            <w:r>
              <w:rPr>
                <w:rFonts w:hint="eastAsia" w:ascii="宋体" w:hAnsi="宋体" w:cs="宋体"/>
                <w:color w:val="333333"/>
                <w:szCs w:val="21"/>
                <w:shd w:val="clear" w:color="auto" w:fill="FFFFFF"/>
              </w:rPr>
              <w:t>绪论</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护理心理学的学科性质</w:t>
            </w:r>
          </w:p>
          <w:p>
            <w:pPr>
              <w:rPr>
                <w:rFonts w:ascii="宋体" w:cs="宋体"/>
                <w:szCs w:val="21"/>
              </w:rPr>
            </w:pPr>
            <w:r>
              <w:rPr>
                <w:rFonts w:ascii="宋体" w:hAnsi="宋体" w:cs="宋体"/>
                <w:szCs w:val="21"/>
              </w:rPr>
              <w:t>2.</w:t>
            </w:r>
            <w:r>
              <w:rPr>
                <w:rFonts w:hint="eastAsia" w:ascii="宋体" w:hAnsi="宋体" w:cs="宋体"/>
                <w:szCs w:val="21"/>
              </w:rPr>
              <w:t>护理心理学的研究方法</w:t>
            </w:r>
          </w:p>
          <w:p>
            <w:pPr>
              <w:rPr>
                <w:rFonts w:ascii="宋体" w:cs="宋体"/>
                <w:szCs w:val="21"/>
              </w:rPr>
            </w:pPr>
            <w:r>
              <w:rPr>
                <w:rFonts w:ascii="宋体" w:hAnsi="宋体" w:cs="宋体"/>
                <w:szCs w:val="21"/>
              </w:rPr>
              <w:t>3.</w:t>
            </w:r>
            <w:r>
              <w:rPr>
                <w:rFonts w:hint="eastAsia" w:ascii="宋体" w:hAnsi="宋体" w:cs="宋体"/>
                <w:szCs w:val="21"/>
              </w:rPr>
              <w:t>护理心理学的历史、心理和趋势</w:t>
            </w:r>
          </w:p>
          <w:p>
            <w:pPr>
              <w:rPr>
                <w:rFonts w:ascii="宋体" w:cs="宋体"/>
                <w:szCs w:val="21"/>
              </w:rPr>
            </w:pPr>
            <w:r>
              <w:rPr>
                <w:rFonts w:ascii="宋体" w:hAnsi="宋体" w:cs="宋体"/>
                <w:szCs w:val="21"/>
              </w:rPr>
              <w:t>4.</w:t>
            </w:r>
            <w:r>
              <w:rPr>
                <w:rFonts w:hint="eastAsia" w:ascii="宋体" w:hAnsi="宋体" w:cs="宋体"/>
                <w:szCs w:val="21"/>
              </w:rPr>
              <w:t>护理心理学的研究心理和任务</w:t>
            </w:r>
          </w:p>
        </w:tc>
        <w:tc>
          <w:tcPr>
            <w:tcW w:w="1216" w:type="dxa"/>
          </w:tcPr>
          <w:p>
            <w:pPr>
              <w:rPr>
                <w:rFonts w:ascii="宋体" w:cs="宋体"/>
                <w:szCs w:val="21"/>
              </w:rPr>
            </w:pPr>
            <w:r>
              <w:rPr>
                <w:rFonts w:hint="eastAsia" w:ascii="宋体" w:hAnsi="宋体" w:cs="宋体"/>
                <w:szCs w:val="21"/>
              </w:rPr>
              <w:t>护理心理学的研究方法</w:t>
            </w:r>
          </w:p>
        </w:tc>
        <w:tc>
          <w:tcPr>
            <w:tcW w:w="1304" w:type="dxa"/>
          </w:tcPr>
          <w:p>
            <w:pPr>
              <w:numPr>
                <w:ilvl w:val="0"/>
                <w:numId w:val="63"/>
              </w:numPr>
              <w:rPr>
                <w:rFonts w:ascii="宋体" w:cs="宋体"/>
                <w:szCs w:val="21"/>
              </w:rPr>
            </w:pPr>
            <w:r>
              <w:rPr>
                <w:rFonts w:hint="eastAsia" w:ascii="宋体" w:hAnsi="宋体" w:cs="宋体"/>
                <w:szCs w:val="21"/>
              </w:rPr>
              <w:t>护理心理学的研究方法</w:t>
            </w:r>
          </w:p>
          <w:p>
            <w:pPr>
              <w:numPr>
                <w:ilvl w:val="0"/>
                <w:numId w:val="63"/>
              </w:numPr>
              <w:rPr>
                <w:rFonts w:ascii="宋体" w:cs="宋体"/>
                <w:szCs w:val="21"/>
              </w:rPr>
            </w:pPr>
            <w:r>
              <w:rPr>
                <w:rFonts w:hint="eastAsia" w:ascii="宋体" w:hAnsi="宋体" w:cs="宋体"/>
                <w:szCs w:val="21"/>
              </w:rPr>
              <w:t>护理心理学的研究任务</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2</w:t>
            </w:r>
          </w:p>
        </w:tc>
        <w:tc>
          <w:tcPr>
            <w:tcW w:w="954" w:type="dxa"/>
            <w:vAlign w:val="center"/>
          </w:tcPr>
          <w:p>
            <w:pPr>
              <w:rPr>
                <w:rFonts w:ascii="宋体" w:cs="宋体"/>
                <w:szCs w:val="21"/>
              </w:rPr>
            </w:pPr>
            <w:r>
              <w:rPr>
                <w:rFonts w:hint="eastAsia" w:ascii="宋体" w:hAnsi="宋体" w:cs="宋体"/>
                <w:color w:val="333333"/>
                <w:szCs w:val="21"/>
                <w:shd w:val="clear" w:color="auto" w:fill="FFFFFF"/>
              </w:rPr>
              <w:t>心理过程</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认知过程</w:t>
            </w:r>
          </w:p>
          <w:p>
            <w:pPr>
              <w:rPr>
                <w:rFonts w:ascii="宋体" w:cs="宋体"/>
                <w:szCs w:val="21"/>
              </w:rPr>
            </w:pPr>
            <w:r>
              <w:rPr>
                <w:rFonts w:ascii="宋体" w:hAnsi="宋体" w:cs="宋体"/>
                <w:szCs w:val="21"/>
              </w:rPr>
              <w:t>2.</w:t>
            </w:r>
            <w:r>
              <w:rPr>
                <w:rFonts w:hint="eastAsia" w:ascii="宋体" w:hAnsi="宋体" w:cs="宋体"/>
                <w:szCs w:val="21"/>
              </w:rPr>
              <w:t>情绪</w:t>
            </w:r>
          </w:p>
        </w:tc>
        <w:tc>
          <w:tcPr>
            <w:tcW w:w="1216" w:type="dxa"/>
          </w:tcPr>
          <w:p>
            <w:pPr>
              <w:rPr>
                <w:rFonts w:ascii="宋体" w:cs="宋体"/>
                <w:szCs w:val="21"/>
              </w:rPr>
            </w:pPr>
            <w:r>
              <w:rPr>
                <w:rFonts w:hint="eastAsia" w:ascii="宋体" w:hAnsi="宋体" w:cs="宋体"/>
                <w:szCs w:val="21"/>
              </w:rPr>
              <w:t>认知过程</w:t>
            </w:r>
          </w:p>
        </w:tc>
        <w:tc>
          <w:tcPr>
            <w:tcW w:w="1304" w:type="dxa"/>
          </w:tcPr>
          <w:p>
            <w:pPr>
              <w:numPr>
                <w:ilvl w:val="0"/>
                <w:numId w:val="64"/>
              </w:numPr>
              <w:rPr>
                <w:rFonts w:ascii="宋体" w:cs="宋体"/>
                <w:szCs w:val="21"/>
              </w:rPr>
            </w:pPr>
            <w:r>
              <w:rPr>
                <w:rFonts w:hint="eastAsia" w:ascii="宋体" w:hAnsi="宋体" w:cs="宋体"/>
                <w:szCs w:val="21"/>
              </w:rPr>
              <w:t>认知过程</w:t>
            </w:r>
          </w:p>
          <w:p>
            <w:pPr>
              <w:numPr>
                <w:ilvl w:val="0"/>
                <w:numId w:val="64"/>
              </w:numPr>
              <w:rPr>
                <w:rFonts w:ascii="宋体" w:cs="宋体"/>
                <w:szCs w:val="21"/>
              </w:rPr>
            </w:pPr>
            <w:r>
              <w:rPr>
                <w:rFonts w:hint="eastAsia" w:ascii="宋体" w:hAnsi="宋体" w:cs="宋体"/>
                <w:szCs w:val="21"/>
              </w:rPr>
              <w:t>情绪</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3</w:t>
            </w:r>
          </w:p>
        </w:tc>
        <w:tc>
          <w:tcPr>
            <w:tcW w:w="954" w:type="dxa"/>
            <w:vAlign w:val="center"/>
          </w:tcPr>
          <w:p>
            <w:pPr>
              <w:rPr>
                <w:rFonts w:ascii="宋体" w:cs="宋体"/>
                <w:szCs w:val="21"/>
              </w:rPr>
            </w:pPr>
            <w:r>
              <w:rPr>
                <w:rFonts w:hint="eastAsia" w:ascii="宋体" w:hAnsi="宋体" w:cs="宋体"/>
                <w:color w:val="333333"/>
                <w:szCs w:val="21"/>
                <w:shd w:val="clear" w:color="auto" w:fill="FFFFFF"/>
              </w:rPr>
              <w:t>个性</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个性的概述</w:t>
            </w:r>
          </w:p>
          <w:p>
            <w:pPr>
              <w:rPr>
                <w:rFonts w:ascii="宋体" w:cs="宋体"/>
                <w:szCs w:val="21"/>
              </w:rPr>
            </w:pPr>
            <w:r>
              <w:rPr>
                <w:rFonts w:ascii="宋体" w:hAnsi="宋体" w:cs="宋体"/>
                <w:szCs w:val="21"/>
              </w:rPr>
              <w:t>2.</w:t>
            </w:r>
            <w:r>
              <w:rPr>
                <w:rFonts w:hint="eastAsia" w:ascii="宋体" w:hAnsi="宋体" w:cs="宋体"/>
                <w:szCs w:val="21"/>
              </w:rPr>
              <w:t>熟悉人格理论</w:t>
            </w:r>
          </w:p>
          <w:p>
            <w:pPr>
              <w:rPr>
                <w:rFonts w:ascii="宋体" w:cs="宋体"/>
                <w:szCs w:val="21"/>
              </w:rPr>
            </w:pPr>
            <w:r>
              <w:rPr>
                <w:rFonts w:ascii="宋体" w:hAnsi="宋体" w:cs="宋体"/>
                <w:szCs w:val="21"/>
              </w:rPr>
              <w:t>3.</w:t>
            </w:r>
            <w:r>
              <w:rPr>
                <w:rFonts w:hint="eastAsia" w:ascii="宋体" w:hAnsi="宋体" w:cs="宋体"/>
                <w:szCs w:val="21"/>
              </w:rPr>
              <w:t>掌握个性倾向性、个性心理特征、个性形成和发展的主要影响因素</w:t>
            </w:r>
          </w:p>
        </w:tc>
        <w:tc>
          <w:tcPr>
            <w:tcW w:w="1216" w:type="dxa"/>
          </w:tcPr>
          <w:p>
            <w:pPr>
              <w:rPr>
                <w:rFonts w:ascii="宋体" w:cs="宋体"/>
                <w:szCs w:val="21"/>
              </w:rPr>
            </w:pPr>
            <w:r>
              <w:rPr>
                <w:rFonts w:hint="eastAsia" w:ascii="宋体" w:hAnsi="宋体" w:cs="宋体"/>
                <w:szCs w:val="21"/>
              </w:rPr>
              <w:t>个性倾向性、个性发展的主要影响因素</w:t>
            </w:r>
          </w:p>
        </w:tc>
        <w:tc>
          <w:tcPr>
            <w:tcW w:w="1304" w:type="dxa"/>
          </w:tcPr>
          <w:p>
            <w:pPr>
              <w:numPr>
                <w:ilvl w:val="0"/>
                <w:numId w:val="65"/>
              </w:numPr>
              <w:rPr>
                <w:rFonts w:ascii="宋体" w:cs="宋体"/>
                <w:szCs w:val="21"/>
              </w:rPr>
            </w:pPr>
            <w:r>
              <w:rPr>
                <w:rFonts w:hint="eastAsia" w:ascii="宋体" w:hAnsi="宋体" w:cs="宋体"/>
                <w:szCs w:val="21"/>
              </w:rPr>
              <w:t>个性</w:t>
            </w:r>
          </w:p>
          <w:p>
            <w:pPr>
              <w:rPr>
                <w:rFonts w:ascii="宋体" w:cs="宋体"/>
                <w:szCs w:val="21"/>
              </w:rPr>
            </w:pPr>
            <w:r>
              <w:rPr>
                <w:rFonts w:ascii="宋体" w:hAnsi="宋体" w:cs="宋体"/>
                <w:szCs w:val="21"/>
              </w:rPr>
              <w:t>2.</w:t>
            </w:r>
            <w:r>
              <w:rPr>
                <w:rFonts w:hint="eastAsia" w:ascii="宋体" w:hAnsi="宋体" w:cs="宋体"/>
                <w:szCs w:val="21"/>
              </w:rPr>
              <w:t>人格理论</w:t>
            </w:r>
          </w:p>
          <w:p>
            <w:pPr>
              <w:rPr>
                <w:rFonts w:ascii="宋体" w:cs="宋体"/>
                <w:szCs w:val="21"/>
              </w:rPr>
            </w:pPr>
            <w:r>
              <w:rPr>
                <w:rFonts w:ascii="宋体" w:hAnsi="宋体" w:cs="宋体"/>
                <w:szCs w:val="21"/>
              </w:rPr>
              <w:t>3.</w:t>
            </w:r>
            <w:r>
              <w:rPr>
                <w:rFonts w:hint="eastAsia" w:ascii="宋体" w:hAnsi="宋体" w:cs="宋体"/>
                <w:szCs w:val="21"/>
              </w:rPr>
              <w:t>个性形成和发展的主要影响因素</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4</w:t>
            </w:r>
          </w:p>
        </w:tc>
        <w:tc>
          <w:tcPr>
            <w:tcW w:w="954" w:type="dxa"/>
            <w:vAlign w:val="center"/>
          </w:tcPr>
          <w:p>
            <w:pPr>
              <w:rPr>
                <w:rFonts w:ascii="宋体" w:cs="宋体"/>
                <w:szCs w:val="21"/>
              </w:rPr>
            </w:pPr>
            <w:r>
              <w:rPr>
                <w:rFonts w:hint="eastAsia" w:ascii="宋体" w:hAnsi="宋体" w:cs="宋体"/>
                <w:color w:val="333333"/>
                <w:szCs w:val="21"/>
                <w:shd w:val="clear" w:color="auto" w:fill="FFFFFF"/>
              </w:rPr>
              <w:t>应激与健康</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健康的概述及影响因素</w:t>
            </w:r>
          </w:p>
          <w:p>
            <w:pPr>
              <w:rPr>
                <w:rFonts w:ascii="宋体" w:cs="宋体"/>
                <w:szCs w:val="21"/>
              </w:rPr>
            </w:pPr>
            <w:r>
              <w:rPr>
                <w:rFonts w:ascii="宋体" w:hAnsi="宋体" w:cs="宋体"/>
                <w:szCs w:val="21"/>
              </w:rPr>
              <w:t>2.</w:t>
            </w:r>
            <w:r>
              <w:rPr>
                <w:rFonts w:hint="eastAsia" w:ascii="宋体" w:hAnsi="宋体" w:cs="宋体"/>
                <w:szCs w:val="21"/>
              </w:rPr>
              <w:t>应对的方式及心理防御机制</w:t>
            </w:r>
          </w:p>
          <w:p>
            <w:pPr>
              <w:rPr>
                <w:rFonts w:ascii="宋体" w:cs="宋体"/>
                <w:szCs w:val="21"/>
              </w:rPr>
            </w:pPr>
            <w:r>
              <w:rPr>
                <w:rFonts w:ascii="宋体" w:hAnsi="宋体" w:cs="宋体"/>
                <w:szCs w:val="21"/>
              </w:rPr>
              <w:t>3.</w:t>
            </w:r>
            <w:r>
              <w:rPr>
                <w:rFonts w:hint="eastAsia" w:ascii="宋体" w:hAnsi="宋体" w:cs="宋体"/>
                <w:szCs w:val="21"/>
              </w:rPr>
              <w:t>应激的相关因素</w:t>
            </w:r>
          </w:p>
          <w:p>
            <w:pPr>
              <w:rPr>
                <w:rFonts w:ascii="宋体" w:cs="宋体"/>
                <w:szCs w:val="21"/>
              </w:rPr>
            </w:pPr>
            <w:r>
              <w:rPr>
                <w:rFonts w:ascii="宋体" w:hAnsi="宋体" w:cs="宋体"/>
                <w:szCs w:val="21"/>
              </w:rPr>
              <w:t>4.</w:t>
            </w:r>
            <w:r>
              <w:rPr>
                <w:rFonts w:hint="eastAsia" w:ascii="宋体" w:hAnsi="宋体" w:cs="宋体"/>
                <w:szCs w:val="21"/>
              </w:rPr>
              <w:t>心理疾病的诊断和防治原则</w:t>
            </w:r>
          </w:p>
        </w:tc>
        <w:tc>
          <w:tcPr>
            <w:tcW w:w="1216" w:type="dxa"/>
          </w:tcPr>
          <w:p>
            <w:pPr>
              <w:rPr>
                <w:rFonts w:ascii="宋体" w:cs="宋体"/>
                <w:szCs w:val="21"/>
              </w:rPr>
            </w:pPr>
            <w:r>
              <w:rPr>
                <w:rFonts w:hint="eastAsia" w:ascii="宋体" w:hAnsi="宋体" w:cs="宋体"/>
                <w:szCs w:val="21"/>
              </w:rPr>
              <w:t>健康影响因素；</w:t>
            </w:r>
          </w:p>
          <w:p>
            <w:pPr>
              <w:rPr>
                <w:rFonts w:ascii="宋体" w:cs="宋体"/>
                <w:szCs w:val="21"/>
              </w:rPr>
            </w:pPr>
            <w:r>
              <w:rPr>
                <w:rFonts w:hint="eastAsia" w:ascii="宋体" w:hAnsi="宋体" w:cs="宋体"/>
                <w:szCs w:val="21"/>
              </w:rPr>
              <w:t>心理疾病的诊断和防治原则</w:t>
            </w:r>
          </w:p>
          <w:p>
            <w:pPr>
              <w:rPr>
                <w:rFonts w:ascii="宋体" w:cs="宋体"/>
                <w:szCs w:val="21"/>
              </w:rPr>
            </w:pPr>
          </w:p>
        </w:tc>
        <w:tc>
          <w:tcPr>
            <w:tcW w:w="1304" w:type="dxa"/>
          </w:tcPr>
          <w:p>
            <w:pPr>
              <w:numPr>
                <w:ilvl w:val="0"/>
                <w:numId w:val="66"/>
              </w:numPr>
              <w:rPr>
                <w:rFonts w:ascii="宋体" w:cs="宋体"/>
                <w:szCs w:val="21"/>
              </w:rPr>
            </w:pPr>
            <w:r>
              <w:rPr>
                <w:rFonts w:hint="eastAsia" w:ascii="宋体" w:hAnsi="宋体" w:cs="宋体"/>
                <w:szCs w:val="21"/>
              </w:rPr>
              <w:t>健康的概述及影响因素</w:t>
            </w:r>
          </w:p>
          <w:p>
            <w:pPr>
              <w:numPr>
                <w:ilvl w:val="0"/>
                <w:numId w:val="66"/>
              </w:numPr>
              <w:rPr>
                <w:rFonts w:ascii="宋体" w:cs="宋体"/>
                <w:szCs w:val="21"/>
              </w:rPr>
            </w:pPr>
            <w:r>
              <w:rPr>
                <w:rFonts w:hint="eastAsia" w:ascii="宋体" w:hAnsi="宋体" w:cs="宋体"/>
                <w:szCs w:val="21"/>
              </w:rPr>
              <w:t>心理疾病的诊断和防治原则</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5</w:t>
            </w:r>
          </w:p>
        </w:tc>
        <w:tc>
          <w:tcPr>
            <w:tcW w:w="954" w:type="dxa"/>
            <w:vAlign w:val="center"/>
          </w:tcPr>
          <w:p>
            <w:pPr>
              <w:rPr>
                <w:rFonts w:ascii="宋体" w:cs="宋体"/>
                <w:szCs w:val="21"/>
              </w:rPr>
            </w:pPr>
            <w:r>
              <w:rPr>
                <w:rFonts w:hint="eastAsia" w:ascii="宋体" w:hAnsi="宋体" w:cs="宋体"/>
                <w:color w:val="333333"/>
                <w:szCs w:val="21"/>
                <w:shd w:val="clear" w:color="auto" w:fill="FFFFFF"/>
              </w:rPr>
              <w:t>护士角色人格形成与发展</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护士角色的要素特质</w:t>
            </w:r>
          </w:p>
          <w:p>
            <w:pPr>
              <w:rPr>
                <w:rFonts w:ascii="宋体" w:cs="宋体"/>
                <w:szCs w:val="21"/>
              </w:rPr>
            </w:pPr>
            <w:r>
              <w:rPr>
                <w:rFonts w:ascii="宋体" w:hAnsi="宋体" w:cs="宋体"/>
                <w:szCs w:val="21"/>
              </w:rPr>
              <w:t>2.</w:t>
            </w:r>
            <w:r>
              <w:rPr>
                <w:rFonts w:hint="eastAsia" w:ascii="宋体" w:hAnsi="宋体" w:cs="宋体"/>
                <w:szCs w:val="21"/>
              </w:rPr>
              <w:t>护士角色人格的影响因素</w:t>
            </w:r>
          </w:p>
          <w:p>
            <w:pPr>
              <w:rPr>
                <w:rFonts w:ascii="宋体" w:cs="宋体"/>
                <w:szCs w:val="21"/>
              </w:rPr>
            </w:pPr>
            <w:r>
              <w:rPr>
                <w:rFonts w:ascii="宋体" w:hAnsi="宋体" w:cs="宋体"/>
                <w:szCs w:val="21"/>
              </w:rPr>
              <w:t>3.</w:t>
            </w:r>
            <w:r>
              <w:rPr>
                <w:rFonts w:hint="eastAsia" w:ascii="宋体" w:hAnsi="宋体" w:cs="宋体"/>
                <w:szCs w:val="21"/>
              </w:rPr>
              <w:t>护士角色人格的匹配理论与模式</w:t>
            </w:r>
          </w:p>
        </w:tc>
        <w:tc>
          <w:tcPr>
            <w:tcW w:w="1216" w:type="dxa"/>
          </w:tcPr>
          <w:p>
            <w:pPr>
              <w:rPr>
                <w:rFonts w:ascii="宋体" w:cs="宋体"/>
                <w:szCs w:val="21"/>
              </w:rPr>
            </w:pPr>
            <w:r>
              <w:rPr>
                <w:rFonts w:hint="eastAsia" w:ascii="宋体" w:hAnsi="宋体" w:cs="宋体"/>
                <w:szCs w:val="21"/>
              </w:rPr>
              <w:t>护士角色人格的匹配理论与模式</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护士角色的要素特质</w:t>
            </w:r>
            <w:r>
              <w:rPr>
                <w:rFonts w:ascii="宋体" w:hAnsi="宋体" w:cs="宋体"/>
                <w:szCs w:val="21"/>
              </w:rPr>
              <w:t>2.</w:t>
            </w:r>
            <w:r>
              <w:rPr>
                <w:rFonts w:hint="eastAsia" w:ascii="宋体" w:hAnsi="宋体" w:cs="宋体"/>
                <w:szCs w:val="21"/>
              </w:rPr>
              <w:t>护士角色人格的匹配理论与模式</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6</w:t>
            </w:r>
          </w:p>
        </w:tc>
        <w:tc>
          <w:tcPr>
            <w:tcW w:w="954" w:type="dxa"/>
            <w:vAlign w:val="center"/>
          </w:tcPr>
          <w:p>
            <w:pPr>
              <w:rPr>
                <w:rFonts w:ascii="宋体" w:cs="宋体"/>
                <w:szCs w:val="21"/>
              </w:rPr>
            </w:pPr>
            <w:r>
              <w:rPr>
                <w:rFonts w:hint="eastAsia" w:ascii="宋体" w:hAnsi="宋体" w:cs="宋体"/>
                <w:color w:val="333333"/>
                <w:szCs w:val="21"/>
                <w:shd w:val="clear" w:color="auto" w:fill="FFFFFF"/>
              </w:rPr>
              <w:t>护士职业心理素质的心理教育与管理</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护士职业心理素质与自我教育</w:t>
            </w:r>
          </w:p>
          <w:p>
            <w:pPr>
              <w:rPr>
                <w:rFonts w:ascii="宋体" w:cs="宋体"/>
                <w:szCs w:val="21"/>
              </w:rPr>
            </w:pPr>
            <w:r>
              <w:rPr>
                <w:rFonts w:ascii="宋体" w:hAnsi="宋体" w:cs="宋体"/>
                <w:szCs w:val="21"/>
              </w:rPr>
              <w:t>2.</w:t>
            </w:r>
            <w:r>
              <w:rPr>
                <w:rFonts w:hint="eastAsia" w:ascii="宋体" w:hAnsi="宋体" w:cs="宋体"/>
                <w:szCs w:val="21"/>
              </w:rPr>
              <w:t>护士职业心理素质与自我管理</w:t>
            </w:r>
          </w:p>
          <w:p>
            <w:pPr>
              <w:rPr>
                <w:rFonts w:ascii="宋体" w:cs="宋体"/>
                <w:szCs w:val="21"/>
              </w:rPr>
            </w:pPr>
            <w:r>
              <w:rPr>
                <w:rFonts w:ascii="宋体" w:hAnsi="宋体" w:cs="宋体"/>
                <w:szCs w:val="21"/>
              </w:rPr>
              <w:t>3.</w:t>
            </w:r>
            <w:r>
              <w:rPr>
                <w:rFonts w:hint="eastAsia" w:ascii="宋体" w:hAnsi="宋体" w:cs="宋体"/>
                <w:szCs w:val="21"/>
              </w:rPr>
              <w:t>护士身心健康的自我维护</w:t>
            </w:r>
          </w:p>
        </w:tc>
        <w:tc>
          <w:tcPr>
            <w:tcW w:w="1216" w:type="dxa"/>
          </w:tcPr>
          <w:p>
            <w:pPr>
              <w:rPr>
                <w:rFonts w:ascii="宋体" w:cs="宋体"/>
                <w:szCs w:val="21"/>
              </w:rPr>
            </w:pPr>
            <w:r>
              <w:rPr>
                <w:rFonts w:hint="eastAsia" w:ascii="宋体" w:hAnsi="宋体" w:cs="宋体"/>
                <w:szCs w:val="21"/>
              </w:rPr>
              <w:t>护士身心健康的自我维护</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护士职业心理素质与自我教育</w:t>
            </w:r>
          </w:p>
          <w:p>
            <w:pPr>
              <w:rPr>
                <w:rFonts w:ascii="宋体" w:cs="宋体"/>
                <w:szCs w:val="21"/>
              </w:rPr>
            </w:pPr>
            <w:r>
              <w:rPr>
                <w:rFonts w:ascii="宋体" w:hAnsi="宋体" w:cs="宋体"/>
                <w:szCs w:val="21"/>
              </w:rPr>
              <w:t>2.</w:t>
            </w:r>
            <w:r>
              <w:rPr>
                <w:rFonts w:hint="eastAsia" w:ascii="宋体" w:hAnsi="宋体" w:cs="宋体"/>
                <w:szCs w:val="21"/>
              </w:rPr>
              <w:t>护士职业心理素质与自我管理</w:t>
            </w:r>
          </w:p>
          <w:p>
            <w:pPr>
              <w:rPr>
                <w:rFonts w:ascii="宋体" w:cs="宋体"/>
                <w:szCs w:val="21"/>
              </w:rPr>
            </w:pP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2" w:hRule="atLeast"/>
          <w:jc w:val="center"/>
        </w:trPr>
        <w:tc>
          <w:tcPr>
            <w:tcW w:w="573" w:type="dxa"/>
          </w:tcPr>
          <w:p>
            <w:pPr>
              <w:rPr>
                <w:rFonts w:ascii="宋体" w:cs="宋体"/>
                <w:szCs w:val="21"/>
              </w:rPr>
            </w:pPr>
            <w:r>
              <w:rPr>
                <w:rFonts w:ascii="宋体" w:hAnsi="宋体" w:cs="宋体"/>
                <w:szCs w:val="21"/>
              </w:rPr>
              <w:t>7</w:t>
            </w:r>
          </w:p>
        </w:tc>
        <w:tc>
          <w:tcPr>
            <w:tcW w:w="954" w:type="dxa"/>
            <w:vAlign w:val="center"/>
          </w:tcPr>
          <w:p>
            <w:pPr>
              <w:rPr>
                <w:rFonts w:ascii="宋体" w:cs="宋体"/>
                <w:szCs w:val="21"/>
              </w:rPr>
            </w:pPr>
            <w:r>
              <w:rPr>
                <w:rFonts w:hint="eastAsia" w:ascii="宋体" w:hAnsi="宋体" w:cs="宋体"/>
                <w:color w:val="333333"/>
                <w:szCs w:val="21"/>
                <w:shd w:val="clear" w:color="auto" w:fill="FFFFFF"/>
              </w:rPr>
              <w:t>社会认知与人际关系</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社会认知</w:t>
            </w:r>
          </w:p>
          <w:p>
            <w:pPr>
              <w:rPr>
                <w:rFonts w:ascii="宋体" w:cs="宋体"/>
                <w:szCs w:val="21"/>
              </w:rPr>
            </w:pPr>
            <w:r>
              <w:rPr>
                <w:rFonts w:ascii="宋体" w:hAnsi="宋体" w:cs="宋体"/>
                <w:szCs w:val="21"/>
              </w:rPr>
              <w:t>2.</w:t>
            </w:r>
            <w:r>
              <w:rPr>
                <w:rFonts w:hint="eastAsia" w:ascii="宋体" w:hAnsi="宋体" w:cs="宋体"/>
                <w:szCs w:val="21"/>
              </w:rPr>
              <w:t>人际关系的心理方位</w:t>
            </w:r>
          </w:p>
          <w:p>
            <w:pPr>
              <w:rPr>
                <w:rFonts w:ascii="宋体" w:cs="宋体"/>
                <w:szCs w:val="21"/>
              </w:rPr>
            </w:pPr>
            <w:r>
              <w:rPr>
                <w:rFonts w:ascii="宋体" w:hAnsi="宋体" w:cs="宋体"/>
                <w:szCs w:val="21"/>
              </w:rPr>
              <w:t>3.</w:t>
            </w:r>
            <w:r>
              <w:rPr>
                <w:rFonts w:hint="eastAsia" w:ascii="宋体" w:hAnsi="宋体" w:cs="宋体"/>
                <w:szCs w:val="21"/>
              </w:rPr>
              <w:t>人际吸引及影响因素</w:t>
            </w:r>
          </w:p>
          <w:p>
            <w:pPr>
              <w:rPr>
                <w:rFonts w:ascii="宋体" w:cs="宋体"/>
                <w:szCs w:val="21"/>
              </w:rPr>
            </w:pPr>
            <w:r>
              <w:rPr>
                <w:rFonts w:ascii="宋体" w:hAnsi="宋体" w:cs="宋体"/>
                <w:szCs w:val="21"/>
              </w:rPr>
              <w:t>4</w:t>
            </w:r>
            <w:r>
              <w:rPr>
                <w:rFonts w:hint="eastAsia" w:ascii="宋体" w:hAnsi="宋体" w:cs="宋体"/>
                <w:szCs w:val="21"/>
              </w:rPr>
              <w:t>人际关系</w:t>
            </w:r>
          </w:p>
        </w:tc>
        <w:tc>
          <w:tcPr>
            <w:tcW w:w="1216" w:type="dxa"/>
          </w:tcPr>
          <w:p>
            <w:pPr>
              <w:rPr>
                <w:rFonts w:ascii="宋体" w:cs="宋体"/>
                <w:szCs w:val="21"/>
              </w:rPr>
            </w:pPr>
            <w:r>
              <w:rPr>
                <w:rFonts w:hint="eastAsia" w:ascii="宋体" w:hAnsi="宋体" w:cs="宋体"/>
                <w:szCs w:val="21"/>
              </w:rPr>
              <w:t>人际吸引及影响因素</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社会认知</w:t>
            </w:r>
          </w:p>
          <w:p>
            <w:pPr>
              <w:rPr>
                <w:rFonts w:ascii="宋体" w:cs="宋体"/>
                <w:szCs w:val="21"/>
              </w:rPr>
            </w:pPr>
            <w:r>
              <w:rPr>
                <w:rFonts w:ascii="宋体" w:hAnsi="宋体" w:cs="宋体"/>
                <w:szCs w:val="21"/>
              </w:rPr>
              <w:t>2.</w:t>
            </w:r>
            <w:r>
              <w:rPr>
                <w:rFonts w:hint="eastAsia" w:ascii="宋体" w:hAnsi="宋体" w:cs="宋体"/>
                <w:szCs w:val="21"/>
              </w:rPr>
              <w:t>人际吸引及影响因素</w:t>
            </w:r>
          </w:p>
          <w:p>
            <w:pPr>
              <w:rPr>
                <w:rFonts w:ascii="宋体" w:cs="宋体"/>
                <w:szCs w:val="21"/>
              </w:rPr>
            </w:pPr>
            <w:r>
              <w:rPr>
                <w:rFonts w:ascii="宋体" w:hAnsi="宋体" w:cs="宋体"/>
                <w:szCs w:val="21"/>
              </w:rPr>
              <w:t>3.</w:t>
            </w:r>
            <w:r>
              <w:rPr>
                <w:rFonts w:hint="eastAsia" w:ascii="宋体" w:hAnsi="宋体" w:cs="宋体"/>
                <w:szCs w:val="21"/>
              </w:rPr>
              <w:t>人际关系</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8</w:t>
            </w:r>
          </w:p>
        </w:tc>
        <w:tc>
          <w:tcPr>
            <w:tcW w:w="954" w:type="dxa"/>
            <w:vAlign w:val="center"/>
          </w:tcPr>
          <w:p>
            <w:pPr>
              <w:rPr>
                <w:rFonts w:ascii="宋体" w:cs="宋体"/>
                <w:szCs w:val="21"/>
              </w:rPr>
            </w:pPr>
            <w:r>
              <w:rPr>
                <w:rFonts w:hint="eastAsia" w:ascii="宋体" w:hAnsi="宋体" w:cs="宋体"/>
                <w:color w:val="333333"/>
                <w:szCs w:val="21"/>
                <w:shd w:val="clear" w:color="auto" w:fill="FFFFFF"/>
              </w:rPr>
              <w:t>护患关系与护患沟通</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护患关系的调控</w:t>
            </w:r>
          </w:p>
          <w:p>
            <w:pPr>
              <w:rPr>
                <w:rFonts w:ascii="宋体" w:cs="宋体"/>
                <w:szCs w:val="21"/>
              </w:rPr>
            </w:pPr>
            <w:r>
              <w:rPr>
                <w:rFonts w:ascii="宋体" w:hAnsi="宋体" w:cs="宋体"/>
                <w:szCs w:val="21"/>
              </w:rPr>
              <w:t>2.</w:t>
            </w:r>
            <w:r>
              <w:rPr>
                <w:rFonts w:hint="eastAsia" w:ascii="宋体" w:hAnsi="宋体" w:cs="宋体"/>
                <w:szCs w:val="21"/>
              </w:rPr>
              <w:t>护患沟通</w:t>
            </w:r>
          </w:p>
          <w:p>
            <w:pPr>
              <w:rPr>
                <w:rFonts w:ascii="宋体" w:cs="宋体"/>
                <w:szCs w:val="21"/>
              </w:rPr>
            </w:pPr>
            <w:r>
              <w:rPr>
                <w:rFonts w:ascii="宋体" w:hAnsi="宋体" w:cs="宋体"/>
                <w:szCs w:val="21"/>
              </w:rPr>
              <w:t>3.</w:t>
            </w:r>
            <w:r>
              <w:rPr>
                <w:rFonts w:hint="eastAsia" w:ascii="宋体" w:hAnsi="宋体" w:cs="宋体"/>
                <w:szCs w:val="21"/>
              </w:rPr>
              <w:t>护患关系的概述</w:t>
            </w:r>
          </w:p>
        </w:tc>
        <w:tc>
          <w:tcPr>
            <w:tcW w:w="1216" w:type="dxa"/>
          </w:tcPr>
          <w:p>
            <w:pPr>
              <w:rPr>
                <w:rFonts w:ascii="宋体" w:cs="宋体"/>
                <w:szCs w:val="21"/>
              </w:rPr>
            </w:pPr>
            <w:r>
              <w:rPr>
                <w:rFonts w:hint="eastAsia" w:ascii="宋体" w:hAnsi="宋体" w:cs="宋体"/>
                <w:szCs w:val="21"/>
              </w:rPr>
              <w:t>护患关系的调控；护患沟通</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护患关系的调控</w:t>
            </w:r>
          </w:p>
          <w:p>
            <w:pPr>
              <w:rPr>
                <w:rFonts w:ascii="宋体" w:cs="宋体"/>
                <w:szCs w:val="21"/>
              </w:rPr>
            </w:pPr>
            <w:r>
              <w:rPr>
                <w:rFonts w:ascii="宋体" w:hAnsi="宋体" w:cs="宋体"/>
                <w:szCs w:val="21"/>
              </w:rPr>
              <w:t>2.</w:t>
            </w:r>
            <w:r>
              <w:rPr>
                <w:rFonts w:hint="eastAsia" w:ascii="宋体" w:hAnsi="宋体" w:cs="宋体"/>
                <w:szCs w:val="21"/>
              </w:rPr>
              <w:t>护患沟通</w:t>
            </w:r>
          </w:p>
          <w:p>
            <w:pPr>
              <w:rPr>
                <w:rFonts w:ascii="宋体" w:cs="宋体"/>
                <w:szCs w:val="21"/>
              </w:rPr>
            </w:pPr>
            <w:r>
              <w:rPr>
                <w:rFonts w:ascii="宋体" w:hAnsi="宋体" w:cs="宋体"/>
                <w:szCs w:val="21"/>
              </w:rPr>
              <w:t>3.</w:t>
            </w:r>
            <w:r>
              <w:rPr>
                <w:rFonts w:hint="eastAsia" w:ascii="宋体" w:hAnsi="宋体" w:cs="宋体"/>
                <w:szCs w:val="21"/>
              </w:rPr>
              <w:t>护患关系的概述</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9</w:t>
            </w:r>
          </w:p>
        </w:tc>
        <w:tc>
          <w:tcPr>
            <w:tcW w:w="954" w:type="dxa"/>
            <w:vAlign w:val="center"/>
          </w:tcPr>
          <w:p>
            <w:pPr>
              <w:rPr>
                <w:rFonts w:ascii="宋体" w:cs="宋体"/>
                <w:szCs w:val="21"/>
              </w:rPr>
            </w:pPr>
            <w:r>
              <w:rPr>
                <w:rFonts w:hint="eastAsia" w:ascii="宋体" w:hAnsi="宋体" w:cs="宋体"/>
                <w:color w:val="333333"/>
                <w:szCs w:val="21"/>
                <w:shd w:val="clear" w:color="auto" w:fill="FFFFFF"/>
              </w:rPr>
              <w:t>患者心理的共性规律</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患者与患者角色</w:t>
            </w:r>
          </w:p>
          <w:p>
            <w:pPr>
              <w:rPr>
                <w:rFonts w:ascii="宋体" w:cs="宋体"/>
                <w:szCs w:val="21"/>
              </w:rPr>
            </w:pPr>
            <w:r>
              <w:rPr>
                <w:rFonts w:ascii="宋体" w:hAnsi="宋体" w:cs="宋体"/>
                <w:szCs w:val="21"/>
              </w:rPr>
              <w:t>2.</w:t>
            </w:r>
            <w:r>
              <w:rPr>
                <w:rFonts w:hint="eastAsia" w:ascii="宋体" w:hAnsi="宋体" w:cs="宋体"/>
                <w:szCs w:val="21"/>
              </w:rPr>
              <w:t>患者的心理需求</w:t>
            </w:r>
          </w:p>
          <w:p>
            <w:pPr>
              <w:rPr>
                <w:rFonts w:ascii="宋体" w:cs="宋体"/>
                <w:szCs w:val="21"/>
              </w:rPr>
            </w:pPr>
            <w:r>
              <w:rPr>
                <w:rFonts w:ascii="宋体" w:hAnsi="宋体" w:cs="宋体"/>
                <w:szCs w:val="21"/>
              </w:rPr>
              <w:t>3.</w:t>
            </w:r>
            <w:r>
              <w:rPr>
                <w:rFonts w:hint="eastAsia" w:ascii="宋体" w:hAnsi="宋体" w:cs="宋体"/>
                <w:szCs w:val="21"/>
              </w:rPr>
              <w:t>患者的心理反应及其规律</w:t>
            </w:r>
          </w:p>
        </w:tc>
        <w:tc>
          <w:tcPr>
            <w:tcW w:w="1216" w:type="dxa"/>
          </w:tcPr>
          <w:p>
            <w:pPr>
              <w:rPr>
                <w:rFonts w:ascii="宋体" w:cs="宋体"/>
                <w:szCs w:val="21"/>
              </w:rPr>
            </w:pPr>
            <w:r>
              <w:rPr>
                <w:rFonts w:hint="eastAsia" w:ascii="宋体" w:hAnsi="宋体" w:cs="宋体"/>
                <w:szCs w:val="21"/>
              </w:rPr>
              <w:t>患者的心理反应及其规律</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患者与患者角色</w:t>
            </w:r>
          </w:p>
          <w:p>
            <w:pPr>
              <w:rPr>
                <w:rFonts w:ascii="宋体" w:cs="宋体"/>
                <w:szCs w:val="21"/>
              </w:rPr>
            </w:pPr>
            <w:r>
              <w:rPr>
                <w:rFonts w:ascii="宋体" w:hAnsi="宋体" w:cs="宋体"/>
                <w:szCs w:val="21"/>
              </w:rPr>
              <w:t>2.</w:t>
            </w:r>
            <w:r>
              <w:rPr>
                <w:rFonts w:hint="eastAsia" w:ascii="宋体" w:hAnsi="宋体" w:cs="宋体"/>
                <w:szCs w:val="21"/>
              </w:rPr>
              <w:t>患者的心理反应及其规律</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10</w:t>
            </w:r>
          </w:p>
        </w:tc>
        <w:tc>
          <w:tcPr>
            <w:tcW w:w="954" w:type="dxa"/>
            <w:vAlign w:val="center"/>
          </w:tcPr>
          <w:p>
            <w:pPr>
              <w:rPr>
                <w:rFonts w:ascii="宋体" w:cs="宋体"/>
                <w:szCs w:val="21"/>
              </w:rPr>
            </w:pPr>
            <w:r>
              <w:rPr>
                <w:rFonts w:hint="eastAsia" w:ascii="宋体" w:hAnsi="宋体" w:cs="宋体"/>
                <w:color w:val="333333"/>
                <w:szCs w:val="21"/>
                <w:shd w:val="clear" w:color="auto" w:fill="FFFFFF"/>
              </w:rPr>
              <w:t>不同患者群体的心理反应特征</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特殊患者的心理反应特征</w:t>
            </w:r>
          </w:p>
          <w:p>
            <w:pPr>
              <w:rPr>
                <w:rFonts w:ascii="宋体" w:cs="宋体"/>
                <w:szCs w:val="21"/>
              </w:rPr>
            </w:pPr>
            <w:r>
              <w:rPr>
                <w:rFonts w:ascii="宋体" w:hAnsi="宋体" w:cs="宋体"/>
                <w:szCs w:val="21"/>
              </w:rPr>
              <w:t>2.</w:t>
            </w:r>
            <w:r>
              <w:rPr>
                <w:rFonts w:hint="eastAsia" w:ascii="宋体" w:hAnsi="宋体" w:cs="宋体"/>
                <w:szCs w:val="21"/>
              </w:rPr>
              <w:t>其他患者的心理反应特征</w:t>
            </w:r>
          </w:p>
        </w:tc>
        <w:tc>
          <w:tcPr>
            <w:tcW w:w="1216" w:type="dxa"/>
          </w:tcPr>
          <w:p>
            <w:pPr>
              <w:rPr>
                <w:rFonts w:ascii="宋体" w:cs="宋体"/>
                <w:szCs w:val="21"/>
              </w:rPr>
            </w:pPr>
            <w:r>
              <w:rPr>
                <w:rFonts w:hint="eastAsia" w:ascii="宋体" w:hAnsi="宋体" w:cs="宋体"/>
                <w:szCs w:val="21"/>
              </w:rPr>
              <w:t>患者的心理反应特征</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特殊患者的心理反应特征</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11</w:t>
            </w:r>
          </w:p>
        </w:tc>
        <w:tc>
          <w:tcPr>
            <w:tcW w:w="954" w:type="dxa"/>
            <w:vAlign w:val="center"/>
          </w:tcPr>
          <w:p>
            <w:pPr>
              <w:rPr>
                <w:rFonts w:ascii="宋体" w:cs="宋体"/>
                <w:szCs w:val="21"/>
              </w:rPr>
            </w:pPr>
            <w:r>
              <w:rPr>
                <w:rFonts w:hint="eastAsia" w:ascii="宋体" w:hAnsi="宋体" w:cs="宋体"/>
                <w:color w:val="333333"/>
                <w:szCs w:val="21"/>
                <w:shd w:val="clear" w:color="auto" w:fill="FFFFFF"/>
              </w:rPr>
              <w:t>临床心理评估</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临床心理评估的概述</w:t>
            </w:r>
          </w:p>
          <w:p>
            <w:pPr>
              <w:rPr>
                <w:rFonts w:ascii="宋体" w:cs="宋体"/>
                <w:szCs w:val="21"/>
              </w:rPr>
            </w:pPr>
            <w:r>
              <w:rPr>
                <w:rFonts w:ascii="宋体" w:hAnsi="宋体" w:cs="宋体"/>
                <w:szCs w:val="21"/>
              </w:rPr>
              <w:t>2.</w:t>
            </w:r>
            <w:r>
              <w:rPr>
                <w:rFonts w:hint="eastAsia" w:ascii="宋体" w:hAnsi="宋体" w:cs="宋体"/>
                <w:szCs w:val="21"/>
              </w:rPr>
              <w:t>临床心理评估的常用方法</w:t>
            </w:r>
          </w:p>
          <w:p>
            <w:pPr>
              <w:rPr>
                <w:rFonts w:ascii="宋体" w:cs="宋体"/>
                <w:szCs w:val="21"/>
              </w:rPr>
            </w:pPr>
            <w:r>
              <w:rPr>
                <w:rFonts w:ascii="宋体" w:hAnsi="宋体" w:cs="宋体"/>
                <w:szCs w:val="21"/>
              </w:rPr>
              <w:t>3.</w:t>
            </w:r>
            <w:r>
              <w:rPr>
                <w:rFonts w:hint="eastAsia" w:ascii="宋体" w:hAnsi="宋体" w:cs="宋体"/>
                <w:szCs w:val="21"/>
              </w:rPr>
              <w:t>心理测验</w:t>
            </w:r>
          </w:p>
          <w:p>
            <w:pPr>
              <w:rPr>
                <w:rFonts w:ascii="宋体" w:cs="宋体"/>
                <w:szCs w:val="21"/>
              </w:rPr>
            </w:pPr>
            <w:r>
              <w:rPr>
                <w:rFonts w:ascii="宋体" w:hAnsi="宋体" w:cs="宋体"/>
                <w:szCs w:val="21"/>
              </w:rPr>
              <w:t>4.</w:t>
            </w:r>
            <w:r>
              <w:rPr>
                <w:rFonts w:hint="eastAsia" w:ascii="宋体" w:hAnsi="宋体" w:cs="宋体"/>
                <w:szCs w:val="21"/>
              </w:rPr>
              <w:t>心理卫生评定量表</w:t>
            </w:r>
          </w:p>
        </w:tc>
        <w:tc>
          <w:tcPr>
            <w:tcW w:w="1216" w:type="dxa"/>
          </w:tcPr>
          <w:p>
            <w:pPr>
              <w:rPr>
                <w:rFonts w:ascii="宋体" w:cs="宋体"/>
                <w:szCs w:val="21"/>
              </w:rPr>
            </w:pPr>
            <w:r>
              <w:rPr>
                <w:rFonts w:hint="eastAsia" w:ascii="宋体" w:hAnsi="宋体" w:cs="宋体"/>
                <w:szCs w:val="21"/>
              </w:rPr>
              <w:t>临床心理评估的常用方法；</w:t>
            </w:r>
          </w:p>
          <w:p>
            <w:pPr>
              <w:rPr>
                <w:rFonts w:ascii="宋体" w:cs="宋体"/>
                <w:szCs w:val="21"/>
              </w:rPr>
            </w:pPr>
            <w:r>
              <w:rPr>
                <w:rFonts w:hint="eastAsia" w:ascii="宋体" w:hAnsi="宋体" w:cs="宋体"/>
                <w:szCs w:val="21"/>
              </w:rPr>
              <w:t>心理测验；</w:t>
            </w:r>
          </w:p>
          <w:p>
            <w:pPr>
              <w:rPr>
                <w:rFonts w:ascii="宋体" w:cs="宋体"/>
                <w:szCs w:val="21"/>
              </w:rPr>
            </w:pPr>
            <w:r>
              <w:rPr>
                <w:rFonts w:hint="eastAsia" w:ascii="宋体" w:hAnsi="宋体" w:cs="宋体"/>
                <w:szCs w:val="21"/>
              </w:rPr>
              <w:t>心理卫生评定量表；</w:t>
            </w:r>
          </w:p>
        </w:tc>
        <w:tc>
          <w:tcPr>
            <w:tcW w:w="1304" w:type="dxa"/>
          </w:tcPr>
          <w:p>
            <w:pPr>
              <w:rPr>
                <w:rFonts w:ascii="宋体" w:cs="宋体"/>
                <w:szCs w:val="21"/>
              </w:rPr>
            </w:pPr>
            <w:r>
              <w:rPr>
                <w:rFonts w:ascii="宋体" w:hAnsi="宋体" w:cs="宋体"/>
                <w:szCs w:val="21"/>
              </w:rPr>
              <w:t>1.</w:t>
            </w:r>
            <w:r>
              <w:rPr>
                <w:rFonts w:hint="eastAsia" w:ascii="宋体" w:hAnsi="宋体" w:cs="宋体"/>
                <w:szCs w:val="21"/>
              </w:rPr>
              <w:t>临床心理评估的概述</w:t>
            </w:r>
          </w:p>
          <w:p>
            <w:pPr>
              <w:rPr>
                <w:rFonts w:ascii="宋体" w:cs="宋体"/>
                <w:szCs w:val="21"/>
              </w:rPr>
            </w:pPr>
            <w:r>
              <w:rPr>
                <w:rFonts w:ascii="宋体" w:hAnsi="宋体" w:cs="宋体"/>
                <w:szCs w:val="21"/>
              </w:rPr>
              <w:t>2.</w:t>
            </w:r>
            <w:r>
              <w:rPr>
                <w:rFonts w:hint="eastAsia" w:ascii="宋体" w:hAnsi="宋体" w:cs="宋体"/>
                <w:szCs w:val="21"/>
              </w:rPr>
              <w:t>临床心理评估的常用方法</w:t>
            </w:r>
          </w:p>
          <w:p>
            <w:pPr>
              <w:rPr>
                <w:rFonts w:ascii="宋体" w:cs="宋体"/>
                <w:szCs w:val="21"/>
              </w:rPr>
            </w:pPr>
            <w:r>
              <w:rPr>
                <w:rFonts w:ascii="宋体" w:hAnsi="宋体" w:cs="宋体"/>
                <w:szCs w:val="21"/>
              </w:rPr>
              <w:t>3.</w:t>
            </w:r>
            <w:r>
              <w:rPr>
                <w:rFonts w:hint="eastAsia" w:ascii="宋体" w:hAnsi="宋体" w:cs="宋体"/>
                <w:szCs w:val="21"/>
              </w:rPr>
              <w:t>心理测验</w:t>
            </w:r>
          </w:p>
          <w:p>
            <w:pPr>
              <w:rPr>
                <w:rFonts w:ascii="宋体" w:cs="宋体"/>
                <w:szCs w:val="21"/>
              </w:rPr>
            </w:pP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573" w:type="dxa"/>
          </w:tcPr>
          <w:p>
            <w:pPr>
              <w:rPr>
                <w:rFonts w:ascii="宋体" w:cs="宋体"/>
                <w:szCs w:val="21"/>
              </w:rPr>
            </w:pPr>
            <w:r>
              <w:rPr>
                <w:rFonts w:ascii="宋体" w:hAnsi="宋体" w:cs="宋体"/>
                <w:szCs w:val="21"/>
              </w:rPr>
              <w:t>12</w:t>
            </w:r>
          </w:p>
        </w:tc>
        <w:tc>
          <w:tcPr>
            <w:tcW w:w="954" w:type="dxa"/>
            <w:vAlign w:val="center"/>
          </w:tcPr>
          <w:p>
            <w:pPr>
              <w:rPr>
                <w:rFonts w:ascii="宋体" w:cs="宋体"/>
                <w:color w:val="333333"/>
                <w:szCs w:val="21"/>
                <w:shd w:val="clear" w:color="auto" w:fill="FFFFFF"/>
              </w:rPr>
            </w:pPr>
            <w:r>
              <w:rPr>
                <w:rFonts w:hint="eastAsia" w:ascii="宋体" w:hAnsi="宋体" w:cs="宋体"/>
                <w:color w:val="333333"/>
                <w:szCs w:val="21"/>
                <w:shd w:val="clear" w:color="auto" w:fill="FFFFFF"/>
              </w:rPr>
              <w:t>心理咨询和心理治疗</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心理咨询</w:t>
            </w:r>
          </w:p>
          <w:p>
            <w:pPr>
              <w:rPr>
                <w:rFonts w:ascii="宋体" w:cs="宋体"/>
                <w:szCs w:val="21"/>
              </w:rPr>
            </w:pPr>
            <w:r>
              <w:rPr>
                <w:rFonts w:ascii="宋体" w:hAnsi="宋体" w:cs="宋体"/>
                <w:szCs w:val="21"/>
              </w:rPr>
              <w:t>2.</w:t>
            </w:r>
            <w:r>
              <w:rPr>
                <w:rFonts w:hint="eastAsia" w:ascii="宋体" w:hAnsi="宋体" w:cs="宋体"/>
                <w:szCs w:val="21"/>
              </w:rPr>
              <w:t>心理治疗</w:t>
            </w:r>
          </w:p>
          <w:p>
            <w:pPr>
              <w:rPr>
                <w:rFonts w:ascii="宋体" w:cs="宋体"/>
                <w:szCs w:val="21"/>
              </w:rPr>
            </w:pPr>
            <w:r>
              <w:rPr>
                <w:rFonts w:ascii="宋体" w:hAnsi="宋体" w:cs="宋体"/>
                <w:szCs w:val="21"/>
              </w:rPr>
              <w:t>3.</w:t>
            </w:r>
            <w:r>
              <w:rPr>
                <w:rFonts w:hint="eastAsia" w:ascii="宋体" w:hAnsi="宋体" w:cs="宋体"/>
                <w:szCs w:val="21"/>
              </w:rPr>
              <w:t>心理咨询与心理治疗的关系过程</w:t>
            </w:r>
          </w:p>
          <w:p>
            <w:pPr>
              <w:rPr>
                <w:rFonts w:ascii="宋体" w:cs="宋体"/>
                <w:szCs w:val="21"/>
              </w:rPr>
            </w:pPr>
          </w:p>
        </w:tc>
        <w:tc>
          <w:tcPr>
            <w:tcW w:w="1216" w:type="dxa"/>
          </w:tcPr>
          <w:p>
            <w:pPr>
              <w:rPr>
                <w:rFonts w:ascii="宋体" w:cs="宋体"/>
                <w:szCs w:val="21"/>
              </w:rPr>
            </w:pPr>
            <w:r>
              <w:rPr>
                <w:rFonts w:hint="eastAsia" w:ascii="宋体" w:hAnsi="宋体" w:cs="宋体"/>
                <w:szCs w:val="21"/>
              </w:rPr>
              <w:t>心理咨询；心理治疗</w:t>
            </w:r>
          </w:p>
        </w:tc>
        <w:tc>
          <w:tcPr>
            <w:tcW w:w="1304" w:type="dxa"/>
          </w:tcPr>
          <w:p>
            <w:pPr>
              <w:numPr>
                <w:ilvl w:val="0"/>
                <w:numId w:val="67"/>
              </w:numPr>
              <w:rPr>
                <w:rFonts w:ascii="宋体" w:cs="宋体"/>
                <w:szCs w:val="21"/>
              </w:rPr>
            </w:pPr>
            <w:r>
              <w:rPr>
                <w:rFonts w:hint="eastAsia" w:ascii="宋体" w:hAnsi="宋体" w:cs="宋体"/>
                <w:szCs w:val="21"/>
              </w:rPr>
              <w:t>心理咨询</w:t>
            </w:r>
          </w:p>
          <w:p>
            <w:pPr>
              <w:numPr>
                <w:ilvl w:val="0"/>
                <w:numId w:val="67"/>
              </w:numPr>
              <w:rPr>
                <w:rFonts w:ascii="宋体" w:cs="宋体"/>
                <w:szCs w:val="21"/>
              </w:rPr>
            </w:pPr>
            <w:r>
              <w:rPr>
                <w:rFonts w:hint="eastAsia" w:ascii="宋体" w:hAnsi="宋体" w:cs="宋体"/>
                <w:szCs w:val="21"/>
              </w:rPr>
              <w:t>心理治疗</w:t>
            </w: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3" w:type="dxa"/>
          </w:tcPr>
          <w:p>
            <w:pPr>
              <w:rPr>
                <w:rFonts w:ascii="宋体" w:cs="宋体"/>
                <w:szCs w:val="21"/>
              </w:rPr>
            </w:pPr>
            <w:r>
              <w:rPr>
                <w:rFonts w:ascii="宋体" w:hAnsi="宋体" w:cs="宋体"/>
                <w:szCs w:val="21"/>
              </w:rPr>
              <w:t>13</w:t>
            </w:r>
          </w:p>
        </w:tc>
        <w:tc>
          <w:tcPr>
            <w:tcW w:w="954" w:type="dxa"/>
            <w:vAlign w:val="center"/>
          </w:tcPr>
          <w:p>
            <w:pPr>
              <w:rPr>
                <w:rFonts w:ascii="宋体" w:cs="宋体"/>
                <w:color w:val="333333"/>
                <w:szCs w:val="21"/>
                <w:shd w:val="clear" w:color="auto" w:fill="FFFFFF"/>
              </w:rPr>
            </w:pPr>
            <w:r>
              <w:rPr>
                <w:rFonts w:hint="eastAsia" w:ascii="宋体" w:hAnsi="宋体" w:cs="宋体"/>
                <w:color w:val="333333"/>
                <w:szCs w:val="21"/>
                <w:shd w:val="clear" w:color="auto" w:fill="FFFFFF"/>
              </w:rPr>
              <w:t>临床心理护理理论与模式</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临床心理护理理论与模式的概述</w:t>
            </w:r>
          </w:p>
          <w:p>
            <w:pPr>
              <w:rPr>
                <w:rFonts w:ascii="宋体" w:cs="宋体"/>
                <w:szCs w:val="21"/>
              </w:rPr>
            </w:pPr>
            <w:r>
              <w:rPr>
                <w:rFonts w:ascii="宋体" w:hAnsi="宋体" w:cs="宋体"/>
                <w:szCs w:val="21"/>
              </w:rPr>
              <w:t>2.</w:t>
            </w:r>
            <w:r>
              <w:rPr>
                <w:rFonts w:hint="eastAsia" w:ascii="宋体" w:hAnsi="宋体" w:cs="宋体"/>
                <w:szCs w:val="21"/>
              </w:rPr>
              <w:t>心理护理要素及其作用</w:t>
            </w:r>
          </w:p>
          <w:p>
            <w:pPr>
              <w:rPr>
                <w:rFonts w:ascii="宋体" w:cs="宋体"/>
                <w:szCs w:val="21"/>
              </w:rPr>
            </w:pPr>
            <w:r>
              <w:rPr>
                <w:rFonts w:ascii="宋体" w:hAnsi="宋体" w:cs="宋体"/>
                <w:szCs w:val="21"/>
              </w:rPr>
              <w:t>3.</w:t>
            </w:r>
            <w:r>
              <w:rPr>
                <w:rFonts w:hint="eastAsia" w:ascii="宋体" w:hAnsi="宋体" w:cs="宋体"/>
                <w:szCs w:val="21"/>
              </w:rPr>
              <w:t>临床心理护理的相关学说</w:t>
            </w:r>
          </w:p>
        </w:tc>
        <w:tc>
          <w:tcPr>
            <w:tcW w:w="1216" w:type="dxa"/>
          </w:tcPr>
          <w:p>
            <w:pPr>
              <w:rPr>
                <w:rFonts w:ascii="宋体" w:cs="宋体"/>
                <w:szCs w:val="21"/>
              </w:rPr>
            </w:pPr>
            <w:r>
              <w:rPr>
                <w:rFonts w:hint="eastAsia" w:ascii="宋体" w:hAnsi="宋体" w:cs="宋体"/>
                <w:szCs w:val="21"/>
              </w:rPr>
              <w:t>心理护理要素及其作用</w:t>
            </w:r>
          </w:p>
          <w:p>
            <w:pPr>
              <w:rPr>
                <w:rFonts w:ascii="宋体" w:cs="宋体"/>
                <w:szCs w:val="21"/>
              </w:rPr>
            </w:pPr>
          </w:p>
        </w:tc>
        <w:tc>
          <w:tcPr>
            <w:tcW w:w="1304" w:type="dxa"/>
          </w:tcPr>
          <w:p>
            <w:pPr>
              <w:rPr>
                <w:rFonts w:ascii="宋体" w:cs="宋体"/>
                <w:szCs w:val="21"/>
              </w:rPr>
            </w:pPr>
            <w:r>
              <w:rPr>
                <w:rFonts w:ascii="宋体" w:hAnsi="宋体" w:cs="宋体"/>
                <w:szCs w:val="21"/>
              </w:rPr>
              <w:t>1.</w:t>
            </w:r>
            <w:r>
              <w:rPr>
                <w:rFonts w:hint="eastAsia" w:ascii="宋体" w:hAnsi="宋体" w:cs="宋体"/>
                <w:szCs w:val="21"/>
              </w:rPr>
              <w:t>临床心理护理理论与模式的概述</w:t>
            </w:r>
          </w:p>
          <w:p>
            <w:pPr>
              <w:rPr>
                <w:rFonts w:ascii="宋体" w:cs="宋体"/>
                <w:szCs w:val="21"/>
              </w:rPr>
            </w:pPr>
            <w:r>
              <w:rPr>
                <w:rFonts w:ascii="宋体" w:hAnsi="宋体" w:cs="宋体"/>
                <w:szCs w:val="21"/>
              </w:rPr>
              <w:t>2.</w:t>
            </w:r>
            <w:r>
              <w:rPr>
                <w:rFonts w:hint="eastAsia" w:ascii="宋体" w:hAnsi="宋体" w:cs="宋体"/>
                <w:szCs w:val="21"/>
              </w:rPr>
              <w:t>心理护理要素及其作用</w:t>
            </w:r>
          </w:p>
          <w:p>
            <w:pPr>
              <w:rPr>
                <w:rFonts w:ascii="宋体" w:cs="宋体"/>
                <w:szCs w:val="21"/>
              </w:rPr>
            </w:pP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7" w:hRule="atLeast"/>
          <w:jc w:val="center"/>
        </w:trPr>
        <w:tc>
          <w:tcPr>
            <w:tcW w:w="573" w:type="dxa"/>
          </w:tcPr>
          <w:p>
            <w:pPr>
              <w:rPr>
                <w:rFonts w:ascii="宋体" w:cs="宋体"/>
                <w:szCs w:val="21"/>
              </w:rPr>
            </w:pPr>
            <w:r>
              <w:rPr>
                <w:rFonts w:ascii="宋体" w:hAnsi="宋体" w:cs="宋体"/>
                <w:szCs w:val="21"/>
              </w:rPr>
              <w:t>14</w:t>
            </w:r>
          </w:p>
        </w:tc>
        <w:tc>
          <w:tcPr>
            <w:tcW w:w="954" w:type="dxa"/>
            <w:vAlign w:val="center"/>
          </w:tcPr>
          <w:p>
            <w:pPr>
              <w:rPr>
                <w:rFonts w:ascii="宋体" w:cs="宋体"/>
                <w:color w:val="333333"/>
                <w:szCs w:val="21"/>
                <w:shd w:val="clear" w:color="auto" w:fill="FFFFFF"/>
              </w:rPr>
            </w:pPr>
            <w:r>
              <w:rPr>
                <w:rFonts w:hint="eastAsia" w:ascii="宋体" w:hAnsi="宋体" w:cs="宋体"/>
                <w:color w:val="333333"/>
                <w:szCs w:val="21"/>
                <w:shd w:val="clear" w:color="auto" w:fill="FFFFFF"/>
              </w:rPr>
              <w:t>护理心理护理的程序与应用</w:t>
            </w:r>
          </w:p>
        </w:tc>
        <w:tc>
          <w:tcPr>
            <w:tcW w:w="2250" w:type="dxa"/>
          </w:tcPr>
          <w:p>
            <w:pPr>
              <w:rPr>
                <w:rFonts w:ascii="宋体" w:cs="宋体"/>
                <w:szCs w:val="21"/>
              </w:rPr>
            </w:pPr>
            <w:r>
              <w:rPr>
                <w:rFonts w:ascii="宋体" w:hAnsi="宋体" w:cs="宋体"/>
                <w:szCs w:val="21"/>
              </w:rPr>
              <w:t>1.</w:t>
            </w:r>
            <w:r>
              <w:rPr>
                <w:rFonts w:hint="eastAsia" w:ascii="宋体" w:hAnsi="宋体" w:cs="宋体"/>
                <w:szCs w:val="21"/>
              </w:rPr>
              <w:t>临床心理护理的流程与实施</w:t>
            </w:r>
          </w:p>
          <w:p>
            <w:pPr>
              <w:rPr>
                <w:rFonts w:ascii="宋体" w:cs="宋体"/>
                <w:szCs w:val="21"/>
              </w:rPr>
            </w:pPr>
            <w:r>
              <w:rPr>
                <w:rFonts w:ascii="宋体" w:hAnsi="宋体" w:cs="宋体"/>
                <w:szCs w:val="21"/>
              </w:rPr>
              <w:t>2.</w:t>
            </w:r>
            <w:r>
              <w:rPr>
                <w:rFonts w:hint="eastAsia" w:ascii="宋体" w:hAnsi="宋体" w:cs="宋体"/>
                <w:szCs w:val="21"/>
              </w:rPr>
              <w:t>临床患者的心理评估与干预</w:t>
            </w:r>
          </w:p>
        </w:tc>
        <w:tc>
          <w:tcPr>
            <w:tcW w:w="1216" w:type="dxa"/>
          </w:tcPr>
          <w:p>
            <w:pPr>
              <w:rPr>
                <w:rFonts w:ascii="宋体" w:cs="宋体"/>
                <w:szCs w:val="21"/>
              </w:rPr>
            </w:pPr>
            <w:r>
              <w:rPr>
                <w:rFonts w:hint="eastAsia" w:ascii="宋体" w:hAnsi="宋体" w:cs="宋体"/>
                <w:szCs w:val="21"/>
              </w:rPr>
              <w:t>临床心理护理的流程与实施</w:t>
            </w:r>
          </w:p>
          <w:p>
            <w:pPr>
              <w:rPr>
                <w:rFonts w:ascii="宋体" w:cs="宋体"/>
                <w:szCs w:val="21"/>
              </w:rPr>
            </w:pPr>
          </w:p>
        </w:tc>
        <w:tc>
          <w:tcPr>
            <w:tcW w:w="1304" w:type="dxa"/>
          </w:tcPr>
          <w:p>
            <w:pPr>
              <w:rPr>
                <w:rFonts w:ascii="宋体" w:cs="宋体"/>
                <w:szCs w:val="21"/>
              </w:rPr>
            </w:pPr>
            <w:r>
              <w:rPr>
                <w:rFonts w:ascii="宋体" w:hAnsi="宋体" w:cs="宋体"/>
                <w:szCs w:val="21"/>
              </w:rPr>
              <w:t>1.</w:t>
            </w:r>
            <w:r>
              <w:rPr>
                <w:rFonts w:hint="eastAsia" w:ascii="宋体" w:hAnsi="宋体" w:cs="宋体"/>
                <w:szCs w:val="21"/>
              </w:rPr>
              <w:t>临床心理护理的流程与实施</w:t>
            </w:r>
          </w:p>
          <w:p>
            <w:pPr>
              <w:rPr>
                <w:rFonts w:ascii="宋体" w:cs="宋体"/>
                <w:szCs w:val="21"/>
              </w:rPr>
            </w:pPr>
          </w:p>
        </w:tc>
        <w:tc>
          <w:tcPr>
            <w:tcW w:w="1378" w:type="dxa"/>
          </w:tcPr>
          <w:p>
            <w:pPr>
              <w:rPr>
                <w:rFonts w:ascii="宋体" w:cs="宋体"/>
                <w:szCs w:val="21"/>
              </w:rPr>
            </w:pPr>
            <w:r>
              <w:rPr>
                <w:rFonts w:hint="eastAsia" w:ascii="宋体" w:hAnsi="宋体" w:cs="宋体"/>
                <w:szCs w:val="21"/>
              </w:rPr>
              <w:t>视频导入</w:t>
            </w:r>
            <w:r>
              <w:rPr>
                <w:rFonts w:ascii="宋体" w:hAnsi="宋体" w:cs="宋体"/>
                <w:szCs w:val="21"/>
              </w:rPr>
              <w:t>+</w:t>
            </w:r>
            <w:r>
              <w:rPr>
                <w:rFonts w:hint="eastAsia" w:ascii="宋体" w:hAnsi="宋体" w:cs="宋体"/>
                <w:szCs w:val="21"/>
              </w:rPr>
              <w:t>新课讲授</w:t>
            </w:r>
            <w:r>
              <w:rPr>
                <w:rFonts w:ascii="宋体" w:hAnsi="宋体" w:cs="宋体"/>
                <w:szCs w:val="21"/>
              </w:rPr>
              <w:t>+</w:t>
            </w:r>
            <w:r>
              <w:rPr>
                <w:rFonts w:hint="eastAsia" w:ascii="宋体" w:hAnsi="宋体" w:cs="宋体"/>
                <w:szCs w:val="21"/>
              </w:rPr>
              <w:t>课上小结</w:t>
            </w:r>
            <w:r>
              <w:rPr>
                <w:rFonts w:ascii="宋体" w:hAnsi="宋体" w:cs="宋体"/>
                <w:szCs w:val="21"/>
              </w:rPr>
              <w:t>+</w:t>
            </w:r>
            <w:r>
              <w:rPr>
                <w:rFonts w:hint="eastAsia" w:ascii="宋体" w:hAnsi="宋体" w:cs="宋体"/>
                <w:szCs w:val="21"/>
              </w:rPr>
              <w:t>课后练习</w:t>
            </w:r>
            <w:r>
              <w:rPr>
                <w:rFonts w:ascii="宋体" w:hAnsi="宋体" w:cs="宋体"/>
                <w:szCs w:val="21"/>
              </w:rPr>
              <w:t>+</w:t>
            </w:r>
            <w:r>
              <w:rPr>
                <w:rFonts w:hint="eastAsia" w:ascii="宋体" w:hAnsi="宋体" w:cs="宋体"/>
                <w:szCs w:val="21"/>
              </w:rPr>
              <w:t>布置作业</w:t>
            </w:r>
          </w:p>
        </w:tc>
        <w:tc>
          <w:tcPr>
            <w:tcW w:w="479" w:type="dxa"/>
          </w:tcPr>
          <w:p>
            <w:pPr>
              <w:rPr>
                <w:rFonts w:ascii="宋体" w:cs="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7675" w:type="dxa"/>
            <w:gridSpan w:val="6"/>
          </w:tcPr>
          <w:p>
            <w:pPr>
              <w:rPr>
                <w:rFonts w:ascii="宋体" w:cs="宋体"/>
                <w:szCs w:val="21"/>
              </w:rPr>
            </w:pPr>
            <w:r>
              <w:rPr>
                <w:rFonts w:ascii="宋体" w:hAnsi="宋体" w:cs="宋体"/>
                <w:szCs w:val="21"/>
              </w:rPr>
              <w:t xml:space="preserve">                                       </w:t>
            </w:r>
            <w:r>
              <w:rPr>
                <w:rFonts w:hint="eastAsia" w:ascii="宋体" w:hAnsi="宋体" w:cs="宋体"/>
                <w:szCs w:val="21"/>
              </w:rPr>
              <w:t>合计</w:t>
            </w:r>
          </w:p>
        </w:tc>
        <w:tc>
          <w:tcPr>
            <w:tcW w:w="479" w:type="dxa"/>
          </w:tcPr>
          <w:p>
            <w:pPr>
              <w:rPr>
                <w:rFonts w:ascii="宋体" w:cs="宋体"/>
                <w:szCs w:val="21"/>
              </w:rPr>
            </w:pPr>
            <w:r>
              <w:rPr>
                <w:rFonts w:ascii="宋体" w:hAnsi="宋体" w:cs="宋体"/>
                <w:szCs w:val="21"/>
              </w:rPr>
              <w:t>32</w:t>
            </w:r>
          </w:p>
        </w:tc>
      </w:tr>
    </w:tbl>
    <w:p>
      <w:pPr>
        <w:spacing w:line="360" w:lineRule="auto"/>
        <w:ind w:firstLine="240"/>
        <w:rPr>
          <w:rFonts w:hint="eastAsia" w:ascii="Times New Roman" w:hAnsi="Times New Roman" w:eastAsia="宋体"/>
          <w:sz w:val="24"/>
          <w:lang w:val="en-US" w:eastAsia="zh-CN"/>
        </w:rPr>
      </w:pPr>
      <w:r>
        <w:rPr>
          <w:rFonts w:hint="eastAsia" w:ascii="Times New Roman" w:hAnsi="Times New Roman"/>
          <w:sz w:val="24"/>
        </w:rPr>
        <w:t>执笔人：霍梦瑶</w:t>
      </w:r>
      <w:r>
        <w:rPr>
          <w:rFonts w:ascii="Times New Roman" w:hAnsi="Times New Roman"/>
          <w:sz w:val="24"/>
        </w:rPr>
        <w:t xml:space="preserve">                          </w:t>
      </w:r>
      <w:r>
        <w:rPr>
          <w:rFonts w:hint="eastAsia" w:ascii="Times New Roman" w:hAnsi="Times New Roman"/>
          <w:sz w:val="24"/>
          <w:lang w:val="en-US" w:eastAsia="zh-CN"/>
        </w:rPr>
        <w:t xml:space="preserve">       </w:t>
      </w:r>
      <w:r>
        <w:rPr>
          <w:rFonts w:hint="eastAsia" w:ascii="Times New Roman" w:hAnsi="Times New Roman"/>
          <w:sz w:val="24"/>
        </w:rPr>
        <w:t>审核人：</w:t>
      </w:r>
      <w:r>
        <w:rPr>
          <w:rFonts w:hint="eastAsia" w:ascii="Times New Roman" w:hAnsi="Times New Roman"/>
          <w:sz w:val="24"/>
          <w:lang w:val="en-US" w:eastAsia="zh-CN"/>
        </w:rPr>
        <w:t>董文静</w:t>
      </w:r>
    </w:p>
    <w:p>
      <w:pPr>
        <w:spacing w:line="360" w:lineRule="auto"/>
        <w:ind w:firstLine="24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2"/>
        <w:rPr>
          <w:rFonts w:ascii="宋体" w:eastAsia="宋体" w:cs="宋体"/>
          <w:sz w:val="24"/>
        </w:rPr>
      </w:pPr>
    </w:p>
    <w:p>
      <w:pPr>
        <w:pStyle w:val="3"/>
        <w:ind w:firstLine="0" w:firstLineChars="0"/>
        <w:jc w:val="center"/>
        <w:rPr>
          <w:rFonts w:cs="宋体"/>
          <w:color w:val="000000"/>
          <w:sz w:val="84"/>
          <w:szCs w:val="84"/>
        </w:rPr>
      </w:pPr>
      <w:bookmarkStart w:id="112" w:name="_Toc93484388"/>
      <w:bookmarkStart w:id="113" w:name="_Toc93483858"/>
      <w:r>
        <w:rPr>
          <w:rFonts w:hint="eastAsia" w:cs="宋体"/>
          <w:color w:val="000000"/>
          <w:sz w:val="84"/>
          <w:szCs w:val="84"/>
        </w:rPr>
        <w:t>护理专业</w:t>
      </w:r>
      <w:bookmarkEnd w:id="112"/>
      <w:bookmarkEnd w:id="113"/>
    </w:p>
    <w:p>
      <w:pPr>
        <w:rPr>
          <w:rFonts w:cs="宋体"/>
          <w:color w:val="000000"/>
          <w:sz w:val="84"/>
          <w:szCs w:val="84"/>
        </w:rPr>
      </w:pPr>
    </w:p>
    <w:p>
      <w:pPr>
        <w:pStyle w:val="3"/>
        <w:ind w:firstLine="0" w:firstLineChars="0"/>
        <w:jc w:val="center"/>
        <w:rPr>
          <w:rFonts w:cs="宋体"/>
          <w:color w:val="000000"/>
          <w:sz w:val="84"/>
          <w:szCs w:val="84"/>
        </w:rPr>
      </w:pPr>
      <w:bookmarkStart w:id="114" w:name="_Toc93483859"/>
      <w:bookmarkStart w:id="115" w:name="_Toc93484389"/>
      <w:r>
        <w:rPr>
          <w:rFonts w:hint="eastAsia" w:cs="宋体"/>
          <w:color w:val="000000"/>
          <w:sz w:val="84"/>
          <w:szCs w:val="84"/>
        </w:rPr>
        <w:t>调</w:t>
      </w:r>
      <w:r>
        <w:rPr>
          <w:rFonts w:cs="宋体"/>
          <w:color w:val="000000"/>
          <w:sz w:val="84"/>
          <w:szCs w:val="84"/>
        </w:rPr>
        <w:t xml:space="preserve"> </w:t>
      </w:r>
      <w:r>
        <w:rPr>
          <w:rFonts w:hint="eastAsia" w:cs="宋体"/>
          <w:color w:val="000000"/>
          <w:sz w:val="84"/>
          <w:szCs w:val="84"/>
        </w:rPr>
        <w:t>研</w:t>
      </w:r>
      <w:r>
        <w:rPr>
          <w:rFonts w:cs="宋体"/>
          <w:color w:val="000000"/>
          <w:sz w:val="84"/>
          <w:szCs w:val="84"/>
        </w:rPr>
        <w:t xml:space="preserve"> </w:t>
      </w:r>
      <w:r>
        <w:rPr>
          <w:rFonts w:hint="eastAsia" w:cs="宋体"/>
          <w:color w:val="000000"/>
          <w:sz w:val="84"/>
          <w:szCs w:val="84"/>
        </w:rPr>
        <w:t>报</w:t>
      </w:r>
      <w:r>
        <w:rPr>
          <w:rFonts w:cs="宋体"/>
          <w:color w:val="000000"/>
          <w:sz w:val="84"/>
          <w:szCs w:val="84"/>
        </w:rPr>
        <w:t xml:space="preserve"> </w:t>
      </w:r>
      <w:r>
        <w:rPr>
          <w:rFonts w:hint="eastAsia" w:cs="宋体"/>
          <w:color w:val="000000"/>
          <w:sz w:val="84"/>
          <w:szCs w:val="84"/>
        </w:rPr>
        <w:t>告</w:t>
      </w:r>
      <w:bookmarkEnd w:id="114"/>
      <w:bookmarkEnd w:id="115"/>
    </w:p>
    <w:p>
      <w:pPr>
        <w:pStyle w:val="2"/>
        <w:rPr>
          <w:rFonts w:ascii="宋体" w:eastAsia="宋体" w:cs="宋体"/>
          <w:sz w:val="24"/>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b/>
          <w:bCs/>
          <w:sz w:val="36"/>
          <w:szCs w:val="36"/>
        </w:rPr>
      </w:pPr>
    </w:p>
    <w:p>
      <w:pPr>
        <w:spacing w:line="360" w:lineRule="auto"/>
        <w:jc w:val="center"/>
        <w:rPr>
          <w:rFonts w:ascii="黑体" w:hAnsi="黑体" w:eastAsia="黑体" w:cs="黑体"/>
          <w:sz w:val="36"/>
          <w:szCs w:val="36"/>
        </w:rPr>
      </w:pPr>
      <w:r>
        <w:rPr>
          <w:rFonts w:hint="eastAsia" w:ascii="黑体" w:hAnsi="黑体" w:eastAsia="黑体" w:cs="黑体"/>
          <w:b/>
          <w:bCs/>
          <w:sz w:val="36"/>
          <w:szCs w:val="36"/>
        </w:rPr>
        <w:t>护理专业人才培养调研报告</w:t>
      </w:r>
    </w:p>
    <w:p>
      <w:pPr>
        <w:spacing w:line="440" w:lineRule="exact"/>
        <w:ind w:firstLine="562" w:firstLineChars="200"/>
        <w:rPr>
          <w:b/>
          <w:bCs/>
          <w:sz w:val="28"/>
          <w:szCs w:val="28"/>
        </w:rPr>
      </w:pPr>
      <w:r>
        <w:rPr>
          <w:rFonts w:hint="eastAsia"/>
          <w:b/>
          <w:bCs/>
          <w:sz w:val="28"/>
          <w:szCs w:val="28"/>
        </w:rPr>
        <w:t>一、调研专业背景分析</w:t>
      </w:r>
    </w:p>
    <w:p>
      <w:pPr>
        <w:spacing w:line="440" w:lineRule="exact"/>
        <w:ind w:firstLine="480" w:firstLineChars="200"/>
        <w:rPr>
          <w:rFonts w:ascii="宋体" w:cs="宋体"/>
          <w:sz w:val="24"/>
          <w:szCs w:val="24"/>
        </w:rPr>
      </w:pPr>
      <w:r>
        <w:rPr>
          <w:rFonts w:hint="eastAsia" w:ascii="宋体" w:hAnsi="宋体" w:cs="宋体"/>
          <w:sz w:val="24"/>
          <w:szCs w:val="24"/>
        </w:rPr>
        <w:t>随着社会经济的发展及全面建成小康社会目标的实现，广大人民群众对健康的需求、对卫生服务的要求也越来越高。同时科学技术的进步和医疗卫生服务改革的不断深入，使护理服务的范围逐步扩大、服务的内容也日趋复杂，因此，对护理人才的数量、质量和结构都提出了更高的要求。然而，据有关资料显示，现阶段，我国普遍存在护士总量不足，护理队伍学历层次偏低、专业方向单一、知识结构不合理等状况。因此，作为护理职业院校，必须开展深入、细致的行业背景及岗位调研，用于完善人才培养方案、培养高素质护理人才。</w:t>
      </w:r>
    </w:p>
    <w:p>
      <w:pPr>
        <w:spacing w:line="440" w:lineRule="exact"/>
        <w:ind w:firstLine="480" w:firstLineChars="200"/>
        <w:rPr>
          <w:sz w:val="24"/>
          <w:szCs w:val="24"/>
        </w:rPr>
      </w:pPr>
      <w:r>
        <w:rPr>
          <w:rFonts w:hint="eastAsia"/>
          <w:sz w:val="24"/>
          <w:szCs w:val="24"/>
        </w:rPr>
        <w:t>基于这样的背景下，不只要求护理专业的学生要有扎实的理论基础知识，还要有护理专业职业能力要求；具体护理专业职业能力要求有：</w:t>
      </w:r>
    </w:p>
    <w:p>
      <w:pPr>
        <w:numPr>
          <w:ilvl w:val="0"/>
          <w:numId w:val="68"/>
        </w:numPr>
        <w:spacing w:line="440" w:lineRule="exact"/>
        <w:ind w:firstLine="480" w:firstLineChars="200"/>
        <w:rPr>
          <w:rFonts w:ascii="宋体" w:cs="宋体"/>
          <w:sz w:val="24"/>
          <w:szCs w:val="24"/>
        </w:rPr>
      </w:pPr>
      <w:r>
        <w:rPr>
          <w:rFonts w:hint="eastAsia"/>
          <w:sz w:val="24"/>
          <w:szCs w:val="24"/>
        </w:rPr>
        <w:t>具有医疗安全</w:t>
      </w:r>
      <w:r>
        <w:rPr>
          <w:rFonts w:hint="eastAsia" w:ascii="宋体" w:hAnsi="宋体" w:cs="宋体"/>
          <w:sz w:val="24"/>
          <w:szCs w:val="24"/>
        </w:rPr>
        <w:t>、护患交流、团队合作的执业意识及认真负责的执业态度；</w:t>
      </w:r>
    </w:p>
    <w:p>
      <w:pPr>
        <w:numPr>
          <w:ilvl w:val="0"/>
          <w:numId w:val="68"/>
        </w:numPr>
        <w:spacing w:line="440" w:lineRule="exact"/>
        <w:ind w:firstLine="480" w:firstLineChars="200"/>
        <w:rPr>
          <w:sz w:val="24"/>
          <w:szCs w:val="24"/>
        </w:rPr>
      </w:pPr>
      <w:r>
        <w:rPr>
          <w:rFonts w:hint="eastAsia"/>
          <w:sz w:val="24"/>
          <w:szCs w:val="24"/>
        </w:rPr>
        <w:t>具有医护人员的职业道德与健康心理，按照医疗卫生相关的伦理与法律法规完成执业任务；</w:t>
      </w:r>
    </w:p>
    <w:p>
      <w:pPr>
        <w:numPr>
          <w:ilvl w:val="0"/>
          <w:numId w:val="68"/>
        </w:numPr>
        <w:spacing w:line="440" w:lineRule="exact"/>
        <w:ind w:firstLine="480" w:firstLineChars="200"/>
        <w:rPr>
          <w:sz w:val="24"/>
          <w:szCs w:val="24"/>
        </w:rPr>
      </w:pPr>
      <w:r>
        <w:rPr>
          <w:rFonts w:hint="eastAsia"/>
          <w:sz w:val="24"/>
          <w:szCs w:val="24"/>
        </w:rPr>
        <w:t>具有护理与医学相关的基本知识和技能，按照护理工作程序，解决护理问题，评价结果；</w:t>
      </w:r>
    </w:p>
    <w:p>
      <w:pPr>
        <w:numPr>
          <w:ilvl w:val="0"/>
          <w:numId w:val="68"/>
        </w:numPr>
        <w:spacing w:line="440" w:lineRule="exact"/>
        <w:ind w:firstLine="480" w:firstLineChars="200"/>
        <w:rPr>
          <w:sz w:val="24"/>
          <w:szCs w:val="24"/>
        </w:rPr>
      </w:pPr>
      <w:r>
        <w:rPr>
          <w:rFonts w:hint="eastAsia"/>
          <w:sz w:val="24"/>
          <w:szCs w:val="24"/>
        </w:rPr>
        <w:t>掌握评估方法，能进行护理评估，并能完成安全的用药治疗；</w:t>
      </w:r>
    </w:p>
    <w:p>
      <w:pPr>
        <w:numPr>
          <w:ilvl w:val="0"/>
          <w:numId w:val="68"/>
        </w:numPr>
        <w:spacing w:line="440" w:lineRule="exact"/>
        <w:ind w:firstLine="480" w:firstLineChars="200"/>
        <w:rPr>
          <w:sz w:val="24"/>
          <w:szCs w:val="24"/>
        </w:rPr>
      </w:pPr>
      <w:r>
        <w:rPr>
          <w:rFonts w:hint="eastAsia"/>
          <w:sz w:val="24"/>
          <w:szCs w:val="24"/>
        </w:rPr>
        <w:t>掌握常用护理技术，能正确进行日常护理操作及护理特定操作；</w:t>
      </w:r>
    </w:p>
    <w:p>
      <w:pPr>
        <w:numPr>
          <w:ilvl w:val="0"/>
          <w:numId w:val="68"/>
        </w:numPr>
        <w:spacing w:line="440" w:lineRule="exact"/>
        <w:ind w:firstLine="480" w:firstLineChars="200"/>
        <w:rPr>
          <w:sz w:val="24"/>
          <w:szCs w:val="24"/>
        </w:rPr>
      </w:pPr>
      <w:r>
        <w:rPr>
          <w:rFonts w:hint="eastAsia"/>
          <w:sz w:val="24"/>
          <w:szCs w:val="24"/>
        </w:rPr>
        <w:t>能使用常用器械</w:t>
      </w:r>
      <w:r>
        <w:rPr>
          <w:rFonts w:hint="eastAsia" w:ascii="宋体" w:hAnsi="宋体" w:cs="宋体"/>
          <w:sz w:val="24"/>
          <w:szCs w:val="24"/>
        </w:rPr>
        <w:t>、仪器、设备，安排与管理适合的护理环境，保证护理对象安全与舒适；</w:t>
      </w:r>
    </w:p>
    <w:p>
      <w:pPr>
        <w:numPr>
          <w:ilvl w:val="0"/>
          <w:numId w:val="68"/>
        </w:numPr>
        <w:spacing w:line="440" w:lineRule="exact"/>
        <w:ind w:firstLine="480" w:firstLineChars="200"/>
        <w:rPr>
          <w:sz w:val="24"/>
          <w:szCs w:val="24"/>
        </w:rPr>
      </w:pPr>
      <w:r>
        <w:rPr>
          <w:rFonts w:hint="eastAsia" w:ascii="宋体" w:hAnsi="宋体" w:cs="宋体"/>
          <w:sz w:val="24"/>
          <w:szCs w:val="24"/>
        </w:rPr>
        <w:t>具有良好沟通能力，能与护理对象及家属进行沟通，开展心理护理和健康教育；能进行医疗团队内的专业交流；</w:t>
      </w:r>
    </w:p>
    <w:p>
      <w:pPr>
        <w:numPr>
          <w:ilvl w:val="0"/>
          <w:numId w:val="68"/>
        </w:numPr>
        <w:spacing w:line="440" w:lineRule="exact"/>
        <w:ind w:firstLine="480" w:firstLineChars="200"/>
        <w:rPr>
          <w:sz w:val="24"/>
          <w:szCs w:val="24"/>
        </w:rPr>
      </w:pPr>
      <w:r>
        <w:rPr>
          <w:rFonts w:hint="eastAsia" w:ascii="宋体" w:hAnsi="宋体" w:cs="宋体"/>
          <w:sz w:val="24"/>
          <w:szCs w:val="24"/>
        </w:rPr>
        <w:t>具有良好的应变能力，能应急处理和配合医生抢救危重症病人；能初步处理或协助处理突发公共卫生事件；</w:t>
      </w:r>
    </w:p>
    <w:p>
      <w:pPr>
        <w:numPr>
          <w:ilvl w:val="0"/>
          <w:numId w:val="68"/>
        </w:numPr>
        <w:spacing w:line="440" w:lineRule="exact"/>
        <w:ind w:firstLine="480" w:firstLineChars="200"/>
        <w:rPr>
          <w:sz w:val="24"/>
          <w:szCs w:val="24"/>
        </w:rPr>
      </w:pPr>
      <w:r>
        <w:rPr>
          <w:rFonts w:hint="eastAsia" w:ascii="宋体" w:hAnsi="宋体" w:cs="宋体"/>
          <w:sz w:val="24"/>
          <w:szCs w:val="24"/>
        </w:rPr>
        <w:t>能进行预防保健的宣教；帮助护理对象完成康复计划；</w:t>
      </w:r>
    </w:p>
    <w:p>
      <w:pPr>
        <w:spacing w:line="440" w:lineRule="exact"/>
        <w:rPr>
          <w:b/>
          <w:bCs/>
          <w:sz w:val="28"/>
          <w:szCs w:val="28"/>
        </w:rPr>
      </w:pPr>
      <w:r>
        <w:rPr>
          <w:rFonts w:hint="eastAsia"/>
          <w:b/>
          <w:bCs/>
          <w:sz w:val="28"/>
          <w:szCs w:val="28"/>
        </w:rPr>
        <w:t>二、调研基本情况</w:t>
      </w:r>
    </w:p>
    <w:p>
      <w:pPr>
        <w:spacing w:line="440" w:lineRule="exact"/>
        <w:ind w:firstLine="482" w:firstLineChars="200"/>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调研工作安排</w:t>
      </w:r>
    </w:p>
    <w:p>
      <w:pPr>
        <w:spacing w:line="440" w:lineRule="exact"/>
        <w:ind w:firstLine="480" w:firstLineChars="200"/>
        <w:rPr>
          <w:rFonts w:ascii="宋体" w:cs="宋体"/>
          <w:sz w:val="24"/>
          <w:szCs w:val="24"/>
        </w:rPr>
      </w:pPr>
      <w:r>
        <w:rPr>
          <w:rFonts w:hint="eastAsia" w:ascii="宋体" w:hAnsi="宋体" w:cs="宋体"/>
          <w:sz w:val="24"/>
          <w:szCs w:val="24"/>
        </w:rPr>
        <w:t>调研时间：</w:t>
      </w: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t>月</w:t>
      </w:r>
    </w:p>
    <w:p>
      <w:pPr>
        <w:spacing w:line="440" w:lineRule="exact"/>
        <w:ind w:firstLine="480" w:firstLineChars="200"/>
        <w:rPr>
          <w:rFonts w:ascii="宋体" w:cs="宋体"/>
          <w:sz w:val="24"/>
          <w:szCs w:val="24"/>
        </w:rPr>
      </w:pPr>
      <w:r>
        <w:rPr>
          <w:rFonts w:hint="eastAsia" w:ascii="宋体" w:hAnsi="宋体" w:cs="宋体"/>
          <w:sz w:val="24"/>
          <w:szCs w:val="24"/>
        </w:rPr>
        <w:t>调研对象及地点：</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）行业主管部门：山东省卫生和计划生育委员会、山东省教育厅、德州市卫生和计划生育委员会、德州市人力资源和社会保障局、禹城市卫生和计划生育局、禹城市人力资源和社会保障局。</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）医疗机构：选取了</w:t>
      </w:r>
      <w:r>
        <w:rPr>
          <w:rFonts w:ascii="宋体" w:hAnsi="宋体" w:cs="宋体"/>
          <w:sz w:val="24"/>
          <w:szCs w:val="24"/>
        </w:rPr>
        <w:t>8</w:t>
      </w:r>
      <w:r>
        <w:rPr>
          <w:rFonts w:hint="eastAsia" w:ascii="宋体" w:hAnsi="宋体" w:cs="宋体"/>
          <w:sz w:val="24"/>
          <w:szCs w:val="24"/>
        </w:rPr>
        <w:t>家与我院深度合作的医院（山东大学齐鲁医院德州医院、德州市立医院、德州市中医院、德州联合医院、禹城市中医院、禹城市人民医院、禹城市妇幼保健院等），对护理人力资源管理者、护理部主任、科护士长、护士长、带教老师等通过问卷调查及访谈法进行专业调研。</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）省内开设护理专业的高职院校：选取</w:t>
      </w:r>
      <w:r>
        <w:rPr>
          <w:rFonts w:ascii="宋体" w:hAnsi="宋体" w:cs="宋体"/>
          <w:sz w:val="24"/>
          <w:szCs w:val="24"/>
        </w:rPr>
        <w:t>5</w:t>
      </w:r>
      <w:r>
        <w:rPr>
          <w:rFonts w:hint="eastAsia" w:ascii="宋体" w:hAnsi="宋体" w:cs="宋体"/>
          <w:sz w:val="24"/>
          <w:szCs w:val="24"/>
        </w:rPr>
        <w:t>所（山东医学高等专科学校、聊城职业技术学院、菏泽家政职业学院、滨州职业学院、莱芜职业技术学院），对其人才培养模式及专业特色进行调研。</w:t>
      </w:r>
    </w:p>
    <w:p>
      <w:pPr>
        <w:spacing w:line="440" w:lineRule="exact"/>
        <w:ind w:firstLine="482" w:firstLineChars="200"/>
        <w:rPr>
          <w:rFonts w:ascii="宋体" w:cs="宋体"/>
          <w:b/>
          <w:bCs/>
          <w:sz w:val="24"/>
          <w:szCs w:val="24"/>
        </w:rPr>
      </w:pPr>
      <w:r>
        <w:rPr>
          <w:rFonts w:ascii="宋体" w:hAnsi="宋体" w:cs="宋体"/>
          <w:b/>
          <w:bCs/>
          <w:sz w:val="24"/>
          <w:szCs w:val="24"/>
        </w:rPr>
        <w:t>2.</w:t>
      </w:r>
      <w:r>
        <w:rPr>
          <w:rFonts w:hint="eastAsia" w:ascii="宋体" w:hAnsi="宋体" w:cs="宋体"/>
          <w:b/>
          <w:bCs/>
          <w:sz w:val="24"/>
          <w:szCs w:val="24"/>
        </w:rPr>
        <w:t>调研方法</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）文献查询法</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查阅</w:t>
      </w:r>
      <w:r>
        <w:rPr>
          <w:rFonts w:ascii="宋体" w:hAnsi="宋体" w:cs="宋体"/>
          <w:sz w:val="24"/>
          <w:szCs w:val="24"/>
        </w:rPr>
        <w:t>CNKI</w:t>
      </w:r>
      <w:r>
        <w:rPr>
          <w:rFonts w:hint="eastAsia" w:ascii="宋体" w:hAnsi="宋体" w:cs="宋体"/>
          <w:sz w:val="24"/>
          <w:szCs w:val="24"/>
        </w:rPr>
        <w:t>、万方数据库、</w:t>
      </w:r>
      <w:r>
        <w:rPr>
          <w:rFonts w:ascii="宋体" w:hAnsi="宋体" w:cs="宋体"/>
          <w:sz w:val="24"/>
          <w:szCs w:val="24"/>
        </w:rPr>
        <w:t>PUBMED</w:t>
      </w:r>
      <w:r>
        <w:rPr>
          <w:rFonts w:hint="eastAsia" w:ascii="宋体" w:hAnsi="宋体" w:cs="宋体"/>
          <w:sz w:val="24"/>
          <w:szCs w:val="24"/>
        </w:rPr>
        <w:t>等网站的相关文献资料，并参考相关文献设计出合理的调研问卷和访谈提纲；登陆国家及省市卫生、教育和统计部门等网站查阅相关政策法规文件，了解国内外护理行业现状及发展趋势。</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）问卷调研法</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由调研组成员根据调研目的，参考相关文献，自行设计调研问卷，包括医院岗位需求调查表、行业专家调查表、毕业生调查问卷，通过与行业主管部门领导、行业专家进行访谈，发现社区方向中母婴护理和老年护理需求量较大，为此我们又设计了问卷对两个方向的需求进行了调查。问卷经行业专家论证，具有较高的效度，可以使用。选取与我院合作的</w:t>
      </w:r>
      <w:r>
        <w:rPr>
          <w:rFonts w:ascii="宋体" w:hAnsi="宋体" w:cs="宋体"/>
          <w:sz w:val="24"/>
          <w:szCs w:val="24"/>
        </w:rPr>
        <w:t>8</w:t>
      </w:r>
      <w:r>
        <w:rPr>
          <w:rFonts w:hint="eastAsia" w:ascii="宋体" w:hAnsi="宋体" w:cs="宋体"/>
          <w:sz w:val="24"/>
          <w:szCs w:val="24"/>
        </w:rPr>
        <w:t>家医院，向管理人员说明情况后，由经过统一培训的调研员向调研对象发放问卷，问卷统一回收，资料回收后对问卷进行分析，得出调研结果。</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）访谈法</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走访山东省卫生和计划生育委员会，收集山东省医疗卫生相关政策及山东近三年医疗卫生数据；走访德州市及禹城市卫生和计划生育委员会，收集德州市及禹城市近三年的医疗卫生统计数据，分析护理行业现状及对人才需求的趋势；走访德州市人力和社会保障局及禹城市人力和社会保障局，了解社区护理方向的发展现状及需求趋势。</w:t>
      </w:r>
    </w:p>
    <w:p>
      <w:pPr>
        <w:spacing w:line="440" w:lineRule="exact"/>
        <w:ind w:firstLine="480" w:firstLineChars="200"/>
        <w:rPr>
          <w:rFonts w:ascii="宋体" w:cs="宋体"/>
          <w:sz w:val="24"/>
          <w:szCs w:val="24"/>
        </w:rPr>
      </w:pPr>
      <w:r>
        <w:rPr>
          <w:rFonts w:hint="eastAsia" w:ascii="宋体" w:hAnsi="宋体" w:cs="宋体"/>
          <w:sz w:val="24"/>
          <w:szCs w:val="24"/>
        </w:rPr>
        <w:t>同时，在调研单位中，选取护理管理者、护理专家、临床兼职教师等作为访谈对象，就护理专业人才知识和能力的要求、课程设置、护理岗位工作任务及护理专业方向建设等方面展开深入访谈。访谈专家的纳入标准为：主管护师及以上职称、大专及以上学历、对临床护理和护理教学有较为丰富经验的工作人员。访谈的实施全部由护理专业专科专职教师完成，具有本科以上学历，经过统一培训，熟悉调研目的与调研内容，在访谈前列出访谈提纲，采取开放性访谈形式，全程笔录，访谈时间</w:t>
      </w:r>
      <w:r>
        <w:rPr>
          <w:rFonts w:ascii="宋体" w:hAnsi="宋体" w:cs="宋体"/>
          <w:sz w:val="24"/>
          <w:szCs w:val="24"/>
        </w:rPr>
        <w:t>30</w:t>
      </w:r>
      <w:r>
        <w:rPr>
          <w:rFonts w:hint="eastAsia" w:ascii="宋体" w:hAnsi="宋体" w:cs="宋体"/>
          <w:sz w:val="24"/>
          <w:szCs w:val="24"/>
        </w:rPr>
        <w:t>～</w:t>
      </w:r>
      <w:r>
        <w:rPr>
          <w:rFonts w:ascii="宋体" w:hAnsi="宋体" w:cs="宋体"/>
          <w:sz w:val="24"/>
          <w:szCs w:val="24"/>
        </w:rPr>
        <w:t>50</w:t>
      </w:r>
      <w:r>
        <w:rPr>
          <w:rFonts w:hint="eastAsia" w:ascii="宋体" w:hAnsi="宋体" w:cs="宋体"/>
          <w:sz w:val="24"/>
          <w:szCs w:val="24"/>
        </w:rPr>
        <w:t>分钟，访谈完成后，对访谈记录进行提炼、汇总，得出较为权威的数据结果。</w:t>
      </w:r>
    </w:p>
    <w:p>
      <w:pPr>
        <w:spacing w:line="440" w:lineRule="exact"/>
        <w:ind w:firstLine="482" w:firstLineChars="200"/>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职业岗位及行业规范</w:t>
      </w:r>
    </w:p>
    <w:p>
      <w:pPr>
        <w:pStyle w:val="22"/>
        <w:numPr>
          <w:ilvl w:val="0"/>
          <w:numId w:val="69"/>
        </w:numPr>
        <w:shd w:val="clear" w:color="auto" w:fill="FFFFFF"/>
        <w:spacing w:before="0" w:beforeAutospacing="0" w:after="0" w:afterAutospacing="0" w:line="440" w:lineRule="exact"/>
        <w:ind w:firstLine="480" w:firstLineChars="200"/>
        <w:rPr>
          <w:kern w:val="2"/>
        </w:rPr>
      </w:pPr>
      <w:r>
        <w:rPr>
          <w:rFonts w:hint="eastAsia"/>
          <w:kern w:val="2"/>
        </w:rPr>
        <w:t>医院护士（住院护士，门诊护士，导诊，助产士等等），在护士长的领导和医师的指导下进行工作，严格执行无菌技术操作及查对制度，严防差错事故；</w:t>
      </w:r>
    </w:p>
    <w:p>
      <w:pPr>
        <w:pStyle w:val="22"/>
        <w:numPr>
          <w:ilvl w:val="0"/>
          <w:numId w:val="69"/>
        </w:numPr>
        <w:shd w:val="clear" w:color="auto" w:fill="FFFFFF"/>
        <w:spacing w:before="0" w:beforeAutospacing="0" w:after="0" w:afterAutospacing="0" w:line="440" w:lineRule="exact"/>
        <w:ind w:firstLine="480" w:firstLineChars="200"/>
        <w:rPr>
          <w:kern w:val="2"/>
        </w:rPr>
      </w:pPr>
      <w:r>
        <w:rPr>
          <w:rFonts w:hint="eastAsia"/>
          <w:kern w:val="2"/>
        </w:rPr>
        <w:t>家庭护理人员，卫生学校护理专业教师，老年护理人员（敬老院之类的机构）；</w:t>
      </w:r>
    </w:p>
    <w:p>
      <w:pPr>
        <w:pStyle w:val="22"/>
        <w:numPr>
          <w:ilvl w:val="0"/>
          <w:numId w:val="69"/>
        </w:numPr>
        <w:shd w:val="clear" w:color="auto" w:fill="FFFFFF"/>
        <w:spacing w:before="0" w:beforeAutospacing="0" w:after="0" w:afterAutospacing="0" w:line="440" w:lineRule="exact"/>
        <w:ind w:firstLine="480" w:firstLineChars="200"/>
        <w:rPr>
          <w:kern w:val="2"/>
        </w:rPr>
      </w:pPr>
      <w:r>
        <w:rPr>
          <w:rFonts w:hint="eastAsia"/>
          <w:kern w:val="2"/>
        </w:rPr>
        <w:t>社区护理人员（社区、学校的医务室内）；</w:t>
      </w:r>
    </w:p>
    <w:p>
      <w:pPr>
        <w:pStyle w:val="22"/>
        <w:shd w:val="clear" w:color="auto" w:fill="FFFFFF"/>
        <w:spacing w:before="0" w:beforeAutospacing="0" w:after="0" w:afterAutospacing="0" w:line="440" w:lineRule="exact"/>
        <w:ind w:left="420" w:leftChars="200"/>
        <w:rPr>
          <w:kern w:val="2"/>
        </w:rPr>
      </w:pPr>
      <w:r>
        <w:rPr>
          <w:rFonts w:hint="eastAsia"/>
          <w:kern w:val="2"/>
        </w:rPr>
        <w:t>（</w:t>
      </w:r>
      <w:r>
        <w:rPr>
          <w:kern w:val="2"/>
        </w:rPr>
        <w:t>4</w:t>
      </w:r>
      <w:r>
        <w:rPr>
          <w:rFonts w:hint="eastAsia"/>
          <w:kern w:val="2"/>
        </w:rPr>
        <w:t>）从事临床护理、预防保健、护理管理、护理教学的高级专门人才。</w:t>
      </w:r>
    </w:p>
    <w:p>
      <w:pPr>
        <w:spacing w:line="440" w:lineRule="exact"/>
        <w:ind w:firstLine="482" w:firstLineChars="200"/>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职业资格情况</w:t>
      </w:r>
    </w:p>
    <w:p>
      <w:pPr>
        <w:spacing w:line="360" w:lineRule="auto"/>
        <w:ind w:firstLine="480"/>
        <w:rPr>
          <w:rFonts w:ascii="仿宋_GB2312" w:eastAsia="仿宋_GB2312"/>
          <w:sz w:val="32"/>
          <w:szCs w:val="32"/>
        </w:rPr>
      </w:pPr>
      <w:r>
        <w:rPr>
          <w:rFonts w:hint="eastAsia" w:ascii="宋体" w:hAnsi="宋体" w:cs="宋体"/>
          <w:sz w:val="24"/>
          <w:szCs w:val="24"/>
        </w:rPr>
        <w:t>通过对专家和毕业生的调研及对结果进行的分析，提炼出护理专业学生所需职业证书需求情况（见图</w:t>
      </w:r>
      <w:r>
        <w:rPr>
          <w:rFonts w:ascii="宋体" w:hAnsi="宋体" w:cs="宋体"/>
          <w:sz w:val="24"/>
          <w:szCs w:val="24"/>
        </w:rPr>
        <w:t>1</w:t>
      </w:r>
      <w:r>
        <w:rPr>
          <w:rFonts w:hint="eastAsia" w:ascii="宋体" w:hAnsi="宋体" w:cs="宋体"/>
          <w:sz w:val="24"/>
          <w:szCs w:val="24"/>
        </w:rPr>
        <w:t>）。</w:t>
      </w:r>
    </w:p>
    <w:p>
      <w:pPr>
        <w:spacing w:line="360" w:lineRule="auto"/>
        <w:ind w:firstLine="480"/>
        <w:rPr>
          <w:rFonts w:ascii="宋体"/>
          <w:sz w:val="24"/>
        </w:rPr>
      </w:pPr>
      <w:r>
        <w:rPr>
          <w:rFonts w:ascii="宋体"/>
          <w:sz w:val="24"/>
        </w:rPr>
        <w:drawing>
          <wp:inline distT="0" distB="0" distL="114300" distR="114300">
            <wp:extent cx="4410710" cy="2035810"/>
            <wp:effectExtent l="0" t="0" r="889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4410710" cy="2035810"/>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1 </w:t>
      </w:r>
      <w:r>
        <w:rPr>
          <w:rFonts w:hint="eastAsia" w:ascii="Times New Roman" w:hAnsi="Times New Roman"/>
          <w:b/>
          <w:bCs/>
          <w:szCs w:val="21"/>
        </w:rPr>
        <w:t>护理专业学生对职业资格证书的需求分析</w:t>
      </w:r>
    </w:p>
    <w:p>
      <w:pPr>
        <w:spacing w:line="360" w:lineRule="auto"/>
        <w:ind w:firstLine="480"/>
        <w:rPr>
          <w:rFonts w:ascii="宋体" w:cs="宋体"/>
          <w:sz w:val="24"/>
          <w:szCs w:val="24"/>
        </w:rPr>
      </w:pPr>
      <w:r>
        <w:rPr>
          <w:rFonts w:hint="eastAsia" w:ascii="宋体" w:hAnsi="宋体" w:cs="宋体"/>
          <w:sz w:val="24"/>
          <w:szCs w:val="24"/>
        </w:rPr>
        <w:t>根据《护士条例》、《护士执业注册管理办法》护理专业毕业生必须取得执业资格证书并申请护士执业注册，注册后方可从事与医疗活动有关的护理工作。从结果看亦是如此，护理专业学生对护士执业资格证书的需求率达</w:t>
      </w:r>
      <w:r>
        <w:rPr>
          <w:rFonts w:ascii="宋体" w:hAnsi="宋体" w:cs="宋体"/>
          <w:sz w:val="24"/>
          <w:szCs w:val="24"/>
        </w:rPr>
        <w:t>100%</w:t>
      </w:r>
      <w:r>
        <w:rPr>
          <w:rFonts w:hint="eastAsia" w:ascii="宋体" w:hAnsi="宋体" w:cs="宋体"/>
          <w:sz w:val="24"/>
          <w:szCs w:val="24"/>
        </w:rPr>
        <w:t>。</w:t>
      </w:r>
    </w:p>
    <w:p>
      <w:pPr>
        <w:spacing w:line="360" w:lineRule="auto"/>
        <w:ind w:firstLine="480"/>
        <w:rPr>
          <w:rFonts w:ascii="宋体" w:cs="宋体"/>
          <w:sz w:val="24"/>
          <w:szCs w:val="24"/>
        </w:rPr>
      </w:pPr>
      <w:r>
        <w:rPr>
          <w:rFonts w:hint="eastAsia" w:ascii="宋体" w:hAnsi="宋体" w:cs="宋体"/>
          <w:sz w:val="24"/>
          <w:szCs w:val="24"/>
        </w:rPr>
        <w:t>此外，调研结果显示，护理专业学生对心理咨询师、育婴师、保健按摩师、营养师、养老护理员等辅助职业证书亦有一定的需求，因其可以提高学生的就业竞争力、拓宽护士的就业渠道。</w:t>
      </w:r>
    </w:p>
    <w:p>
      <w:pPr>
        <w:spacing w:line="440" w:lineRule="exact"/>
        <w:ind w:firstLine="482" w:firstLineChars="200"/>
        <w:rPr>
          <w:rFonts w:ascii="宋体" w:cs="宋体"/>
          <w:b/>
          <w:bCs/>
          <w:sz w:val="24"/>
          <w:szCs w:val="24"/>
        </w:rPr>
      </w:pPr>
      <w:r>
        <w:rPr>
          <w:rFonts w:ascii="宋体" w:hAnsi="宋体" w:cs="宋体"/>
          <w:b/>
          <w:bCs/>
          <w:sz w:val="24"/>
          <w:szCs w:val="24"/>
        </w:rPr>
        <w:t>5.</w:t>
      </w:r>
      <w:r>
        <w:rPr>
          <w:rFonts w:hint="eastAsia" w:ascii="宋体" w:hAnsi="宋体" w:cs="宋体"/>
          <w:b/>
          <w:bCs/>
          <w:sz w:val="24"/>
          <w:szCs w:val="24"/>
        </w:rPr>
        <w:t>职业岗位能力要求</w:t>
      </w:r>
    </w:p>
    <w:p>
      <w:pPr>
        <w:spacing w:line="360" w:lineRule="auto"/>
        <w:ind w:firstLine="480" w:firstLineChars="200"/>
        <w:rPr>
          <w:rFonts w:ascii="仿宋_GB2312" w:hAnsi="Times New Roman" w:eastAsia="仿宋_GB2312"/>
          <w:sz w:val="32"/>
          <w:szCs w:val="32"/>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）通过对访谈和问卷调查结果进行统计分析，得出护理专业学生的职业能力需求情况（见图</w:t>
      </w:r>
      <w:r>
        <w:rPr>
          <w:rFonts w:ascii="宋体" w:hAnsi="宋体" w:cs="宋体"/>
          <w:sz w:val="24"/>
          <w:szCs w:val="24"/>
        </w:rPr>
        <w:t>2</w:t>
      </w:r>
      <w:r>
        <w:rPr>
          <w:rFonts w:hint="eastAsia" w:ascii="宋体" w:hAnsi="宋体" w:cs="宋体"/>
          <w:sz w:val="24"/>
          <w:szCs w:val="24"/>
        </w:rPr>
        <w:t>）。</w:t>
      </w:r>
    </w:p>
    <w:p>
      <w:pPr>
        <w:spacing w:line="360" w:lineRule="auto"/>
        <w:jc w:val="center"/>
        <w:rPr>
          <w:rFonts w:ascii="宋体"/>
          <w:sz w:val="24"/>
        </w:rPr>
      </w:pPr>
      <w:r>
        <w:rPr>
          <w:rFonts w:ascii="宋体"/>
          <w:sz w:val="24"/>
        </w:rPr>
        <w:drawing>
          <wp:inline distT="0" distB="0" distL="114300" distR="114300">
            <wp:extent cx="4588510" cy="2726690"/>
            <wp:effectExtent l="0" t="0" r="889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a:stretch>
                      <a:fillRect/>
                    </a:stretch>
                  </pic:blipFill>
                  <pic:spPr>
                    <a:xfrm>
                      <a:off x="0" y="0"/>
                      <a:ext cx="4588510" cy="2726690"/>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2 </w:t>
      </w:r>
      <w:r>
        <w:rPr>
          <w:rFonts w:hint="eastAsia" w:ascii="Times New Roman" w:hAnsi="Times New Roman"/>
          <w:b/>
          <w:bCs/>
          <w:szCs w:val="21"/>
        </w:rPr>
        <w:t>护理对护理专业学生职业能力的需求分析</w:t>
      </w:r>
    </w:p>
    <w:p>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）通过对访谈和问卷调查结果进行统计分析，得出医院及社区卫生服务机构对护理专业学生的素质要求情况（见图</w:t>
      </w:r>
      <w:r>
        <w:rPr>
          <w:rFonts w:ascii="宋体" w:hAnsi="宋体" w:cs="宋体"/>
          <w:sz w:val="24"/>
          <w:szCs w:val="24"/>
        </w:rPr>
        <w:t>3</w:t>
      </w:r>
      <w:r>
        <w:rPr>
          <w:rFonts w:hint="eastAsia" w:ascii="宋体" w:hAnsi="宋体" w:cs="宋体"/>
          <w:sz w:val="24"/>
          <w:szCs w:val="24"/>
        </w:rPr>
        <w:t>）。</w:t>
      </w:r>
    </w:p>
    <w:p>
      <w:pPr>
        <w:spacing w:line="360" w:lineRule="auto"/>
        <w:ind w:firstLine="480"/>
        <w:rPr>
          <w:rFonts w:ascii="宋体"/>
          <w:sz w:val="24"/>
        </w:rPr>
      </w:pPr>
      <w:r>
        <w:rPr>
          <w:rFonts w:ascii="宋体"/>
          <w:sz w:val="24"/>
        </w:rPr>
        <w:drawing>
          <wp:inline distT="0" distB="0" distL="114300" distR="114300">
            <wp:extent cx="4588510" cy="2726690"/>
            <wp:effectExtent l="0" t="0" r="889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4588510" cy="2726690"/>
                    </a:xfrm>
                    <a:prstGeom prst="rect">
                      <a:avLst/>
                    </a:prstGeom>
                    <a:noFill/>
                    <a:ln>
                      <a:noFill/>
                    </a:ln>
                  </pic:spPr>
                </pic:pic>
              </a:graphicData>
            </a:graphic>
          </wp:inline>
        </w:drawing>
      </w:r>
    </w:p>
    <w:p>
      <w:pPr>
        <w:spacing w:line="360" w:lineRule="auto"/>
        <w:ind w:firstLine="480"/>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3 </w:t>
      </w:r>
      <w:r>
        <w:rPr>
          <w:rFonts w:hint="eastAsia" w:ascii="Times New Roman" w:hAnsi="Times New Roman"/>
          <w:b/>
          <w:bCs/>
          <w:szCs w:val="21"/>
        </w:rPr>
        <w:t>护理专业学生需具备的素质分析</w:t>
      </w:r>
    </w:p>
    <w:p>
      <w:pPr>
        <w:spacing w:line="360" w:lineRule="auto"/>
        <w:ind w:firstLine="480" w:firstLineChars="200"/>
        <w:rPr>
          <w:rFonts w:ascii="宋体" w:cs="宋体"/>
          <w:color w:val="000000"/>
          <w:sz w:val="24"/>
          <w:szCs w:val="24"/>
        </w:rPr>
      </w:pPr>
      <w:r>
        <w:rPr>
          <w:rFonts w:hint="eastAsia" w:ascii="宋体" w:hAnsi="宋体" w:cs="宋体"/>
          <w:color w:val="000000"/>
          <w:sz w:val="24"/>
          <w:szCs w:val="24"/>
        </w:rPr>
        <w:t>结果显示，从事护理专业的学生需要具备的素质排序依次是专业素养（责任心、职业道德、安全意识）、人文素养、团队意识；而社区护理方向的学生需要具备的素质排序依次是责任心、人文素养、专业素养、职业道德、安全意识、团队意识。</w:t>
      </w:r>
    </w:p>
    <w:p>
      <w:pPr>
        <w:spacing w:line="440" w:lineRule="exact"/>
        <w:ind w:firstLine="482" w:firstLineChars="200"/>
        <w:rPr>
          <w:rFonts w:ascii="宋体" w:cs="宋体"/>
          <w:b/>
          <w:bCs/>
          <w:sz w:val="24"/>
          <w:szCs w:val="24"/>
        </w:rPr>
      </w:pPr>
      <w:r>
        <w:rPr>
          <w:rFonts w:ascii="宋体" w:hAnsi="宋体" w:cs="宋体"/>
          <w:b/>
          <w:bCs/>
          <w:sz w:val="24"/>
          <w:szCs w:val="24"/>
        </w:rPr>
        <w:t>6.</w:t>
      </w:r>
      <w:r>
        <w:rPr>
          <w:rFonts w:hint="eastAsia" w:ascii="宋体" w:hAnsi="宋体" w:cs="宋体"/>
          <w:b/>
          <w:bCs/>
          <w:sz w:val="24"/>
          <w:szCs w:val="24"/>
        </w:rPr>
        <w:t>课程设置支撑职业能力情况</w:t>
      </w:r>
    </w:p>
    <w:p>
      <w:pPr>
        <w:spacing w:line="440" w:lineRule="exact"/>
        <w:ind w:firstLine="480" w:firstLineChars="200"/>
        <w:rPr>
          <w:rFonts w:ascii="宋体" w:cs="宋体"/>
          <w:sz w:val="24"/>
          <w:szCs w:val="24"/>
        </w:rPr>
      </w:pPr>
      <w:r>
        <w:rPr>
          <w:rFonts w:hint="eastAsia" w:ascii="宋体" w:hAnsi="宋体" w:cs="宋体"/>
          <w:sz w:val="24"/>
          <w:szCs w:val="24"/>
        </w:rPr>
        <w:t>就护理专业课程设置的需求情况对进行了访谈和问卷调研，通过结果分析发现，医院护理工作对课程需求程度较高的课程有基础护理技术、妇产科护理、儿科护理、急救护理、老年护理等。</w:t>
      </w:r>
    </w:p>
    <w:p>
      <w:pPr>
        <w:spacing w:line="440" w:lineRule="exact"/>
        <w:ind w:firstLine="480" w:firstLineChars="200"/>
        <w:rPr>
          <w:rFonts w:ascii="宋体" w:cs="宋体"/>
          <w:sz w:val="24"/>
          <w:szCs w:val="24"/>
        </w:rPr>
      </w:pPr>
      <w:r>
        <w:rPr>
          <w:rFonts w:hint="eastAsia" w:ascii="宋体" w:hAnsi="宋体" w:cs="宋体"/>
          <w:sz w:val="24"/>
          <w:szCs w:val="24"/>
        </w:rPr>
        <w:t>此外，结合目前临床护理工作的现状、特点及护士资格考试大纲的相关要求，建议加强护理伦理、护理心理、护理礼仪等课程的学习。</w:t>
      </w:r>
    </w:p>
    <w:p>
      <w:pPr>
        <w:spacing w:line="440" w:lineRule="exact"/>
        <w:ind w:firstLine="482" w:firstLineChars="200"/>
        <w:rPr>
          <w:rFonts w:ascii="宋体" w:cs="宋体"/>
          <w:b/>
          <w:bCs/>
          <w:sz w:val="24"/>
          <w:szCs w:val="24"/>
        </w:rPr>
      </w:pPr>
      <w:r>
        <w:rPr>
          <w:rFonts w:ascii="宋体" w:hAnsi="宋体" w:cs="宋体"/>
          <w:b/>
          <w:bCs/>
          <w:sz w:val="24"/>
          <w:szCs w:val="24"/>
        </w:rPr>
        <w:t>7.</w:t>
      </w:r>
      <w:r>
        <w:rPr>
          <w:rFonts w:hint="eastAsia" w:ascii="宋体" w:hAnsi="宋体" w:cs="宋体"/>
          <w:b/>
          <w:bCs/>
          <w:sz w:val="24"/>
          <w:szCs w:val="24"/>
        </w:rPr>
        <w:t>相关学校课程设置情况</w:t>
      </w:r>
    </w:p>
    <w:p>
      <w:pPr>
        <w:pStyle w:val="9"/>
        <w:spacing w:line="360" w:lineRule="auto"/>
        <w:ind w:firstLine="480" w:firstLineChars="200"/>
        <w:rPr>
          <w:rFonts w:ascii="宋体" w:cs="宋体"/>
        </w:rPr>
      </w:pPr>
      <w:r>
        <w:rPr>
          <w:rFonts w:hint="eastAsia" w:ascii="宋体" w:hAnsi="宋体" w:cs="宋体"/>
        </w:rPr>
        <w:t>通过走访座谈、电话访谈、网络查阅等方式，了解山东医学高等专科学校、聊城职业技术学院、菏泽家政职业学院、滨州职业学院、莱芜职业技术学院等</w:t>
      </w:r>
      <w:r>
        <w:rPr>
          <w:rFonts w:ascii="宋体" w:hAnsi="宋体" w:cs="宋体"/>
        </w:rPr>
        <w:t>5</w:t>
      </w:r>
      <w:r>
        <w:rPr>
          <w:rFonts w:hint="eastAsia" w:ascii="宋体" w:hAnsi="宋体" w:cs="宋体"/>
        </w:rPr>
        <w:t>所省内高职院校护理专业</w:t>
      </w:r>
      <w:r>
        <w:rPr>
          <w:rFonts w:hint="eastAsia" w:cs="宋体"/>
        </w:rPr>
        <w:t>的课程开设情况</w:t>
      </w:r>
      <w:r>
        <w:rPr>
          <w:rFonts w:hint="eastAsia" w:ascii="宋体" w:hAnsi="宋体" w:cs="宋体"/>
        </w:rPr>
        <w:t>。</w:t>
      </w:r>
    </w:p>
    <w:p>
      <w:pPr>
        <w:pStyle w:val="9"/>
        <w:spacing w:line="360" w:lineRule="auto"/>
        <w:ind w:firstLine="480" w:firstLineChars="200"/>
        <w:rPr>
          <w:rFonts w:cs="宋体"/>
        </w:rPr>
      </w:pPr>
      <w:r>
        <w:rPr>
          <w:rFonts w:hint="eastAsia" w:cs="宋体"/>
        </w:rPr>
        <w:t>开设的专业基础课有：人体解剖学、生理学、病理学与病理生理学、药理学、护理学导论、病原生物学与免疫学、生物化学、精神科护理。</w:t>
      </w:r>
    </w:p>
    <w:p>
      <w:pPr>
        <w:pStyle w:val="9"/>
        <w:spacing w:line="360" w:lineRule="auto"/>
        <w:ind w:firstLine="480" w:firstLineChars="200"/>
        <w:rPr>
          <w:rFonts w:cs="宋体"/>
        </w:rPr>
      </w:pPr>
      <w:r>
        <w:rPr>
          <w:rFonts w:hint="eastAsia" w:cs="宋体"/>
        </w:rPr>
        <w:t>开设的专业核心课程有：健康评估、护理学基础、内科护理学、外科护理学、妇产科护理学、儿科护理学、急危重症护理学。</w:t>
      </w:r>
    </w:p>
    <w:p>
      <w:pPr>
        <w:pStyle w:val="9"/>
        <w:spacing w:line="360" w:lineRule="auto"/>
        <w:ind w:firstLine="480" w:firstLineChars="200"/>
        <w:rPr>
          <w:rFonts w:cs="宋体"/>
        </w:rPr>
      </w:pPr>
      <w:r>
        <w:rPr>
          <w:rFonts w:hint="eastAsia" w:cs="宋体"/>
        </w:rPr>
        <w:t>开设的专业选修课程有：护理心理学、护理礼仪与人际沟通、护理伦理与法律法规。</w:t>
      </w:r>
    </w:p>
    <w:p>
      <w:pPr>
        <w:spacing w:line="440" w:lineRule="exact"/>
        <w:ind w:firstLine="482" w:firstLineChars="200"/>
        <w:rPr>
          <w:rFonts w:ascii="宋体" w:cs="宋体"/>
          <w:b/>
          <w:bCs/>
          <w:sz w:val="24"/>
          <w:szCs w:val="24"/>
        </w:rPr>
      </w:pPr>
      <w:r>
        <w:rPr>
          <w:rFonts w:ascii="宋体" w:hAnsi="宋体" w:cs="宋体"/>
          <w:b/>
          <w:bCs/>
          <w:sz w:val="24"/>
          <w:szCs w:val="24"/>
        </w:rPr>
        <w:t>8.</w:t>
      </w:r>
      <w:r>
        <w:rPr>
          <w:rFonts w:hint="eastAsia" w:ascii="宋体" w:hAnsi="宋体" w:cs="宋体"/>
          <w:b/>
          <w:bCs/>
          <w:sz w:val="24"/>
          <w:szCs w:val="24"/>
        </w:rPr>
        <w:t>对本专业学生情况调研分析</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）对专业生源调研分析</w:t>
      </w:r>
    </w:p>
    <w:p>
      <w:pPr>
        <w:spacing w:line="440" w:lineRule="exact"/>
        <w:ind w:firstLine="480" w:firstLineChars="200"/>
        <w:rPr>
          <w:rFonts w:ascii="宋体" w:cs="宋体"/>
          <w:sz w:val="24"/>
          <w:szCs w:val="24"/>
        </w:rPr>
      </w:pPr>
      <w:r>
        <w:rPr>
          <w:rFonts w:hint="eastAsia" w:ascii="宋体" w:hAnsi="宋体" w:cs="宋体"/>
          <w:sz w:val="24"/>
          <w:szCs w:val="24"/>
        </w:rPr>
        <w:t>通过走访座谈、电话访谈、网络查阅等方式，对山东医学高等专科学校、聊城职业技术学院、菏泽家政职业学院、滨州职业学院、莱芜职业技术学院等</w:t>
      </w:r>
      <w:r>
        <w:rPr>
          <w:rFonts w:ascii="宋体" w:hAnsi="宋体" w:cs="宋体"/>
          <w:sz w:val="24"/>
          <w:szCs w:val="24"/>
        </w:rPr>
        <w:t>5</w:t>
      </w:r>
      <w:r>
        <w:rPr>
          <w:rFonts w:hint="eastAsia" w:ascii="宋体" w:hAnsi="宋体" w:cs="宋体"/>
          <w:sz w:val="24"/>
          <w:szCs w:val="24"/>
        </w:rPr>
        <w:t>所省内高职院校</w:t>
      </w:r>
      <w:r>
        <w:rPr>
          <w:rFonts w:ascii="宋体" w:hAnsi="宋体" w:cs="宋体"/>
          <w:sz w:val="24"/>
          <w:szCs w:val="24"/>
        </w:rPr>
        <w:t>2022</w:t>
      </w:r>
      <w:r>
        <w:rPr>
          <w:rFonts w:hint="eastAsia" w:ascii="宋体" w:hAnsi="宋体" w:cs="宋体"/>
          <w:sz w:val="24"/>
          <w:szCs w:val="24"/>
        </w:rPr>
        <w:t>年护理专业生源调研，提炼出护理专业招生情况（见表</w:t>
      </w:r>
      <w:r>
        <w:rPr>
          <w:rFonts w:ascii="宋体" w:hAnsi="宋体" w:cs="宋体"/>
          <w:sz w:val="24"/>
          <w:szCs w:val="24"/>
        </w:rPr>
        <w:t>1</w:t>
      </w:r>
      <w:r>
        <w:rPr>
          <w:rFonts w:hint="eastAsia" w:ascii="宋体" w:hAnsi="宋体" w:cs="宋体"/>
          <w:sz w:val="24"/>
          <w:szCs w:val="24"/>
        </w:rPr>
        <w:t>）。</w:t>
      </w:r>
    </w:p>
    <w:p>
      <w:pPr>
        <w:spacing w:line="440" w:lineRule="exact"/>
        <w:ind w:firstLine="422" w:firstLineChars="200"/>
        <w:jc w:val="center"/>
        <w:rPr>
          <w:rFonts w:ascii="宋体"/>
          <w:b/>
          <w:color w:val="000000"/>
          <w:szCs w:val="21"/>
        </w:rPr>
      </w:pPr>
      <w:r>
        <w:rPr>
          <w:rFonts w:hint="eastAsia" w:ascii="宋体" w:hAnsi="宋体"/>
          <w:b/>
          <w:color w:val="000000"/>
          <w:szCs w:val="21"/>
        </w:rPr>
        <w:t>表</w:t>
      </w:r>
      <w:r>
        <w:rPr>
          <w:rFonts w:ascii="宋体" w:hAnsi="宋体"/>
          <w:b/>
          <w:color w:val="000000"/>
          <w:szCs w:val="21"/>
        </w:rPr>
        <w:t>1 2022</w:t>
      </w:r>
      <w:r>
        <w:rPr>
          <w:rFonts w:hint="eastAsia" w:ascii="宋体" w:hAnsi="宋体"/>
          <w:b/>
          <w:color w:val="000000"/>
          <w:szCs w:val="21"/>
        </w:rPr>
        <w:t>年以下五所院校在山东省内护理专业（普通类）录取分数表</w:t>
      </w:r>
    </w:p>
    <w:tbl>
      <w:tblPr>
        <w:tblStyle w:val="24"/>
        <w:tblpPr w:leftFromText="180" w:rightFromText="180" w:vertAnchor="text" w:horzAnchor="page" w:tblpX="2622" w:tblpY="54"/>
        <w:tblOverlap w:val="never"/>
        <w:tblW w:w="6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936"/>
        <w:gridCol w:w="1290"/>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pStyle w:val="2"/>
              <w:spacing w:line="440" w:lineRule="exact"/>
              <w:ind w:firstLine="210" w:firstLineChars="100"/>
              <w:rPr>
                <w:lang w:val="en-US"/>
              </w:rPr>
            </w:pPr>
            <w:r>
              <w:rPr>
                <w:rFonts w:hint="eastAsia"/>
                <w:lang w:val="en-US"/>
              </w:rPr>
              <w:t>序号</w:t>
            </w:r>
          </w:p>
        </w:tc>
        <w:tc>
          <w:tcPr>
            <w:tcW w:w="2936" w:type="dxa"/>
            <w:vAlign w:val="center"/>
          </w:tcPr>
          <w:p>
            <w:pPr>
              <w:pStyle w:val="2"/>
              <w:spacing w:line="440" w:lineRule="exact"/>
              <w:ind w:firstLine="1260" w:firstLineChars="600"/>
              <w:rPr>
                <w:lang w:val="en-US"/>
              </w:rPr>
            </w:pPr>
            <w:r>
              <w:rPr>
                <w:rFonts w:hint="eastAsia"/>
                <w:lang w:val="en-US"/>
              </w:rPr>
              <w:t>院校</w:t>
            </w:r>
          </w:p>
        </w:tc>
        <w:tc>
          <w:tcPr>
            <w:tcW w:w="1290" w:type="dxa"/>
            <w:vAlign w:val="center"/>
          </w:tcPr>
          <w:p>
            <w:pPr>
              <w:pStyle w:val="2"/>
              <w:spacing w:line="440" w:lineRule="exact"/>
              <w:ind w:firstLine="420"/>
              <w:rPr>
                <w:lang w:val="en-US"/>
              </w:rPr>
            </w:pPr>
            <w:r>
              <w:rPr>
                <w:rFonts w:hint="eastAsia"/>
                <w:lang w:val="en-US"/>
              </w:rPr>
              <w:t>专业</w:t>
            </w:r>
          </w:p>
        </w:tc>
        <w:tc>
          <w:tcPr>
            <w:tcW w:w="1820" w:type="dxa"/>
            <w:vAlign w:val="center"/>
          </w:tcPr>
          <w:p>
            <w:pPr>
              <w:pStyle w:val="2"/>
              <w:spacing w:line="440" w:lineRule="exact"/>
              <w:ind w:firstLine="0" w:firstLineChars="0"/>
              <w:jc w:val="center"/>
              <w:rPr>
                <w:lang w:val="en-US"/>
              </w:rPr>
            </w:pPr>
            <w:r>
              <w:rPr>
                <w:rFonts w:hint="eastAsia"/>
                <w:lang w:val="en-US"/>
              </w:rPr>
              <w:t>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pStyle w:val="2"/>
              <w:spacing w:line="440" w:lineRule="exact"/>
              <w:ind w:firstLine="420"/>
              <w:rPr>
                <w:lang w:val="en-US"/>
              </w:rPr>
            </w:pPr>
            <w:r>
              <w:rPr>
                <w:lang w:val="en-US"/>
              </w:rPr>
              <w:t>1</w:t>
            </w:r>
          </w:p>
        </w:tc>
        <w:tc>
          <w:tcPr>
            <w:tcW w:w="2936" w:type="dxa"/>
            <w:vAlign w:val="center"/>
          </w:tcPr>
          <w:p>
            <w:pPr>
              <w:pStyle w:val="2"/>
              <w:spacing w:line="440" w:lineRule="exact"/>
              <w:ind w:firstLine="420"/>
              <w:rPr>
                <w:lang w:val="en-US"/>
              </w:rPr>
            </w:pPr>
            <w:r>
              <w:rPr>
                <w:rFonts w:hint="eastAsia"/>
                <w:lang w:val="en-US"/>
              </w:rPr>
              <w:t>山东医学高等专科学校</w:t>
            </w:r>
          </w:p>
        </w:tc>
        <w:tc>
          <w:tcPr>
            <w:tcW w:w="1290" w:type="dxa"/>
            <w:vAlign w:val="center"/>
          </w:tcPr>
          <w:p>
            <w:pPr>
              <w:pStyle w:val="2"/>
              <w:spacing w:line="440" w:lineRule="exact"/>
              <w:ind w:firstLine="420"/>
              <w:rPr>
                <w:lang w:val="en-US"/>
              </w:rPr>
            </w:pPr>
            <w:r>
              <w:rPr>
                <w:rFonts w:hint="eastAsia"/>
                <w:lang w:val="en-US"/>
              </w:rPr>
              <w:t>护理</w:t>
            </w:r>
          </w:p>
        </w:tc>
        <w:tc>
          <w:tcPr>
            <w:tcW w:w="1820" w:type="dxa"/>
            <w:vAlign w:val="center"/>
          </w:tcPr>
          <w:p>
            <w:pPr>
              <w:pStyle w:val="2"/>
              <w:spacing w:line="440" w:lineRule="exact"/>
              <w:ind w:firstLine="420"/>
              <w:rPr>
                <w:color w:val="000000"/>
                <w:lang w:val="en-US"/>
              </w:rPr>
            </w:pPr>
            <w:r>
              <w:rPr>
                <w:color w:val="000000"/>
                <w:lang w:val="en-US"/>
              </w:rPr>
              <w:t>495</w:t>
            </w:r>
            <w:r>
              <w:rPr>
                <w:rFonts w:hint="eastAsia"/>
                <w:color w:val="000000"/>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pStyle w:val="2"/>
              <w:spacing w:line="440" w:lineRule="exact"/>
              <w:ind w:firstLine="420"/>
              <w:rPr>
                <w:lang w:val="en-US"/>
              </w:rPr>
            </w:pPr>
            <w:r>
              <w:rPr>
                <w:lang w:val="en-US"/>
              </w:rPr>
              <w:t>2</w:t>
            </w:r>
          </w:p>
        </w:tc>
        <w:tc>
          <w:tcPr>
            <w:tcW w:w="2936" w:type="dxa"/>
            <w:vAlign w:val="center"/>
          </w:tcPr>
          <w:p>
            <w:pPr>
              <w:pStyle w:val="2"/>
              <w:spacing w:line="440" w:lineRule="exact"/>
              <w:ind w:firstLine="420"/>
              <w:jc w:val="center"/>
              <w:rPr>
                <w:lang w:val="en-US"/>
              </w:rPr>
            </w:pPr>
            <w:r>
              <w:rPr>
                <w:rFonts w:hint="eastAsia" w:ascii="宋体" w:hAnsi="宋体" w:eastAsia="宋体"/>
                <w:szCs w:val="21"/>
                <w:lang w:val="en-US"/>
              </w:rPr>
              <w:t>聊城职业技术学院</w:t>
            </w:r>
          </w:p>
        </w:tc>
        <w:tc>
          <w:tcPr>
            <w:tcW w:w="1290" w:type="dxa"/>
            <w:vAlign w:val="center"/>
          </w:tcPr>
          <w:p>
            <w:pPr>
              <w:pStyle w:val="2"/>
              <w:spacing w:line="440" w:lineRule="exact"/>
              <w:ind w:firstLine="420"/>
              <w:rPr>
                <w:lang w:val="en-US"/>
              </w:rPr>
            </w:pPr>
            <w:r>
              <w:rPr>
                <w:rFonts w:hint="eastAsia"/>
                <w:lang w:val="en-US"/>
              </w:rPr>
              <w:t>护理</w:t>
            </w:r>
          </w:p>
        </w:tc>
        <w:tc>
          <w:tcPr>
            <w:tcW w:w="1820" w:type="dxa"/>
            <w:vAlign w:val="center"/>
          </w:tcPr>
          <w:p>
            <w:pPr>
              <w:pStyle w:val="2"/>
              <w:spacing w:line="440" w:lineRule="exact"/>
              <w:ind w:firstLine="420"/>
              <w:rPr>
                <w:color w:val="000000"/>
                <w:lang w:val="en-US"/>
              </w:rPr>
            </w:pPr>
            <w:r>
              <w:rPr>
                <w:color w:val="000000"/>
                <w:lang w:val="en-US"/>
              </w:rPr>
              <w:t>360</w:t>
            </w:r>
            <w:r>
              <w:rPr>
                <w:rFonts w:hint="eastAsia"/>
                <w:color w:val="000000"/>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pStyle w:val="2"/>
              <w:spacing w:line="440" w:lineRule="exact"/>
              <w:ind w:firstLine="420"/>
              <w:rPr>
                <w:lang w:val="en-US"/>
              </w:rPr>
            </w:pPr>
            <w:r>
              <w:rPr>
                <w:lang w:val="en-US"/>
              </w:rPr>
              <w:t>3</w:t>
            </w:r>
          </w:p>
        </w:tc>
        <w:tc>
          <w:tcPr>
            <w:tcW w:w="2936" w:type="dxa"/>
            <w:vAlign w:val="center"/>
          </w:tcPr>
          <w:p>
            <w:pPr>
              <w:pStyle w:val="2"/>
              <w:spacing w:line="440" w:lineRule="exact"/>
              <w:ind w:firstLine="420"/>
              <w:jc w:val="center"/>
              <w:rPr>
                <w:lang w:val="en-US"/>
              </w:rPr>
            </w:pPr>
            <w:r>
              <w:rPr>
                <w:rFonts w:hint="eastAsia" w:ascii="宋体" w:hAnsi="宋体" w:eastAsia="宋体"/>
                <w:szCs w:val="21"/>
                <w:lang w:val="en-US"/>
              </w:rPr>
              <w:t>菏泽家政职业学院</w:t>
            </w:r>
          </w:p>
        </w:tc>
        <w:tc>
          <w:tcPr>
            <w:tcW w:w="1290" w:type="dxa"/>
            <w:vAlign w:val="center"/>
          </w:tcPr>
          <w:p>
            <w:pPr>
              <w:pStyle w:val="2"/>
              <w:spacing w:line="440" w:lineRule="exact"/>
              <w:ind w:firstLine="420"/>
              <w:rPr>
                <w:lang w:val="en-US"/>
              </w:rPr>
            </w:pPr>
            <w:r>
              <w:rPr>
                <w:rFonts w:hint="eastAsia"/>
                <w:lang w:val="en-US"/>
              </w:rPr>
              <w:t>护理</w:t>
            </w:r>
          </w:p>
        </w:tc>
        <w:tc>
          <w:tcPr>
            <w:tcW w:w="1820" w:type="dxa"/>
            <w:vAlign w:val="center"/>
          </w:tcPr>
          <w:p>
            <w:pPr>
              <w:pStyle w:val="2"/>
              <w:spacing w:line="440" w:lineRule="exact"/>
              <w:ind w:firstLine="420"/>
              <w:rPr>
                <w:color w:val="000000"/>
                <w:lang w:val="en-US"/>
              </w:rPr>
            </w:pPr>
            <w:r>
              <w:rPr>
                <w:color w:val="000000"/>
                <w:lang w:val="en-US"/>
              </w:rPr>
              <w:t>308</w:t>
            </w:r>
            <w:r>
              <w:rPr>
                <w:rFonts w:hint="eastAsia"/>
                <w:color w:val="000000"/>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pStyle w:val="2"/>
              <w:spacing w:line="440" w:lineRule="exact"/>
              <w:ind w:firstLine="420"/>
              <w:rPr>
                <w:lang w:val="en-US"/>
              </w:rPr>
            </w:pPr>
            <w:r>
              <w:rPr>
                <w:lang w:val="en-US"/>
              </w:rPr>
              <w:t>4</w:t>
            </w:r>
          </w:p>
        </w:tc>
        <w:tc>
          <w:tcPr>
            <w:tcW w:w="2936" w:type="dxa"/>
            <w:vAlign w:val="center"/>
          </w:tcPr>
          <w:p>
            <w:pPr>
              <w:pStyle w:val="2"/>
              <w:spacing w:line="440" w:lineRule="exact"/>
              <w:ind w:firstLine="420"/>
              <w:jc w:val="center"/>
              <w:rPr>
                <w:lang w:val="en-US"/>
              </w:rPr>
            </w:pPr>
            <w:r>
              <w:rPr>
                <w:rFonts w:hint="eastAsia" w:ascii="宋体" w:hAnsi="宋体" w:eastAsia="宋体"/>
                <w:szCs w:val="21"/>
                <w:lang w:val="en-US"/>
              </w:rPr>
              <w:t>滨州职业学院</w:t>
            </w:r>
          </w:p>
        </w:tc>
        <w:tc>
          <w:tcPr>
            <w:tcW w:w="1290" w:type="dxa"/>
            <w:vAlign w:val="center"/>
          </w:tcPr>
          <w:p>
            <w:pPr>
              <w:pStyle w:val="2"/>
              <w:spacing w:line="440" w:lineRule="exact"/>
              <w:ind w:firstLine="420"/>
              <w:rPr>
                <w:lang w:val="en-US"/>
              </w:rPr>
            </w:pPr>
            <w:r>
              <w:rPr>
                <w:rFonts w:hint="eastAsia"/>
                <w:lang w:val="en-US"/>
              </w:rPr>
              <w:t>护理</w:t>
            </w:r>
          </w:p>
        </w:tc>
        <w:tc>
          <w:tcPr>
            <w:tcW w:w="1820" w:type="dxa"/>
            <w:vAlign w:val="center"/>
          </w:tcPr>
          <w:p>
            <w:pPr>
              <w:pStyle w:val="2"/>
              <w:spacing w:line="440" w:lineRule="exact"/>
              <w:ind w:firstLine="420"/>
              <w:rPr>
                <w:color w:val="000000"/>
                <w:lang w:val="en-US"/>
              </w:rPr>
            </w:pPr>
            <w:r>
              <w:rPr>
                <w:color w:val="000000"/>
                <w:lang w:val="en-US"/>
              </w:rPr>
              <w:t>405</w:t>
            </w:r>
            <w:r>
              <w:rPr>
                <w:rFonts w:hint="eastAsia"/>
                <w:color w:val="000000"/>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pStyle w:val="2"/>
              <w:spacing w:line="440" w:lineRule="exact"/>
              <w:ind w:firstLine="420"/>
              <w:rPr>
                <w:lang w:val="en-US"/>
              </w:rPr>
            </w:pPr>
            <w:r>
              <w:rPr>
                <w:lang w:val="en-US"/>
              </w:rPr>
              <w:t>5</w:t>
            </w:r>
          </w:p>
        </w:tc>
        <w:tc>
          <w:tcPr>
            <w:tcW w:w="2936" w:type="dxa"/>
            <w:vAlign w:val="center"/>
          </w:tcPr>
          <w:p>
            <w:pPr>
              <w:pStyle w:val="2"/>
              <w:spacing w:line="440" w:lineRule="exact"/>
              <w:ind w:firstLine="420"/>
              <w:jc w:val="center"/>
              <w:rPr>
                <w:lang w:val="en-US"/>
              </w:rPr>
            </w:pPr>
            <w:r>
              <w:rPr>
                <w:rFonts w:hint="eastAsia" w:ascii="宋体" w:hAnsi="宋体" w:eastAsia="宋体"/>
                <w:szCs w:val="21"/>
                <w:lang w:val="en-US"/>
              </w:rPr>
              <w:t>莱芜职业技术学院</w:t>
            </w:r>
          </w:p>
        </w:tc>
        <w:tc>
          <w:tcPr>
            <w:tcW w:w="1290" w:type="dxa"/>
            <w:vAlign w:val="center"/>
          </w:tcPr>
          <w:p>
            <w:pPr>
              <w:pStyle w:val="2"/>
              <w:spacing w:line="440" w:lineRule="exact"/>
              <w:ind w:firstLine="420"/>
              <w:rPr>
                <w:lang w:val="en-US"/>
              </w:rPr>
            </w:pPr>
            <w:r>
              <w:rPr>
                <w:rFonts w:hint="eastAsia"/>
                <w:lang w:val="en-US"/>
              </w:rPr>
              <w:t>护理</w:t>
            </w:r>
          </w:p>
        </w:tc>
        <w:tc>
          <w:tcPr>
            <w:tcW w:w="1820" w:type="dxa"/>
            <w:vAlign w:val="center"/>
          </w:tcPr>
          <w:p>
            <w:pPr>
              <w:pStyle w:val="2"/>
              <w:spacing w:line="440" w:lineRule="exact"/>
              <w:ind w:firstLine="420"/>
              <w:rPr>
                <w:color w:val="000000"/>
                <w:lang w:val="en-US"/>
              </w:rPr>
            </w:pPr>
            <w:r>
              <w:rPr>
                <w:color w:val="000000"/>
                <w:lang w:val="en-US"/>
              </w:rPr>
              <w:t>378</w:t>
            </w:r>
            <w:r>
              <w:rPr>
                <w:rFonts w:hint="eastAsia"/>
                <w:color w:val="000000"/>
                <w:lang w:val="en-US"/>
              </w:rPr>
              <w:t>分</w:t>
            </w:r>
          </w:p>
        </w:tc>
      </w:tr>
    </w:tbl>
    <w:p>
      <w:pPr>
        <w:spacing w:line="440" w:lineRule="exact"/>
        <w:ind w:firstLine="480" w:firstLineChars="200"/>
        <w:rPr>
          <w:rFonts w:ascii="宋体" w:cs="宋体"/>
          <w:sz w:val="24"/>
          <w:szCs w:val="24"/>
        </w:rPr>
      </w:pPr>
    </w:p>
    <w:p>
      <w:pPr>
        <w:spacing w:line="440" w:lineRule="exact"/>
        <w:ind w:firstLine="480" w:firstLineChars="200"/>
        <w:rPr>
          <w:rFonts w:ascii="宋体" w:cs="宋体"/>
          <w:sz w:val="24"/>
          <w:szCs w:val="24"/>
        </w:rPr>
      </w:pPr>
    </w:p>
    <w:p>
      <w:pPr>
        <w:spacing w:line="440" w:lineRule="exact"/>
        <w:ind w:firstLine="480" w:firstLineChars="200"/>
        <w:rPr>
          <w:rFonts w:ascii="宋体" w:cs="宋体"/>
          <w:sz w:val="24"/>
          <w:szCs w:val="24"/>
        </w:rPr>
      </w:pPr>
    </w:p>
    <w:p>
      <w:pPr>
        <w:spacing w:line="440" w:lineRule="exact"/>
        <w:ind w:firstLine="480" w:firstLineChars="200"/>
        <w:rPr>
          <w:rFonts w:ascii="宋体" w:cs="宋体"/>
          <w:sz w:val="24"/>
          <w:szCs w:val="24"/>
        </w:rPr>
      </w:pPr>
    </w:p>
    <w:p>
      <w:pPr>
        <w:spacing w:line="440" w:lineRule="exact"/>
        <w:rPr>
          <w:rFonts w:ascii="宋体" w:cs="宋体"/>
          <w:sz w:val="24"/>
          <w:szCs w:val="24"/>
        </w:rPr>
      </w:pPr>
    </w:p>
    <w:p>
      <w:pPr>
        <w:spacing w:line="440" w:lineRule="exact"/>
        <w:rPr>
          <w:rFonts w:ascii="宋体" w:cs="宋体"/>
          <w:sz w:val="24"/>
          <w:szCs w:val="24"/>
        </w:rPr>
      </w:pP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）本专业在校生学习情况调研分析</w:t>
      </w:r>
    </w:p>
    <w:p>
      <w:pPr>
        <w:spacing w:line="440" w:lineRule="exact"/>
        <w:ind w:firstLine="480" w:firstLineChars="200"/>
        <w:rPr>
          <w:rFonts w:ascii="宋体" w:cs="宋体"/>
          <w:sz w:val="24"/>
          <w:szCs w:val="24"/>
        </w:rPr>
      </w:pPr>
      <w:r>
        <w:rPr>
          <w:rFonts w:hint="eastAsia" w:ascii="宋体" w:cs="宋体"/>
          <w:sz w:val="24"/>
          <w:szCs w:val="24"/>
        </w:rPr>
        <w:t>①</w:t>
      </w:r>
      <w:r>
        <w:rPr>
          <w:rFonts w:hint="eastAsia" w:ascii="宋体" w:hAnsi="宋体" w:cs="宋体"/>
          <w:sz w:val="24"/>
          <w:szCs w:val="24"/>
        </w:rPr>
        <w:t>师资队伍</w:t>
      </w:r>
    </w:p>
    <w:p>
      <w:pPr>
        <w:spacing w:line="440" w:lineRule="exact"/>
        <w:ind w:firstLine="480" w:firstLineChars="200"/>
        <w:rPr>
          <w:rFonts w:ascii="宋体" w:cs="宋体"/>
          <w:sz w:val="24"/>
          <w:szCs w:val="24"/>
        </w:rPr>
      </w:pPr>
      <w:r>
        <w:rPr>
          <w:rFonts w:ascii="宋体" w:hAnsi="宋体" w:cs="宋体"/>
          <w:sz w:val="24"/>
          <w:szCs w:val="24"/>
        </w:rPr>
        <w:t>a.</w:t>
      </w:r>
      <w:r>
        <w:rPr>
          <w:rFonts w:hint="eastAsia" w:ascii="宋体" w:hAnsi="宋体" w:cs="宋体"/>
          <w:sz w:val="24"/>
          <w:szCs w:val="24"/>
        </w:rPr>
        <w:t>队伍结构</w:t>
      </w:r>
    </w:p>
    <w:p>
      <w:pPr>
        <w:spacing w:line="460" w:lineRule="exact"/>
        <w:ind w:firstLine="480" w:firstLineChars="200"/>
        <w:rPr>
          <w:rFonts w:ascii="黑体" w:hAnsi="黑体" w:eastAsia="黑体"/>
          <w:b/>
          <w:color w:val="000000"/>
          <w:sz w:val="28"/>
        </w:rPr>
      </w:pPr>
      <w:r>
        <w:rPr>
          <w:rFonts w:hint="eastAsia" w:ascii="宋体" w:hAnsi="宋体" w:cs="宋体"/>
          <w:color w:val="000000"/>
          <w:sz w:val="24"/>
          <w:szCs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全职教师</w:t>
      </w:r>
      <w:r>
        <w:rPr>
          <w:rFonts w:ascii="Times New Roman" w:hAnsi="Times New Roman" w:cs="宋体"/>
          <w:color w:val="000000"/>
          <w:sz w:val="24"/>
          <w:szCs w:val="24"/>
        </w:rPr>
        <w:t>52</w:t>
      </w:r>
      <w:r>
        <w:rPr>
          <w:rFonts w:hint="eastAsia" w:ascii="宋体" w:hAnsi="宋体" w:cs="宋体"/>
          <w:color w:val="000000"/>
          <w:sz w:val="24"/>
          <w:szCs w:val="24"/>
        </w:rPr>
        <w:t>人，师生比</w:t>
      </w:r>
      <w:r>
        <w:rPr>
          <w:rFonts w:ascii="Times New Roman" w:hAnsi="Times New Roman" w:cs="宋体"/>
          <w:color w:val="000000"/>
          <w:sz w:val="24"/>
          <w:szCs w:val="24"/>
        </w:rPr>
        <w:t>1</w:t>
      </w:r>
      <w:r>
        <w:rPr>
          <w:rFonts w:hint="eastAsia" w:ascii="宋体" w:hAnsi="宋体" w:cs="宋体"/>
          <w:color w:val="000000"/>
          <w:sz w:val="24"/>
          <w:szCs w:val="24"/>
        </w:rPr>
        <w:t>：</w:t>
      </w:r>
      <w:r>
        <w:rPr>
          <w:rFonts w:ascii="Times New Roman" w:hAnsi="Times New Roman" w:cs="宋体"/>
          <w:color w:val="000000"/>
          <w:sz w:val="24"/>
          <w:szCs w:val="24"/>
        </w:rPr>
        <w:t>24</w:t>
      </w:r>
      <w:r>
        <w:rPr>
          <w:rFonts w:ascii="宋体" w:cs="宋体"/>
          <w:color w:val="000000"/>
          <w:sz w:val="24"/>
          <w:szCs w:val="24"/>
        </w:rPr>
        <w:t>.</w:t>
      </w:r>
      <w:r>
        <w:rPr>
          <w:rFonts w:ascii="Times New Roman" w:hAnsi="Times New Roman" w:cs="宋体"/>
          <w:color w:val="000000"/>
          <w:sz w:val="24"/>
          <w:szCs w:val="24"/>
        </w:rPr>
        <w:t>13</w:t>
      </w:r>
      <w:r>
        <w:rPr>
          <w:rFonts w:hint="eastAsia" w:ascii="宋体" w:hAnsi="宋体" w:cs="宋体"/>
          <w:color w:val="000000"/>
          <w:sz w:val="24"/>
          <w:szCs w:val="24"/>
        </w:rPr>
        <w:t>。师生年龄结构合理，学院结构框架良好，老师分别毕业于山东大学、潍坊医学院、德州学院、山东中医药大学、南华大学、滨州医学院等。</w:t>
      </w:r>
    </w:p>
    <w:p>
      <w:pPr>
        <w:spacing w:line="460" w:lineRule="exact"/>
        <w:ind w:firstLine="480" w:firstLineChars="200"/>
        <w:rPr>
          <w:rFonts w:ascii="宋体" w:cs="宋体"/>
          <w:color w:val="000000"/>
          <w:sz w:val="24"/>
          <w:szCs w:val="24"/>
        </w:rPr>
      </w:pPr>
      <w:r>
        <w:rPr>
          <w:rFonts w:ascii="宋体" w:hAnsi="宋体" w:cs="宋体"/>
          <w:color w:val="000000"/>
          <w:sz w:val="24"/>
          <w:szCs w:val="24"/>
        </w:rPr>
        <w:t>b.</w:t>
      </w:r>
      <w:r>
        <w:rPr>
          <w:rFonts w:hint="eastAsia" w:ascii="宋体" w:hAnsi="宋体" w:cs="宋体"/>
          <w:color w:val="000000"/>
          <w:sz w:val="24"/>
          <w:szCs w:val="24"/>
        </w:rPr>
        <w:t>专任教师</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专业带头人：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pPr>
        <w:spacing w:line="460" w:lineRule="exact"/>
        <w:ind w:firstLine="480" w:firstLineChars="200"/>
        <w:rPr>
          <w:sz w:val="24"/>
        </w:rPr>
      </w:pPr>
      <w:r>
        <w:rPr>
          <w:rFonts w:hint="eastAsia" w:ascii="宋体" w:hAnsi="宋体" w:cs="宋体"/>
          <w:color w:val="000000"/>
          <w:sz w:val="24"/>
          <w:szCs w:val="24"/>
        </w:rPr>
        <w:t>双师素质与骨干教师：本专业课程教室均具有护士资格证书；有理想信念、有道德情操、有扎实学识、有仁爱之心；具由护理等相关专业本科以上学历；具有扎实护理相关理论功底和实践能力；具有较强信息化教学能力，能够开展课程教学改革和科学研究；每</w:t>
      </w:r>
      <w:r>
        <w:rPr>
          <w:rFonts w:ascii="Times New Roman" w:hAnsi="Times New Roman" w:cs="宋体"/>
          <w:color w:val="000000"/>
          <w:sz w:val="24"/>
          <w:szCs w:val="24"/>
        </w:rPr>
        <w:t>5</w:t>
      </w:r>
      <w:r>
        <w:rPr>
          <w:rFonts w:hint="eastAsia" w:ascii="宋体" w:hAnsi="宋体" w:cs="宋体"/>
          <w:color w:val="000000"/>
          <w:sz w:val="24"/>
          <w:szCs w:val="24"/>
        </w:rPr>
        <w:t>年累计不少于</w:t>
      </w:r>
      <w:r>
        <w:rPr>
          <w:rFonts w:ascii="Times New Roman" w:hAnsi="Times New Roman" w:cs="宋体"/>
          <w:color w:val="000000"/>
          <w:sz w:val="24"/>
          <w:szCs w:val="24"/>
        </w:rPr>
        <w:t>6</w:t>
      </w:r>
      <w:r>
        <w:rPr>
          <w:rFonts w:hint="eastAsia" w:ascii="宋体" w:hAnsi="宋体" w:cs="宋体"/>
          <w:color w:val="000000"/>
          <w:sz w:val="24"/>
          <w:szCs w:val="24"/>
        </w:rPr>
        <w:t>个月的企业实践经历。</w:t>
      </w:r>
    </w:p>
    <w:p>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兼职教师</w:t>
      </w:r>
      <w:r>
        <w:rPr>
          <w:rFonts w:ascii="宋体" w:hAnsi="宋体" w:cs="宋体"/>
          <w:color w:val="000000"/>
          <w:sz w:val="24"/>
          <w:szCs w:val="24"/>
        </w:rPr>
        <w:t>:</w:t>
      </w:r>
      <w:r>
        <w:rPr>
          <w:rFonts w:hint="eastAsia" w:ascii="宋体" w:hAnsi="宋体" w:cs="宋体"/>
          <w:color w:val="000000"/>
          <w:sz w:val="24"/>
          <w:szCs w:val="24"/>
        </w:rPr>
        <w:t>主要从医院进行聘任，具备良好的思想政治素质、职业道德和工匠精神，具有扎实的护理专业知识和丰富的的实际工作经验，具有中级及以上相关专业职称，能承担专业课程教学、实习实训指导和学生职业发展规划指导等教学任务。</w:t>
      </w:r>
    </w:p>
    <w:p>
      <w:pPr>
        <w:spacing w:line="460" w:lineRule="exact"/>
        <w:ind w:firstLine="480" w:firstLineChars="200"/>
        <w:rPr>
          <w:rFonts w:ascii="宋体" w:cs="宋体"/>
          <w:color w:val="000000"/>
          <w:sz w:val="24"/>
          <w:szCs w:val="24"/>
        </w:rPr>
      </w:pPr>
      <w:r>
        <w:rPr>
          <w:rFonts w:hint="eastAsia" w:ascii="宋体" w:cs="宋体"/>
          <w:color w:val="000000"/>
          <w:sz w:val="24"/>
          <w:szCs w:val="24"/>
        </w:rPr>
        <w:t>②</w:t>
      </w:r>
      <w:r>
        <w:rPr>
          <w:rFonts w:hint="eastAsia" w:ascii="宋体" w:hAnsi="宋体" w:cs="宋体"/>
          <w:color w:val="000000"/>
          <w:sz w:val="24"/>
          <w:szCs w:val="24"/>
        </w:rPr>
        <w:t>教学设施</w:t>
      </w:r>
    </w:p>
    <w:p>
      <w:pPr>
        <w:spacing w:line="460" w:lineRule="exact"/>
        <w:ind w:firstLine="480" w:firstLineChars="200"/>
        <w:rPr>
          <w:rFonts w:ascii="宋体" w:cs="宋体"/>
          <w:color w:val="000000"/>
          <w:sz w:val="24"/>
          <w:szCs w:val="24"/>
        </w:rPr>
      </w:pPr>
      <w:r>
        <w:rPr>
          <w:rFonts w:ascii="宋体" w:hAnsi="宋体" w:cs="宋体"/>
          <w:color w:val="000000"/>
          <w:sz w:val="24"/>
          <w:szCs w:val="24"/>
        </w:rPr>
        <w:t>a.</w:t>
      </w:r>
      <w:r>
        <w:rPr>
          <w:rFonts w:hint="eastAsia" w:ascii="宋体" w:hAnsi="宋体" w:cs="宋体"/>
          <w:color w:val="000000"/>
          <w:sz w:val="24"/>
          <w:szCs w:val="24"/>
        </w:rPr>
        <w:t>专业教室基本条件</w:t>
      </w:r>
    </w:p>
    <w:p>
      <w:pPr>
        <w:spacing w:line="460" w:lineRule="exact"/>
        <w:ind w:firstLine="480" w:firstLineChars="200"/>
        <w:rPr>
          <w:rFonts w:ascii="宋体"/>
          <w:sz w:val="24"/>
          <w:szCs w:val="24"/>
        </w:rPr>
      </w:pPr>
      <w:r>
        <w:rPr>
          <w:rFonts w:hint="eastAsia" w:ascii="宋体" w:hAnsi="宋体" w:cs="宋体"/>
          <w:color w:val="000000"/>
          <w:sz w:val="24"/>
          <w:szCs w:val="24"/>
        </w:rPr>
        <w:t>配备黑（白）板、多媒体计算机、投影设备、音响设备，互联网接入或</w:t>
      </w:r>
      <w:r>
        <w:rPr>
          <w:rFonts w:ascii="宋体" w:hAnsi="宋体" w:cs="宋体"/>
          <w:color w:val="000000"/>
          <w:sz w:val="24"/>
          <w:szCs w:val="24"/>
        </w:rPr>
        <w:t xml:space="preserve">WiFi </w:t>
      </w:r>
      <w:r>
        <w:rPr>
          <w:rFonts w:hint="eastAsia" w:ascii="宋体" w:hAnsi="宋体" w:cs="宋体"/>
          <w:color w:val="000000"/>
          <w:sz w:val="24"/>
          <w:szCs w:val="24"/>
        </w:rPr>
        <w:t>环境，并具有网络安全防护措施。安装应急照明装置并保持良好状态，符合紧急疏散要求、标志明显、保持逃生通道畅通无阻。</w:t>
      </w:r>
    </w:p>
    <w:p>
      <w:pPr>
        <w:spacing w:line="460" w:lineRule="exact"/>
        <w:ind w:firstLine="480" w:firstLineChars="200"/>
        <w:rPr>
          <w:rFonts w:ascii="宋体" w:cs="宋体"/>
          <w:color w:val="000000"/>
          <w:sz w:val="24"/>
          <w:szCs w:val="24"/>
        </w:rPr>
      </w:pPr>
      <w:r>
        <w:rPr>
          <w:rFonts w:ascii="宋体" w:hAnsi="宋体" w:cs="宋体"/>
          <w:color w:val="000000"/>
          <w:sz w:val="24"/>
          <w:szCs w:val="24"/>
        </w:rPr>
        <w:t>b.</w:t>
      </w:r>
      <w:r>
        <w:rPr>
          <w:rFonts w:hint="eastAsia" w:ascii="宋体" w:hAnsi="宋体" w:cs="宋体"/>
          <w:color w:val="000000"/>
          <w:sz w:val="24"/>
          <w:szCs w:val="24"/>
        </w:rPr>
        <w:t>校内实践教学条件</w:t>
      </w:r>
    </w:p>
    <w:p>
      <w:pPr>
        <w:spacing w:line="460" w:lineRule="exact"/>
        <w:ind w:firstLine="480" w:firstLineChars="200"/>
        <w:rPr>
          <w:rFonts w:ascii="宋体"/>
          <w:sz w:val="24"/>
          <w:szCs w:val="24"/>
        </w:rPr>
      </w:pPr>
      <w:r>
        <w:rPr>
          <w:rFonts w:hint="eastAsia" w:ascii="宋体" w:hAnsi="宋体"/>
          <w:sz w:val="24"/>
          <w:szCs w:val="24"/>
        </w:rPr>
        <w:t>校内实训室</w:t>
      </w:r>
      <w:r>
        <w:rPr>
          <w:rFonts w:ascii="宋体" w:hAnsi="宋体"/>
          <w:sz w:val="24"/>
          <w:szCs w:val="24"/>
        </w:rPr>
        <w:t>:</w:t>
      </w:r>
      <w:r>
        <w:rPr>
          <w:rFonts w:hint="eastAsia" w:ascii="宋体" w:hAnsi="宋体"/>
          <w:sz w:val="24"/>
          <w:szCs w:val="24"/>
        </w:rPr>
        <w:t>建</w:t>
      </w:r>
      <w:r>
        <w:rPr>
          <w:rFonts w:hint="eastAsia" w:ascii="宋体" w:hAnsi="宋体" w:cs="宋体"/>
          <w:color w:val="000000"/>
          <w:sz w:val="24"/>
          <w:szCs w:val="24"/>
        </w:rPr>
        <w:t>有基础护理实训室、健康评估实训室、母婴同室实训室、产科实训室、急救实训室、重症实训室等</w:t>
      </w:r>
      <w:r>
        <w:rPr>
          <w:rFonts w:ascii="Times New Roman" w:hAnsi="Times New Roman" w:cs="宋体"/>
          <w:color w:val="000000"/>
          <w:sz w:val="24"/>
          <w:szCs w:val="24"/>
        </w:rPr>
        <w:t>10</w:t>
      </w:r>
      <w:r>
        <w:rPr>
          <w:rFonts w:hint="eastAsia" w:ascii="宋体" w:hAnsi="宋体" w:cs="宋体"/>
          <w:color w:val="000000"/>
          <w:sz w:val="24"/>
          <w:szCs w:val="24"/>
        </w:rPr>
        <w:t>个校内实训室。</w:t>
      </w:r>
    </w:p>
    <w:p>
      <w:pPr>
        <w:spacing w:line="500" w:lineRule="exact"/>
        <w:ind w:firstLine="422" w:firstLineChars="200"/>
        <w:jc w:val="center"/>
      </w:pPr>
      <w:r>
        <w:rPr>
          <w:rFonts w:hint="eastAsia" w:ascii="宋体" w:hAnsi="宋体"/>
          <w:b/>
          <w:color w:val="000000"/>
          <w:szCs w:val="21"/>
        </w:rPr>
        <w:t>表</w:t>
      </w:r>
      <w:r>
        <w:rPr>
          <w:rFonts w:ascii="宋体" w:hAnsi="宋体"/>
          <w:b/>
          <w:color w:val="000000"/>
          <w:szCs w:val="21"/>
        </w:rPr>
        <w:t xml:space="preserve">2 </w:t>
      </w:r>
      <w:r>
        <w:rPr>
          <w:rFonts w:hint="eastAsia" w:ascii="宋体" w:hAnsi="宋体"/>
          <w:b/>
          <w:color w:val="000000"/>
          <w:szCs w:val="21"/>
        </w:rPr>
        <w:t>实训室功能表</w:t>
      </w:r>
    </w:p>
    <w:tbl>
      <w:tblPr>
        <w:tblStyle w:val="24"/>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770"/>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hint="eastAsia" w:ascii="宋体" w:hAnsi="宋体"/>
                <w:b/>
                <w:bCs/>
                <w:sz w:val="18"/>
                <w:szCs w:val="18"/>
              </w:rPr>
              <w:t>序号</w:t>
            </w:r>
          </w:p>
        </w:tc>
        <w:tc>
          <w:tcPr>
            <w:tcW w:w="1913" w:type="dxa"/>
            <w:vAlign w:val="center"/>
          </w:tcPr>
          <w:p>
            <w:pPr>
              <w:jc w:val="center"/>
              <w:rPr>
                <w:rFonts w:ascii="宋体"/>
                <w:b/>
                <w:bCs/>
                <w:sz w:val="18"/>
                <w:szCs w:val="18"/>
              </w:rPr>
            </w:pPr>
            <w:r>
              <w:rPr>
                <w:rFonts w:hint="eastAsia" w:ascii="宋体" w:hAnsi="宋体"/>
                <w:b/>
                <w:bCs/>
                <w:sz w:val="18"/>
                <w:szCs w:val="18"/>
              </w:rPr>
              <w:t>校内实训室名称</w:t>
            </w:r>
          </w:p>
        </w:tc>
        <w:tc>
          <w:tcPr>
            <w:tcW w:w="1489" w:type="dxa"/>
            <w:vAlign w:val="center"/>
          </w:tcPr>
          <w:p>
            <w:pPr>
              <w:jc w:val="center"/>
              <w:rPr>
                <w:rFonts w:ascii="宋体"/>
                <w:b/>
                <w:bCs/>
                <w:sz w:val="18"/>
                <w:szCs w:val="18"/>
              </w:rPr>
            </w:pPr>
            <w:r>
              <w:rPr>
                <w:rFonts w:hint="eastAsia" w:ascii="宋体" w:hAnsi="宋体"/>
                <w:b/>
                <w:bCs/>
                <w:sz w:val="18"/>
                <w:szCs w:val="18"/>
              </w:rPr>
              <w:t>主要设备</w:t>
            </w:r>
          </w:p>
        </w:tc>
        <w:tc>
          <w:tcPr>
            <w:tcW w:w="1560" w:type="dxa"/>
            <w:vAlign w:val="center"/>
          </w:tcPr>
          <w:p>
            <w:pPr>
              <w:jc w:val="center"/>
              <w:rPr>
                <w:rFonts w:ascii="宋体"/>
                <w:b/>
                <w:bCs/>
                <w:sz w:val="18"/>
                <w:szCs w:val="18"/>
              </w:rPr>
            </w:pPr>
            <w:r>
              <w:rPr>
                <w:rFonts w:hint="eastAsia" w:ascii="宋体" w:hAnsi="宋体"/>
                <w:b/>
                <w:bCs/>
                <w:sz w:val="18"/>
                <w:szCs w:val="18"/>
              </w:rPr>
              <w:t>主要功能</w:t>
            </w:r>
          </w:p>
        </w:tc>
        <w:tc>
          <w:tcPr>
            <w:tcW w:w="1770" w:type="dxa"/>
            <w:vAlign w:val="center"/>
          </w:tcPr>
          <w:p>
            <w:pPr>
              <w:jc w:val="center"/>
              <w:rPr>
                <w:rFonts w:ascii="宋体"/>
                <w:b/>
                <w:bCs/>
                <w:sz w:val="18"/>
                <w:szCs w:val="18"/>
              </w:rPr>
            </w:pPr>
            <w:r>
              <w:rPr>
                <w:rFonts w:hint="eastAsia" w:ascii="宋体" w:hAnsi="宋体"/>
                <w:b/>
                <w:bCs/>
                <w:sz w:val="18"/>
                <w:szCs w:val="18"/>
              </w:rPr>
              <w:t>适用课程</w:t>
            </w:r>
          </w:p>
        </w:tc>
        <w:tc>
          <w:tcPr>
            <w:tcW w:w="1535" w:type="dxa"/>
            <w:vAlign w:val="center"/>
          </w:tcPr>
          <w:p>
            <w:pPr>
              <w:jc w:val="center"/>
              <w:rPr>
                <w:rFonts w:asci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Align w:val="center"/>
          </w:tcPr>
          <w:p>
            <w:pPr>
              <w:jc w:val="center"/>
              <w:rPr>
                <w:rFonts w:ascii="宋体"/>
                <w:b/>
                <w:bCs/>
                <w:sz w:val="18"/>
                <w:szCs w:val="18"/>
              </w:rPr>
            </w:pPr>
            <w:r>
              <w:rPr>
                <w:rFonts w:ascii="Times New Roman" w:hAnsi="Times New Roman"/>
                <w:b/>
                <w:bCs/>
                <w:sz w:val="18"/>
                <w:szCs w:val="18"/>
              </w:rPr>
              <w:t>1</w:t>
            </w:r>
          </w:p>
        </w:tc>
        <w:tc>
          <w:tcPr>
            <w:tcW w:w="1913" w:type="dxa"/>
          </w:tcPr>
          <w:p>
            <w:pPr>
              <w:rPr>
                <w:rFonts w:ascii="宋体"/>
                <w:szCs w:val="21"/>
              </w:rPr>
            </w:pPr>
            <w:r>
              <w:rPr>
                <w:rFonts w:hint="eastAsia" w:ascii="宋体" w:hAnsi="宋体"/>
                <w:szCs w:val="21"/>
              </w:rPr>
              <w:t>基础护理实训室</w:t>
            </w:r>
          </w:p>
        </w:tc>
        <w:tc>
          <w:tcPr>
            <w:tcW w:w="1489" w:type="dxa"/>
          </w:tcPr>
          <w:p>
            <w:pPr>
              <w:rPr>
                <w:rFonts w:ascii="宋体"/>
                <w:szCs w:val="21"/>
              </w:rPr>
            </w:pPr>
            <w:r>
              <w:rPr>
                <w:rFonts w:hint="eastAsia" w:ascii="宋体" w:hAnsi="宋体"/>
                <w:szCs w:val="21"/>
              </w:rPr>
              <w:t>床单元、注射模拟器等</w:t>
            </w:r>
          </w:p>
        </w:tc>
        <w:tc>
          <w:tcPr>
            <w:tcW w:w="1560" w:type="dxa"/>
          </w:tcPr>
          <w:p>
            <w:pPr>
              <w:rPr>
                <w:rFonts w:ascii="宋体"/>
                <w:szCs w:val="21"/>
              </w:rPr>
            </w:pPr>
            <w:r>
              <w:rPr>
                <w:rFonts w:hint="eastAsia" w:ascii="宋体" w:hAnsi="宋体"/>
                <w:szCs w:val="21"/>
              </w:rPr>
              <w:t>静脉输液、注射技术等</w:t>
            </w:r>
          </w:p>
        </w:tc>
        <w:tc>
          <w:tcPr>
            <w:tcW w:w="1770" w:type="dxa"/>
          </w:tcPr>
          <w:p>
            <w:pPr>
              <w:rPr>
                <w:rFonts w:ascii="宋体"/>
                <w:szCs w:val="21"/>
              </w:rPr>
            </w:pPr>
            <w:r>
              <w:rPr>
                <w:rFonts w:hint="eastAsia" w:ascii="宋体" w:hAnsi="宋体"/>
                <w:szCs w:val="21"/>
              </w:rPr>
              <w:t>基础护理学、内科护理学、外科护理学</w:t>
            </w:r>
          </w:p>
        </w:tc>
        <w:tc>
          <w:tcPr>
            <w:tcW w:w="1535" w:type="dxa"/>
          </w:tcPr>
          <w:p>
            <w:pPr>
              <w:rPr>
                <w:rFonts w:ascii="宋体"/>
                <w:szCs w:val="21"/>
              </w:rPr>
            </w:pPr>
            <w:r>
              <w:rPr>
                <w:rFonts w:hint="eastAsia" w:ascii="宋体" w:hAnsi="宋体"/>
                <w:szCs w:val="21"/>
              </w:rPr>
              <w:t>护士资格证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ascii="Times New Roman" w:hAnsi="Times New Roman"/>
                <w:b/>
                <w:bCs/>
                <w:sz w:val="18"/>
                <w:szCs w:val="18"/>
              </w:rPr>
              <w:t>2</w:t>
            </w:r>
          </w:p>
        </w:tc>
        <w:tc>
          <w:tcPr>
            <w:tcW w:w="1913" w:type="dxa"/>
          </w:tcPr>
          <w:p>
            <w:pPr>
              <w:rPr>
                <w:rFonts w:ascii="宋体"/>
                <w:szCs w:val="21"/>
              </w:rPr>
            </w:pPr>
            <w:r>
              <w:rPr>
                <w:rFonts w:hint="eastAsia" w:ascii="宋体" w:hAnsi="宋体"/>
                <w:szCs w:val="21"/>
              </w:rPr>
              <w:t>急救实训室</w:t>
            </w:r>
          </w:p>
        </w:tc>
        <w:tc>
          <w:tcPr>
            <w:tcW w:w="1489" w:type="dxa"/>
          </w:tcPr>
          <w:p>
            <w:pPr>
              <w:rPr>
                <w:rFonts w:ascii="宋体"/>
                <w:szCs w:val="21"/>
              </w:rPr>
            </w:pPr>
            <w:r>
              <w:rPr>
                <w:rFonts w:hint="eastAsia" w:ascii="宋体" w:hAnsi="宋体"/>
                <w:szCs w:val="21"/>
              </w:rPr>
              <w:t>心肺复苏模拟人包扎辅助椅等</w:t>
            </w:r>
          </w:p>
        </w:tc>
        <w:tc>
          <w:tcPr>
            <w:tcW w:w="1560" w:type="dxa"/>
          </w:tcPr>
          <w:p>
            <w:pPr>
              <w:rPr>
                <w:rFonts w:ascii="宋体"/>
                <w:szCs w:val="21"/>
              </w:rPr>
            </w:pPr>
            <w:r>
              <w:rPr>
                <w:rFonts w:hint="eastAsia" w:ascii="宋体" w:hAnsi="宋体"/>
                <w:szCs w:val="21"/>
              </w:rPr>
              <w:t>心肺复苏、包扎</w:t>
            </w:r>
          </w:p>
        </w:tc>
        <w:tc>
          <w:tcPr>
            <w:tcW w:w="1770" w:type="dxa"/>
          </w:tcPr>
          <w:p>
            <w:pPr>
              <w:rPr>
                <w:rFonts w:ascii="宋体"/>
                <w:szCs w:val="21"/>
              </w:rPr>
            </w:pPr>
            <w:r>
              <w:rPr>
                <w:rFonts w:hint="eastAsia" w:ascii="宋体" w:hAnsi="宋体"/>
                <w:szCs w:val="21"/>
              </w:rPr>
              <w:t>急救护理学、老年护理学</w:t>
            </w:r>
          </w:p>
        </w:tc>
        <w:tc>
          <w:tcPr>
            <w:tcW w:w="1535" w:type="dxa"/>
          </w:tcPr>
          <w:p>
            <w:pPr>
              <w:rPr>
                <w:rFonts w:ascii="宋体"/>
                <w:szCs w:val="21"/>
              </w:rPr>
            </w:pPr>
            <w:r>
              <w:rPr>
                <w:rFonts w:hint="eastAsia" w:ascii="宋体" w:hAnsi="宋体"/>
                <w:szCs w:val="21"/>
              </w:rPr>
              <w:t>老年照护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ascii="Times New Roman" w:hAnsi="Times New Roman"/>
                <w:b/>
                <w:bCs/>
                <w:sz w:val="18"/>
                <w:szCs w:val="18"/>
              </w:rPr>
              <w:t>3</w:t>
            </w:r>
          </w:p>
        </w:tc>
        <w:tc>
          <w:tcPr>
            <w:tcW w:w="1913" w:type="dxa"/>
          </w:tcPr>
          <w:p>
            <w:pPr>
              <w:rPr>
                <w:rFonts w:ascii="宋体"/>
                <w:szCs w:val="21"/>
              </w:rPr>
            </w:pPr>
            <w:r>
              <w:rPr>
                <w:rFonts w:hint="eastAsia" w:ascii="宋体" w:hAnsi="宋体"/>
                <w:szCs w:val="21"/>
              </w:rPr>
              <w:t>重症实训室</w:t>
            </w:r>
          </w:p>
        </w:tc>
        <w:tc>
          <w:tcPr>
            <w:tcW w:w="1489" w:type="dxa"/>
          </w:tcPr>
          <w:p>
            <w:pPr>
              <w:rPr>
                <w:rFonts w:ascii="宋体"/>
                <w:szCs w:val="21"/>
              </w:rPr>
            </w:pPr>
            <w:r>
              <w:rPr>
                <w:rFonts w:hint="eastAsia" w:ascii="宋体" w:hAnsi="宋体"/>
                <w:szCs w:val="21"/>
              </w:rPr>
              <w:t>吸痰器、监护仪洗胃机等</w:t>
            </w:r>
          </w:p>
        </w:tc>
        <w:tc>
          <w:tcPr>
            <w:tcW w:w="1560" w:type="dxa"/>
          </w:tcPr>
          <w:p>
            <w:pPr>
              <w:rPr>
                <w:rFonts w:ascii="宋体"/>
                <w:szCs w:val="21"/>
              </w:rPr>
            </w:pPr>
            <w:r>
              <w:rPr>
                <w:rFonts w:hint="eastAsia" w:ascii="宋体" w:hAnsi="宋体"/>
                <w:szCs w:val="21"/>
              </w:rPr>
              <w:t>机械吸痰、洗胃、病人监护</w:t>
            </w:r>
          </w:p>
        </w:tc>
        <w:tc>
          <w:tcPr>
            <w:tcW w:w="1770" w:type="dxa"/>
          </w:tcPr>
          <w:p>
            <w:pPr>
              <w:rPr>
                <w:rFonts w:ascii="宋体"/>
                <w:szCs w:val="21"/>
              </w:rPr>
            </w:pPr>
            <w:r>
              <w:rPr>
                <w:rFonts w:hint="eastAsia" w:ascii="宋体" w:hAnsi="宋体"/>
                <w:szCs w:val="21"/>
              </w:rPr>
              <w:t>急危重症护理学</w:t>
            </w:r>
          </w:p>
        </w:tc>
        <w:tc>
          <w:tcPr>
            <w:tcW w:w="1535" w:type="dxa"/>
          </w:tcPr>
          <w:p>
            <w:pPr>
              <w:rPr>
                <w:rFonts w:ascii="宋体"/>
                <w:szCs w:val="21"/>
              </w:rPr>
            </w:pPr>
            <w:r>
              <w:rPr>
                <w:rFonts w:hint="eastAsia" w:ascii="宋体" w:hAnsi="宋体"/>
                <w:szCs w:val="21"/>
              </w:rPr>
              <w:t>老年照护、护士资格证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rFonts w:ascii="宋体"/>
                <w:b/>
                <w:bCs/>
                <w:sz w:val="18"/>
                <w:szCs w:val="18"/>
              </w:rPr>
            </w:pPr>
            <w:r>
              <w:rPr>
                <w:rFonts w:ascii="Times New Roman" w:hAnsi="Times New Roman"/>
                <w:b/>
                <w:bCs/>
                <w:sz w:val="18"/>
                <w:szCs w:val="18"/>
              </w:rPr>
              <w:t>4</w:t>
            </w:r>
          </w:p>
        </w:tc>
        <w:tc>
          <w:tcPr>
            <w:tcW w:w="1913" w:type="dxa"/>
          </w:tcPr>
          <w:p>
            <w:pPr>
              <w:rPr>
                <w:rFonts w:ascii="宋体"/>
                <w:szCs w:val="21"/>
              </w:rPr>
            </w:pPr>
            <w:r>
              <w:rPr>
                <w:rFonts w:hint="eastAsia" w:ascii="宋体" w:hAnsi="宋体"/>
                <w:szCs w:val="21"/>
              </w:rPr>
              <w:t>产科实训室</w:t>
            </w:r>
          </w:p>
        </w:tc>
        <w:tc>
          <w:tcPr>
            <w:tcW w:w="1489" w:type="dxa"/>
          </w:tcPr>
          <w:p>
            <w:pPr>
              <w:rPr>
                <w:rFonts w:ascii="宋体"/>
                <w:szCs w:val="21"/>
              </w:rPr>
            </w:pPr>
            <w:r>
              <w:rPr>
                <w:rFonts w:hint="eastAsia" w:ascii="宋体" w:hAnsi="宋体"/>
                <w:szCs w:val="21"/>
              </w:rPr>
              <w:t>助产椅，吸氧机等</w:t>
            </w:r>
          </w:p>
        </w:tc>
        <w:tc>
          <w:tcPr>
            <w:tcW w:w="1560" w:type="dxa"/>
          </w:tcPr>
          <w:p>
            <w:pPr>
              <w:rPr>
                <w:rFonts w:ascii="宋体"/>
                <w:szCs w:val="21"/>
              </w:rPr>
            </w:pPr>
            <w:r>
              <w:rPr>
                <w:rFonts w:hint="eastAsia" w:ascii="宋体" w:hAnsi="宋体"/>
                <w:szCs w:val="21"/>
              </w:rPr>
              <w:t>助产</w:t>
            </w:r>
          </w:p>
        </w:tc>
        <w:tc>
          <w:tcPr>
            <w:tcW w:w="1770" w:type="dxa"/>
          </w:tcPr>
          <w:p>
            <w:pPr>
              <w:rPr>
                <w:rFonts w:ascii="宋体"/>
                <w:szCs w:val="21"/>
              </w:rPr>
            </w:pPr>
            <w:r>
              <w:rPr>
                <w:rFonts w:hint="eastAsia" w:ascii="宋体" w:hAnsi="宋体"/>
                <w:szCs w:val="21"/>
              </w:rPr>
              <w:t>助产技术、妇产科护理学</w:t>
            </w:r>
          </w:p>
        </w:tc>
        <w:tc>
          <w:tcPr>
            <w:tcW w:w="1535" w:type="dxa"/>
          </w:tcPr>
          <w:p>
            <w:pPr>
              <w:rPr>
                <w:rFonts w:ascii="宋体"/>
                <w:szCs w:val="21"/>
              </w:rPr>
            </w:pPr>
            <w:r>
              <w:rPr>
                <w:rFonts w:hint="eastAsia" w:ascii="宋体" w:hAnsi="宋体"/>
                <w:szCs w:val="21"/>
              </w:rPr>
              <w:t>母婴护理</w:t>
            </w:r>
          </w:p>
        </w:tc>
      </w:tr>
    </w:tbl>
    <w:p>
      <w:pPr>
        <w:spacing w:line="460" w:lineRule="exact"/>
        <w:ind w:firstLine="480" w:firstLineChars="200"/>
        <w:rPr>
          <w:rFonts w:ascii="宋体"/>
          <w:b/>
          <w:sz w:val="24"/>
          <w:szCs w:val="24"/>
        </w:rPr>
      </w:pPr>
      <w:r>
        <w:rPr>
          <w:rFonts w:hint="eastAsia" w:ascii="宋体" w:hAnsi="宋体"/>
          <w:sz w:val="24"/>
          <w:szCs w:val="24"/>
        </w:rPr>
        <w:t>校内实训基地</w:t>
      </w:r>
      <w:r>
        <w:rPr>
          <w:rFonts w:ascii="宋体" w:hAnsi="宋体"/>
          <w:sz w:val="24"/>
          <w:szCs w:val="24"/>
        </w:rPr>
        <w:t>:</w:t>
      </w:r>
      <w:r>
        <w:rPr>
          <w:rFonts w:hint="eastAsia" w:ascii="宋体" w:hAnsi="宋体" w:cs="宋体"/>
          <w:color w:val="000000"/>
          <w:sz w:val="24"/>
          <w:szCs w:val="24"/>
        </w:rPr>
        <w:t>建有中医实训中心、康复实训中心、生物实训中心、护理实训中心等</w:t>
      </w:r>
      <w:r>
        <w:rPr>
          <w:rFonts w:ascii="Times New Roman" w:hAnsi="Times New Roman" w:cs="宋体"/>
          <w:color w:val="000000"/>
          <w:sz w:val="24"/>
          <w:szCs w:val="24"/>
        </w:rPr>
        <w:t>4</w:t>
      </w:r>
      <w:r>
        <w:rPr>
          <w:rFonts w:hint="eastAsia" w:ascii="宋体" w:hAnsi="宋体" w:cs="宋体"/>
          <w:color w:val="000000"/>
          <w:sz w:val="24"/>
          <w:szCs w:val="24"/>
        </w:rPr>
        <w:t>个校内实训基地，可以承担护理学基础、内科护理、外科护理、妇产科护理、急救护理、健康评估、重症护理、老年照护、助产技术等多门课程的实训教学任务。</w:t>
      </w:r>
    </w:p>
    <w:p>
      <w:pPr>
        <w:ind w:firstLine="422" w:firstLineChars="200"/>
        <w:jc w:val="center"/>
        <w:rPr>
          <w:rFonts w:ascii="宋体"/>
          <w:b/>
          <w:szCs w:val="21"/>
        </w:rPr>
      </w:pPr>
      <w:r>
        <w:rPr>
          <w:rFonts w:hint="eastAsia" w:ascii="宋体" w:hAnsi="宋体"/>
          <w:b/>
          <w:szCs w:val="21"/>
        </w:rPr>
        <w:t>表</w:t>
      </w:r>
      <w:r>
        <w:rPr>
          <w:rFonts w:ascii="Times New Roman" w:hAnsi="Times New Roman"/>
          <w:b/>
          <w:szCs w:val="21"/>
        </w:rPr>
        <w:t xml:space="preserve">3 </w:t>
      </w:r>
      <w:r>
        <w:rPr>
          <w:rFonts w:hint="eastAsia" w:ascii="宋体" w:hAnsi="宋体"/>
          <w:b/>
          <w:szCs w:val="21"/>
        </w:rPr>
        <w:t>校内实训基地情况表</w:t>
      </w:r>
    </w:p>
    <w:tbl>
      <w:tblPr>
        <w:tblStyle w:val="24"/>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1868"/>
        <w:gridCol w:w="2917"/>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b/>
                <w:bCs/>
                <w:sz w:val="18"/>
                <w:szCs w:val="18"/>
              </w:rPr>
            </w:pPr>
            <w:r>
              <w:rPr>
                <w:rFonts w:hint="eastAsia" w:ascii="宋体" w:hAnsi="宋体"/>
                <w:b/>
                <w:bCs/>
                <w:sz w:val="18"/>
                <w:szCs w:val="18"/>
              </w:rPr>
              <w:t>序号</w:t>
            </w:r>
          </w:p>
        </w:tc>
        <w:tc>
          <w:tcPr>
            <w:tcW w:w="1775" w:type="dxa"/>
            <w:vAlign w:val="center"/>
          </w:tcPr>
          <w:p>
            <w:pPr>
              <w:jc w:val="center"/>
              <w:rPr>
                <w:rFonts w:ascii="宋体"/>
                <w:b/>
                <w:bCs/>
                <w:sz w:val="18"/>
                <w:szCs w:val="18"/>
              </w:rPr>
            </w:pPr>
            <w:r>
              <w:rPr>
                <w:rFonts w:hint="eastAsia" w:ascii="宋体" w:hAnsi="宋体"/>
                <w:b/>
                <w:bCs/>
                <w:sz w:val="18"/>
                <w:szCs w:val="18"/>
              </w:rPr>
              <w:t>实训基地名称</w:t>
            </w:r>
          </w:p>
        </w:tc>
        <w:tc>
          <w:tcPr>
            <w:tcW w:w="1868" w:type="dxa"/>
            <w:vAlign w:val="center"/>
          </w:tcPr>
          <w:p>
            <w:pPr>
              <w:jc w:val="center"/>
              <w:rPr>
                <w:rFonts w:ascii="宋体"/>
                <w:b/>
                <w:bCs/>
                <w:sz w:val="18"/>
                <w:szCs w:val="18"/>
              </w:rPr>
            </w:pPr>
            <w:r>
              <w:rPr>
                <w:rFonts w:hint="eastAsia" w:ascii="宋体" w:hAnsi="宋体"/>
                <w:b/>
                <w:bCs/>
                <w:sz w:val="18"/>
                <w:szCs w:val="18"/>
              </w:rPr>
              <w:t>主要实训项目</w:t>
            </w:r>
          </w:p>
        </w:tc>
        <w:tc>
          <w:tcPr>
            <w:tcW w:w="2917" w:type="dxa"/>
            <w:vAlign w:val="center"/>
          </w:tcPr>
          <w:p>
            <w:pPr>
              <w:jc w:val="center"/>
              <w:rPr>
                <w:rFonts w:ascii="宋体"/>
                <w:b/>
                <w:bCs/>
                <w:sz w:val="18"/>
                <w:szCs w:val="18"/>
              </w:rPr>
            </w:pPr>
            <w:r>
              <w:rPr>
                <w:rFonts w:hint="eastAsia" w:ascii="宋体" w:hAnsi="宋体"/>
                <w:b/>
                <w:bCs/>
                <w:sz w:val="18"/>
                <w:szCs w:val="18"/>
              </w:rPr>
              <w:t>实训设备</w:t>
            </w:r>
          </w:p>
        </w:tc>
        <w:tc>
          <w:tcPr>
            <w:tcW w:w="1479" w:type="dxa"/>
            <w:vAlign w:val="center"/>
          </w:tcPr>
          <w:p>
            <w:pPr>
              <w:jc w:val="center"/>
              <w:rPr>
                <w:rFonts w:asci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Align w:val="center"/>
          </w:tcPr>
          <w:p>
            <w:pPr>
              <w:jc w:val="center"/>
              <w:rPr>
                <w:rFonts w:ascii="宋体"/>
                <w:b/>
                <w:bCs/>
                <w:sz w:val="18"/>
                <w:szCs w:val="18"/>
              </w:rPr>
            </w:pPr>
            <w:r>
              <w:rPr>
                <w:rFonts w:ascii="Times New Roman" w:hAnsi="Times New Roman"/>
                <w:b/>
                <w:bCs/>
                <w:sz w:val="18"/>
                <w:szCs w:val="18"/>
              </w:rPr>
              <w:t>1</w:t>
            </w:r>
          </w:p>
        </w:tc>
        <w:tc>
          <w:tcPr>
            <w:tcW w:w="1775" w:type="dxa"/>
          </w:tcPr>
          <w:p>
            <w:pPr>
              <w:rPr>
                <w:rFonts w:ascii="宋体"/>
                <w:szCs w:val="21"/>
              </w:rPr>
            </w:pPr>
            <w:r>
              <w:rPr>
                <w:rFonts w:hint="eastAsia" w:ascii="宋体" w:hAnsi="宋体"/>
                <w:szCs w:val="21"/>
              </w:rPr>
              <w:t>中医实训中心</w:t>
            </w:r>
          </w:p>
        </w:tc>
        <w:tc>
          <w:tcPr>
            <w:tcW w:w="1868" w:type="dxa"/>
          </w:tcPr>
          <w:p>
            <w:pPr>
              <w:rPr>
                <w:rFonts w:ascii="宋体"/>
                <w:szCs w:val="21"/>
              </w:rPr>
            </w:pPr>
            <w:r>
              <w:rPr>
                <w:rFonts w:hint="eastAsia" w:ascii="宋体" w:hAnsi="宋体"/>
                <w:szCs w:val="21"/>
              </w:rPr>
              <w:t>中医护理</w:t>
            </w:r>
          </w:p>
        </w:tc>
        <w:tc>
          <w:tcPr>
            <w:tcW w:w="2917" w:type="dxa"/>
          </w:tcPr>
          <w:p>
            <w:pPr>
              <w:rPr>
                <w:rFonts w:ascii="宋体"/>
                <w:szCs w:val="21"/>
              </w:rPr>
            </w:pPr>
            <w:r>
              <w:rPr>
                <w:rFonts w:hint="eastAsia" w:ascii="宋体" w:hAnsi="宋体"/>
                <w:szCs w:val="21"/>
              </w:rPr>
              <w:t>光电感应多媒体人体针灸穴位发光模型、针灸模拟人、电烤灯按摩床、推拿模型、理疗仪、艾灸设备、拔罐设备、中药收纳架、各类中草药</w:t>
            </w:r>
          </w:p>
        </w:tc>
        <w:tc>
          <w:tcPr>
            <w:tcW w:w="1479" w:type="dxa"/>
          </w:tcPr>
          <w:p>
            <w:pPr>
              <w:rPr>
                <w:rFonts w:ascii="宋体"/>
                <w:szCs w:val="21"/>
              </w:rPr>
            </w:pPr>
            <w:r>
              <w:rPr>
                <w:rFonts w:hint="eastAsia" w:ascii="宋体" w:hAnsi="宋体"/>
                <w:szCs w:val="21"/>
              </w:rPr>
              <w:t>保健按摩师、针灸师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b/>
                <w:bCs/>
                <w:sz w:val="18"/>
                <w:szCs w:val="18"/>
              </w:rPr>
            </w:pPr>
            <w:r>
              <w:rPr>
                <w:rFonts w:ascii="Times New Roman" w:hAnsi="Times New Roman"/>
                <w:b/>
                <w:bCs/>
                <w:sz w:val="18"/>
                <w:szCs w:val="18"/>
              </w:rPr>
              <w:t>2</w:t>
            </w:r>
          </w:p>
        </w:tc>
        <w:tc>
          <w:tcPr>
            <w:tcW w:w="1775" w:type="dxa"/>
          </w:tcPr>
          <w:p>
            <w:pPr>
              <w:rPr>
                <w:rFonts w:ascii="宋体"/>
                <w:szCs w:val="21"/>
              </w:rPr>
            </w:pPr>
            <w:r>
              <w:rPr>
                <w:rFonts w:hint="eastAsia" w:ascii="宋体" w:hAnsi="宋体"/>
                <w:szCs w:val="21"/>
              </w:rPr>
              <w:t>康复实训中心</w:t>
            </w:r>
          </w:p>
        </w:tc>
        <w:tc>
          <w:tcPr>
            <w:tcW w:w="1868" w:type="dxa"/>
          </w:tcPr>
          <w:p>
            <w:pPr>
              <w:rPr>
                <w:rFonts w:ascii="宋体"/>
                <w:szCs w:val="21"/>
              </w:rPr>
            </w:pPr>
            <w:r>
              <w:rPr>
                <w:rFonts w:hint="eastAsia" w:ascii="宋体" w:hAnsi="宋体"/>
                <w:szCs w:val="21"/>
              </w:rPr>
              <w:t>推拿按摩</w:t>
            </w:r>
          </w:p>
        </w:tc>
        <w:tc>
          <w:tcPr>
            <w:tcW w:w="2917" w:type="dxa"/>
          </w:tcPr>
          <w:p>
            <w:pPr>
              <w:rPr>
                <w:rFonts w:ascii="宋体"/>
                <w:szCs w:val="21"/>
              </w:rPr>
            </w:pPr>
            <w:r>
              <w:rPr>
                <w:rFonts w:hint="eastAsia" w:ascii="宋体" w:hAnsi="宋体"/>
                <w:szCs w:val="21"/>
              </w:rPr>
              <w:t>推拿按摩床颈椎、腰椎牵引仪</w:t>
            </w:r>
          </w:p>
        </w:tc>
        <w:tc>
          <w:tcPr>
            <w:tcW w:w="1479" w:type="dxa"/>
          </w:tcPr>
          <w:p>
            <w:pPr>
              <w:rPr>
                <w:rFonts w:ascii="宋体"/>
                <w:szCs w:val="21"/>
              </w:rPr>
            </w:pPr>
            <w:r>
              <w:rPr>
                <w:rFonts w:hint="eastAsia" w:ascii="宋体" w:hAnsi="宋体"/>
                <w:szCs w:val="21"/>
              </w:rPr>
              <w:t>保健按摩师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b/>
                <w:bCs/>
                <w:sz w:val="18"/>
                <w:szCs w:val="18"/>
              </w:rPr>
            </w:pPr>
            <w:r>
              <w:rPr>
                <w:rFonts w:ascii="Times New Roman" w:hAnsi="Times New Roman"/>
                <w:b/>
                <w:bCs/>
                <w:sz w:val="18"/>
                <w:szCs w:val="18"/>
              </w:rPr>
              <w:t>3</w:t>
            </w:r>
          </w:p>
        </w:tc>
        <w:tc>
          <w:tcPr>
            <w:tcW w:w="1775" w:type="dxa"/>
          </w:tcPr>
          <w:p>
            <w:pPr>
              <w:rPr>
                <w:rFonts w:ascii="宋体"/>
                <w:szCs w:val="21"/>
              </w:rPr>
            </w:pPr>
            <w:r>
              <w:rPr>
                <w:rFonts w:hint="eastAsia" w:ascii="宋体" w:hAnsi="宋体"/>
                <w:szCs w:val="21"/>
              </w:rPr>
              <w:t>生物实训中心</w:t>
            </w:r>
          </w:p>
        </w:tc>
        <w:tc>
          <w:tcPr>
            <w:tcW w:w="1868" w:type="dxa"/>
          </w:tcPr>
          <w:p>
            <w:pPr>
              <w:rPr>
                <w:rFonts w:ascii="宋体"/>
                <w:szCs w:val="21"/>
              </w:rPr>
            </w:pPr>
            <w:r>
              <w:rPr>
                <w:rFonts w:hint="eastAsia" w:ascii="宋体" w:hAnsi="宋体"/>
                <w:szCs w:val="21"/>
              </w:rPr>
              <w:t>营养与健康学</w:t>
            </w:r>
          </w:p>
        </w:tc>
        <w:tc>
          <w:tcPr>
            <w:tcW w:w="2917" w:type="dxa"/>
          </w:tcPr>
          <w:p>
            <w:pPr>
              <w:rPr>
                <w:rFonts w:ascii="宋体"/>
                <w:szCs w:val="21"/>
              </w:rPr>
            </w:pPr>
            <w:r>
              <w:rPr>
                <w:rFonts w:hint="eastAsia" w:ascii="宋体" w:hAnsi="宋体"/>
                <w:szCs w:val="21"/>
              </w:rPr>
              <w:t>各类食品检测设备</w:t>
            </w:r>
          </w:p>
        </w:tc>
        <w:tc>
          <w:tcPr>
            <w:tcW w:w="1479" w:type="dxa"/>
          </w:tcPr>
          <w:p>
            <w:pPr>
              <w:rPr>
                <w:rFonts w:ascii="宋体"/>
                <w:szCs w:val="21"/>
              </w:rPr>
            </w:pPr>
            <w:r>
              <w:rPr>
                <w:rFonts w:hint="eastAsia" w:ascii="宋体" w:hAnsi="宋体"/>
                <w:szCs w:val="21"/>
              </w:rPr>
              <w:t>健康管理师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rFonts w:ascii="宋体"/>
                <w:b/>
                <w:bCs/>
                <w:sz w:val="18"/>
                <w:szCs w:val="18"/>
              </w:rPr>
            </w:pPr>
            <w:r>
              <w:rPr>
                <w:rFonts w:ascii="Times New Roman" w:hAnsi="Times New Roman"/>
                <w:b/>
                <w:bCs/>
                <w:sz w:val="18"/>
                <w:szCs w:val="18"/>
              </w:rPr>
              <w:t>4</w:t>
            </w:r>
          </w:p>
        </w:tc>
        <w:tc>
          <w:tcPr>
            <w:tcW w:w="1775" w:type="dxa"/>
          </w:tcPr>
          <w:p>
            <w:pPr>
              <w:rPr>
                <w:rFonts w:ascii="宋体"/>
                <w:szCs w:val="21"/>
              </w:rPr>
            </w:pPr>
            <w:r>
              <w:rPr>
                <w:rFonts w:hint="eastAsia" w:ascii="宋体" w:hAnsi="宋体"/>
                <w:szCs w:val="21"/>
              </w:rPr>
              <w:t>护理实训中心</w:t>
            </w:r>
          </w:p>
        </w:tc>
        <w:tc>
          <w:tcPr>
            <w:tcW w:w="1868" w:type="dxa"/>
          </w:tcPr>
          <w:p>
            <w:pPr>
              <w:rPr>
                <w:rFonts w:ascii="宋体"/>
                <w:szCs w:val="21"/>
              </w:rPr>
            </w:pPr>
            <w:r>
              <w:rPr>
                <w:rFonts w:hint="eastAsia" w:ascii="宋体" w:hAnsi="宋体"/>
                <w:szCs w:val="21"/>
              </w:rPr>
              <w:t>基础护理操作、急救护理、重症护理</w:t>
            </w:r>
          </w:p>
        </w:tc>
        <w:tc>
          <w:tcPr>
            <w:tcW w:w="2917" w:type="dxa"/>
          </w:tcPr>
          <w:p>
            <w:pPr>
              <w:rPr>
                <w:rFonts w:ascii="宋体"/>
                <w:szCs w:val="21"/>
              </w:rPr>
            </w:pPr>
            <w:r>
              <w:rPr>
                <w:rFonts w:hint="eastAsia" w:ascii="宋体" w:hAnsi="宋体"/>
                <w:szCs w:val="21"/>
              </w:rPr>
              <w:t>吸氧机、吸痰机、监护仪、模拟人</w:t>
            </w:r>
          </w:p>
        </w:tc>
        <w:tc>
          <w:tcPr>
            <w:tcW w:w="1479" w:type="dxa"/>
          </w:tcPr>
          <w:p>
            <w:pPr>
              <w:rPr>
                <w:rFonts w:ascii="宋体"/>
                <w:szCs w:val="21"/>
              </w:rPr>
            </w:pPr>
            <w:r>
              <w:rPr>
                <w:rFonts w:hint="eastAsia" w:ascii="宋体" w:hAnsi="宋体"/>
                <w:szCs w:val="21"/>
              </w:rPr>
              <w:t>护士</w:t>
            </w:r>
          </w:p>
          <w:p>
            <w:pPr>
              <w:rPr>
                <w:rFonts w:ascii="宋体"/>
                <w:szCs w:val="21"/>
              </w:rPr>
            </w:pPr>
            <w:r>
              <w:rPr>
                <w:rFonts w:hint="eastAsia" w:ascii="宋体" w:hAnsi="宋体"/>
                <w:szCs w:val="21"/>
              </w:rPr>
              <w:t>助产士</w:t>
            </w:r>
          </w:p>
        </w:tc>
      </w:tr>
    </w:tbl>
    <w:p>
      <w:pPr>
        <w:spacing w:line="460" w:lineRule="exact"/>
        <w:ind w:firstLine="480" w:firstLineChars="200"/>
        <w:rPr>
          <w:sz w:val="24"/>
        </w:rPr>
      </w:pPr>
      <w:r>
        <w:rPr>
          <w:rFonts w:hint="eastAsia" w:ascii="宋体" w:hAnsi="宋体"/>
          <w:sz w:val="24"/>
          <w:szCs w:val="24"/>
        </w:rPr>
        <w:t>校外实践教学条件</w:t>
      </w:r>
      <w:r>
        <w:rPr>
          <w:rFonts w:ascii="宋体" w:hAnsi="宋体"/>
          <w:sz w:val="24"/>
          <w:szCs w:val="24"/>
        </w:rPr>
        <w:t>:</w:t>
      </w:r>
      <w:r>
        <w:rPr>
          <w:rFonts w:hint="eastAsia"/>
          <w:sz w:val="24"/>
        </w:rPr>
        <w:t>通过校企合作，与禹城市人民医院、禹城市中医院、</w:t>
      </w:r>
      <w:r>
        <w:rPr>
          <w:rFonts w:hint="eastAsia" w:ascii="宋体" w:hAnsi="宋体"/>
          <w:sz w:val="24"/>
          <w:szCs w:val="24"/>
        </w:rPr>
        <w:t>火箭军总医院、徐州市中心医院、解放军四零一医院、解放军第三〇九医院、山东大学第二医院、徐州市中心医院等多</w:t>
      </w:r>
      <w:r>
        <w:rPr>
          <w:rFonts w:hint="eastAsia"/>
          <w:sz w:val="24"/>
        </w:rPr>
        <w:t>家企业签订合作协议，建成稳定的校外实训基地，部分基地情况如下表。</w:t>
      </w:r>
    </w:p>
    <w:p>
      <w:pPr>
        <w:ind w:firstLine="422" w:firstLineChars="200"/>
        <w:jc w:val="center"/>
        <w:rPr>
          <w:rFonts w:ascii="宋体"/>
          <w:b/>
          <w:szCs w:val="21"/>
        </w:rPr>
      </w:pPr>
      <w:r>
        <w:rPr>
          <w:rFonts w:hint="eastAsia" w:ascii="宋体" w:hAnsi="宋体"/>
          <w:b/>
          <w:szCs w:val="21"/>
        </w:rPr>
        <w:t>表</w:t>
      </w:r>
      <w:r>
        <w:rPr>
          <w:rFonts w:ascii="Times New Roman" w:hAnsi="Times New Roman"/>
          <w:b/>
          <w:szCs w:val="21"/>
        </w:rPr>
        <w:t>4</w:t>
      </w:r>
      <w:r>
        <w:rPr>
          <w:rFonts w:ascii="宋体" w:hAnsi="宋体"/>
          <w:b/>
          <w:szCs w:val="21"/>
        </w:rPr>
        <w:t xml:space="preserve"> </w:t>
      </w:r>
      <w:r>
        <w:rPr>
          <w:rFonts w:hint="eastAsia" w:ascii="宋体" w:hAnsi="宋体"/>
          <w:b/>
          <w:szCs w:val="21"/>
        </w:rPr>
        <w:t>校外实训基地情况表</w:t>
      </w:r>
    </w:p>
    <w:tbl>
      <w:tblPr>
        <w:tblStyle w:val="24"/>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1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hint="eastAsia" w:ascii="宋体" w:hAnsi="宋体"/>
                <w:szCs w:val="21"/>
              </w:rPr>
              <w:t>序号</w:t>
            </w:r>
          </w:p>
        </w:tc>
        <w:tc>
          <w:tcPr>
            <w:tcW w:w="2160" w:type="dxa"/>
            <w:vAlign w:val="center"/>
          </w:tcPr>
          <w:p>
            <w:pPr>
              <w:jc w:val="center"/>
              <w:rPr>
                <w:rFonts w:ascii="宋体"/>
                <w:szCs w:val="21"/>
              </w:rPr>
            </w:pPr>
            <w:r>
              <w:rPr>
                <w:rFonts w:hint="eastAsia" w:ascii="宋体" w:hAnsi="宋体"/>
                <w:szCs w:val="21"/>
              </w:rPr>
              <w:t>实训基地名称</w:t>
            </w:r>
          </w:p>
        </w:tc>
        <w:tc>
          <w:tcPr>
            <w:tcW w:w="2268" w:type="dxa"/>
            <w:vAlign w:val="center"/>
          </w:tcPr>
          <w:p>
            <w:pPr>
              <w:jc w:val="center"/>
              <w:rPr>
                <w:rFonts w:ascii="宋体"/>
                <w:szCs w:val="21"/>
              </w:rPr>
            </w:pPr>
            <w:r>
              <w:rPr>
                <w:rFonts w:hint="eastAsia" w:ascii="宋体" w:hAnsi="宋体"/>
                <w:szCs w:val="21"/>
              </w:rPr>
              <w:t>主要实训项目</w:t>
            </w:r>
          </w:p>
        </w:tc>
        <w:tc>
          <w:tcPr>
            <w:tcW w:w="1705" w:type="dxa"/>
            <w:vAlign w:val="center"/>
          </w:tcPr>
          <w:p>
            <w:pPr>
              <w:jc w:val="center"/>
              <w:rPr>
                <w:rFonts w:ascii="宋体"/>
                <w:szCs w:val="21"/>
              </w:rPr>
            </w:pPr>
            <w:r>
              <w:rPr>
                <w:rFonts w:hint="eastAsia" w:ascii="宋体" w:hAnsi="宋体"/>
                <w:szCs w:val="21"/>
              </w:rPr>
              <w:t>实训设备</w:t>
            </w:r>
          </w:p>
        </w:tc>
        <w:tc>
          <w:tcPr>
            <w:tcW w:w="1946" w:type="dxa"/>
            <w:vAlign w:val="center"/>
          </w:tcPr>
          <w:p>
            <w:pPr>
              <w:jc w:val="center"/>
              <w:rPr>
                <w:rFonts w:asci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vAlign w:val="center"/>
          </w:tcPr>
          <w:p>
            <w:pPr>
              <w:jc w:val="center"/>
              <w:rPr>
                <w:rFonts w:ascii="宋体"/>
                <w:szCs w:val="21"/>
              </w:rPr>
            </w:pPr>
            <w:r>
              <w:rPr>
                <w:rFonts w:ascii="Times New Roman" w:hAnsi="Times New Roman"/>
                <w:szCs w:val="21"/>
              </w:rPr>
              <w:t>1</w:t>
            </w:r>
          </w:p>
        </w:tc>
        <w:tc>
          <w:tcPr>
            <w:tcW w:w="2160" w:type="dxa"/>
          </w:tcPr>
          <w:p>
            <w:pPr>
              <w:rPr>
                <w:rFonts w:ascii="宋体"/>
                <w:szCs w:val="21"/>
              </w:rPr>
            </w:pPr>
            <w:r>
              <w:rPr>
                <w:rFonts w:hint="eastAsia"/>
                <w:sz w:val="24"/>
              </w:rPr>
              <w:t>禹城市人民医院</w:t>
            </w:r>
          </w:p>
        </w:tc>
        <w:tc>
          <w:tcPr>
            <w:tcW w:w="2268" w:type="dxa"/>
          </w:tcPr>
          <w:p>
            <w:pPr>
              <w:rPr>
                <w:rFonts w:ascii="宋体"/>
                <w:szCs w:val="21"/>
              </w:rPr>
            </w:pPr>
            <w:r>
              <w:rPr>
                <w:rFonts w:hint="eastAsia" w:ascii="宋体" w:hAnsi="宋体"/>
                <w:szCs w:val="21"/>
              </w:rPr>
              <w:t>静脉输液、注射技术、重症监护等</w:t>
            </w:r>
          </w:p>
        </w:tc>
        <w:tc>
          <w:tcPr>
            <w:tcW w:w="1705" w:type="dxa"/>
          </w:tcPr>
          <w:p>
            <w:pPr>
              <w:rPr>
                <w:rFonts w:ascii="宋体"/>
                <w:szCs w:val="21"/>
              </w:rPr>
            </w:pPr>
            <w:r>
              <w:rPr>
                <w:rFonts w:hint="eastAsia" w:ascii="宋体" w:hAnsi="宋体"/>
                <w:szCs w:val="21"/>
              </w:rPr>
              <w:t>呼吸机、监护仪等</w:t>
            </w:r>
          </w:p>
        </w:tc>
        <w:tc>
          <w:tcPr>
            <w:tcW w:w="1946" w:type="dxa"/>
          </w:tcPr>
          <w:p>
            <w:pPr>
              <w:rPr>
                <w:rFonts w:ascii="宋体"/>
                <w:szCs w:val="21"/>
              </w:rPr>
            </w:pPr>
            <w:r>
              <w:rPr>
                <w:rFonts w:hint="eastAsia" w:ascii="宋体" w:hAnsi="宋体"/>
                <w:szCs w:val="21"/>
              </w:rPr>
              <w:t>企业</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宋体"/>
                <w:szCs w:val="21"/>
              </w:rPr>
            </w:pPr>
            <w:r>
              <w:rPr>
                <w:rFonts w:ascii="Times New Roman" w:hAnsi="Times New Roman"/>
                <w:szCs w:val="21"/>
              </w:rPr>
              <w:t>2</w:t>
            </w:r>
          </w:p>
        </w:tc>
        <w:tc>
          <w:tcPr>
            <w:tcW w:w="2160" w:type="dxa"/>
          </w:tcPr>
          <w:p>
            <w:pPr>
              <w:rPr>
                <w:rFonts w:ascii="宋体"/>
                <w:szCs w:val="21"/>
              </w:rPr>
            </w:pPr>
            <w:r>
              <w:rPr>
                <w:rFonts w:hint="eastAsia" w:ascii="宋体" w:hAnsi="宋体"/>
                <w:szCs w:val="21"/>
              </w:rPr>
              <w:t>禹城市中医院</w:t>
            </w:r>
          </w:p>
        </w:tc>
        <w:tc>
          <w:tcPr>
            <w:tcW w:w="2268" w:type="dxa"/>
          </w:tcPr>
          <w:p>
            <w:pPr>
              <w:rPr>
                <w:rFonts w:ascii="宋体"/>
                <w:szCs w:val="21"/>
              </w:rPr>
            </w:pPr>
            <w:r>
              <w:rPr>
                <w:rFonts w:hint="eastAsia" w:ascii="宋体" w:hAnsi="宋体"/>
                <w:szCs w:val="21"/>
              </w:rPr>
              <w:t>中医产后保健与护理、诊脉识脉、中医熏蒸疗法等</w:t>
            </w:r>
          </w:p>
        </w:tc>
        <w:tc>
          <w:tcPr>
            <w:tcW w:w="1705" w:type="dxa"/>
          </w:tcPr>
          <w:p>
            <w:pPr>
              <w:rPr>
                <w:rFonts w:ascii="宋体"/>
                <w:szCs w:val="21"/>
              </w:rPr>
            </w:pPr>
            <w:r>
              <w:rPr>
                <w:rFonts w:hint="eastAsia" w:ascii="宋体" w:hAnsi="宋体"/>
                <w:szCs w:val="21"/>
              </w:rPr>
              <w:t>红外线照射灯、熏蒸器等</w:t>
            </w:r>
          </w:p>
        </w:tc>
        <w:tc>
          <w:tcPr>
            <w:tcW w:w="1946" w:type="dxa"/>
          </w:tcPr>
          <w:p>
            <w:pPr>
              <w:rPr>
                <w:rFonts w:ascii="宋体"/>
                <w:szCs w:val="21"/>
              </w:rPr>
            </w:pPr>
            <w:r>
              <w:rPr>
                <w:rFonts w:hint="eastAsia" w:ascii="宋体" w:hAnsi="宋体"/>
                <w:szCs w:val="21"/>
              </w:rPr>
              <w:t>企业</w:t>
            </w:r>
            <w:r>
              <w:rPr>
                <w:rFonts w:ascii="宋体" w:hAnsi="宋体"/>
                <w:szCs w:val="21"/>
              </w:rPr>
              <w:t>+</w:t>
            </w:r>
            <w:r>
              <w:rPr>
                <w:rFonts w:hint="eastAsia" w:ascii="宋体" w:hAnsi="宋体"/>
                <w:szCs w:val="21"/>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Times New Roman" w:hAnsi="Times New Roman"/>
                <w:szCs w:val="21"/>
              </w:rPr>
            </w:pPr>
            <w:r>
              <w:rPr>
                <w:rFonts w:ascii="Times New Roman" w:hAnsi="Times New Roman"/>
                <w:szCs w:val="21"/>
              </w:rPr>
              <w:t>3</w:t>
            </w:r>
          </w:p>
        </w:tc>
        <w:tc>
          <w:tcPr>
            <w:tcW w:w="2160" w:type="dxa"/>
          </w:tcPr>
          <w:p>
            <w:pPr>
              <w:widowControl/>
              <w:jc w:val="left"/>
              <w:textAlignment w:val="center"/>
              <w:rPr>
                <w:rFonts w:ascii="宋体" w:cs="宋体"/>
                <w:color w:val="000000"/>
                <w:kern w:val="0"/>
                <w:sz w:val="22"/>
              </w:rPr>
            </w:pPr>
            <w:r>
              <w:rPr>
                <w:rFonts w:hint="eastAsia" w:ascii="宋体" w:hAnsi="宋体" w:cs="宋体"/>
                <w:color w:val="000000"/>
                <w:kern w:val="0"/>
                <w:sz w:val="22"/>
              </w:rPr>
              <w:t>山东大学第二医院</w:t>
            </w:r>
          </w:p>
        </w:tc>
        <w:tc>
          <w:tcPr>
            <w:tcW w:w="2268" w:type="dxa"/>
          </w:tcPr>
          <w:p>
            <w:pPr>
              <w:widowControl/>
              <w:jc w:val="left"/>
              <w:textAlignment w:val="center"/>
              <w:rPr>
                <w:rFonts w:ascii="宋体" w:cs="宋体"/>
                <w:color w:val="000000"/>
                <w:kern w:val="0"/>
                <w:sz w:val="22"/>
              </w:rPr>
            </w:pPr>
            <w:r>
              <w:rPr>
                <w:rFonts w:hint="eastAsia" w:ascii="宋体" w:hAnsi="宋体" w:cs="宋体"/>
                <w:color w:val="000000"/>
                <w:kern w:val="0"/>
                <w:sz w:val="22"/>
              </w:rPr>
              <w:t>注射技术、雾化、吸氧技术、重症监护、助产技术等</w:t>
            </w:r>
          </w:p>
        </w:tc>
        <w:tc>
          <w:tcPr>
            <w:tcW w:w="1705" w:type="dxa"/>
          </w:tcPr>
          <w:p>
            <w:pPr>
              <w:widowControl/>
              <w:jc w:val="left"/>
              <w:textAlignment w:val="center"/>
              <w:rPr>
                <w:rFonts w:ascii="宋体" w:cs="宋体"/>
                <w:color w:val="000000"/>
                <w:kern w:val="0"/>
                <w:sz w:val="22"/>
              </w:rPr>
            </w:pPr>
            <w:r>
              <w:rPr>
                <w:rFonts w:hint="eastAsia" w:ascii="宋体" w:hAnsi="宋体" w:cs="宋体"/>
                <w:color w:val="000000"/>
                <w:kern w:val="0"/>
                <w:sz w:val="22"/>
              </w:rPr>
              <w:t>注射器、雾化器、湿化瓶、产床等</w:t>
            </w:r>
          </w:p>
        </w:tc>
        <w:tc>
          <w:tcPr>
            <w:tcW w:w="1946" w:type="dxa"/>
          </w:tcPr>
          <w:p>
            <w:pPr>
              <w:widowControl/>
              <w:jc w:val="left"/>
              <w:textAlignment w:val="center"/>
              <w:rPr>
                <w:rFonts w:ascii="宋体" w:cs="宋体"/>
                <w:color w:val="000000"/>
                <w:kern w:val="0"/>
                <w:sz w:val="22"/>
              </w:rPr>
            </w:pPr>
            <w:r>
              <w:rPr>
                <w:rFonts w:hint="eastAsia" w:ascii="宋体" w:hAnsi="宋体" w:cs="宋体"/>
                <w:color w:val="000000"/>
                <w:kern w:val="0"/>
                <w:sz w:val="22"/>
              </w:rPr>
              <w:t>企业</w:t>
            </w:r>
            <w:r>
              <w:rPr>
                <w:rFonts w:ascii="宋体" w:hAnsi="宋体" w:cs="宋体"/>
                <w:color w:val="000000"/>
                <w:kern w:val="0"/>
                <w:sz w:val="22"/>
              </w:rPr>
              <w:t>+</w:t>
            </w:r>
            <w:r>
              <w:rPr>
                <w:rFonts w:hint="eastAsia" w:ascii="宋体" w:hAnsi="宋体" w:cs="宋体"/>
                <w:color w:val="000000"/>
                <w:kern w:val="0"/>
                <w:sz w:val="22"/>
              </w:rPr>
              <w:t>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pPr>
              <w:jc w:val="center"/>
              <w:rPr>
                <w:rFonts w:ascii="Times New Roman" w:hAnsi="Times New Roman"/>
                <w:szCs w:val="21"/>
              </w:rPr>
            </w:pPr>
            <w:r>
              <w:rPr>
                <w:rFonts w:ascii="Times New Roman" w:hAnsi="Times New Roman"/>
                <w:szCs w:val="21"/>
              </w:rPr>
              <w:t>4</w:t>
            </w:r>
          </w:p>
        </w:tc>
        <w:tc>
          <w:tcPr>
            <w:tcW w:w="2160" w:type="dxa"/>
          </w:tcPr>
          <w:p>
            <w:pPr>
              <w:widowControl/>
              <w:jc w:val="left"/>
              <w:textAlignment w:val="center"/>
              <w:rPr>
                <w:rFonts w:ascii="宋体" w:cs="宋体"/>
                <w:color w:val="000000"/>
                <w:kern w:val="0"/>
                <w:sz w:val="22"/>
              </w:rPr>
            </w:pPr>
            <w:r>
              <w:rPr>
                <w:rFonts w:hint="eastAsia" w:ascii="宋体" w:hAnsi="宋体" w:cs="宋体"/>
                <w:color w:val="000000"/>
                <w:kern w:val="0"/>
                <w:sz w:val="22"/>
              </w:rPr>
              <w:t>山东第一医科大学第三附属医院</w:t>
            </w:r>
          </w:p>
        </w:tc>
        <w:tc>
          <w:tcPr>
            <w:tcW w:w="2268" w:type="dxa"/>
          </w:tcPr>
          <w:p>
            <w:pPr>
              <w:widowControl/>
              <w:jc w:val="left"/>
              <w:textAlignment w:val="center"/>
              <w:rPr>
                <w:rFonts w:ascii="宋体" w:cs="宋体"/>
                <w:color w:val="000000"/>
                <w:kern w:val="0"/>
                <w:sz w:val="22"/>
              </w:rPr>
            </w:pPr>
            <w:r>
              <w:rPr>
                <w:rFonts w:hint="eastAsia" w:ascii="宋体" w:hAnsi="宋体" w:cs="宋体"/>
                <w:color w:val="000000"/>
                <w:kern w:val="0"/>
                <w:sz w:val="22"/>
              </w:rPr>
              <w:t>监护技术、血糖监测、更换胸腔闭式引流</w:t>
            </w:r>
          </w:p>
        </w:tc>
        <w:tc>
          <w:tcPr>
            <w:tcW w:w="1705" w:type="dxa"/>
          </w:tcPr>
          <w:p>
            <w:pPr>
              <w:widowControl/>
              <w:jc w:val="left"/>
              <w:textAlignment w:val="center"/>
              <w:rPr>
                <w:rFonts w:ascii="宋体" w:cs="宋体"/>
                <w:color w:val="000000"/>
                <w:kern w:val="0"/>
                <w:sz w:val="22"/>
              </w:rPr>
            </w:pPr>
            <w:r>
              <w:rPr>
                <w:rFonts w:hint="eastAsia" w:ascii="宋体" w:hAnsi="宋体" w:cs="宋体"/>
                <w:color w:val="000000"/>
                <w:kern w:val="0"/>
                <w:sz w:val="22"/>
              </w:rPr>
              <w:t>心电监护、血糖仪、胸瓶、</w:t>
            </w:r>
          </w:p>
        </w:tc>
        <w:tc>
          <w:tcPr>
            <w:tcW w:w="1946" w:type="dxa"/>
          </w:tcPr>
          <w:p>
            <w:pPr>
              <w:widowControl/>
              <w:jc w:val="left"/>
              <w:textAlignment w:val="center"/>
              <w:rPr>
                <w:rFonts w:ascii="宋体" w:cs="宋体"/>
                <w:color w:val="000000"/>
                <w:kern w:val="0"/>
                <w:sz w:val="22"/>
              </w:rPr>
            </w:pPr>
            <w:r>
              <w:rPr>
                <w:rFonts w:hint="eastAsia" w:ascii="宋体" w:hAnsi="宋体" w:cs="宋体"/>
                <w:color w:val="000000"/>
                <w:kern w:val="0"/>
                <w:sz w:val="22"/>
              </w:rPr>
              <w:t>企业</w:t>
            </w:r>
            <w:r>
              <w:rPr>
                <w:rFonts w:ascii="宋体" w:hAnsi="宋体" w:cs="宋体"/>
                <w:color w:val="000000"/>
                <w:kern w:val="0"/>
                <w:sz w:val="22"/>
              </w:rPr>
              <w:t>+</w:t>
            </w:r>
            <w:r>
              <w:rPr>
                <w:rFonts w:hint="eastAsia" w:ascii="宋体" w:hAnsi="宋体" w:cs="宋体"/>
                <w:color w:val="000000"/>
                <w:kern w:val="0"/>
                <w:sz w:val="22"/>
              </w:rPr>
              <w:t>校内巡回指导教师</w:t>
            </w:r>
          </w:p>
        </w:tc>
      </w:tr>
    </w:tbl>
    <w:p>
      <w:pPr>
        <w:numPr>
          <w:ilvl w:val="0"/>
          <w:numId w:val="70"/>
        </w:numPr>
        <w:spacing w:line="440" w:lineRule="exact"/>
        <w:ind w:firstLine="480" w:firstLineChars="200"/>
        <w:rPr>
          <w:rFonts w:ascii="宋体" w:cs="宋体"/>
          <w:sz w:val="24"/>
          <w:szCs w:val="24"/>
        </w:rPr>
      </w:pPr>
      <w:r>
        <w:rPr>
          <w:rFonts w:hint="eastAsia" w:ascii="宋体" w:hAnsi="宋体" w:cs="宋体"/>
          <w:sz w:val="24"/>
          <w:szCs w:val="24"/>
        </w:rPr>
        <w:t>本专业毕业生就业情况</w:t>
      </w:r>
    </w:p>
    <w:p>
      <w:pPr>
        <w:spacing w:line="460" w:lineRule="exact"/>
        <w:ind w:firstLine="480" w:firstLineChars="200"/>
        <w:rPr>
          <w:rFonts w:ascii="宋体"/>
          <w:sz w:val="24"/>
          <w:szCs w:val="24"/>
        </w:rPr>
      </w:pPr>
      <w:r>
        <w:rPr>
          <w:rFonts w:hint="eastAsia" w:ascii="宋体" w:hAnsi="宋体"/>
          <w:sz w:val="24"/>
          <w:szCs w:val="24"/>
        </w:rPr>
        <w:t>受疫情影响，今年就业形势严峻，我校护理系毕业生却逆势而上，呈现了升学就业两旺现象。</w:t>
      </w:r>
    </w:p>
    <w:p>
      <w:pPr>
        <w:spacing w:line="460" w:lineRule="exact"/>
        <w:ind w:firstLine="480" w:firstLineChars="200"/>
        <w:rPr>
          <w:rFonts w:ascii="宋体"/>
          <w:sz w:val="24"/>
          <w:szCs w:val="24"/>
        </w:rPr>
      </w:pPr>
      <w:r>
        <w:rPr>
          <w:rFonts w:hint="eastAsia" w:ascii="宋体" w:hAnsi="宋体"/>
          <w:sz w:val="24"/>
          <w:szCs w:val="24"/>
        </w:rPr>
        <w:t>据不完全统计，截至目前，护理系</w:t>
      </w:r>
      <w:r>
        <w:rPr>
          <w:rFonts w:ascii="宋体" w:hAnsi="宋体"/>
          <w:sz w:val="24"/>
          <w:szCs w:val="24"/>
        </w:rPr>
        <w:t>300</w:t>
      </w:r>
      <w:r>
        <w:rPr>
          <w:rFonts w:hint="eastAsia" w:ascii="宋体" w:hAnsi="宋体"/>
          <w:sz w:val="24"/>
          <w:szCs w:val="24"/>
        </w:rPr>
        <w:t>名毕业生通过专升本考试升入本科院校，报考录取率达</w:t>
      </w:r>
      <w:r>
        <w:rPr>
          <w:rFonts w:ascii="宋体" w:hAnsi="宋体"/>
          <w:sz w:val="24"/>
          <w:szCs w:val="24"/>
        </w:rPr>
        <w:t>63.65%</w:t>
      </w:r>
      <w:r>
        <w:rPr>
          <w:rFonts w:hint="eastAsia" w:ascii="宋体" w:hAnsi="宋体"/>
          <w:sz w:val="24"/>
          <w:szCs w:val="24"/>
        </w:rPr>
        <w:t>；护理专业就业率达</w:t>
      </w:r>
      <w:r>
        <w:rPr>
          <w:rFonts w:ascii="宋体" w:hAnsi="宋体"/>
          <w:sz w:val="24"/>
          <w:szCs w:val="24"/>
        </w:rPr>
        <w:t>90%</w:t>
      </w:r>
      <w:r>
        <w:rPr>
          <w:rFonts w:hint="eastAsia" w:ascii="宋体" w:hAnsi="宋体"/>
          <w:sz w:val="24"/>
          <w:szCs w:val="24"/>
        </w:rPr>
        <w:t>。其中山东医科大学第三附属医院、德州市人民医院、聊城市第三人民医院、禹城市人民医院、禹城市中医院等二级甲等及三级乙等及以上的医院录取</w:t>
      </w:r>
      <w:r>
        <w:rPr>
          <w:rFonts w:ascii="宋体" w:hAnsi="宋体"/>
          <w:sz w:val="24"/>
          <w:szCs w:val="24"/>
        </w:rPr>
        <w:t>300</w:t>
      </w:r>
      <w:r>
        <w:rPr>
          <w:rFonts w:hint="eastAsia" w:ascii="宋体" w:hAnsi="宋体"/>
          <w:sz w:val="24"/>
          <w:szCs w:val="24"/>
        </w:rPr>
        <w:t>余人，有的医院连续</w:t>
      </w:r>
      <w:r>
        <w:rPr>
          <w:rFonts w:ascii="宋体" w:hAnsi="宋体"/>
          <w:sz w:val="24"/>
          <w:szCs w:val="24"/>
        </w:rPr>
        <w:t>5</w:t>
      </w:r>
      <w:r>
        <w:rPr>
          <w:rFonts w:hint="eastAsia" w:ascii="宋体" w:hAnsi="宋体"/>
          <w:sz w:val="24"/>
          <w:szCs w:val="24"/>
        </w:rPr>
        <w:t>轮次录用护理专业学生，同时被</w:t>
      </w:r>
      <w:r>
        <w:rPr>
          <w:rFonts w:ascii="宋体" w:hAnsi="宋体"/>
          <w:sz w:val="24"/>
          <w:szCs w:val="24"/>
        </w:rPr>
        <w:t>2</w:t>
      </w:r>
      <w:r>
        <w:rPr>
          <w:rFonts w:hint="eastAsia" w:ascii="宋体" w:hAnsi="宋体"/>
          <w:sz w:val="24"/>
          <w:szCs w:val="24"/>
        </w:rPr>
        <w:t>家以上省市级医院录取的优秀毕业生占</w:t>
      </w:r>
      <w:r>
        <w:rPr>
          <w:rFonts w:ascii="宋体" w:hAnsi="宋体"/>
          <w:sz w:val="24"/>
          <w:szCs w:val="24"/>
        </w:rPr>
        <w:t>10%</w:t>
      </w:r>
      <w:r>
        <w:rPr>
          <w:rFonts w:hint="eastAsia" w:ascii="宋体" w:hAnsi="宋体"/>
          <w:sz w:val="24"/>
          <w:szCs w:val="24"/>
        </w:rPr>
        <w:t>以上。</w:t>
      </w:r>
    </w:p>
    <w:p>
      <w:pPr>
        <w:spacing w:line="460" w:lineRule="exact"/>
        <w:ind w:firstLine="480" w:firstLineChars="200"/>
        <w:rPr>
          <w:rFonts w:ascii="宋体"/>
          <w:sz w:val="24"/>
          <w:szCs w:val="24"/>
        </w:rPr>
      </w:pPr>
      <w:r>
        <w:rPr>
          <w:rFonts w:hint="eastAsia" w:ascii="宋体" w:hAnsi="宋体"/>
          <w:sz w:val="24"/>
          <w:szCs w:val="24"/>
        </w:rPr>
        <w:t>近年来，护理系以学生发展为中心，精准对接山东省新旧动能转换“十强”产业中的医养健康产业，注重创新能力、批判性思维、人文关怀能力和专业知识综合运用能力培养，对接岗位胜任力，积极创新专业课程体系和内容改革，着力提升人才培养质量。护理系毕业生每年的就业率保持在</w:t>
      </w:r>
      <w:r>
        <w:rPr>
          <w:rFonts w:ascii="宋体" w:hAnsi="宋体"/>
          <w:sz w:val="24"/>
          <w:szCs w:val="24"/>
        </w:rPr>
        <w:t>98%</w:t>
      </w:r>
      <w:r>
        <w:rPr>
          <w:rFonts w:hint="eastAsia" w:ascii="宋体" w:hAnsi="宋体"/>
          <w:sz w:val="24"/>
          <w:szCs w:val="24"/>
        </w:rPr>
        <w:t>以上，就业对口率在</w:t>
      </w:r>
      <w:r>
        <w:rPr>
          <w:rFonts w:ascii="宋体" w:hAnsi="宋体"/>
          <w:sz w:val="24"/>
          <w:szCs w:val="24"/>
        </w:rPr>
        <w:t>96%</w:t>
      </w:r>
      <w:r>
        <w:rPr>
          <w:rFonts w:hint="eastAsia" w:ascii="宋体" w:hAnsi="宋体"/>
          <w:sz w:val="24"/>
          <w:szCs w:val="24"/>
        </w:rPr>
        <w:t>以上。执业资格证书获取率高，护士执业资格考试通过率一直保持在</w:t>
      </w:r>
      <w:r>
        <w:rPr>
          <w:rFonts w:ascii="宋体" w:hAnsi="宋体"/>
          <w:sz w:val="24"/>
          <w:szCs w:val="24"/>
        </w:rPr>
        <w:t>95%</w:t>
      </w:r>
      <w:r>
        <w:rPr>
          <w:rFonts w:hint="eastAsia" w:ascii="宋体" w:hAnsi="宋体"/>
          <w:sz w:val="24"/>
          <w:szCs w:val="24"/>
        </w:rPr>
        <w:t>以上，“</w:t>
      </w:r>
      <w:r>
        <w:rPr>
          <w:rFonts w:ascii="宋体" w:hAnsi="宋体"/>
          <w:sz w:val="24"/>
          <w:szCs w:val="24"/>
        </w:rPr>
        <w:t>1+X</w:t>
      </w:r>
      <w:r>
        <w:rPr>
          <w:rFonts w:hint="eastAsia" w:ascii="宋体" w:hAnsi="宋体"/>
          <w:sz w:val="24"/>
          <w:szCs w:val="24"/>
        </w:rPr>
        <w:t>”证书考取率平均在</w:t>
      </w:r>
      <w:r>
        <w:rPr>
          <w:rFonts w:ascii="宋体" w:hAnsi="宋体"/>
          <w:sz w:val="24"/>
          <w:szCs w:val="24"/>
        </w:rPr>
        <w:t>98%</w:t>
      </w:r>
      <w:r>
        <w:rPr>
          <w:rFonts w:hint="eastAsia" w:ascii="宋体" w:hAnsi="宋体"/>
          <w:sz w:val="24"/>
          <w:szCs w:val="24"/>
        </w:rPr>
        <w:t>以上。</w:t>
      </w:r>
    </w:p>
    <w:p>
      <w:pPr>
        <w:spacing w:line="460" w:lineRule="exact"/>
        <w:ind w:firstLine="480" w:firstLineChars="200"/>
        <w:rPr>
          <w:rFonts w:ascii="宋体"/>
          <w:sz w:val="24"/>
          <w:szCs w:val="24"/>
        </w:rPr>
      </w:pPr>
      <w:r>
        <w:rPr>
          <w:rFonts w:hint="eastAsia" w:ascii="宋体" w:hAnsi="宋体"/>
          <w:sz w:val="24"/>
          <w:szCs w:val="24"/>
        </w:rPr>
        <w:t>护生专业思想较稳定，护理专科毕业生的就业单位绝大多数分布在县市级医院从事临床护理，但近几年来护理转业率居高不下，选择非专业对口行业工作，究其原因可能有①更高的个人志向，如自己创办公司；②认为自己不适合从事护理工作；③认为护理专业收入较少（男护居多）在满意度调查中，大部分毕业生对自己所选择的工作表示满意或基本满意，将来一般不考虑改行。</w:t>
      </w:r>
    </w:p>
    <w:p>
      <w:pPr>
        <w:spacing w:line="440" w:lineRule="exact"/>
        <w:ind w:firstLine="562" w:firstLineChars="200"/>
        <w:rPr>
          <w:b/>
          <w:bCs/>
          <w:sz w:val="28"/>
          <w:szCs w:val="28"/>
        </w:rPr>
      </w:pPr>
      <w:r>
        <w:rPr>
          <w:rFonts w:hint="eastAsia"/>
          <w:b/>
          <w:bCs/>
          <w:sz w:val="28"/>
          <w:szCs w:val="28"/>
        </w:rPr>
        <w:t>三、分析与建议</w:t>
      </w:r>
    </w:p>
    <w:p>
      <w:pPr>
        <w:spacing w:line="440" w:lineRule="exact"/>
        <w:ind w:firstLine="482" w:firstLineChars="200"/>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调研资料分析</w:t>
      </w:r>
    </w:p>
    <w:p>
      <w:pPr>
        <w:spacing w:line="440" w:lineRule="exact"/>
        <w:ind w:firstLine="480" w:firstLineChars="200"/>
        <w:rPr>
          <w:rFonts w:ascii="宋体" w:cs="宋体"/>
          <w:sz w:val="24"/>
          <w:szCs w:val="24"/>
        </w:rPr>
      </w:pPr>
      <w:bookmarkStart w:id="116" w:name="_Toc6657"/>
      <w:r>
        <w:rPr>
          <w:rFonts w:hint="eastAsia" w:ascii="宋体" w:hAnsi="宋体" w:cs="宋体"/>
          <w:sz w:val="24"/>
          <w:szCs w:val="24"/>
        </w:rPr>
        <w:t>（一）国内行业现状及发展趋势分析</w:t>
      </w:r>
      <w:bookmarkEnd w:id="116"/>
    </w:p>
    <w:p>
      <w:pPr>
        <w:spacing w:line="440" w:lineRule="exact"/>
        <w:ind w:firstLine="720" w:firstLineChars="300"/>
        <w:rPr>
          <w:rFonts w:ascii="宋体" w:cs="宋体"/>
          <w:sz w:val="24"/>
          <w:szCs w:val="24"/>
        </w:rPr>
      </w:pPr>
      <w:r>
        <w:rPr>
          <w:rFonts w:ascii="宋体" w:hAnsi="宋体" w:cs="宋体"/>
          <w:sz w:val="24"/>
          <w:szCs w:val="24"/>
        </w:rPr>
        <w:t>1.</w:t>
      </w:r>
      <w:r>
        <w:rPr>
          <w:rFonts w:hint="eastAsia" w:ascii="宋体" w:hAnsi="宋体" w:cs="宋体"/>
          <w:sz w:val="24"/>
          <w:szCs w:val="24"/>
        </w:rPr>
        <w:t>国内行业现状分析</w:t>
      </w:r>
    </w:p>
    <w:p>
      <w:pPr>
        <w:spacing w:line="440" w:lineRule="exact"/>
        <w:ind w:firstLine="480" w:firstLineChars="200"/>
        <w:rPr>
          <w:rFonts w:ascii="宋体" w:cs="宋体"/>
          <w:sz w:val="24"/>
          <w:szCs w:val="24"/>
        </w:rPr>
      </w:pPr>
      <w:r>
        <w:rPr>
          <w:rFonts w:ascii="宋体" w:hAnsi="宋体" w:cs="宋体"/>
          <w:sz w:val="24"/>
          <w:szCs w:val="24"/>
        </w:rPr>
        <w:t xml:space="preserve">   </w:t>
      </w:r>
      <w:r>
        <w:rPr>
          <w:rFonts w:hint="eastAsia" w:ascii="宋体" w:hAnsi="宋体" w:cs="宋体"/>
          <w:sz w:val="24"/>
          <w:szCs w:val="24"/>
        </w:rPr>
        <w:t>随着我国社会发展和人民生活水平的提高，人民对护理服务需求也持续增长，近年来我国护理事业发展取得显著成效，但在发展中仍存在很多问题，查阅相关文献、分析相关统计数据后，我国国内护理行业发展现状：</w:t>
      </w:r>
    </w:p>
    <w:p>
      <w:pPr>
        <w:spacing w:line="440" w:lineRule="exact"/>
        <w:ind w:firstLine="480" w:firstLineChars="200"/>
        <w:rPr>
          <w:rFonts w:ascii="宋体" w:cs="宋体"/>
          <w:sz w:val="24"/>
          <w:szCs w:val="24"/>
        </w:rPr>
      </w:pPr>
      <w:r>
        <w:rPr>
          <w:rFonts w:hint="eastAsia" w:ascii="宋体" w:hAnsi="宋体" w:cs="宋体"/>
          <w:sz w:val="24"/>
          <w:szCs w:val="24"/>
        </w:rPr>
        <w:t>在我国，护士的数量远远不够，医护比例严重失调。按照卫生部要求，我国医院的医生和护士的比例是</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，重要科室医生和护士的比例应是</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。而目前全国</w:t>
      </w:r>
      <w:r>
        <w:rPr>
          <w:rFonts w:ascii="宋体" w:hAnsi="宋体" w:cs="宋体"/>
          <w:sz w:val="24"/>
          <w:szCs w:val="24"/>
        </w:rPr>
        <w:t>1:0.61</w:t>
      </w:r>
      <w:r>
        <w:rPr>
          <w:rFonts w:hint="eastAsia" w:ascii="宋体" w:hAnsi="宋体" w:cs="宋体"/>
          <w:sz w:val="24"/>
          <w:szCs w:val="24"/>
        </w:rPr>
        <w:t>的医护比例远远达不到卫生部的要求，与</w:t>
      </w:r>
      <w:r>
        <w:rPr>
          <w:rFonts w:ascii="宋体" w:hAnsi="宋体" w:cs="宋体"/>
          <w:sz w:val="24"/>
          <w:szCs w:val="24"/>
        </w:rPr>
        <w:t>1:2.7</w:t>
      </w:r>
      <w:r>
        <w:rPr>
          <w:rFonts w:hint="eastAsia" w:ascii="宋体" w:hAnsi="宋体" w:cs="宋体"/>
          <w:sz w:val="24"/>
          <w:szCs w:val="24"/>
        </w:rPr>
        <w:t>的国际水平相差很大，与发达国家</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8.5</w:t>
      </w:r>
      <w:r>
        <w:rPr>
          <w:rFonts w:hint="eastAsia" w:ascii="宋体" w:hAnsi="宋体" w:cs="宋体"/>
          <w:sz w:val="24"/>
          <w:szCs w:val="24"/>
        </w:rPr>
        <w:t>的比例相差更远。</w:t>
      </w:r>
    </w:p>
    <w:p>
      <w:pPr>
        <w:spacing w:line="440" w:lineRule="exact"/>
        <w:ind w:firstLine="480" w:firstLineChars="200"/>
        <w:rPr>
          <w:rFonts w:ascii="宋体" w:cs="宋体"/>
          <w:sz w:val="24"/>
          <w:szCs w:val="24"/>
        </w:rPr>
      </w:pPr>
    </w:p>
    <w:p>
      <w:pPr>
        <w:spacing w:line="440" w:lineRule="exact"/>
        <w:ind w:firstLine="480" w:firstLineChars="200"/>
        <w:rPr>
          <w:rFonts w:ascii="宋体" w:cs="宋体"/>
          <w:sz w:val="24"/>
          <w:szCs w:val="24"/>
        </w:rPr>
      </w:pPr>
      <w:r>
        <w:rPr>
          <w:rFonts w:hint="eastAsia" w:ascii="宋体" w:hAnsi="宋体" w:cs="宋体"/>
          <w:sz w:val="24"/>
          <w:szCs w:val="24"/>
        </w:rPr>
        <w:t>控制疾病的根本在于预防。对科学预防疾病的宣传方面，护理行业将更多的承担一份社会责任。比如说健康教育，健康教育是通过有计划、有组织、有系统的教育活动，促进人们自觉地采用利于健康的行为，消除或降低危险因素，降低发病率、伤残率和死亡率，提高生活质量，并对教育效果做出评价。其目的是减少或消除影响健康的危险因素，预防疾病，促进健康，提高生活质量。全民健康，健康教育先行。因此社区护理在社区卫生服务和医疗保健工作中具有重要的作用</w:t>
      </w:r>
      <w:r>
        <w:rPr>
          <w:rFonts w:ascii="宋体" w:cs="宋体"/>
          <w:sz w:val="24"/>
          <w:szCs w:val="24"/>
        </w:rPr>
        <w:t>,</w:t>
      </w:r>
      <w:r>
        <w:rPr>
          <w:rFonts w:hint="eastAsia" w:ascii="宋体" w:hAnsi="宋体" w:cs="宋体"/>
          <w:sz w:val="24"/>
          <w:szCs w:val="24"/>
        </w:rPr>
        <w:t>已成为</w:t>
      </w:r>
      <w:r>
        <w:rPr>
          <w:rFonts w:ascii="宋体" w:hAnsi="宋体" w:cs="宋体"/>
          <w:sz w:val="24"/>
          <w:szCs w:val="24"/>
        </w:rPr>
        <w:t>21</w:t>
      </w:r>
      <w:r>
        <w:rPr>
          <w:rFonts w:hint="eastAsia" w:ascii="宋体" w:hAnsi="宋体" w:cs="宋体"/>
          <w:sz w:val="24"/>
          <w:szCs w:val="24"/>
        </w:rPr>
        <w:t>世纪社区服务的重点。社区护理的中心任务是提高全民的身体、心理、社会整体水平，服务对象是长期处于社区的整个群体。社区护士工作范围广</w:t>
      </w:r>
      <w:r>
        <w:rPr>
          <w:rFonts w:ascii="宋体" w:cs="宋体"/>
          <w:sz w:val="24"/>
          <w:szCs w:val="24"/>
        </w:rPr>
        <w:t>,</w:t>
      </w:r>
      <w:r>
        <w:rPr>
          <w:rFonts w:hint="eastAsia" w:ascii="宋体" w:hAnsi="宋体" w:cs="宋体"/>
          <w:sz w:val="24"/>
          <w:szCs w:val="24"/>
        </w:rPr>
        <w:t>要求综合素质高</w:t>
      </w:r>
      <w:r>
        <w:rPr>
          <w:rFonts w:ascii="宋体" w:cs="宋体"/>
          <w:sz w:val="24"/>
          <w:szCs w:val="24"/>
        </w:rPr>
        <w:t>,</w:t>
      </w:r>
      <w:r>
        <w:rPr>
          <w:rFonts w:hint="eastAsia" w:ascii="宋体" w:hAnsi="宋体" w:cs="宋体"/>
          <w:sz w:val="24"/>
          <w:szCs w:val="24"/>
        </w:rPr>
        <w:t>常需对个人或家庭进行访问和护理工作</w:t>
      </w:r>
      <w:r>
        <w:rPr>
          <w:rFonts w:ascii="宋体" w:cs="宋体"/>
          <w:sz w:val="24"/>
          <w:szCs w:val="24"/>
        </w:rPr>
        <w:t>,</w:t>
      </w:r>
      <w:r>
        <w:rPr>
          <w:rFonts w:hint="eastAsia" w:ascii="宋体" w:hAnsi="宋体" w:cs="宋体"/>
          <w:sz w:val="24"/>
          <w:szCs w:val="24"/>
        </w:rPr>
        <w:t>除了要应用医学、心理学、社会学、关系学等学科知识去护理患者外</w:t>
      </w:r>
      <w:r>
        <w:rPr>
          <w:rFonts w:ascii="宋体" w:cs="宋体"/>
          <w:sz w:val="24"/>
          <w:szCs w:val="24"/>
        </w:rPr>
        <w:t>,</w:t>
      </w:r>
      <w:r>
        <w:rPr>
          <w:rFonts w:hint="eastAsia" w:ascii="宋体" w:hAnsi="宋体" w:cs="宋体"/>
          <w:sz w:val="24"/>
          <w:szCs w:val="24"/>
        </w:rPr>
        <w:t>还需运用流行病学的知识去发现社区中存在的健康问题</w:t>
      </w:r>
      <w:r>
        <w:rPr>
          <w:rFonts w:ascii="宋体" w:cs="宋体"/>
          <w:sz w:val="24"/>
          <w:szCs w:val="24"/>
        </w:rPr>
        <w:t>,</w:t>
      </w:r>
      <w:r>
        <w:rPr>
          <w:rFonts w:hint="eastAsia" w:ascii="宋体" w:hAnsi="宋体" w:cs="宋体"/>
          <w:sz w:val="24"/>
          <w:szCs w:val="24"/>
        </w:rPr>
        <w:t>并具备一定的提出问题和解决问题的能力。</w:t>
      </w:r>
    </w:p>
    <w:p>
      <w:pPr>
        <w:spacing w:line="440" w:lineRule="exact"/>
        <w:ind w:firstLine="480" w:firstLineChars="200"/>
        <w:rPr>
          <w:rFonts w:ascii="宋体" w:cs="宋体"/>
          <w:sz w:val="24"/>
          <w:szCs w:val="24"/>
        </w:rPr>
      </w:pPr>
      <w:r>
        <w:rPr>
          <w:rFonts w:hint="eastAsia" w:ascii="宋体" w:hAnsi="宋体" w:cs="宋体"/>
          <w:sz w:val="24"/>
          <w:szCs w:val="24"/>
        </w:rPr>
        <w:t>高素质护理人才必须在处理复杂临床问题上能够处变不惊，并且能够独立地进行各项专业活动，另外，护理人才的健康指导能力，与病人沟通的能力，团队合作的能力，职业道德素养都是时代发展下的大势所趋。必要情况下，部分护理人才还应该具备一定的科研能力，高学历的护理专业毕业生会更有优势。</w:t>
      </w:r>
    </w:p>
    <w:p>
      <w:pPr>
        <w:spacing w:line="440" w:lineRule="exact"/>
        <w:ind w:firstLine="480" w:firstLineChars="200"/>
        <w:rPr>
          <w:rFonts w:ascii="宋体" w:cs="宋体"/>
          <w:sz w:val="24"/>
          <w:szCs w:val="24"/>
        </w:rPr>
      </w:pPr>
      <w:r>
        <w:rPr>
          <w:rFonts w:hint="eastAsia" w:ascii="宋体" w:hAnsi="宋体" w:cs="宋体"/>
          <w:sz w:val="24"/>
          <w:szCs w:val="24"/>
        </w:rPr>
        <w:t>市场的需求使不少养老公司，各种形式的养老服务应运而生。然而，进入养老护理行业需要投入大量资源。在建立网络、培训队伍、制定服务标准、服务管理和运营等方面，需要新进入的公司投入大量人力物力进行探索、调研和实践，才可能摸索出较为完善的业务模式。养老行业的特殊性、专业性，影响社会力量和社会资本参与的积极性。</w:t>
      </w:r>
    </w:p>
    <w:p>
      <w:pPr>
        <w:spacing w:line="440" w:lineRule="exact"/>
        <w:ind w:firstLine="480" w:firstLineChars="200"/>
        <w:rPr>
          <w:rFonts w:ascii="宋体" w:cs="宋体"/>
          <w:sz w:val="24"/>
          <w:szCs w:val="24"/>
        </w:rPr>
      </w:pPr>
      <w:r>
        <w:rPr>
          <w:rFonts w:hint="eastAsia" w:ascii="宋体" w:hAnsi="宋体" w:cs="宋体"/>
          <w:sz w:val="24"/>
          <w:szCs w:val="24"/>
        </w:rPr>
        <w:t>随着社会开展和护理学专业开展的需求，一定数量的男护士走上了护理岗位。近年来，男护士在我国也逐步增加，护士是一个劳动强度很大的职业，由于女性担任的社会角色过多，精神和时间遭到限制，而男性则有更多的精神投入到工作中。</w:t>
      </w:r>
    </w:p>
    <w:p>
      <w:pPr>
        <w:spacing w:line="440" w:lineRule="exact"/>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行业人才需求的趋势</w:t>
      </w:r>
    </w:p>
    <w:p>
      <w:pPr>
        <w:spacing w:line="440" w:lineRule="exact"/>
        <w:ind w:firstLine="480" w:firstLineChars="200"/>
        <w:rPr>
          <w:rFonts w:ascii="宋体" w:cs="宋体"/>
          <w:sz w:val="24"/>
          <w:szCs w:val="24"/>
        </w:rPr>
      </w:pPr>
      <w:r>
        <w:rPr>
          <w:rFonts w:hint="eastAsia" w:ascii="宋体" w:hAnsi="宋体" w:cs="宋体"/>
          <w:sz w:val="24"/>
          <w:szCs w:val="24"/>
        </w:rPr>
        <w:t>《全国护理事业发展规划（</w:t>
      </w:r>
      <w:r>
        <w:rPr>
          <w:rFonts w:ascii="宋体" w:hAnsi="宋体" w:cs="宋体"/>
          <w:sz w:val="24"/>
          <w:szCs w:val="24"/>
        </w:rPr>
        <w:t>2016</w:t>
      </w:r>
      <w:r>
        <w:rPr>
          <w:rFonts w:hint="eastAsia" w:ascii="宋体" w:hAnsi="宋体" w:cs="宋体"/>
          <w:sz w:val="24"/>
          <w:szCs w:val="24"/>
        </w:rPr>
        <w:t>年</w:t>
      </w:r>
      <w:r>
        <w:rPr>
          <w:rFonts w:ascii="宋体" w:hAnsi="宋体" w:cs="宋体"/>
          <w:sz w:val="24"/>
          <w:szCs w:val="24"/>
        </w:rPr>
        <w:t>-2020</w:t>
      </w:r>
      <w:r>
        <w:rPr>
          <w:rFonts w:hint="eastAsia" w:ascii="宋体" w:hAnsi="宋体" w:cs="宋体"/>
          <w:sz w:val="24"/>
          <w:szCs w:val="24"/>
        </w:rPr>
        <w:t>年）》提出，建设一支数量规模适宜、素质能力优良、结构分布合理的护士队伍。建立护士的专科护理岗位培训制度和护理管理岗位培训制度，提高护士队伍专业化水平和护理管理科学化水平。通过开展试点，探索建立针对老年、慢性病、临终关怀患者的长期医疗护理服务模式，大力发展老年护理、临终关怀等服务，扩大护理服务领域，加快护理产业发展，提高医疗护理服务的连续性、协调性、整体性，面向社会提供高质量的护理服务。《医药卫生中长期人才发展规划（</w:t>
      </w:r>
      <w:r>
        <w:rPr>
          <w:rFonts w:ascii="宋体" w:hAnsi="宋体" w:cs="宋体"/>
          <w:sz w:val="24"/>
          <w:szCs w:val="24"/>
        </w:rPr>
        <w:t>2011</w:t>
      </w:r>
      <w:r>
        <w:rPr>
          <w:rFonts w:hint="eastAsia" w:ascii="宋体" w:hAnsi="宋体" w:cs="宋体"/>
          <w:sz w:val="24"/>
          <w:szCs w:val="24"/>
        </w:rPr>
        <w:t>～</w:t>
      </w:r>
      <w:r>
        <w:rPr>
          <w:rFonts w:ascii="宋体" w:hAnsi="宋体" w:cs="宋体"/>
          <w:sz w:val="24"/>
          <w:szCs w:val="24"/>
        </w:rPr>
        <w:t>2020</w:t>
      </w:r>
      <w:r>
        <w:rPr>
          <w:rFonts w:hint="eastAsia" w:ascii="宋体" w:hAnsi="宋体" w:cs="宋体"/>
          <w:sz w:val="24"/>
          <w:szCs w:val="24"/>
        </w:rPr>
        <w:t>年）》指出，要大力培养与培训护理专业人才，落实护士配备相关标准，加强基层护士人力配备，优化护士队伍结构，提高护士队伍服务能力，并对护士配备标准做了如下规定：</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）提高护士队伍总量。到</w:t>
      </w:r>
      <w:r>
        <w:rPr>
          <w:rFonts w:ascii="宋体" w:hAnsi="宋体" w:cs="宋体"/>
          <w:sz w:val="24"/>
          <w:szCs w:val="24"/>
        </w:rPr>
        <w:t>2020</w:t>
      </w:r>
      <w:r>
        <w:rPr>
          <w:rFonts w:hint="eastAsia" w:ascii="宋体" w:hAnsi="宋体" w:cs="宋体"/>
          <w:sz w:val="24"/>
          <w:szCs w:val="24"/>
        </w:rPr>
        <w:t>年，注册护士数达到</w:t>
      </w:r>
      <w:r>
        <w:rPr>
          <w:rFonts w:ascii="宋体" w:hAnsi="宋体" w:cs="宋体"/>
          <w:sz w:val="24"/>
          <w:szCs w:val="24"/>
        </w:rPr>
        <w:t>445</w:t>
      </w:r>
      <w:r>
        <w:rPr>
          <w:rFonts w:hint="eastAsia" w:ascii="宋体" w:hAnsi="宋体" w:cs="宋体"/>
          <w:sz w:val="24"/>
          <w:szCs w:val="24"/>
        </w:rPr>
        <w:t>万人，每千人口注册护士数达到</w:t>
      </w:r>
      <w:r>
        <w:rPr>
          <w:rFonts w:ascii="宋体" w:hAnsi="宋体" w:cs="宋体"/>
          <w:sz w:val="24"/>
          <w:szCs w:val="24"/>
        </w:rPr>
        <w:t>3.14</w:t>
      </w:r>
      <w:r>
        <w:rPr>
          <w:rFonts w:hint="eastAsia" w:ascii="宋体" w:hAnsi="宋体" w:cs="宋体"/>
          <w:sz w:val="24"/>
          <w:szCs w:val="24"/>
        </w:rPr>
        <w:t>。</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）增加医院护士配备。进一步落实医院护士配备标准，使医院护士数量与临床工作量相适应。</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）充实基层护理力量。进一步增加城市社区卫生服务机构和农村乡镇卫生院的护理力量，保障基层护士待遇。</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）优化护士队伍结构。进一步增加大专层次护士比例，缩减中专层次护士比例。</w:t>
      </w:r>
    </w:p>
    <w:p>
      <w:pPr>
        <w:spacing w:line="440" w:lineRule="exact"/>
        <w:ind w:firstLine="480" w:firstLineChars="200"/>
        <w:rPr>
          <w:rFonts w:ascii="宋体" w:cs="宋体"/>
          <w:sz w:val="24"/>
          <w:szCs w:val="24"/>
        </w:rPr>
      </w:pPr>
      <w:r>
        <w:rPr>
          <w:rFonts w:hint="eastAsia" w:ascii="宋体" w:hAnsi="宋体" w:cs="宋体"/>
          <w:sz w:val="24"/>
          <w:szCs w:val="24"/>
        </w:rPr>
        <w:t>因此，结合当前我国护理行业现状及国家制定的方针政策，我们可以看出，在未来的几年里，护理人才需求趋势如下：</w:t>
      </w:r>
    </w:p>
    <w:p>
      <w:pPr>
        <w:spacing w:line="44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）各级各类医院对护理专门人才的需求量较大，尤其是大专以上的技术技能型人才，需求呈上升趋势（见图</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p>
    <w:p>
      <w:pPr>
        <w:spacing w:line="360" w:lineRule="auto"/>
        <w:jc w:val="center"/>
        <w:rPr>
          <w:rFonts w:ascii="Times New Roman" w:hAnsi="Times New Roman"/>
          <w:sz w:val="24"/>
        </w:rPr>
      </w:pPr>
      <w:r>
        <w:rPr>
          <w:rFonts w:ascii="Times New Roman" w:hAnsi="Times New Roman"/>
          <w:sz w:val="24"/>
        </w:rPr>
        <w:drawing>
          <wp:inline distT="0" distB="0" distL="114300" distR="114300">
            <wp:extent cx="4183380" cy="1340485"/>
            <wp:effectExtent l="0" t="0" r="762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4183380" cy="1340485"/>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4  </w:t>
      </w:r>
      <w:r>
        <w:rPr>
          <w:rFonts w:hint="eastAsia" w:ascii="Times New Roman" w:hAnsi="Times New Roman"/>
          <w:b/>
          <w:bCs/>
          <w:szCs w:val="21"/>
        </w:rPr>
        <w:t>注册护士总数变化趋势</w:t>
      </w:r>
    </w:p>
    <w:p>
      <w:pPr>
        <w:spacing w:line="360" w:lineRule="auto"/>
        <w:jc w:val="center"/>
        <w:rPr>
          <w:rFonts w:ascii="Times New Roman" w:hAnsi="Times New Roman"/>
          <w:sz w:val="18"/>
        </w:rPr>
      </w:pPr>
      <w:r>
        <w:rPr>
          <w:rFonts w:ascii="Times New Roman" w:hAnsi="Times New Roman"/>
          <w:sz w:val="18"/>
        </w:rPr>
        <w:drawing>
          <wp:inline distT="0" distB="0" distL="114300" distR="114300">
            <wp:extent cx="4269740" cy="1236980"/>
            <wp:effectExtent l="0" t="0" r="1016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4269740" cy="1236980"/>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5  </w:t>
      </w:r>
      <w:r>
        <w:rPr>
          <w:rFonts w:hint="eastAsia" w:ascii="Times New Roman" w:hAnsi="Times New Roman"/>
          <w:b/>
          <w:bCs/>
          <w:szCs w:val="21"/>
        </w:rPr>
        <w:t>每千人口注册护士数变化趋势</w:t>
      </w:r>
    </w:p>
    <w:p>
      <w:pPr>
        <w:spacing w:line="360" w:lineRule="auto"/>
        <w:ind w:firstLine="48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）从政策及社会需求看，未来基层护理人员的需求量增加，主要包括城市社区卫生服务站和农村乡镇卫生院等，未来从事社区护理的护士比例将会大增。</w:t>
      </w:r>
    </w:p>
    <w:p>
      <w:pPr>
        <w:spacing w:line="360" w:lineRule="auto"/>
        <w:jc w:val="center"/>
      </w:pPr>
      <w:r>
        <w:drawing>
          <wp:inline distT="0" distB="0" distL="114300" distR="114300">
            <wp:extent cx="3848100" cy="1783080"/>
            <wp:effectExtent l="0" t="0" r="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rcRect l="2306" t="18861" r="15111" b="22037"/>
                    <a:stretch>
                      <a:fillRect/>
                    </a:stretch>
                  </pic:blipFill>
                  <pic:spPr>
                    <a:xfrm>
                      <a:off x="0" y="0"/>
                      <a:ext cx="3848100" cy="1783080"/>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6 </w:t>
      </w:r>
      <w:r>
        <w:rPr>
          <w:rFonts w:hint="eastAsia" w:ascii="Times New Roman" w:hAnsi="Times New Roman"/>
          <w:b/>
          <w:bCs/>
          <w:szCs w:val="21"/>
        </w:rPr>
        <w:t>我国护理行业未来发展趋势</w:t>
      </w:r>
    </w:p>
    <w:p>
      <w:pPr>
        <w:spacing w:line="360" w:lineRule="auto"/>
        <w:ind w:firstLine="48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）随着我国人口老龄化的加重，对老年护理方向的人才的需求量增加。</w:t>
      </w:r>
    </w:p>
    <w:p>
      <w:pPr>
        <w:spacing w:line="360" w:lineRule="auto"/>
        <w:ind w:firstLine="480"/>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）随着我国生育政策的改变，预计未来几年内新出生的人口数增加幅度会较大，因此，对母婴方向的护理人才需求量势必增加。</w:t>
      </w:r>
    </w:p>
    <w:p>
      <w:pPr>
        <w:spacing w:line="360" w:lineRule="auto"/>
        <w:ind w:firstLine="480"/>
        <w:rPr>
          <w:rFonts w:ascii="宋体" w:cs="宋体"/>
          <w:sz w:val="24"/>
          <w:szCs w:val="24"/>
        </w:rPr>
      </w:pPr>
      <w:bookmarkStart w:id="117" w:name="_Toc21053"/>
      <w:r>
        <w:rPr>
          <w:rFonts w:hint="eastAsia" w:ascii="宋体" w:hAnsi="宋体" w:cs="宋体"/>
          <w:sz w:val="24"/>
          <w:szCs w:val="24"/>
        </w:rPr>
        <w:t>（二）医院对护理专业人才需求情况</w:t>
      </w:r>
      <w:bookmarkEnd w:id="117"/>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学历需求分析</w:t>
      </w:r>
    </w:p>
    <w:p>
      <w:pPr>
        <w:spacing w:line="360" w:lineRule="auto"/>
        <w:ind w:firstLine="480"/>
        <w:rPr>
          <w:rFonts w:ascii="宋体" w:cs="宋体"/>
          <w:sz w:val="24"/>
          <w:szCs w:val="24"/>
        </w:rPr>
      </w:pPr>
      <w:r>
        <w:rPr>
          <w:rFonts w:hint="eastAsia" w:ascii="宋体" w:hAnsi="宋体" w:cs="宋体"/>
          <w:sz w:val="24"/>
          <w:szCs w:val="24"/>
        </w:rPr>
        <w:t>按学历层次，对调研结果进行分析，可以看出所调研的单位对护理人才的学历需求，从大到小依次是大专、本科、研究生，而多数医院对中专学历的护理毕业生几乎没有需求，这明确了我们的人才培养的规格。而禹城市尚无培养大专层次护士的院校。</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岗位需求量分析</w:t>
      </w:r>
      <w:r>
        <w:rPr>
          <w:rFonts w:ascii="宋体" w:hAnsi="宋体" w:cs="宋体"/>
          <w:sz w:val="24"/>
          <w:szCs w:val="24"/>
        </w:rPr>
        <w:t xml:space="preserve"> </w:t>
      </w:r>
    </w:p>
    <w:p>
      <w:pPr>
        <w:spacing w:line="360" w:lineRule="auto"/>
        <w:ind w:firstLine="480"/>
        <w:rPr>
          <w:rFonts w:ascii="宋体" w:cs="宋体"/>
          <w:sz w:val="24"/>
          <w:szCs w:val="24"/>
        </w:rPr>
      </w:pPr>
      <w:r>
        <w:rPr>
          <w:rFonts w:hint="eastAsia" w:ascii="宋体" w:hAnsi="宋体" w:cs="宋体"/>
          <w:sz w:val="24"/>
          <w:szCs w:val="24"/>
        </w:rPr>
        <w:t>按临床岗位对岗位需求调查问卷结果进行分析，可以看出山东省外各医院对护理人才需求较多的岗位依次是外科、内科、急诊科、儿科（见图</w:t>
      </w:r>
      <w:r>
        <w:rPr>
          <w:rFonts w:ascii="宋体" w:hAnsi="宋体" w:cs="宋体"/>
          <w:sz w:val="24"/>
          <w:szCs w:val="24"/>
        </w:rPr>
        <w:t>7</w:t>
      </w:r>
      <w:r>
        <w:rPr>
          <w:rFonts w:hint="eastAsia" w:ascii="宋体" w:hAnsi="宋体" w:cs="宋体"/>
          <w:sz w:val="24"/>
          <w:szCs w:val="24"/>
        </w:rPr>
        <w:t>）；山东省内及禹城市各医院对护理人才需求，各医院对护理人才需求较多的岗位依次内科、外科、儿科、妇产科（见图</w:t>
      </w:r>
      <w:r>
        <w:rPr>
          <w:rFonts w:ascii="宋体" w:hAnsi="宋体" w:cs="宋体"/>
          <w:sz w:val="24"/>
          <w:szCs w:val="24"/>
        </w:rPr>
        <w:t>8</w:t>
      </w:r>
      <w:r>
        <w:rPr>
          <w:rFonts w:hint="eastAsia" w:ascii="宋体" w:hAnsi="宋体" w:cs="宋体"/>
          <w:sz w:val="24"/>
          <w:szCs w:val="24"/>
        </w:rPr>
        <w:t>）。而通过与妇幼保健机构及老年护理院的护理专家进行访谈发现，在社区护理岗位群中，目前需求量最大的是社区母婴护理与保健和老年护理。</w:t>
      </w:r>
    </w:p>
    <w:p>
      <w:pPr>
        <w:spacing w:before="156" w:beforeLines="50" w:line="360" w:lineRule="auto"/>
        <w:jc w:val="center"/>
        <w:rPr>
          <w:rFonts w:ascii="宋体"/>
          <w:sz w:val="24"/>
        </w:rPr>
      </w:pPr>
      <w:r>
        <w:rPr>
          <w:rFonts w:ascii="宋体"/>
          <w:sz w:val="24"/>
        </w:rPr>
        <w:drawing>
          <wp:inline distT="0" distB="0" distL="114300" distR="114300">
            <wp:extent cx="4220210" cy="1924050"/>
            <wp:effectExtent l="0" t="0" r="889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3"/>
                    <a:stretch>
                      <a:fillRect/>
                    </a:stretch>
                  </pic:blipFill>
                  <pic:spPr>
                    <a:xfrm>
                      <a:off x="0" y="0"/>
                      <a:ext cx="4220210" cy="1924050"/>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7 </w:t>
      </w:r>
      <w:r>
        <w:rPr>
          <w:rFonts w:hint="eastAsia" w:ascii="Times New Roman" w:hAnsi="Times New Roman"/>
          <w:b/>
          <w:bCs/>
          <w:szCs w:val="21"/>
        </w:rPr>
        <w:t>山东省外各医院不同科室对护理人才的需求情况</w:t>
      </w:r>
    </w:p>
    <w:p>
      <w:pPr>
        <w:spacing w:before="156" w:beforeLines="50" w:line="360" w:lineRule="auto"/>
        <w:jc w:val="center"/>
        <w:rPr>
          <w:rFonts w:ascii="Times New Roman" w:hAnsi="Times New Roman"/>
          <w:sz w:val="24"/>
        </w:rPr>
      </w:pPr>
      <w:r>
        <w:rPr>
          <w:rFonts w:ascii="Times New Roman" w:hAnsi="Times New Roman"/>
          <w:sz w:val="24"/>
        </w:rPr>
        <w:drawing>
          <wp:inline distT="0" distB="0" distL="114300" distR="114300">
            <wp:extent cx="4183380" cy="1952625"/>
            <wp:effectExtent l="0" t="0" r="762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4"/>
                    <a:stretch>
                      <a:fillRect/>
                    </a:stretch>
                  </pic:blipFill>
                  <pic:spPr>
                    <a:xfrm>
                      <a:off x="0" y="0"/>
                      <a:ext cx="4183380" cy="1952625"/>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8</w:t>
      </w:r>
      <w:r>
        <w:rPr>
          <w:rFonts w:hint="eastAsia" w:ascii="Times New Roman" w:hAnsi="Times New Roman"/>
          <w:b/>
          <w:bCs/>
          <w:szCs w:val="21"/>
        </w:rPr>
        <w:t>山东省内医院不同科室对护理人才需求情况</w:t>
      </w:r>
    </w:p>
    <w:p>
      <w:pPr>
        <w:spacing w:before="156" w:beforeLines="50" w:line="360" w:lineRule="auto"/>
        <w:jc w:val="center"/>
        <w:rPr>
          <w:rFonts w:ascii="Times New Roman" w:hAnsi="Times New Roman"/>
          <w:sz w:val="24"/>
        </w:rPr>
      </w:pPr>
      <w:r>
        <w:rPr>
          <w:rFonts w:ascii="Times New Roman" w:hAnsi="Times New Roman"/>
          <w:sz w:val="24"/>
        </w:rPr>
        <w:drawing>
          <wp:inline distT="0" distB="0" distL="114300" distR="114300">
            <wp:extent cx="4361180" cy="2047875"/>
            <wp:effectExtent l="0" t="0" r="762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5"/>
                    <a:srcRect t="13533"/>
                    <a:stretch>
                      <a:fillRect/>
                    </a:stretch>
                  </pic:blipFill>
                  <pic:spPr>
                    <a:xfrm>
                      <a:off x="0" y="0"/>
                      <a:ext cx="4361180" cy="2047875"/>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hint="eastAsia" w:ascii="Times New Roman" w:hAnsi="Times New Roman"/>
          <w:b/>
          <w:bCs/>
          <w:szCs w:val="21"/>
        </w:rPr>
        <w:t>图</w:t>
      </w:r>
      <w:r>
        <w:rPr>
          <w:rFonts w:ascii="Times New Roman" w:hAnsi="Times New Roman"/>
          <w:b/>
          <w:bCs/>
          <w:szCs w:val="21"/>
        </w:rPr>
        <w:t xml:space="preserve">9 </w:t>
      </w:r>
      <w:r>
        <w:rPr>
          <w:rFonts w:hint="eastAsia" w:ascii="Times New Roman" w:hAnsi="Times New Roman"/>
          <w:b/>
          <w:bCs/>
          <w:szCs w:val="21"/>
        </w:rPr>
        <w:t>德州市各医院不同科室对护理人才的需求情况</w:t>
      </w:r>
    </w:p>
    <w:p>
      <w:pPr>
        <w:pStyle w:val="5"/>
        <w:ind w:left="420"/>
        <w:rPr>
          <w:rFonts w:ascii="宋体" w:cs="宋体"/>
          <w:b w:val="0"/>
          <w:sz w:val="24"/>
          <w:szCs w:val="24"/>
        </w:rPr>
      </w:pPr>
      <w:bookmarkStart w:id="118" w:name="_Toc4822"/>
    </w:p>
    <w:p>
      <w:pPr>
        <w:pStyle w:val="5"/>
        <w:ind w:left="420"/>
        <w:rPr>
          <w:rFonts w:ascii="宋体" w:cs="宋体"/>
          <w:b w:val="0"/>
          <w:sz w:val="24"/>
          <w:szCs w:val="24"/>
        </w:rPr>
      </w:pPr>
      <w:r>
        <w:rPr>
          <w:rFonts w:hint="eastAsia" w:ascii="宋体" w:hAnsi="宋体" w:cs="宋体"/>
          <w:b w:val="0"/>
          <w:sz w:val="24"/>
          <w:szCs w:val="24"/>
        </w:rPr>
        <w:t>（三）典型医疗机构岗位设置情况分析</w:t>
      </w:r>
      <w:bookmarkEnd w:id="118"/>
    </w:p>
    <w:p>
      <w:pPr>
        <w:spacing w:line="360" w:lineRule="auto"/>
        <w:ind w:firstLine="480"/>
        <w:rPr>
          <w:rFonts w:ascii="宋体" w:cs="宋体"/>
          <w:sz w:val="24"/>
          <w:szCs w:val="24"/>
        </w:rPr>
      </w:pPr>
      <w:r>
        <w:rPr>
          <w:rFonts w:hint="eastAsia" w:ascii="宋体" w:hAnsi="宋体" w:cs="宋体"/>
          <w:sz w:val="24"/>
          <w:szCs w:val="24"/>
        </w:rPr>
        <w:t>通过对</w:t>
      </w:r>
      <w:r>
        <w:rPr>
          <w:rFonts w:ascii="宋体" w:hAnsi="宋体" w:cs="宋体"/>
          <w:sz w:val="24"/>
          <w:szCs w:val="24"/>
        </w:rPr>
        <w:t>8</w:t>
      </w:r>
      <w:r>
        <w:rPr>
          <w:rFonts w:hint="eastAsia" w:ascii="宋体" w:hAnsi="宋体" w:cs="宋体"/>
          <w:sz w:val="24"/>
          <w:szCs w:val="24"/>
        </w:rPr>
        <w:t>家合作医院进行问卷调查及专家访谈，对岗位设置问卷资料进行分析、总结，提炼出典型医院岗位设置（图</w:t>
      </w:r>
      <w:r>
        <w:rPr>
          <w:rFonts w:ascii="宋体" w:hAnsi="宋体" w:cs="宋体"/>
          <w:sz w:val="24"/>
          <w:szCs w:val="24"/>
        </w:rPr>
        <w:t>10</w:t>
      </w:r>
      <w:r>
        <w:rPr>
          <w:rFonts w:hint="eastAsia" w:ascii="宋体" w:hAnsi="宋体" w:cs="宋体"/>
          <w:sz w:val="24"/>
          <w:szCs w:val="24"/>
        </w:rPr>
        <w:t>）。</w:t>
      </w:r>
    </w:p>
    <w:p>
      <w:pPr>
        <w:spacing w:line="360" w:lineRule="auto"/>
        <w:jc w:val="center"/>
        <w:rPr>
          <w:rFonts w:ascii="宋体"/>
          <w:sz w:val="24"/>
        </w:rPr>
      </w:pPr>
      <w:r>
        <w:rPr>
          <w:rFonts w:ascii="宋体"/>
          <w:sz w:val="24"/>
        </w:rPr>
        <w:drawing>
          <wp:inline distT="0" distB="0" distL="114300" distR="114300">
            <wp:extent cx="4361180" cy="1820545"/>
            <wp:effectExtent l="0" t="0" r="762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6"/>
                    <a:stretch>
                      <a:fillRect/>
                    </a:stretch>
                  </pic:blipFill>
                  <pic:spPr>
                    <a:xfrm>
                      <a:off x="0" y="0"/>
                      <a:ext cx="4361180" cy="1820545"/>
                    </a:xfrm>
                    <a:prstGeom prst="rect">
                      <a:avLst/>
                    </a:prstGeom>
                    <a:noFill/>
                    <a:ln>
                      <a:noFill/>
                    </a:ln>
                  </pic:spPr>
                </pic:pic>
              </a:graphicData>
            </a:graphic>
          </wp:inline>
        </w:drawing>
      </w:r>
    </w:p>
    <w:p>
      <w:pPr>
        <w:spacing w:line="240" w:lineRule="atLeast"/>
        <w:jc w:val="center"/>
        <w:rPr>
          <w:rFonts w:ascii="Times New Roman" w:hAnsi="Times New Roman"/>
          <w:b/>
          <w:bCs/>
          <w:szCs w:val="21"/>
        </w:rPr>
      </w:pPr>
      <w:r>
        <w:rPr>
          <w:rFonts w:ascii="Times New Roman" w:hAnsi="Times New Roman"/>
          <w:b/>
          <w:bCs/>
          <w:szCs w:val="21"/>
        </w:rPr>
        <w:t xml:space="preserve"> </w:t>
      </w:r>
      <w:r>
        <w:rPr>
          <w:rFonts w:hint="eastAsia" w:ascii="Times New Roman" w:hAnsi="Times New Roman"/>
          <w:b/>
          <w:bCs/>
          <w:szCs w:val="21"/>
        </w:rPr>
        <w:t>图</w:t>
      </w:r>
      <w:r>
        <w:rPr>
          <w:rFonts w:ascii="Times New Roman" w:hAnsi="Times New Roman"/>
          <w:b/>
          <w:bCs/>
          <w:szCs w:val="21"/>
        </w:rPr>
        <w:t xml:space="preserve">10 </w:t>
      </w:r>
      <w:r>
        <w:rPr>
          <w:rFonts w:hint="eastAsia" w:ascii="Times New Roman" w:hAnsi="Times New Roman"/>
          <w:b/>
          <w:bCs/>
          <w:szCs w:val="21"/>
        </w:rPr>
        <w:t>医院典型岗位设置</w:t>
      </w:r>
    </w:p>
    <w:p>
      <w:pPr>
        <w:pStyle w:val="5"/>
        <w:spacing w:line="440" w:lineRule="exact"/>
        <w:ind w:left="420" w:firstLine="480" w:firstLineChars="200"/>
        <w:rPr>
          <w:rFonts w:ascii="宋体" w:cs="宋体"/>
          <w:b w:val="0"/>
          <w:sz w:val="24"/>
          <w:szCs w:val="24"/>
        </w:rPr>
      </w:pPr>
      <w:r>
        <w:rPr>
          <w:rFonts w:hint="eastAsia" w:ascii="宋体" w:hAnsi="宋体" w:cs="宋体"/>
          <w:b w:val="0"/>
          <w:sz w:val="24"/>
          <w:szCs w:val="24"/>
        </w:rPr>
        <w:t>从图中我们可以看出，所调研的医院典型工作岗位即内科护士、外科护士、急诊科护士、儿科护士、妇产科护士。</w:t>
      </w:r>
    </w:p>
    <w:p>
      <w:pPr>
        <w:pStyle w:val="5"/>
        <w:spacing w:line="440" w:lineRule="exact"/>
        <w:ind w:left="420" w:firstLine="480" w:firstLineChars="200"/>
        <w:rPr>
          <w:rFonts w:ascii="宋体" w:cs="宋体"/>
          <w:b w:val="0"/>
          <w:sz w:val="24"/>
          <w:szCs w:val="24"/>
        </w:rPr>
      </w:pPr>
      <w:r>
        <w:rPr>
          <w:rFonts w:hint="eastAsia" w:ascii="宋体" w:hAnsi="宋体" w:cs="宋体"/>
          <w:b w:val="0"/>
          <w:sz w:val="24"/>
          <w:szCs w:val="24"/>
        </w:rPr>
        <w:t>此外，调研结果显示，部分医院设置了康复科护士和老年科护士岗位，显示出对康复护理和老年护理的重视，这为我们专业方向设置提供了一定的依据。</w:t>
      </w:r>
    </w:p>
    <w:p>
      <w:pPr>
        <w:pStyle w:val="5"/>
        <w:spacing w:line="440" w:lineRule="exact"/>
        <w:ind w:left="420" w:firstLine="480" w:firstLineChars="200"/>
        <w:rPr>
          <w:rFonts w:ascii="宋体" w:cs="宋体"/>
          <w:b w:val="0"/>
          <w:sz w:val="24"/>
          <w:szCs w:val="24"/>
        </w:rPr>
      </w:pPr>
      <w:bookmarkStart w:id="119" w:name="_Toc6267"/>
      <w:r>
        <w:rPr>
          <w:rFonts w:hint="eastAsia" w:ascii="宋体" w:hAnsi="宋体" w:cs="宋体"/>
          <w:b w:val="0"/>
          <w:sz w:val="24"/>
          <w:szCs w:val="24"/>
        </w:rPr>
        <w:t>（四）护理专业课程设置的需求情况分析</w:t>
      </w:r>
      <w:bookmarkEnd w:id="119"/>
    </w:p>
    <w:p>
      <w:pPr>
        <w:pStyle w:val="5"/>
        <w:spacing w:line="440" w:lineRule="exact"/>
        <w:ind w:left="420" w:firstLine="480" w:firstLineChars="200"/>
        <w:rPr>
          <w:rFonts w:ascii="宋体" w:cs="宋体"/>
          <w:b w:val="0"/>
          <w:sz w:val="24"/>
          <w:szCs w:val="24"/>
        </w:rPr>
      </w:pPr>
      <w:r>
        <w:rPr>
          <w:rFonts w:hint="eastAsia" w:ascii="宋体" w:hAnsi="宋体" w:cs="宋体"/>
          <w:b w:val="0"/>
          <w:sz w:val="24"/>
          <w:szCs w:val="24"/>
        </w:rPr>
        <w:t>就护理专业课程设置的需求情况对进行了访谈和问卷调研，通过结果分析发现，医院护理工作对课程需求程度较高的课程有基础护理技术、妇产科护理、儿科护理、急救护理、老年护理等。</w:t>
      </w:r>
    </w:p>
    <w:p>
      <w:pPr>
        <w:pStyle w:val="5"/>
        <w:spacing w:line="440" w:lineRule="exact"/>
        <w:ind w:left="420" w:firstLine="480" w:firstLineChars="200"/>
        <w:rPr>
          <w:rFonts w:ascii="宋体" w:cs="宋体"/>
          <w:b w:val="0"/>
          <w:sz w:val="24"/>
          <w:szCs w:val="24"/>
        </w:rPr>
      </w:pPr>
      <w:r>
        <w:rPr>
          <w:rFonts w:hint="eastAsia" w:ascii="宋体" w:hAnsi="宋体" w:cs="宋体"/>
          <w:b w:val="0"/>
          <w:sz w:val="24"/>
          <w:szCs w:val="24"/>
        </w:rPr>
        <w:t>此外，结合目前临床护理工作的现状、特点及护士资格考试大纲的相关要求，建议加强护理伦理、护理心理、护理礼仪等课程的学习。</w:t>
      </w:r>
    </w:p>
    <w:p>
      <w:pPr>
        <w:spacing w:line="440" w:lineRule="exact"/>
        <w:ind w:firstLine="482" w:firstLineChars="200"/>
        <w:rPr>
          <w:rFonts w:ascii="宋体" w:cs="宋体"/>
          <w:b/>
          <w:bCs/>
          <w:sz w:val="24"/>
          <w:szCs w:val="24"/>
        </w:rPr>
      </w:pPr>
      <w:r>
        <w:rPr>
          <w:rFonts w:ascii="宋体" w:hAnsi="宋体" w:cs="宋体"/>
          <w:b/>
          <w:bCs/>
          <w:sz w:val="24"/>
          <w:szCs w:val="24"/>
        </w:rPr>
        <w:t>2.</w:t>
      </w:r>
      <w:r>
        <w:rPr>
          <w:rFonts w:hint="eastAsia" w:ascii="宋体" w:hAnsi="宋体" w:cs="宋体"/>
          <w:b/>
          <w:bCs/>
          <w:sz w:val="24"/>
          <w:szCs w:val="24"/>
        </w:rPr>
        <w:t>调研结论</w:t>
      </w:r>
    </w:p>
    <w:p>
      <w:pPr>
        <w:spacing w:line="440" w:lineRule="exact"/>
        <w:ind w:firstLine="480" w:firstLineChars="200"/>
        <w:rPr>
          <w:rFonts w:ascii="宋体" w:cs="宋体"/>
          <w:sz w:val="24"/>
          <w:szCs w:val="24"/>
        </w:rPr>
      </w:pPr>
      <w:bookmarkStart w:id="120" w:name="_Toc23290"/>
      <w:r>
        <w:rPr>
          <w:rFonts w:hint="eastAsia" w:ascii="宋体" w:hAnsi="宋体" w:cs="宋体"/>
          <w:sz w:val="24"/>
          <w:szCs w:val="24"/>
        </w:rPr>
        <w:t>（一）突出技术</w:t>
      </w:r>
      <w:r>
        <w:rPr>
          <w:rFonts w:ascii="宋体" w:hAnsi="宋体" w:cs="宋体"/>
          <w:sz w:val="24"/>
          <w:szCs w:val="24"/>
        </w:rPr>
        <w:t>+</w:t>
      </w:r>
      <w:r>
        <w:rPr>
          <w:rFonts w:hint="eastAsia" w:ascii="宋体" w:hAnsi="宋体" w:cs="宋体"/>
          <w:sz w:val="24"/>
          <w:szCs w:val="24"/>
        </w:rPr>
        <w:t>技能的人才培养目标，注重融入技术方面的培养</w:t>
      </w:r>
      <w:bookmarkEnd w:id="120"/>
      <w:r>
        <w:rPr>
          <w:rFonts w:ascii="宋体" w:hAnsi="宋体" w:cs="宋体"/>
          <w:sz w:val="24"/>
          <w:szCs w:val="24"/>
        </w:rPr>
        <w:t xml:space="preserve"> </w:t>
      </w:r>
    </w:p>
    <w:p>
      <w:pPr>
        <w:spacing w:line="440" w:lineRule="exact"/>
        <w:ind w:firstLine="480" w:firstLineChars="200"/>
        <w:rPr>
          <w:rFonts w:ascii="宋体" w:cs="宋体"/>
          <w:sz w:val="24"/>
          <w:szCs w:val="24"/>
        </w:rPr>
      </w:pPr>
      <w:bookmarkStart w:id="121" w:name="_Toc4978"/>
      <w:r>
        <w:rPr>
          <w:rFonts w:hint="eastAsia" w:ascii="宋体" w:hAnsi="宋体" w:cs="宋体"/>
          <w:sz w:val="24"/>
          <w:szCs w:val="24"/>
        </w:rPr>
        <w:t>（二）明确岗位能力定位，全面对接行业企业标准</w:t>
      </w:r>
      <w:bookmarkEnd w:id="121"/>
    </w:p>
    <w:p>
      <w:pPr>
        <w:spacing w:line="440" w:lineRule="exact"/>
        <w:ind w:firstLine="480" w:firstLineChars="200"/>
        <w:rPr>
          <w:rFonts w:ascii="宋体" w:cs="宋体"/>
          <w:sz w:val="24"/>
          <w:szCs w:val="24"/>
        </w:rPr>
      </w:pPr>
      <w:bookmarkStart w:id="122" w:name="_Toc15748"/>
      <w:r>
        <w:rPr>
          <w:rFonts w:hint="eastAsia" w:ascii="宋体" w:hAnsi="宋体" w:cs="宋体"/>
          <w:sz w:val="24"/>
          <w:szCs w:val="24"/>
        </w:rPr>
        <w:t>（三）完善实践教学体系，注重理论够用、技术强化原则</w:t>
      </w:r>
      <w:bookmarkEnd w:id="122"/>
    </w:p>
    <w:p>
      <w:pPr>
        <w:spacing w:line="440" w:lineRule="exact"/>
        <w:ind w:firstLine="482" w:firstLineChars="200"/>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建议</w:t>
      </w:r>
    </w:p>
    <w:p>
      <w:pPr>
        <w:spacing w:line="440" w:lineRule="exact"/>
        <w:ind w:firstLine="480" w:firstLineChars="200"/>
        <w:rPr>
          <w:rFonts w:ascii="宋体" w:cs="宋体"/>
          <w:sz w:val="24"/>
          <w:szCs w:val="24"/>
        </w:rPr>
      </w:pPr>
      <w:r>
        <w:rPr>
          <w:rFonts w:hint="eastAsia" w:ascii="宋体" w:hAnsi="宋体" w:cs="宋体"/>
          <w:sz w:val="24"/>
          <w:szCs w:val="24"/>
        </w:rPr>
        <w:t>（一）立足于培养具有突出的护理职业核心能力，有为人类健康贡献一生的奉献精神的优良人文素质，对接行业标准，掌握扎实、宽泛而又可持续发展的基础医学、护理专业及专业相关知识、既熟练掌握通用护理技能，又具有一项以上专项护理特长，能胜任各级医院临床护理工作，又能在社区健康服务中心良好开展预防保健、家庭护理、健康教育等工作的技术技能型人才。所制定的人才培养方案应突出技术</w:t>
      </w:r>
      <w:r>
        <w:rPr>
          <w:rFonts w:ascii="宋体" w:hAnsi="宋体" w:cs="宋体"/>
          <w:sz w:val="24"/>
          <w:szCs w:val="24"/>
        </w:rPr>
        <w:t>+</w:t>
      </w:r>
      <w:r>
        <w:rPr>
          <w:rFonts w:hint="eastAsia" w:ascii="宋体" w:hAnsi="宋体" w:cs="宋体"/>
          <w:sz w:val="24"/>
          <w:szCs w:val="24"/>
        </w:rPr>
        <w:t>技能的人才培养目标，注重融入技术方面的培养。护理专业主要就业途径面向于各级各类医院、社区卫生服务机构的临床护理和社区护理岗位。以及运用护理程序对临床常见病、多发病患者实施整体护理、健康指导、应急处理等的能力。</w:t>
      </w:r>
    </w:p>
    <w:p>
      <w:pPr>
        <w:spacing w:line="440" w:lineRule="exact"/>
        <w:ind w:firstLine="480" w:firstLineChars="200"/>
        <w:rPr>
          <w:rFonts w:ascii="宋体" w:cs="宋体"/>
          <w:sz w:val="24"/>
          <w:szCs w:val="24"/>
        </w:rPr>
      </w:pPr>
      <w:r>
        <w:rPr>
          <w:rFonts w:hint="eastAsia" w:ascii="宋体" w:hAnsi="宋体" w:cs="宋体"/>
          <w:sz w:val="24"/>
          <w:szCs w:val="24"/>
        </w:rPr>
        <w:t>（二）应该结合临床具体工作任务和岗位能力的要求，在培养目标、培养规格、专业课程体系、实践教学和素质教学体系、师资队伍及实训室建设、专业方向设置等方面进行全面优化，使培养的护理专业技术技能型人才更加符合行业企业的要求，有助于提高学生的就业竞争力。</w:t>
      </w:r>
    </w:p>
    <w:p>
      <w:pPr>
        <w:spacing w:line="440" w:lineRule="exact"/>
        <w:ind w:firstLine="480" w:firstLineChars="200"/>
        <w:rPr>
          <w:rFonts w:ascii="宋体" w:cs="宋体"/>
          <w:sz w:val="24"/>
          <w:szCs w:val="24"/>
        </w:rPr>
      </w:pPr>
      <w:r>
        <w:rPr>
          <w:rFonts w:hint="eastAsia" w:ascii="宋体" w:hAnsi="宋体" w:cs="宋体"/>
          <w:sz w:val="24"/>
          <w:szCs w:val="24"/>
        </w:rPr>
        <w:t>（三）课程设置中注重理论够用、技术强化的原则，课程教学以工作过程为导向，课程安排注重有效衔接。注重增加实践教学比重，形成校内实践与校外实践相结合的多层次的、开放式的较为完善的实践教学体系。注重应用型、创新型、研发型的实践训练。</w:t>
      </w:r>
    </w:p>
    <w:p>
      <w:pPr>
        <w:spacing w:line="440" w:lineRule="exact"/>
        <w:ind w:firstLine="562" w:firstLineChars="200"/>
        <w:rPr>
          <w:b/>
          <w:bCs/>
          <w:sz w:val="28"/>
          <w:szCs w:val="28"/>
        </w:rPr>
      </w:pPr>
      <w:r>
        <w:rPr>
          <w:rFonts w:hint="eastAsia"/>
          <w:b/>
          <w:bCs/>
          <w:sz w:val="28"/>
          <w:szCs w:val="28"/>
        </w:rPr>
        <w:t>四、附录</w:t>
      </w:r>
    </w:p>
    <w:p>
      <w:pPr>
        <w:spacing w:line="440" w:lineRule="exact"/>
        <w:ind w:firstLine="480" w:firstLineChars="200"/>
        <w:rPr>
          <w:rFonts w:ascii="宋体" w:cs="宋体"/>
          <w:sz w:val="24"/>
          <w:szCs w:val="24"/>
        </w:rPr>
      </w:pPr>
      <w:r>
        <w:rPr>
          <w:rFonts w:hint="eastAsia" w:ascii="宋体" w:hAnsi="宋体" w:cs="宋体"/>
          <w:sz w:val="24"/>
          <w:szCs w:val="24"/>
        </w:rPr>
        <w:t>（一）调研背景</w:t>
      </w:r>
    </w:p>
    <w:p>
      <w:pPr>
        <w:spacing w:line="440" w:lineRule="exact"/>
        <w:ind w:firstLine="480" w:firstLineChars="200"/>
        <w:rPr>
          <w:rFonts w:ascii="宋体" w:cs="宋体"/>
          <w:sz w:val="24"/>
          <w:szCs w:val="24"/>
        </w:rPr>
      </w:pPr>
      <w:r>
        <w:rPr>
          <w:rFonts w:hint="eastAsia" w:ascii="宋体" w:hAnsi="宋体" w:cs="宋体"/>
          <w:sz w:val="24"/>
          <w:szCs w:val="24"/>
        </w:rPr>
        <w:t>随着我国法制建设的日趋完善，以及法制知识的广泛普及，人民群众对医疗卫生事业的服务质量的要求也逐日严格，以提高质量为核心根据医院、社区卫生及保健机构岗位要求结合毕业生就业状况及职业发展需求适应护理行业对专业知识、能力、素质要求明确专业教学改革的思路。</w:t>
      </w:r>
    </w:p>
    <w:p>
      <w:pPr>
        <w:spacing w:line="440" w:lineRule="exact"/>
        <w:ind w:firstLine="480" w:firstLineChars="200"/>
        <w:rPr>
          <w:rFonts w:ascii="宋体" w:cs="宋体"/>
          <w:sz w:val="24"/>
          <w:szCs w:val="24"/>
        </w:rPr>
      </w:pPr>
      <w:r>
        <w:rPr>
          <w:rFonts w:hint="eastAsia" w:ascii="宋体" w:hAnsi="宋体" w:cs="宋体"/>
          <w:sz w:val="24"/>
          <w:szCs w:val="24"/>
        </w:rPr>
        <w:t>（二）调研目的</w:t>
      </w:r>
    </w:p>
    <w:p>
      <w:pPr>
        <w:spacing w:line="440" w:lineRule="exact"/>
        <w:ind w:firstLine="480" w:firstLineChars="200"/>
        <w:jc w:val="left"/>
        <w:rPr>
          <w:rFonts w:ascii="宋体" w:cs="宋体"/>
          <w:sz w:val="24"/>
          <w:szCs w:val="24"/>
        </w:rPr>
      </w:pPr>
      <w:r>
        <w:rPr>
          <w:rFonts w:hint="eastAsia" w:ascii="宋体" w:hAnsi="宋体" w:cs="宋体"/>
          <w:sz w:val="24"/>
          <w:szCs w:val="24"/>
        </w:rPr>
        <w:t>通过实地考察与问卷调查，完善专业课程设置，加强学校与企业的沟通合作，进一步对专业进行调研论证，考察医院对人才的技能要求和需要。</w:t>
      </w:r>
    </w:p>
    <w:p>
      <w:pPr>
        <w:spacing w:line="440" w:lineRule="exact"/>
        <w:ind w:firstLine="480" w:firstLineChars="200"/>
        <w:rPr>
          <w:rFonts w:ascii="宋体" w:cs="宋体"/>
          <w:sz w:val="24"/>
          <w:szCs w:val="24"/>
        </w:rPr>
      </w:pPr>
      <w:r>
        <w:rPr>
          <w:rFonts w:hint="eastAsia" w:ascii="宋体" w:hAnsi="宋体" w:cs="宋体"/>
          <w:sz w:val="24"/>
          <w:szCs w:val="24"/>
        </w:rPr>
        <w:t>（三）调研方案</w:t>
      </w:r>
    </w:p>
    <w:p>
      <w:pPr>
        <w:spacing w:line="440" w:lineRule="exact"/>
        <w:ind w:firstLine="480" w:firstLineChars="200"/>
        <w:jc w:val="left"/>
        <w:rPr>
          <w:rFonts w:ascii="宋体" w:cs="宋体"/>
          <w:sz w:val="24"/>
          <w:szCs w:val="24"/>
        </w:rPr>
      </w:pP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ascii="宋体" w:hAnsi="宋体" w:cs="宋体"/>
          <w:sz w:val="24"/>
          <w:szCs w:val="24"/>
        </w:rPr>
        <w:t>8</w:t>
      </w:r>
      <w:r>
        <w:rPr>
          <w:rFonts w:hint="eastAsia" w:ascii="宋体" w:hAnsi="宋体" w:cs="宋体"/>
          <w:sz w:val="24"/>
          <w:szCs w:val="24"/>
        </w:rPr>
        <w:t>月</w:t>
      </w:r>
      <w:r>
        <w:rPr>
          <w:rFonts w:ascii="宋体" w:hAnsi="宋体" w:cs="宋体"/>
          <w:sz w:val="24"/>
          <w:szCs w:val="24"/>
        </w:rPr>
        <w:t>20</w:t>
      </w:r>
      <w:r>
        <w:rPr>
          <w:rFonts w:hint="eastAsia" w:ascii="宋体" w:hAnsi="宋体" w:cs="宋体"/>
          <w:sz w:val="24"/>
          <w:szCs w:val="24"/>
        </w:rPr>
        <w:t>日，我系积极组织专业课老师以小组的形式分别到禹城市人民医院、中医院以及妇幼保健院进行了调研。医院工作人员很热情的接待了我们而且对待此次探讨很重视。</w:t>
      </w:r>
    </w:p>
    <w:p>
      <w:pPr>
        <w:pStyle w:val="2"/>
        <w:rPr>
          <w:lang w:val="en-US"/>
        </w:rPr>
      </w:pPr>
      <w:r>
        <w:rPr>
          <w:rFonts w:hint="eastAsia" w:ascii="宋体" w:hAnsi="宋体" w:eastAsia="宋体" w:cs="宋体"/>
          <w:sz w:val="24"/>
          <w:lang w:val="en-US"/>
        </w:rPr>
        <w:t>主要问题如下：</w:t>
      </w:r>
    </w:p>
    <w:p>
      <w:pPr>
        <w:spacing w:line="440" w:lineRule="exact"/>
        <w:ind w:firstLine="480" w:firstLineChars="200"/>
        <w:jc w:val="left"/>
        <w:rPr>
          <w:rFonts w:hint="default" w:ascii="宋体" w:eastAsia="宋体" w:cs="宋体"/>
          <w:sz w:val="24"/>
          <w:szCs w:val="24"/>
          <w:lang w:val="en-US" w:eastAsia="zh-CN"/>
        </w:rPr>
      </w:pPr>
      <w:r>
        <w:rPr>
          <w:rFonts w:ascii="宋体" w:hAnsi="宋体" w:cs="宋体"/>
          <w:sz w:val="24"/>
          <w:szCs w:val="24"/>
        </w:rPr>
        <w:t>1.</w:t>
      </w:r>
      <w:r>
        <w:rPr>
          <w:rFonts w:hint="eastAsia" w:ascii="宋体" w:hAnsi="宋体" w:cs="宋体"/>
          <w:sz w:val="24"/>
          <w:szCs w:val="24"/>
          <w:lang w:val="en-US" w:eastAsia="zh-CN"/>
        </w:rPr>
        <w:t>新入职护士面临的困境有哪些</w:t>
      </w:r>
    </w:p>
    <w:p>
      <w:pPr>
        <w:spacing w:line="440" w:lineRule="exact"/>
        <w:ind w:firstLine="480" w:firstLineChars="200"/>
        <w:jc w:val="left"/>
        <w:rPr>
          <w:rFonts w:ascii="宋体" w:cs="宋体"/>
          <w:sz w:val="24"/>
          <w:szCs w:val="24"/>
        </w:rPr>
      </w:pPr>
      <w:r>
        <w:rPr>
          <w:rFonts w:ascii="宋体" w:hAnsi="宋体" w:cs="宋体"/>
          <w:sz w:val="24"/>
          <w:szCs w:val="24"/>
        </w:rPr>
        <w:t>2.</w:t>
      </w:r>
      <w:r>
        <w:rPr>
          <w:rFonts w:hint="eastAsia" w:ascii="宋体" w:hAnsi="宋体" w:cs="宋体"/>
          <w:sz w:val="24"/>
          <w:szCs w:val="24"/>
        </w:rPr>
        <w:t>护理职业岗位对护士知识及能力的要求</w:t>
      </w:r>
    </w:p>
    <w:p>
      <w:pPr>
        <w:spacing w:line="440" w:lineRule="exact"/>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护理服务存在哪些问题</w:t>
      </w:r>
    </w:p>
    <w:p>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护理专业相关的职业证书</w:t>
      </w:r>
    </w:p>
    <w:p>
      <w:pPr>
        <w:pStyle w:val="2"/>
        <w:spacing w:line="360" w:lineRule="auto"/>
        <w:rPr>
          <w:rFonts w:hint="default" w:eastAsia="宋体"/>
          <w:lang w:val="en-US" w:eastAsia="zh-CN"/>
        </w:rPr>
      </w:pPr>
      <w:r>
        <w:rPr>
          <w:rFonts w:ascii="宋体" w:hAnsi="宋体" w:eastAsia="宋体" w:cs="宋体"/>
          <w:sz w:val="24"/>
          <w:lang w:val="en-US"/>
        </w:rPr>
        <w:t>5.</w:t>
      </w:r>
      <w:r>
        <w:rPr>
          <w:rFonts w:hint="eastAsia" w:ascii="宋体" w:hAnsi="宋体" w:eastAsia="宋体" w:cs="宋体"/>
          <w:sz w:val="24"/>
          <w:lang w:val="en-US" w:eastAsia="zh-CN"/>
        </w:rPr>
        <w:t>整体服务重点环节</w:t>
      </w:r>
    </w:p>
    <w:p>
      <w:pPr>
        <w:spacing w:line="440" w:lineRule="exact"/>
        <w:ind w:firstLine="480" w:firstLineChars="200"/>
        <w:rPr>
          <w:rFonts w:ascii="宋体" w:cs="宋体"/>
          <w:sz w:val="24"/>
          <w:szCs w:val="24"/>
        </w:rPr>
      </w:pPr>
      <w:r>
        <w:rPr>
          <w:rFonts w:hint="eastAsia" w:ascii="宋体" w:hAnsi="宋体" w:cs="宋体"/>
          <w:sz w:val="24"/>
          <w:szCs w:val="24"/>
        </w:rPr>
        <w:t>（四）调研方法</w:t>
      </w:r>
    </w:p>
    <w:p>
      <w:pPr>
        <w:pStyle w:val="2"/>
        <w:rPr>
          <w:rFonts w:ascii="宋体" w:hAnsi="宋体" w:eastAsia="宋体" w:cs="宋体"/>
          <w:sz w:val="24"/>
        </w:rPr>
      </w:pPr>
      <w:r>
        <w:rPr>
          <w:rFonts w:ascii="宋体" w:hAnsi="宋体" w:eastAsia="宋体" w:cs="宋体"/>
          <w:sz w:val="24"/>
          <w:lang w:val="en-US"/>
        </w:rPr>
        <w:t>1.</w:t>
      </w:r>
      <w:r>
        <w:rPr>
          <w:rFonts w:hint="eastAsia" w:ascii="宋体" w:hAnsi="宋体" w:eastAsia="宋体" w:cs="宋体"/>
          <w:sz w:val="24"/>
        </w:rPr>
        <w:t>资料收集：深入了解</w:t>
      </w:r>
      <w:r>
        <w:rPr>
          <w:rFonts w:hint="eastAsia" w:ascii="宋体" w:hAnsi="宋体" w:eastAsia="宋体" w:cs="宋体"/>
          <w:sz w:val="24"/>
          <w:lang w:val="en-US"/>
        </w:rPr>
        <w:t>德</w:t>
      </w:r>
      <w:r>
        <w:rPr>
          <w:rFonts w:hint="eastAsia" w:ascii="宋体" w:hAnsi="宋体" w:eastAsia="宋体" w:cs="宋体"/>
          <w:sz w:val="24"/>
        </w:rPr>
        <w:t>州医疗卫生事业发展规划</w:t>
      </w:r>
    </w:p>
    <w:p>
      <w:pPr>
        <w:spacing w:line="440" w:lineRule="exact"/>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采取调查：问卷、专题讨论、询问等调研方法</w:t>
      </w:r>
    </w:p>
    <w:p>
      <w:pPr>
        <w:spacing w:line="440" w:lineRule="exact"/>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医院走访：过程记录</w:t>
      </w:r>
      <w:r>
        <w:rPr>
          <w:rFonts w:ascii="宋体" w:cs="宋体"/>
          <w:sz w:val="24"/>
          <w:szCs w:val="24"/>
        </w:rPr>
        <w:t>,</w:t>
      </w:r>
      <w:r>
        <w:rPr>
          <w:rFonts w:hint="eastAsia" w:ascii="宋体" w:hAnsi="宋体" w:cs="宋体"/>
          <w:sz w:val="24"/>
          <w:szCs w:val="24"/>
        </w:rPr>
        <w:t>信息整理、数据统计、分析</w:t>
      </w:r>
      <w:r>
        <w:rPr>
          <w:rFonts w:ascii="宋体" w:cs="宋体"/>
          <w:sz w:val="24"/>
          <w:szCs w:val="24"/>
        </w:rPr>
        <w:t>,</w:t>
      </w:r>
      <w:r>
        <w:rPr>
          <w:rFonts w:hint="eastAsia" w:ascii="宋体" w:hAnsi="宋体" w:cs="宋体"/>
          <w:sz w:val="24"/>
          <w:szCs w:val="24"/>
        </w:rPr>
        <w:t>最终形成调查报告。</w:t>
      </w:r>
    </w:p>
    <w:p>
      <w:pPr>
        <w:spacing w:line="440" w:lineRule="exact"/>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调研对象：德州市内具有代表性的几家医院内重点科室的工作人员</w:t>
      </w:r>
    </w:p>
    <w:p>
      <w:pPr>
        <w:spacing w:line="440" w:lineRule="exact"/>
        <w:rPr>
          <w:rFonts w:ascii="宋体" w:cs="宋体"/>
          <w:sz w:val="24"/>
          <w:szCs w:val="24"/>
        </w:rPr>
      </w:pPr>
      <w:r>
        <w:rPr>
          <w:rFonts w:hint="eastAsia" w:ascii="宋体" w:hAnsi="宋体" w:cs="宋体"/>
          <w:sz w:val="24"/>
          <w:szCs w:val="24"/>
        </w:rPr>
        <w:t>由护理教研室内的工作人员与本专业的在校生到医院或相关单位进行实地考察或问卷调查，强调注意安全事宜。</w:t>
      </w:r>
    </w:p>
    <w:p>
      <w:pPr>
        <w:spacing w:line="440" w:lineRule="exact"/>
        <w:ind w:firstLine="480" w:firstLineChars="200"/>
        <w:rPr>
          <w:rFonts w:ascii="宋体" w:cs="宋体"/>
          <w:sz w:val="24"/>
          <w:szCs w:val="24"/>
        </w:rPr>
      </w:pPr>
      <w:r>
        <w:rPr>
          <w:rFonts w:hint="eastAsia" w:ascii="宋体" w:hAnsi="宋体" w:cs="宋体"/>
          <w:sz w:val="24"/>
          <w:szCs w:val="24"/>
        </w:rPr>
        <w:t>（五）日程安排</w:t>
      </w:r>
    </w:p>
    <w:p>
      <w:pPr>
        <w:spacing w:line="440" w:lineRule="exact"/>
        <w:ind w:firstLine="480" w:firstLineChars="200"/>
        <w:rPr>
          <w:rFonts w:ascii="宋体" w:cs="宋体"/>
          <w:sz w:val="24"/>
          <w:szCs w:val="24"/>
        </w:rPr>
      </w:pPr>
      <w:r>
        <w:rPr>
          <w:rFonts w:hint="eastAsia" w:ascii="宋体" w:hAnsi="宋体" w:cs="宋体"/>
          <w:sz w:val="24"/>
          <w:szCs w:val="24"/>
        </w:rPr>
        <w:t>调研设计：</w:t>
      </w: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p>
    <w:p>
      <w:pPr>
        <w:spacing w:line="440" w:lineRule="exact"/>
        <w:ind w:firstLine="480" w:firstLineChars="200"/>
        <w:rPr>
          <w:rFonts w:ascii="宋体" w:cs="宋体"/>
          <w:sz w:val="24"/>
          <w:szCs w:val="24"/>
        </w:rPr>
      </w:pPr>
      <w:r>
        <w:rPr>
          <w:rFonts w:hint="eastAsia" w:ascii="宋体" w:hAnsi="宋体" w:cs="宋体"/>
          <w:sz w:val="24"/>
          <w:szCs w:val="24"/>
        </w:rPr>
        <w:t>调研实施：</w:t>
      </w: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ascii="宋体" w:hAnsi="宋体" w:cs="宋体"/>
          <w:sz w:val="24"/>
          <w:szCs w:val="24"/>
        </w:rPr>
        <w:t>9</w:t>
      </w:r>
      <w:r>
        <w:rPr>
          <w:rFonts w:hint="eastAsia" w:ascii="宋体" w:hAnsi="宋体" w:cs="宋体"/>
          <w:sz w:val="24"/>
          <w:szCs w:val="24"/>
        </w:rPr>
        <w:t>月</w:t>
      </w: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t>月</w:t>
      </w:r>
    </w:p>
    <w:p>
      <w:pPr>
        <w:spacing w:line="440" w:lineRule="exact"/>
        <w:ind w:firstLine="480" w:firstLineChars="200"/>
        <w:rPr>
          <w:rFonts w:ascii="宋体" w:cs="宋体"/>
          <w:sz w:val="24"/>
          <w:szCs w:val="24"/>
        </w:rPr>
      </w:pPr>
      <w:r>
        <w:rPr>
          <w:rFonts w:hint="eastAsia" w:ascii="宋体" w:hAnsi="宋体" w:cs="宋体"/>
          <w:sz w:val="24"/>
          <w:szCs w:val="24"/>
        </w:rPr>
        <w:t>调研分析、总结：</w:t>
      </w:r>
      <w:r>
        <w:rPr>
          <w:rFonts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ascii="宋体" w:hAnsi="宋体" w:cs="宋体"/>
          <w:sz w:val="24"/>
          <w:szCs w:val="24"/>
        </w:rPr>
        <w:t>1</w:t>
      </w:r>
      <w:r>
        <w:rPr>
          <w:rFonts w:hint="eastAsia" w:ascii="宋体" w:hAnsi="宋体" w:cs="宋体"/>
          <w:sz w:val="24"/>
          <w:szCs w:val="24"/>
          <w:lang w:val="en-US" w:eastAsia="zh-CN"/>
        </w:rPr>
        <w:t>2</w:t>
      </w:r>
      <w:r>
        <w:rPr>
          <w:rFonts w:hint="eastAsia" w:ascii="宋体" w:hAnsi="宋体" w:cs="宋体"/>
          <w:sz w:val="24"/>
          <w:szCs w:val="24"/>
        </w:rPr>
        <w:t>月</w:t>
      </w:r>
    </w:p>
    <w:p>
      <w:pPr>
        <w:pStyle w:val="2"/>
        <w:rPr>
          <w:rFonts w:ascii="宋体" w:hAnsi="宋体" w:eastAsia="宋体" w:cs="宋体"/>
          <w:sz w:val="24"/>
          <w:lang w:val="en-US"/>
        </w:rPr>
      </w:pPr>
      <w:r>
        <w:rPr>
          <w:rFonts w:hint="eastAsia" w:ascii="宋体" w:hAnsi="宋体" w:eastAsia="宋体" w:cs="宋体"/>
          <w:sz w:val="24"/>
          <w:lang w:val="en-US"/>
        </w:rPr>
        <w:t>（六）会议纪要</w:t>
      </w:r>
    </w:p>
    <w:p>
      <w:pPr>
        <w:pStyle w:val="2"/>
        <w:spacing w:line="440" w:lineRule="exact"/>
        <w:rPr>
          <w:rFonts w:ascii="宋体" w:hAnsi="宋体" w:eastAsia="宋体" w:cs="宋体"/>
          <w:sz w:val="24"/>
          <w:lang w:val="en-US"/>
        </w:rPr>
      </w:pPr>
      <w:r>
        <w:rPr>
          <w:rFonts w:hint="eastAsia" w:ascii="宋体" w:hAnsi="宋体" w:eastAsia="宋体" w:cs="宋体"/>
          <w:sz w:val="24"/>
          <w:lang w:val="en-US"/>
        </w:rPr>
        <w:t>会议时间：</w:t>
      </w:r>
      <w:r>
        <w:rPr>
          <w:rFonts w:ascii="宋体" w:hAnsi="宋体" w:eastAsia="宋体" w:cs="宋体"/>
          <w:sz w:val="24"/>
          <w:lang w:val="en-US"/>
        </w:rPr>
        <w:t>202</w:t>
      </w:r>
      <w:r>
        <w:rPr>
          <w:rFonts w:hint="eastAsia" w:ascii="宋体" w:hAnsi="宋体" w:eastAsia="宋体" w:cs="宋体"/>
          <w:sz w:val="24"/>
          <w:lang w:val="en-US" w:eastAsia="zh-CN"/>
        </w:rPr>
        <w:t>3</w:t>
      </w:r>
      <w:r>
        <w:rPr>
          <w:rFonts w:hint="eastAsia" w:ascii="宋体" w:hAnsi="宋体" w:eastAsia="宋体" w:cs="宋体"/>
          <w:sz w:val="24"/>
          <w:lang w:val="en-US"/>
        </w:rPr>
        <w:t>年</w:t>
      </w:r>
      <w:r>
        <w:rPr>
          <w:rFonts w:ascii="宋体" w:hAnsi="宋体" w:eastAsia="宋体" w:cs="宋体"/>
          <w:sz w:val="24"/>
          <w:lang w:val="en-US"/>
        </w:rPr>
        <w:t>9</w:t>
      </w:r>
      <w:r>
        <w:rPr>
          <w:rFonts w:hint="eastAsia" w:ascii="宋体" w:hAnsi="宋体" w:eastAsia="宋体" w:cs="宋体"/>
          <w:sz w:val="24"/>
          <w:lang w:val="en-US"/>
        </w:rPr>
        <w:t>月</w:t>
      </w:r>
      <w:r>
        <w:rPr>
          <w:rFonts w:ascii="宋体" w:hAnsi="宋体" w:eastAsia="宋体" w:cs="宋体"/>
          <w:sz w:val="24"/>
          <w:lang w:val="en-US"/>
        </w:rPr>
        <w:t>2</w:t>
      </w:r>
      <w:r>
        <w:rPr>
          <w:rFonts w:hint="eastAsia" w:ascii="宋体" w:hAnsi="宋体" w:eastAsia="宋体" w:cs="宋体"/>
          <w:sz w:val="24"/>
          <w:lang w:val="en-US"/>
        </w:rPr>
        <w:t>日</w:t>
      </w:r>
      <w:r>
        <w:rPr>
          <w:rFonts w:ascii="宋体" w:hAnsi="宋体" w:eastAsia="宋体" w:cs="宋体"/>
          <w:sz w:val="24"/>
          <w:lang w:val="en-US"/>
        </w:rPr>
        <w:t>09</w:t>
      </w:r>
      <w:r>
        <w:rPr>
          <w:rFonts w:hint="eastAsia" w:ascii="宋体" w:hAnsi="宋体" w:eastAsia="宋体" w:cs="宋体"/>
          <w:sz w:val="24"/>
          <w:lang w:val="en-US"/>
        </w:rPr>
        <w:t>：</w:t>
      </w:r>
      <w:r>
        <w:rPr>
          <w:rFonts w:ascii="宋体" w:hAnsi="宋体" w:eastAsia="宋体" w:cs="宋体"/>
          <w:sz w:val="24"/>
          <w:lang w:val="en-US"/>
        </w:rPr>
        <w:t>00-10</w:t>
      </w:r>
      <w:r>
        <w:rPr>
          <w:rFonts w:hint="eastAsia" w:ascii="宋体" w:hAnsi="宋体" w:eastAsia="宋体" w:cs="宋体"/>
          <w:sz w:val="24"/>
          <w:lang w:val="en-US"/>
        </w:rPr>
        <w:t>：</w:t>
      </w:r>
      <w:r>
        <w:rPr>
          <w:rFonts w:ascii="宋体" w:hAnsi="宋体" w:eastAsia="宋体" w:cs="宋体"/>
          <w:sz w:val="24"/>
          <w:lang w:val="en-US"/>
        </w:rPr>
        <w:t>30</w:t>
      </w:r>
    </w:p>
    <w:p>
      <w:pPr>
        <w:pStyle w:val="2"/>
        <w:spacing w:line="440" w:lineRule="exact"/>
        <w:rPr>
          <w:rFonts w:ascii="宋体" w:hAnsi="宋体" w:eastAsia="宋体" w:cs="宋体"/>
          <w:sz w:val="24"/>
          <w:lang w:val="en-US"/>
        </w:rPr>
      </w:pPr>
      <w:r>
        <w:rPr>
          <w:rFonts w:hint="eastAsia" w:ascii="宋体" w:hAnsi="宋体" w:eastAsia="宋体" w:cs="宋体"/>
          <w:sz w:val="24"/>
          <w:lang w:val="en-US"/>
        </w:rPr>
        <w:t>会议地点：医院相关科室</w:t>
      </w:r>
    </w:p>
    <w:p>
      <w:pPr>
        <w:pStyle w:val="2"/>
        <w:spacing w:line="440" w:lineRule="exact"/>
        <w:rPr>
          <w:rFonts w:ascii="宋体" w:hAnsi="宋体" w:eastAsia="宋体" w:cs="宋体"/>
          <w:sz w:val="24"/>
          <w:lang w:val="en-US"/>
        </w:rPr>
      </w:pPr>
      <w:r>
        <w:rPr>
          <w:rFonts w:hint="eastAsia" w:ascii="宋体" w:hAnsi="宋体" w:eastAsia="宋体" w:cs="宋体"/>
          <w:sz w:val="24"/>
          <w:lang w:val="en-US"/>
        </w:rPr>
        <w:t>参会人员：学院领导及相关任科老师</w:t>
      </w:r>
    </w:p>
    <w:p>
      <w:pPr>
        <w:pStyle w:val="2"/>
        <w:spacing w:line="440" w:lineRule="exact"/>
        <w:rPr>
          <w:rFonts w:ascii="宋体" w:hAnsi="宋体" w:eastAsia="宋体" w:cs="宋体"/>
          <w:sz w:val="24"/>
          <w:lang w:val="en-US"/>
        </w:rPr>
      </w:pPr>
      <w:r>
        <w:rPr>
          <w:rFonts w:hint="eastAsia" w:ascii="宋体" w:hAnsi="宋体" w:eastAsia="宋体" w:cs="宋体"/>
          <w:sz w:val="24"/>
          <w:lang w:val="en-US"/>
        </w:rPr>
        <w:t>会议内容：</w:t>
      </w:r>
    </w:p>
    <w:p>
      <w:pPr>
        <w:spacing w:line="440" w:lineRule="exact"/>
        <w:ind w:firstLine="480" w:firstLineChars="200"/>
        <w:jc w:val="left"/>
        <w:rPr>
          <w:rFonts w:ascii="宋体" w:cs="宋体"/>
          <w:sz w:val="24"/>
          <w:szCs w:val="24"/>
        </w:rPr>
      </w:pPr>
      <w:r>
        <w:rPr>
          <w:rFonts w:ascii="宋体" w:hAnsi="宋体" w:cs="宋体"/>
          <w:sz w:val="24"/>
          <w:szCs w:val="24"/>
        </w:rPr>
        <w:t>1.</w:t>
      </w:r>
      <w:r>
        <w:rPr>
          <w:rFonts w:hint="eastAsia" w:ascii="宋体" w:hAnsi="宋体" w:cs="宋体"/>
          <w:sz w:val="24"/>
          <w:szCs w:val="24"/>
          <w:lang w:val="en-US" w:eastAsia="zh-CN"/>
        </w:rPr>
        <w:t>新入职护士的困境</w:t>
      </w:r>
      <w:r>
        <w:rPr>
          <w:rFonts w:ascii="宋体" w:hAnsi="宋体" w:cs="宋体"/>
          <w:sz w:val="24"/>
          <w:szCs w:val="24"/>
        </w:rPr>
        <w:t>: .</w:t>
      </w:r>
    </w:p>
    <w:p>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长期以来，我国培养的护理人才以中等专业技术人才为主，大专、本科、研究生学历的护理人才很少，所以绝大多数医院都只招中专的护士，本科护士要去的话也只能按中专护士的待遇来编制，只有一些少数大型的综合性医院才有计划的招一些本科护士</w:t>
      </w:r>
      <w:r>
        <w:rPr>
          <w:rFonts w:ascii="宋体" w:cs="宋体"/>
          <w:sz w:val="24"/>
          <w:szCs w:val="24"/>
        </w:rPr>
        <w:t>,</w:t>
      </w:r>
      <w:r>
        <w:rPr>
          <w:rFonts w:hint="eastAsia" w:ascii="宋体" w:hAnsi="宋体" w:cs="宋体"/>
          <w:sz w:val="24"/>
          <w:szCs w:val="24"/>
        </w:rPr>
        <w:t>所以本科护士毕业后就只有想办法进那些大医院且名额有限。</w:t>
      </w:r>
    </w:p>
    <w:p>
      <w:pPr>
        <w:spacing w:line="440" w:lineRule="exact"/>
        <w:ind w:firstLine="480" w:firstLineChars="200"/>
        <w:jc w:val="left"/>
        <w:rPr>
          <w:rFonts w:hint="default" w:ascii="宋体" w:hAnsi="宋体" w:cs="宋体"/>
          <w:sz w:val="24"/>
          <w:szCs w:val="24"/>
          <w:lang w:val="en-US" w:eastAsia="zh-CN"/>
        </w:rPr>
      </w:pPr>
      <w:r>
        <w:rPr>
          <w:rFonts w:hint="eastAsia" w:ascii="宋体" w:hAnsi="宋体" w:cs="宋体"/>
          <w:sz w:val="24"/>
          <w:szCs w:val="24"/>
          <w:lang w:val="en-US" w:eastAsia="zh-CN"/>
        </w:rPr>
        <w:t>新入职护士在新形态新技术的环境下，适应临床环境需要一定时间，技能也需要着重加强。</w:t>
      </w:r>
    </w:p>
    <w:p>
      <w:pPr>
        <w:spacing w:line="440" w:lineRule="exact"/>
        <w:ind w:firstLine="480" w:firstLineChars="200"/>
        <w:jc w:val="left"/>
        <w:rPr>
          <w:rFonts w:ascii="宋体" w:cs="宋体"/>
          <w:sz w:val="24"/>
          <w:szCs w:val="24"/>
        </w:rPr>
      </w:pPr>
      <w:r>
        <w:rPr>
          <w:rFonts w:ascii="宋体" w:hAnsi="宋体" w:cs="宋体"/>
          <w:sz w:val="24"/>
          <w:szCs w:val="24"/>
        </w:rPr>
        <w:t>2.</w:t>
      </w:r>
      <w:r>
        <w:rPr>
          <w:rFonts w:hint="eastAsia" w:ascii="宋体" w:hAnsi="宋体" w:cs="宋体"/>
          <w:sz w:val="24"/>
          <w:szCs w:val="24"/>
        </w:rPr>
        <w:t>护理职业岗位对护士知识及能力的要求</w:t>
      </w:r>
    </w:p>
    <w:p>
      <w:pPr>
        <w:spacing w:line="440" w:lineRule="exact"/>
        <w:ind w:firstLine="480" w:firstLineChars="200"/>
        <w:jc w:val="left"/>
        <w:rPr>
          <w:rFonts w:ascii="宋体" w:cs="宋体"/>
          <w:sz w:val="24"/>
          <w:szCs w:val="24"/>
        </w:rPr>
      </w:pPr>
      <w:r>
        <w:rPr>
          <w:rFonts w:hint="eastAsia" w:ascii="宋体" w:hAnsi="宋体" w:cs="宋体"/>
          <w:sz w:val="24"/>
          <w:szCs w:val="24"/>
        </w:rPr>
        <w:t>护理专业学生应获得以下几方面的知识和能力</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）掌握相关的人文社会科学、基础医学、预防保健的基础理论知识</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）掌握护理学基础理论、基本知识、基本技能</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）掌握护理急、慢性和重症病人的护理原则、操作技术，专科护理和监护技能，并能够应用护理程序对服务对象实施整体护理</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）具有社会健康服务、护理管理和护理教育的基本能力</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）了解护理学的学科发展动态。护理学专业的主要课程</w:t>
      </w:r>
      <w:r>
        <w:rPr>
          <w:rFonts w:ascii="宋体" w:hAnsi="宋体" w:cs="宋体"/>
          <w:sz w:val="24"/>
          <w:szCs w:val="24"/>
        </w:rPr>
        <w:t>:</w:t>
      </w:r>
      <w:r>
        <w:rPr>
          <w:rFonts w:hint="eastAsia" w:ascii="宋体" w:hAnsi="宋体" w:cs="宋体"/>
          <w:sz w:val="24"/>
          <w:szCs w:val="24"/>
        </w:rPr>
        <w:t>人体解剖学、生理学、病理生理学、药理学、护理学导论和护理学基础、健康评估、内外科护理学、妇儿科护理学、护理心理学、护理管理学等。主要实践性教学环节</w:t>
      </w:r>
      <w:r>
        <w:rPr>
          <w:rFonts w:ascii="宋体" w:hAnsi="宋体" w:cs="宋体"/>
          <w:sz w:val="24"/>
          <w:szCs w:val="24"/>
        </w:rPr>
        <w:t>:</w:t>
      </w:r>
      <w:r>
        <w:rPr>
          <w:rFonts w:hint="eastAsia" w:ascii="宋体" w:hAnsi="宋体" w:cs="宋体"/>
          <w:sz w:val="24"/>
          <w:szCs w:val="24"/>
        </w:rPr>
        <w:t>包括临床综合实习、社区实习、论文撰写等，一般安排不少于</w:t>
      </w:r>
      <w:r>
        <w:rPr>
          <w:rFonts w:ascii="宋体" w:hAnsi="宋体" w:cs="宋体"/>
          <w:sz w:val="24"/>
          <w:szCs w:val="24"/>
        </w:rPr>
        <w:t>52</w:t>
      </w:r>
      <w:r>
        <w:rPr>
          <w:rFonts w:hint="eastAsia" w:ascii="宋体" w:hAnsi="宋体" w:cs="宋体"/>
          <w:sz w:val="24"/>
          <w:szCs w:val="24"/>
        </w:rPr>
        <w:t>周。</w:t>
      </w:r>
    </w:p>
    <w:p>
      <w:pPr>
        <w:spacing w:line="440" w:lineRule="exact"/>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护理服务存在哪些问题</w:t>
      </w:r>
    </w:p>
    <w:p>
      <w:pPr>
        <w:spacing w:line="440" w:lineRule="exact"/>
        <w:ind w:firstLine="480" w:firstLineChars="200"/>
        <w:rPr>
          <w:rFonts w:ascii="宋体" w:cs="宋体"/>
          <w:sz w:val="24"/>
          <w:szCs w:val="24"/>
        </w:rPr>
      </w:pPr>
      <w:r>
        <w:rPr>
          <w:rFonts w:hint="eastAsia" w:ascii="宋体" w:hAnsi="宋体" w:cs="宋体"/>
          <w:sz w:val="24"/>
          <w:szCs w:val="24"/>
        </w:rPr>
        <w:t>工作效率不高</w:t>
      </w:r>
      <w:r>
        <w:rPr>
          <w:rFonts w:ascii="宋体" w:cs="宋体"/>
          <w:sz w:val="24"/>
          <w:szCs w:val="24"/>
        </w:rPr>
        <w:t>,</w:t>
      </w:r>
      <w:r>
        <w:rPr>
          <w:rFonts w:hint="eastAsia" w:ascii="宋体" w:hAnsi="宋体" w:cs="宋体"/>
          <w:sz w:val="24"/>
          <w:szCs w:val="24"/>
        </w:rPr>
        <w:t>服务质量不达标，护理人员责任心、同情心不强</w:t>
      </w:r>
      <w:r>
        <w:rPr>
          <w:rFonts w:ascii="宋体" w:cs="宋体"/>
          <w:sz w:val="24"/>
          <w:szCs w:val="24"/>
        </w:rPr>
        <w:t>,</w:t>
      </w:r>
      <w:r>
        <w:rPr>
          <w:rFonts w:hint="eastAsia" w:ascii="宋体" w:hAnsi="宋体" w:cs="宋体"/>
          <w:sz w:val="24"/>
          <w:szCs w:val="24"/>
        </w:rPr>
        <w:t>人性化服务意识差</w:t>
      </w:r>
      <w:r>
        <w:rPr>
          <w:rFonts w:ascii="宋体" w:cs="宋体"/>
          <w:sz w:val="24"/>
          <w:szCs w:val="24"/>
        </w:rPr>
        <w:t>,</w:t>
      </w:r>
      <w:r>
        <w:rPr>
          <w:rFonts w:hint="eastAsia" w:ascii="宋体" w:hAnsi="宋体" w:cs="宋体"/>
          <w:sz w:val="24"/>
          <w:szCs w:val="24"/>
        </w:rPr>
        <w:t>缺乏相关的人性化服务方面的知识和技能是制约人性化服务在整体护理过程中实施的又一主要因素。</w:t>
      </w:r>
    </w:p>
    <w:p>
      <w:pPr>
        <w:spacing w:line="440" w:lineRule="exact"/>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护理专业相关的职业证书</w:t>
      </w:r>
    </w:p>
    <w:p>
      <w:pPr>
        <w:spacing w:line="440" w:lineRule="exact"/>
        <w:ind w:firstLine="480" w:firstLineChars="200"/>
        <w:rPr>
          <w:rFonts w:ascii="宋体" w:cs="宋体"/>
          <w:sz w:val="24"/>
          <w:szCs w:val="24"/>
        </w:rPr>
      </w:pPr>
      <w:r>
        <w:rPr>
          <w:rFonts w:hint="eastAsia" w:ascii="宋体" w:hAnsi="宋体" w:cs="宋体"/>
          <w:sz w:val="24"/>
          <w:szCs w:val="24"/>
        </w:rPr>
        <w:t>医院是人民健康保障的发源地，为了满足医院对护士的需求，但又不仅仅是数量的需求。国家便针对护士开设了《中华人民共和国护士执业证书》，使得我们的护士质量的到很大的保障，也让病人们放心的把自己的健康交到她们的手中。国家老岭化程度也越来越严重，他们对健康的彁求、对防御的需求也越来越大。对此，国家也并不是说，让其在社会中自由的发展，闲人口的老龄化带来的负担，反而是依然将人的生命放在第一位。为了为他们的健康送去了保障，国家也设立了《养老护理职业资格证》。在医学事业中，自拉宁格尔以后，对卫生的要求也变得越来越关键，我们只有做到最好的卫生才能提供最好的护理和治疗。于是，《卫生行业护理员国家职业资格证书》就这样，在我们的生活中诞生了。除此之外，我们还有各种各样的证书来完善我们的医学事业。</w:t>
      </w:r>
    </w:p>
    <w:p>
      <w:pPr>
        <w:pStyle w:val="2"/>
        <w:spacing w:line="360" w:lineRule="auto"/>
        <w:ind w:firstLine="0" w:firstLineChars="0"/>
        <w:rPr>
          <w:rFonts w:ascii="宋体" w:hAnsi="宋体" w:eastAsia="宋体" w:cs="宋体"/>
          <w:sz w:val="24"/>
          <w:lang w:val="en-US"/>
        </w:rPr>
      </w:pPr>
      <w:r>
        <w:rPr>
          <w:rFonts w:ascii="宋体" w:hAnsi="宋体" w:eastAsia="宋体" w:cs="宋体"/>
          <w:sz w:val="24"/>
          <w:lang w:val="en-US"/>
        </w:rPr>
        <w:t>5.</w:t>
      </w:r>
      <w:r>
        <w:rPr>
          <w:rFonts w:hint="eastAsia" w:ascii="宋体" w:hAnsi="宋体" w:eastAsia="宋体" w:cs="宋体"/>
          <w:sz w:val="24"/>
          <w:lang w:val="en-US" w:eastAsia="zh-CN"/>
        </w:rPr>
        <w:t>整体护理的重点环节</w:t>
      </w:r>
      <w:r>
        <w:rPr>
          <w:rFonts w:ascii="宋体" w:hAnsi="宋体" w:eastAsia="宋体" w:cs="宋体"/>
          <w:sz w:val="24"/>
          <w:lang w:val="en-US"/>
        </w:rPr>
        <w:t>:</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1</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了解机体生理、心理信息，监测体温、脉博、呼吸、血压等生命体征的变化。</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2</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保持重症患者合理、舒适的卧位，适时更换体位</w:t>
      </w:r>
      <w:r>
        <w:rPr>
          <w:rFonts w:ascii="宋体" w:hAnsi="宋体" w:eastAsia="宋体" w:cs="宋体"/>
          <w:sz w:val="24"/>
          <w:lang w:val="en-US"/>
        </w:rPr>
        <w:t>,</w:t>
      </w:r>
      <w:r>
        <w:rPr>
          <w:rFonts w:hint="eastAsia" w:ascii="宋体" w:hAnsi="宋体" w:eastAsia="宋体" w:cs="宋体"/>
          <w:sz w:val="24"/>
          <w:lang w:val="en-US"/>
        </w:rPr>
        <w:t>预防发生褥疮。</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3</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进行心理疏导，</w:t>
      </w:r>
      <w:r>
        <w:rPr>
          <w:rFonts w:ascii="宋体" w:hAnsi="宋体" w:eastAsia="宋体" w:cs="宋体"/>
          <w:sz w:val="24"/>
          <w:lang w:val="en-US"/>
        </w:rPr>
        <w:t xml:space="preserve"> </w:t>
      </w:r>
      <w:r>
        <w:rPr>
          <w:rFonts w:hint="eastAsia" w:ascii="宋体" w:hAnsi="宋体" w:eastAsia="宋体" w:cs="宋体"/>
          <w:sz w:val="24"/>
          <w:lang w:val="en-US"/>
        </w:rPr>
        <w:t>使之保持良好的精神和心理状态。</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4</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改善患者的休息环境和条件，促进其睡眠。</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5</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指导功能锻炼，防止发生并发症，促进功能的恢复。</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6</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协助执行治疗方案，配合医疗诊治工作，以娴熟的护理技术，解除患者疾苦</w:t>
      </w:r>
    </w:p>
    <w:p>
      <w:pPr>
        <w:pStyle w:val="2"/>
        <w:spacing w:line="360" w:lineRule="auto"/>
        <w:ind w:firstLine="0" w:firstLineChars="0"/>
        <w:rPr>
          <w:rFonts w:ascii="宋体" w:hAnsi="宋体" w:eastAsia="宋体" w:cs="宋体"/>
          <w:sz w:val="24"/>
          <w:lang w:val="en-US"/>
        </w:rPr>
      </w:pPr>
      <w:r>
        <w:rPr>
          <w:rFonts w:hint="eastAsia" w:ascii="宋体" w:hAnsi="宋体" w:eastAsia="宋体" w:cs="宋体"/>
          <w:sz w:val="24"/>
          <w:lang w:val="en-US"/>
        </w:rPr>
        <w:t>（</w:t>
      </w:r>
      <w:r>
        <w:rPr>
          <w:rFonts w:ascii="宋体" w:hAnsi="宋体" w:eastAsia="宋体" w:cs="宋体"/>
          <w:sz w:val="24"/>
          <w:lang w:val="en-US"/>
        </w:rPr>
        <w:t>7</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观察了解病情变化的信息和治疗效果，及时有效地配合急救处置。</w:t>
      </w:r>
    </w:p>
    <w:p>
      <w:pPr>
        <w:pStyle w:val="2"/>
        <w:spacing w:line="360" w:lineRule="auto"/>
        <w:ind w:firstLine="0" w:firstLineChars="0"/>
        <w:rPr>
          <w:rFonts w:ascii="宋体" w:hAnsi="宋体" w:eastAsia="宋体" w:cs="宋体"/>
          <w:sz w:val="24"/>
        </w:rPr>
      </w:pPr>
      <w:r>
        <w:rPr>
          <w:rFonts w:hint="eastAsia" w:ascii="宋体" w:hAnsi="宋体" w:eastAsia="宋体" w:cs="宋体"/>
          <w:sz w:val="24"/>
          <w:lang w:val="en-US"/>
        </w:rPr>
        <w:t>（</w:t>
      </w:r>
      <w:r>
        <w:rPr>
          <w:rFonts w:ascii="宋体" w:hAnsi="宋体" w:eastAsia="宋体" w:cs="宋体"/>
          <w:sz w:val="24"/>
          <w:lang w:val="en-US"/>
        </w:rPr>
        <w:t>8</w:t>
      </w:r>
      <w:r>
        <w:rPr>
          <w:rFonts w:hint="eastAsia" w:ascii="宋体" w:hAnsi="宋体" w:eastAsia="宋体" w:cs="宋体"/>
          <w:sz w:val="24"/>
          <w:lang w:val="en-US"/>
        </w:rPr>
        <w:t>）</w:t>
      </w:r>
      <w:r>
        <w:rPr>
          <w:rFonts w:ascii="宋体" w:hAnsi="宋体" w:eastAsia="宋体" w:cs="宋体"/>
          <w:sz w:val="24"/>
          <w:lang w:val="en-US"/>
        </w:rPr>
        <w:t>.</w:t>
      </w:r>
      <w:r>
        <w:rPr>
          <w:rFonts w:hint="eastAsia" w:ascii="宋体" w:hAnsi="宋体" w:eastAsia="宋体" w:cs="宋体"/>
          <w:sz w:val="24"/>
          <w:lang w:val="en-US"/>
        </w:rPr>
        <w:t>负责病区、</w:t>
      </w:r>
      <w:r>
        <w:rPr>
          <w:rFonts w:ascii="宋体" w:hAnsi="宋体" w:eastAsia="宋体" w:cs="宋体"/>
          <w:sz w:val="24"/>
          <w:lang w:val="en-US"/>
        </w:rPr>
        <w:t xml:space="preserve"> </w:t>
      </w:r>
      <w:r>
        <w:rPr>
          <w:rFonts w:hint="eastAsia" w:ascii="宋体" w:hAnsi="宋体" w:eastAsia="宋体" w:cs="宋体"/>
          <w:sz w:val="24"/>
          <w:lang w:val="en-US"/>
        </w:rPr>
        <w:t>病人管理，创造清洁、美观、安静、舒适、方便、有序的休养环境。</w:t>
      </w:r>
    </w:p>
    <w:p>
      <w:pPr>
        <w:rPr>
          <w:rFonts w:ascii="仿宋_GB2312" w:eastAsia="仿宋_GB2312"/>
          <w:sz w:val="24"/>
        </w:rPr>
      </w:pPr>
    </w:p>
    <w:p>
      <w:pPr>
        <w:rPr>
          <w:rFonts w:ascii="仿宋_GB2312" w:eastAsia="仿宋_GB2312"/>
          <w:sz w:val="24"/>
        </w:rPr>
      </w:pPr>
      <w:r>
        <w:rPr>
          <w:rFonts w:hint="eastAsia" w:ascii="仿宋_GB2312" w:eastAsia="仿宋_GB2312"/>
          <w:sz w:val="24"/>
        </w:rPr>
        <w:t>附表</w:t>
      </w:r>
      <w:r>
        <w:rPr>
          <w:rFonts w:ascii="仿宋_GB2312" w:eastAsia="仿宋_GB2312"/>
          <w:sz w:val="24"/>
        </w:rPr>
        <w:t>1</w:t>
      </w:r>
    </w:p>
    <w:p>
      <w:pPr>
        <w:jc w:val="center"/>
        <w:rPr>
          <w:rFonts w:ascii="仿宋_GB2312" w:eastAsia="仿宋_GB2312"/>
          <w:b/>
          <w:sz w:val="36"/>
          <w:szCs w:val="36"/>
        </w:rPr>
      </w:pPr>
      <w:r>
        <w:rPr>
          <w:rFonts w:hint="eastAsia" w:ascii="仿宋_GB2312" w:eastAsia="仿宋_GB2312"/>
          <w:b/>
          <w:sz w:val="36"/>
          <w:szCs w:val="36"/>
        </w:rPr>
        <w:t>医疗机构问卷调查表</w:t>
      </w:r>
    </w:p>
    <w:tbl>
      <w:tblPr>
        <w:tblStyle w:val="24"/>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260"/>
        <w:gridCol w:w="1260"/>
        <w:gridCol w:w="1676"/>
        <w:gridCol w:w="1440"/>
        <w:gridCol w:w="1560"/>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vAlign w:val="center"/>
          </w:tcPr>
          <w:p>
            <w:pPr>
              <w:jc w:val="center"/>
              <w:rPr>
                <w:rFonts w:ascii="仿宋_GB2312" w:eastAsia="仿宋_GB2312"/>
                <w:szCs w:val="21"/>
              </w:rPr>
            </w:pPr>
            <w:r>
              <w:rPr>
                <w:rFonts w:hint="eastAsia" w:ascii="仿宋_GB2312" w:eastAsia="仿宋_GB2312"/>
                <w:szCs w:val="21"/>
              </w:rPr>
              <w:t>单位基本情况</w:t>
            </w:r>
          </w:p>
        </w:tc>
        <w:tc>
          <w:tcPr>
            <w:tcW w:w="1260" w:type="dxa"/>
            <w:vAlign w:val="center"/>
          </w:tcPr>
          <w:p>
            <w:pPr>
              <w:jc w:val="center"/>
              <w:rPr>
                <w:rFonts w:ascii="仿宋_GB2312" w:eastAsia="仿宋_GB2312"/>
                <w:szCs w:val="21"/>
              </w:rPr>
            </w:pPr>
            <w:r>
              <w:rPr>
                <w:rFonts w:hint="eastAsia" w:ascii="仿宋_GB2312" w:eastAsia="仿宋_GB2312"/>
                <w:szCs w:val="21"/>
              </w:rPr>
              <w:t>单位名称</w:t>
            </w:r>
          </w:p>
        </w:tc>
        <w:tc>
          <w:tcPr>
            <w:tcW w:w="6850" w:type="dxa"/>
            <w:gridSpan w:val="5"/>
            <w:vAlign w:val="center"/>
          </w:tcPr>
          <w:p>
            <w:pPr>
              <w:jc w:val="center"/>
              <w:rPr>
                <w:rFonts w:ascii="仿宋_GB2312" w:eastAsia="仿宋_GB2312"/>
                <w:szCs w:val="21"/>
              </w:rPr>
            </w:pPr>
            <w:r>
              <w:rPr>
                <w:rFonts w:hint="eastAsia" w:ascii="仿宋_GB2312" w:eastAsia="仿宋_GB2312"/>
                <w:szCs w:val="21"/>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1260" w:type="dxa"/>
            <w:vAlign w:val="center"/>
          </w:tcPr>
          <w:p>
            <w:pPr>
              <w:jc w:val="center"/>
              <w:rPr>
                <w:rFonts w:ascii="仿宋_GB2312" w:eastAsia="仿宋_GB2312"/>
                <w:szCs w:val="21"/>
              </w:rPr>
            </w:pPr>
            <w:r>
              <w:rPr>
                <w:rFonts w:hint="eastAsia" w:ascii="仿宋_GB2312" w:eastAsia="仿宋_GB2312"/>
                <w:szCs w:val="21"/>
              </w:rPr>
              <w:t>单位地址及邮编</w:t>
            </w:r>
          </w:p>
        </w:tc>
        <w:tc>
          <w:tcPr>
            <w:tcW w:w="6850" w:type="dxa"/>
            <w:gridSpan w:val="5"/>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648" w:type="dxa"/>
            <w:vMerge w:val="continue"/>
            <w:vAlign w:val="center"/>
          </w:tcPr>
          <w:p>
            <w:pPr>
              <w:jc w:val="center"/>
              <w:rPr>
                <w:rFonts w:ascii="仿宋_GB2312" w:eastAsia="仿宋_GB2312"/>
                <w:szCs w:val="21"/>
              </w:rPr>
            </w:pPr>
          </w:p>
        </w:tc>
        <w:tc>
          <w:tcPr>
            <w:tcW w:w="1260" w:type="dxa"/>
            <w:vAlign w:val="center"/>
          </w:tcPr>
          <w:p>
            <w:pPr>
              <w:jc w:val="center"/>
              <w:rPr>
                <w:rFonts w:ascii="仿宋_GB2312" w:eastAsia="仿宋_GB2312"/>
                <w:szCs w:val="21"/>
              </w:rPr>
            </w:pPr>
            <w:r>
              <w:rPr>
                <w:rFonts w:hint="eastAsia" w:ascii="仿宋_GB2312" w:eastAsia="仿宋_GB2312"/>
                <w:szCs w:val="21"/>
              </w:rPr>
              <w:t>单位性质</w:t>
            </w:r>
          </w:p>
        </w:tc>
        <w:tc>
          <w:tcPr>
            <w:tcW w:w="6850" w:type="dxa"/>
            <w:gridSpan w:val="5"/>
            <w:vAlign w:val="center"/>
          </w:tcPr>
          <w:p>
            <w:pPr>
              <w:rPr>
                <w:rFonts w:ascii="仿宋_GB2312" w:eastAsia="仿宋_GB2312"/>
                <w:szCs w:val="21"/>
              </w:rPr>
            </w:pPr>
            <w:r>
              <w:rPr>
                <w:rFonts w:hint="eastAsia" w:ascii="仿宋_GB2312" w:eastAsia="仿宋_GB2312"/>
                <w:szCs w:val="21"/>
              </w:rPr>
              <w:t>□</w:t>
            </w:r>
            <w:r>
              <w:rPr>
                <w:rFonts w:ascii="仿宋_GB2312" w:eastAsia="仿宋_GB2312"/>
                <w:szCs w:val="21"/>
              </w:rPr>
              <w:t xml:space="preserve"> </w:t>
            </w:r>
            <w:r>
              <w:rPr>
                <w:rFonts w:hint="eastAsia" w:ascii="仿宋_GB2312" w:eastAsia="仿宋_GB2312"/>
                <w:szCs w:val="21"/>
              </w:rPr>
              <w:t>三级综合医院</w:t>
            </w:r>
            <w:r>
              <w:rPr>
                <w:rFonts w:ascii="仿宋_GB2312" w:eastAsia="仿宋_GB2312"/>
                <w:szCs w:val="21"/>
              </w:rPr>
              <w:t xml:space="preserve">  </w:t>
            </w:r>
            <w:r>
              <w:rPr>
                <w:rFonts w:hint="eastAsia" w:ascii="仿宋_GB2312" w:eastAsia="仿宋_GB2312"/>
                <w:szCs w:val="21"/>
              </w:rPr>
              <w:t>□专科医院</w:t>
            </w:r>
            <w:r>
              <w:rPr>
                <w:rFonts w:ascii="仿宋_GB2312" w:eastAsia="仿宋_GB2312"/>
                <w:szCs w:val="21"/>
              </w:rPr>
              <w:t xml:space="preserve"> </w:t>
            </w:r>
            <w:r>
              <w:rPr>
                <w:rFonts w:hint="eastAsia" w:ascii="仿宋_GB2312" w:eastAsia="仿宋_GB2312"/>
                <w:szCs w:val="21"/>
              </w:rPr>
              <w:t>□二级综合医院</w:t>
            </w:r>
            <w:r>
              <w:rPr>
                <w:rFonts w:ascii="仿宋_GB2312" w:eastAsia="仿宋_GB2312"/>
                <w:szCs w:val="21"/>
              </w:rPr>
              <w:t xml:space="preserve">   </w:t>
            </w:r>
            <w:r>
              <w:rPr>
                <w:rFonts w:hint="eastAsia" w:ascii="仿宋_GB2312" w:eastAsia="仿宋_GB2312"/>
                <w:szCs w:val="21"/>
              </w:rPr>
              <w:t>□二级专科医院</w:t>
            </w:r>
          </w:p>
          <w:p>
            <w:pPr>
              <w:rPr>
                <w:rFonts w:ascii="仿宋_GB2312" w:eastAsia="仿宋_GB2312"/>
                <w:szCs w:val="21"/>
              </w:rPr>
            </w:pPr>
            <w:r>
              <w:rPr>
                <w:rFonts w:hint="eastAsia" w:ascii="仿宋_GB2312" w:eastAsia="仿宋_GB2312"/>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1260" w:type="dxa"/>
            <w:vAlign w:val="center"/>
          </w:tcPr>
          <w:p>
            <w:pPr>
              <w:jc w:val="center"/>
              <w:rPr>
                <w:rFonts w:ascii="仿宋_GB2312" w:eastAsia="仿宋_GB2312"/>
                <w:szCs w:val="21"/>
              </w:rPr>
            </w:pPr>
            <w:r>
              <w:rPr>
                <w:rFonts w:hint="eastAsia" w:ascii="仿宋_GB2312" w:eastAsia="仿宋_GB2312"/>
                <w:szCs w:val="21"/>
              </w:rPr>
              <w:t>填表人</w:t>
            </w:r>
          </w:p>
        </w:tc>
        <w:tc>
          <w:tcPr>
            <w:tcW w:w="2936" w:type="dxa"/>
            <w:gridSpan w:val="2"/>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r>
              <w:rPr>
                <w:rFonts w:hint="eastAsia" w:ascii="仿宋_GB2312" w:eastAsia="仿宋_GB2312"/>
                <w:szCs w:val="21"/>
              </w:rPr>
              <w:t>职务</w:t>
            </w:r>
          </w:p>
        </w:tc>
        <w:tc>
          <w:tcPr>
            <w:tcW w:w="2474" w:type="dxa"/>
            <w:gridSpan w:val="2"/>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1260" w:type="dxa"/>
            <w:vAlign w:val="center"/>
          </w:tcPr>
          <w:p>
            <w:pPr>
              <w:jc w:val="center"/>
              <w:rPr>
                <w:rFonts w:ascii="仿宋_GB2312" w:eastAsia="仿宋_GB2312"/>
                <w:szCs w:val="21"/>
              </w:rPr>
            </w:pPr>
            <w:r>
              <w:rPr>
                <w:rFonts w:ascii="仿宋_GB2312" w:eastAsia="仿宋_GB2312"/>
                <w:szCs w:val="21"/>
              </w:rPr>
              <w:t>E-mail</w:t>
            </w:r>
          </w:p>
        </w:tc>
        <w:tc>
          <w:tcPr>
            <w:tcW w:w="2936" w:type="dxa"/>
            <w:gridSpan w:val="2"/>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r>
              <w:rPr>
                <w:rFonts w:hint="eastAsia" w:ascii="仿宋_GB2312" w:eastAsia="仿宋_GB2312"/>
                <w:szCs w:val="21"/>
              </w:rPr>
              <w:t>联系电话</w:t>
            </w:r>
          </w:p>
        </w:tc>
        <w:tc>
          <w:tcPr>
            <w:tcW w:w="2474" w:type="dxa"/>
            <w:gridSpan w:val="2"/>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48" w:type="dxa"/>
            <w:vMerge w:val="continue"/>
            <w:vAlign w:val="center"/>
          </w:tcPr>
          <w:p>
            <w:pPr>
              <w:jc w:val="center"/>
              <w:rPr>
                <w:rFonts w:ascii="仿宋_GB2312" w:eastAsia="仿宋_GB2312"/>
                <w:szCs w:val="21"/>
              </w:rPr>
            </w:pPr>
          </w:p>
        </w:tc>
        <w:tc>
          <w:tcPr>
            <w:tcW w:w="1260" w:type="dxa"/>
            <w:vAlign w:val="center"/>
          </w:tcPr>
          <w:p>
            <w:pPr>
              <w:jc w:val="center"/>
              <w:rPr>
                <w:rFonts w:ascii="仿宋_GB2312" w:eastAsia="仿宋_GB2312"/>
                <w:szCs w:val="21"/>
              </w:rPr>
            </w:pPr>
            <w:r>
              <w:rPr>
                <w:rFonts w:hint="eastAsia" w:ascii="仿宋_GB2312" w:eastAsia="仿宋_GB2312"/>
                <w:szCs w:val="21"/>
              </w:rPr>
              <w:t>人员结构</w:t>
            </w:r>
          </w:p>
        </w:tc>
        <w:tc>
          <w:tcPr>
            <w:tcW w:w="6850" w:type="dxa"/>
            <w:gridSpan w:val="5"/>
            <w:vAlign w:val="center"/>
          </w:tcPr>
          <w:p>
            <w:pPr>
              <w:rPr>
                <w:rFonts w:ascii="仿宋_GB2312" w:eastAsia="仿宋_GB2312"/>
                <w:szCs w:val="21"/>
              </w:rPr>
            </w:pPr>
            <w:r>
              <w:rPr>
                <w:rFonts w:hint="eastAsia" w:ascii="仿宋_GB2312" w:eastAsia="仿宋_GB2312"/>
                <w:szCs w:val="21"/>
              </w:rPr>
              <w:t>总人数</w:t>
            </w:r>
            <w:r>
              <w:rPr>
                <w:rFonts w:ascii="仿宋_GB2312" w:eastAsia="仿宋_GB2312"/>
                <w:szCs w:val="21"/>
                <w:u w:val="single"/>
              </w:rPr>
              <w:t xml:space="preserve">      </w:t>
            </w:r>
            <w:r>
              <w:rPr>
                <w:rFonts w:hint="eastAsia" w:ascii="仿宋_GB2312" w:eastAsia="仿宋_GB2312"/>
                <w:szCs w:val="21"/>
              </w:rPr>
              <w:t>其中：本科及以上</w:t>
            </w:r>
            <w:r>
              <w:rPr>
                <w:rFonts w:ascii="仿宋_GB2312" w:eastAsia="仿宋_GB2312"/>
                <w:szCs w:val="21"/>
                <w:u w:val="single"/>
              </w:rPr>
              <w:t xml:space="preserve">          </w:t>
            </w:r>
            <w:r>
              <w:rPr>
                <w:rFonts w:hint="eastAsia" w:ascii="仿宋_GB2312" w:eastAsia="仿宋_GB2312"/>
                <w:szCs w:val="21"/>
              </w:rPr>
              <w:t>人，大专</w:t>
            </w:r>
            <w:r>
              <w:rPr>
                <w:rFonts w:ascii="仿宋_GB2312" w:eastAsia="仿宋_GB2312"/>
                <w:szCs w:val="21"/>
                <w:u w:val="single"/>
              </w:rPr>
              <w:t xml:space="preserve">        </w:t>
            </w:r>
            <w:r>
              <w:rPr>
                <w:rFonts w:hint="eastAsia" w:ascii="仿宋_GB2312" w:eastAsia="仿宋_GB2312"/>
                <w:szCs w:val="21"/>
              </w:rPr>
              <w:t>人</w:t>
            </w:r>
          </w:p>
          <w:p>
            <w:pPr>
              <w:jc w:val="center"/>
              <w:rPr>
                <w:rFonts w:ascii="仿宋_GB2312" w:eastAsia="仿宋_GB2312"/>
                <w:szCs w:val="21"/>
                <w:u w:val="single"/>
              </w:rPr>
            </w:pPr>
            <w:r>
              <w:rPr>
                <w:rFonts w:ascii="仿宋_GB2312" w:eastAsia="仿宋_GB2312"/>
                <w:szCs w:val="21"/>
              </w:rPr>
              <w:t xml:space="preserve">               </w:t>
            </w:r>
            <w:r>
              <w:rPr>
                <w:rFonts w:hint="eastAsia" w:ascii="仿宋_GB2312" w:eastAsia="仿宋_GB2312"/>
                <w:szCs w:val="21"/>
              </w:rPr>
              <w:t>高中及中专</w:t>
            </w:r>
            <w:r>
              <w:rPr>
                <w:rFonts w:ascii="仿宋_GB2312" w:eastAsia="仿宋_GB2312"/>
                <w:szCs w:val="21"/>
                <w:u w:val="single"/>
              </w:rPr>
              <w:t xml:space="preserve">         </w:t>
            </w:r>
            <w:r>
              <w:rPr>
                <w:rFonts w:hint="eastAsia" w:ascii="仿宋_GB2312" w:eastAsia="仿宋_GB2312"/>
                <w:szCs w:val="21"/>
              </w:rPr>
              <w:t>人，高中以下</w:t>
            </w:r>
            <w:r>
              <w:rPr>
                <w:rFonts w:ascii="仿宋_GB2312" w:eastAsia="仿宋_GB2312"/>
                <w:szCs w:val="21"/>
                <w:u w:val="single"/>
              </w:rPr>
              <w:t xml:space="preserve">         </w:t>
            </w:r>
            <w:r>
              <w:rPr>
                <w:rFonts w:hint="eastAsia" w:ascii="仿宋_GB2312" w:eastAsia="仿宋_GB2312"/>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rFonts w:ascii="仿宋_GB2312" w:eastAsia="仿宋_GB2312"/>
                <w:szCs w:val="21"/>
              </w:rPr>
            </w:pPr>
            <w:r>
              <w:rPr>
                <w:rFonts w:hint="eastAsia" w:ascii="仿宋_GB2312" w:eastAsia="仿宋_GB2312"/>
                <w:szCs w:val="21"/>
              </w:rPr>
              <w:t>人才需求</w:t>
            </w:r>
          </w:p>
        </w:tc>
        <w:tc>
          <w:tcPr>
            <w:tcW w:w="8110" w:type="dxa"/>
            <w:gridSpan w:val="6"/>
            <w:vAlign w:val="center"/>
          </w:tcPr>
          <w:p>
            <w:pPr>
              <w:jc w:val="center"/>
              <w:rPr>
                <w:rFonts w:ascii="仿宋_GB2312" w:eastAsia="仿宋_GB2312"/>
                <w:szCs w:val="21"/>
              </w:rPr>
            </w:pPr>
          </w:p>
          <w:p>
            <w:pPr>
              <w:jc w:val="center"/>
              <w:rPr>
                <w:rFonts w:ascii="仿宋_GB2312" w:eastAsia="仿宋_GB2312"/>
                <w:szCs w:val="21"/>
              </w:rPr>
            </w:pPr>
          </w:p>
          <w:p>
            <w:pPr>
              <w:jc w:val="center"/>
              <w:rPr>
                <w:rFonts w:ascii="仿宋_GB2312" w:eastAsia="仿宋_GB2312"/>
                <w:szCs w:val="21"/>
              </w:rPr>
            </w:pPr>
          </w:p>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vAlign w:val="center"/>
          </w:tcPr>
          <w:p>
            <w:pPr>
              <w:jc w:val="center"/>
              <w:rPr>
                <w:rFonts w:ascii="仿宋_GB2312" w:eastAsia="仿宋_GB2312"/>
                <w:szCs w:val="21"/>
              </w:rPr>
            </w:pPr>
            <w:r>
              <w:rPr>
                <w:rFonts w:hint="eastAsia" w:ascii="仿宋_GB2312" w:eastAsia="仿宋_GB2312"/>
                <w:szCs w:val="21"/>
              </w:rPr>
              <w:t>人才能力需求</w:t>
            </w:r>
          </w:p>
        </w:tc>
        <w:tc>
          <w:tcPr>
            <w:tcW w:w="2520" w:type="dxa"/>
            <w:gridSpan w:val="2"/>
            <w:vAlign w:val="center"/>
          </w:tcPr>
          <w:p>
            <w:pPr>
              <w:jc w:val="center"/>
              <w:rPr>
                <w:rFonts w:ascii="仿宋_GB2312" w:eastAsia="仿宋_GB2312"/>
                <w:szCs w:val="21"/>
              </w:rPr>
            </w:pPr>
            <w:r>
              <w:rPr>
                <w:rFonts w:hint="eastAsia" w:ascii="仿宋_GB2312" w:eastAsia="仿宋_GB2312"/>
                <w:szCs w:val="21"/>
              </w:rPr>
              <w:t>问卷内容</w:t>
            </w:r>
          </w:p>
        </w:tc>
        <w:tc>
          <w:tcPr>
            <w:tcW w:w="1676" w:type="dxa"/>
            <w:vAlign w:val="center"/>
          </w:tcPr>
          <w:p>
            <w:pPr>
              <w:jc w:val="center"/>
              <w:rPr>
                <w:rFonts w:ascii="仿宋_GB2312" w:eastAsia="仿宋_GB2312"/>
                <w:szCs w:val="21"/>
              </w:rPr>
            </w:pPr>
            <w:r>
              <w:rPr>
                <w:rFonts w:hint="eastAsia" w:ascii="仿宋_GB2312" w:eastAsia="仿宋_GB2312"/>
                <w:szCs w:val="21"/>
              </w:rPr>
              <w:t>很重要</w:t>
            </w:r>
          </w:p>
        </w:tc>
        <w:tc>
          <w:tcPr>
            <w:tcW w:w="1440" w:type="dxa"/>
            <w:vAlign w:val="center"/>
          </w:tcPr>
          <w:p>
            <w:pPr>
              <w:jc w:val="center"/>
              <w:rPr>
                <w:rFonts w:ascii="仿宋_GB2312" w:eastAsia="仿宋_GB2312"/>
                <w:szCs w:val="21"/>
              </w:rPr>
            </w:pPr>
            <w:r>
              <w:rPr>
                <w:rFonts w:hint="eastAsia" w:ascii="仿宋_GB2312" w:eastAsia="仿宋_GB2312"/>
                <w:szCs w:val="21"/>
              </w:rPr>
              <w:t>重要</w:t>
            </w:r>
          </w:p>
        </w:tc>
        <w:tc>
          <w:tcPr>
            <w:tcW w:w="1560" w:type="dxa"/>
            <w:vAlign w:val="center"/>
          </w:tcPr>
          <w:p>
            <w:pPr>
              <w:jc w:val="center"/>
              <w:rPr>
                <w:rFonts w:ascii="仿宋_GB2312" w:eastAsia="仿宋_GB2312"/>
                <w:szCs w:val="21"/>
              </w:rPr>
            </w:pPr>
            <w:r>
              <w:rPr>
                <w:rFonts w:hint="eastAsia" w:ascii="仿宋_GB2312" w:eastAsia="仿宋_GB2312"/>
                <w:szCs w:val="21"/>
              </w:rPr>
              <w:t>不重要</w:t>
            </w: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vAlign w:val="center"/>
          </w:tcPr>
          <w:p>
            <w:pPr>
              <w:jc w:val="center"/>
              <w:rPr>
                <w:rFonts w:ascii="仿宋_GB2312" w:eastAsia="仿宋_GB2312"/>
                <w:szCs w:val="21"/>
              </w:rPr>
            </w:pPr>
          </w:p>
        </w:tc>
        <w:tc>
          <w:tcPr>
            <w:tcW w:w="2520" w:type="dxa"/>
            <w:gridSpan w:val="2"/>
            <w:vAlign w:val="center"/>
          </w:tcPr>
          <w:p>
            <w:pPr>
              <w:jc w:val="center"/>
              <w:rPr>
                <w:rFonts w:ascii="仿宋_GB2312" w:eastAsia="仿宋_GB2312"/>
                <w:szCs w:val="21"/>
              </w:rPr>
            </w:pPr>
          </w:p>
        </w:tc>
        <w:tc>
          <w:tcPr>
            <w:tcW w:w="1676" w:type="dxa"/>
            <w:vAlign w:val="center"/>
          </w:tcPr>
          <w:p>
            <w:pPr>
              <w:jc w:val="center"/>
              <w:rPr>
                <w:rFonts w:ascii="仿宋_GB2312" w:eastAsia="仿宋_GB2312"/>
                <w:szCs w:val="21"/>
              </w:rPr>
            </w:pPr>
          </w:p>
        </w:tc>
        <w:tc>
          <w:tcPr>
            <w:tcW w:w="1440" w:type="dxa"/>
            <w:vAlign w:val="center"/>
          </w:tcPr>
          <w:p>
            <w:pPr>
              <w:jc w:val="center"/>
              <w:rPr>
                <w:rFonts w:ascii="仿宋_GB2312" w:eastAsia="仿宋_GB2312"/>
                <w:szCs w:val="21"/>
              </w:rPr>
            </w:pPr>
          </w:p>
        </w:tc>
        <w:tc>
          <w:tcPr>
            <w:tcW w:w="1560" w:type="dxa"/>
            <w:vAlign w:val="center"/>
          </w:tcPr>
          <w:p>
            <w:pPr>
              <w:jc w:val="center"/>
              <w:rPr>
                <w:rFonts w:ascii="仿宋_GB2312" w:eastAsia="仿宋_GB2312"/>
                <w:szCs w:val="21"/>
              </w:rPr>
            </w:pPr>
          </w:p>
        </w:tc>
        <w:tc>
          <w:tcPr>
            <w:tcW w:w="914" w:type="dxa"/>
            <w:vAlign w:val="center"/>
          </w:tcPr>
          <w:p>
            <w:pPr>
              <w:jc w:val="center"/>
              <w:rPr>
                <w:rFonts w:ascii="仿宋_GB2312" w:eastAsia="仿宋_GB2312"/>
                <w:szCs w:val="21"/>
              </w:rPr>
            </w:pPr>
          </w:p>
        </w:tc>
      </w:tr>
    </w:tbl>
    <w:p>
      <w:pPr>
        <w:jc w:val="center"/>
        <w:rPr>
          <w:rFonts w:ascii="仿宋_GB2312" w:eastAsia="仿宋_GB2312"/>
        </w:rPr>
      </w:pPr>
    </w:p>
    <w:p>
      <w:pPr>
        <w:rPr>
          <w:rFonts w:ascii="仿宋_GB2312" w:eastAsia="仿宋_GB2312"/>
          <w:sz w:val="24"/>
        </w:rPr>
      </w:pPr>
    </w:p>
    <w:p>
      <w:pPr>
        <w:rPr>
          <w:rFonts w:ascii="仿宋_GB2312" w:eastAsia="仿宋_GB2312"/>
          <w:sz w:val="24"/>
        </w:rPr>
      </w:pPr>
      <w:r>
        <w:rPr>
          <w:rFonts w:hint="eastAsia" w:ascii="仿宋_GB2312" w:eastAsia="仿宋_GB2312"/>
          <w:sz w:val="24"/>
        </w:rPr>
        <w:t>附表</w:t>
      </w:r>
      <w:r>
        <w:rPr>
          <w:rFonts w:ascii="仿宋_GB2312" w:eastAsia="仿宋_GB2312"/>
          <w:sz w:val="24"/>
        </w:rPr>
        <w:t>2</w:t>
      </w:r>
    </w:p>
    <w:p>
      <w:pPr>
        <w:jc w:val="center"/>
        <w:rPr>
          <w:rFonts w:ascii="仿宋_GB2312" w:eastAsia="仿宋_GB2312"/>
          <w:b/>
          <w:sz w:val="36"/>
          <w:szCs w:val="36"/>
        </w:rPr>
      </w:pPr>
      <w:r>
        <w:rPr>
          <w:rFonts w:hint="eastAsia" w:ascii="仿宋_GB2312" w:eastAsia="仿宋_GB2312"/>
          <w:b/>
          <w:sz w:val="36"/>
          <w:szCs w:val="36"/>
        </w:rPr>
        <w:t>毕业生质量反馈用人单位调查表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3047"/>
        <w:gridCol w:w="1256"/>
        <w:gridCol w:w="2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728" w:type="dxa"/>
            <w:vAlign w:val="center"/>
          </w:tcPr>
          <w:p>
            <w:pPr>
              <w:jc w:val="center"/>
              <w:rPr>
                <w:rFonts w:ascii="仿宋_GB2312" w:eastAsia="仿宋_GB2312"/>
              </w:rPr>
            </w:pPr>
            <w:r>
              <w:rPr>
                <w:rFonts w:hint="eastAsia" w:ascii="仿宋_GB2312" w:eastAsia="仿宋_GB2312"/>
              </w:rPr>
              <w:t>单位名称</w:t>
            </w:r>
          </w:p>
        </w:tc>
        <w:tc>
          <w:tcPr>
            <w:tcW w:w="6794" w:type="dxa"/>
            <w:gridSpan w:val="3"/>
            <w:vAlign w:val="center"/>
          </w:tcPr>
          <w:p>
            <w:pPr>
              <w:jc w:val="center"/>
              <w:rPr>
                <w:rFonts w:ascii="仿宋_GB2312" w:eastAsia="仿宋_GB2312"/>
              </w:rPr>
            </w:pPr>
            <w:r>
              <w:rPr>
                <w:rFonts w:hint="eastAsia" w:ascii="仿宋_GB2312" w:eastAsia="仿宋_GB2312"/>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728" w:type="dxa"/>
            <w:vAlign w:val="center"/>
          </w:tcPr>
          <w:p>
            <w:pPr>
              <w:jc w:val="center"/>
              <w:rPr>
                <w:rFonts w:ascii="仿宋_GB2312" w:eastAsia="仿宋_GB2312"/>
              </w:rPr>
            </w:pPr>
            <w:r>
              <w:rPr>
                <w:rFonts w:hint="eastAsia" w:ascii="仿宋_GB2312" w:eastAsia="仿宋_GB2312"/>
              </w:rPr>
              <w:t>单位地址及邮编</w:t>
            </w:r>
          </w:p>
        </w:tc>
        <w:tc>
          <w:tcPr>
            <w:tcW w:w="6794" w:type="dxa"/>
            <w:gridSpan w:val="3"/>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728" w:type="dxa"/>
            <w:vAlign w:val="center"/>
          </w:tcPr>
          <w:p>
            <w:pPr>
              <w:jc w:val="center"/>
              <w:rPr>
                <w:rFonts w:ascii="仿宋_GB2312" w:eastAsia="仿宋_GB2312"/>
              </w:rPr>
            </w:pPr>
            <w:r>
              <w:rPr>
                <w:rFonts w:hint="eastAsia" w:ascii="仿宋_GB2312" w:eastAsia="仿宋_GB2312"/>
              </w:rPr>
              <w:t>单位性质</w:t>
            </w:r>
          </w:p>
        </w:tc>
        <w:tc>
          <w:tcPr>
            <w:tcW w:w="6794" w:type="dxa"/>
            <w:gridSpan w:val="3"/>
            <w:vAlign w:val="center"/>
          </w:tcPr>
          <w:p>
            <w:pPr>
              <w:rPr>
                <w:rFonts w:ascii="仿宋_GB2312" w:eastAsia="仿宋_GB2312"/>
                <w:szCs w:val="21"/>
              </w:rPr>
            </w:pPr>
            <w:r>
              <w:rPr>
                <w:rFonts w:hint="eastAsia" w:ascii="仿宋_GB2312" w:eastAsia="仿宋_GB2312"/>
                <w:szCs w:val="21"/>
              </w:rPr>
              <w:t>□</w:t>
            </w:r>
            <w:r>
              <w:rPr>
                <w:rFonts w:ascii="仿宋_GB2312" w:eastAsia="仿宋_GB2312"/>
                <w:szCs w:val="21"/>
              </w:rPr>
              <w:t xml:space="preserve"> </w:t>
            </w:r>
            <w:r>
              <w:rPr>
                <w:rFonts w:hint="eastAsia" w:ascii="仿宋_GB2312" w:eastAsia="仿宋_GB2312"/>
                <w:szCs w:val="21"/>
              </w:rPr>
              <w:t>三级综合医院</w:t>
            </w:r>
            <w:r>
              <w:rPr>
                <w:rFonts w:ascii="仿宋_GB2312" w:eastAsia="仿宋_GB2312"/>
                <w:szCs w:val="21"/>
              </w:rPr>
              <w:t xml:space="preserve">  </w:t>
            </w:r>
            <w:r>
              <w:rPr>
                <w:rFonts w:hint="eastAsia" w:ascii="仿宋_GB2312" w:eastAsia="仿宋_GB2312"/>
                <w:szCs w:val="21"/>
              </w:rPr>
              <w:t>□专科医院</w:t>
            </w:r>
            <w:r>
              <w:rPr>
                <w:rFonts w:ascii="仿宋_GB2312" w:eastAsia="仿宋_GB2312"/>
                <w:szCs w:val="21"/>
              </w:rPr>
              <w:t xml:space="preserve"> </w:t>
            </w:r>
            <w:r>
              <w:rPr>
                <w:rFonts w:hint="eastAsia" w:ascii="仿宋_GB2312" w:eastAsia="仿宋_GB2312"/>
                <w:szCs w:val="21"/>
              </w:rPr>
              <w:t>□二级综合医院</w:t>
            </w:r>
            <w:r>
              <w:rPr>
                <w:rFonts w:ascii="仿宋_GB2312" w:eastAsia="仿宋_GB2312"/>
                <w:szCs w:val="21"/>
              </w:rPr>
              <w:t xml:space="preserve">   </w:t>
            </w:r>
            <w:r>
              <w:rPr>
                <w:rFonts w:hint="eastAsia" w:ascii="仿宋_GB2312" w:eastAsia="仿宋_GB2312"/>
                <w:szCs w:val="21"/>
              </w:rPr>
              <w:t>□二级专科医院</w:t>
            </w:r>
          </w:p>
          <w:p>
            <w:pPr>
              <w:jc w:val="center"/>
              <w:rPr>
                <w:rFonts w:ascii="仿宋_GB2312" w:eastAsia="仿宋_GB2312"/>
              </w:rPr>
            </w:pPr>
            <w:r>
              <w:rPr>
                <w:rFonts w:hint="eastAsia" w:ascii="仿宋_GB2312" w:eastAsia="仿宋_GB2312"/>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jc w:val="center"/>
              <w:rPr>
                <w:rFonts w:ascii="仿宋_GB2312" w:eastAsia="仿宋_GB2312"/>
              </w:rPr>
            </w:pPr>
            <w:r>
              <w:rPr>
                <w:rFonts w:ascii="仿宋_GB2312" w:eastAsia="仿宋_GB2312"/>
              </w:rPr>
              <w:t>E-mail</w:t>
            </w:r>
          </w:p>
        </w:tc>
        <w:tc>
          <w:tcPr>
            <w:tcW w:w="3047" w:type="dxa"/>
            <w:vAlign w:val="center"/>
          </w:tcPr>
          <w:p>
            <w:pPr>
              <w:jc w:val="center"/>
              <w:rPr>
                <w:rFonts w:ascii="仿宋_GB2312" w:eastAsia="仿宋_GB2312"/>
              </w:rPr>
            </w:pPr>
          </w:p>
        </w:tc>
        <w:tc>
          <w:tcPr>
            <w:tcW w:w="1256" w:type="dxa"/>
            <w:vAlign w:val="center"/>
          </w:tcPr>
          <w:p>
            <w:pPr>
              <w:jc w:val="center"/>
              <w:rPr>
                <w:rFonts w:ascii="仿宋_GB2312" w:eastAsia="仿宋_GB2312"/>
              </w:rPr>
            </w:pPr>
            <w:r>
              <w:rPr>
                <w:rFonts w:hint="eastAsia" w:ascii="仿宋_GB2312" w:eastAsia="仿宋_GB2312"/>
              </w:rPr>
              <w:t>联系电话</w:t>
            </w:r>
          </w:p>
        </w:tc>
        <w:tc>
          <w:tcPr>
            <w:tcW w:w="2491"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1728" w:type="dxa"/>
            <w:vAlign w:val="center"/>
          </w:tcPr>
          <w:p>
            <w:pPr>
              <w:jc w:val="center"/>
              <w:rPr>
                <w:rFonts w:ascii="仿宋_GB2312" w:eastAsia="仿宋_GB2312"/>
              </w:rPr>
            </w:pPr>
            <w:r>
              <w:rPr>
                <w:rFonts w:hint="eastAsia" w:ascii="仿宋_GB2312" w:eastAsia="仿宋_GB2312"/>
              </w:rPr>
              <w:t>近五年接受我校××专业毕业生就业岗位及人数</w:t>
            </w:r>
          </w:p>
        </w:tc>
        <w:tc>
          <w:tcPr>
            <w:tcW w:w="6794" w:type="dxa"/>
            <w:gridSpan w:val="3"/>
            <w:vAlign w:val="center"/>
          </w:tcPr>
          <w:p>
            <w:pPr>
              <w:jc w:val="center"/>
              <w:rPr>
                <w:rFonts w:ascii="仿宋_GB2312" w:eastAsia="仿宋_GB2312"/>
                <w:u w:val="single"/>
              </w:rPr>
            </w:pPr>
            <w:r>
              <w:rPr>
                <w:rFonts w:hint="eastAsia" w:ascii="仿宋_GB2312" w:eastAsia="仿宋_GB2312"/>
              </w:rPr>
              <w:t>岗位</w:t>
            </w:r>
            <w:r>
              <w:rPr>
                <w:rFonts w:ascii="仿宋_GB2312" w:eastAsia="仿宋_GB2312"/>
              </w:rPr>
              <w:t>1</w:t>
            </w:r>
            <w:r>
              <w:rPr>
                <w:rFonts w:hint="eastAsia" w:ascii="仿宋_GB2312" w:eastAsia="仿宋_GB2312"/>
              </w:rPr>
              <w:t>名称</w:t>
            </w:r>
            <w:r>
              <w:rPr>
                <w:rFonts w:ascii="仿宋_GB2312" w:eastAsia="仿宋_GB2312"/>
              </w:rPr>
              <w:t xml:space="preserve"> </w:t>
            </w:r>
            <w:r>
              <w:rPr>
                <w:rFonts w:ascii="仿宋_GB2312" w:eastAsia="仿宋_GB2312"/>
                <w:u w:val="single"/>
              </w:rPr>
              <w:t xml:space="preserve">           </w:t>
            </w:r>
            <w:r>
              <w:rPr>
                <w:rFonts w:hint="eastAsia" w:ascii="仿宋_GB2312" w:eastAsia="仿宋_GB2312"/>
              </w:rPr>
              <w:t>人数：</w:t>
            </w:r>
            <w:r>
              <w:rPr>
                <w:rFonts w:ascii="仿宋_GB2312" w:eastAsia="仿宋_GB2312"/>
                <w:u w:val="single"/>
              </w:rPr>
              <w:t xml:space="preserve">      </w:t>
            </w:r>
            <w:r>
              <w:rPr>
                <w:rFonts w:hint="eastAsia" w:ascii="仿宋_GB2312" w:eastAsia="仿宋_GB2312"/>
              </w:rPr>
              <w:t>薪酬（元</w:t>
            </w:r>
            <w:r>
              <w:rPr>
                <w:rFonts w:ascii="仿宋_GB2312" w:eastAsia="仿宋_GB2312"/>
              </w:rPr>
              <w:t>/</w:t>
            </w:r>
            <w:r>
              <w:rPr>
                <w:rFonts w:hint="eastAsia" w:ascii="仿宋_GB2312" w:eastAsia="仿宋_GB2312"/>
              </w:rPr>
              <w:t>月）</w:t>
            </w:r>
          </w:p>
          <w:p>
            <w:pPr>
              <w:jc w:val="center"/>
              <w:rPr>
                <w:rFonts w:ascii="仿宋_GB2312" w:eastAsia="仿宋_GB2312"/>
                <w:u w:val="single"/>
              </w:rPr>
            </w:pPr>
            <w:r>
              <w:rPr>
                <w:rFonts w:hint="eastAsia" w:ascii="仿宋_GB2312" w:eastAsia="仿宋_GB2312"/>
              </w:rPr>
              <w:t>岗位</w:t>
            </w:r>
            <w:r>
              <w:rPr>
                <w:rFonts w:ascii="仿宋_GB2312" w:eastAsia="仿宋_GB2312"/>
              </w:rPr>
              <w:t>2</w:t>
            </w:r>
            <w:r>
              <w:rPr>
                <w:rFonts w:hint="eastAsia" w:ascii="仿宋_GB2312" w:eastAsia="仿宋_GB2312"/>
              </w:rPr>
              <w:t>名称</w:t>
            </w:r>
            <w:r>
              <w:rPr>
                <w:rFonts w:ascii="仿宋_GB2312" w:eastAsia="仿宋_GB2312"/>
              </w:rPr>
              <w:t xml:space="preserve"> </w:t>
            </w:r>
            <w:r>
              <w:rPr>
                <w:rFonts w:ascii="仿宋_GB2312" w:eastAsia="仿宋_GB2312"/>
                <w:u w:val="single"/>
              </w:rPr>
              <w:t xml:space="preserve">           </w:t>
            </w:r>
            <w:r>
              <w:rPr>
                <w:rFonts w:hint="eastAsia" w:ascii="仿宋_GB2312" w:eastAsia="仿宋_GB2312"/>
              </w:rPr>
              <w:t>人数：</w:t>
            </w:r>
            <w:r>
              <w:rPr>
                <w:rFonts w:ascii="仿宋_GB2312" w:eastAsia="仿宋_GB2312"/>
                <w:u w:val="single"/>
              </w:rPr>
              <w:t xml:space="preserve">      </w:t>
            </w:r>
            <w:r>
              <w:rPr>
                <w:rFonts w:hint="eastAsia" w:ascii="仿宋_GB2312" w:eastAsia="仿宋_GB2312"/>
              </w:rPr>
              <w:t>薪酬（元</w:t>
            </w:r>
            <w:r>
              <w:rPr>
                <w:rFonts w:ascii="仿宋_GB2312" w:eastAsia="仿宋_GB2312"/>
              </w:rPr>
              <w:t>/</w:t>
            </w:r>
            <w:r>
              <w:rPr>
                <w:rFonts w:hint="eastAsia" w:ascii="仿宋_GB2312" w:eastAsia="仿宋_GB2312"/>
              </w:rPr>
              <w:t>月）</w:t>
            </w:r>
          </w:p>
          <w:p>
            <w:pPr>
              <w:jc w:val="center"/>
              <w:rPr>
                <w:rFonts w:ascii="仿宋_GB2312" w:eastAsia="仿宋_GB2312"/>
                <w:u w:val="single"/>
              </w:rPr>
            </w:pPr>
            <w:r>
              <w:rPr>
                <w:rFonts w:hint="eastAsia" w:ascii="仿宋_GB2312" w:eastAsia="仿宋_GB2312"/>
              </w:rPr>
              <w:t>岗位</w:t>
            </w:r>
            <w:r>
              <w:rPr>
                <w:rFonts w:ascii="仿宋_GB2312" w:eastAsia="仿宋_GB2312"/>
              </w:rPr>
              <w:t>3</w:t>
            </w:r>
            <w:r>
              <w:rPr>
                <w:rFonts w:hint="eastAsia" w:ascii="仿宋_GB2312" w:eastAsia="仿宋_GB2312"/>
              </w:rPr>
              <w:t>名称</w:t>
            </w:r>
            <w:r>
              <w:rPr>
                <w:rFonts w:ascii="仿宋_GB2312" w:eastAsia="仿宋_GB2312"/>
              </w:rPr>
              <w:t xml:space="preserve"> </w:t>
            </w:r>
            <w:r>
              <w:rPr>
                <w:rFonts w:ascii="仿宋_GB2312" w:eastAsia="仿宋_GB2312"/>
                <w:u w:val="single"/>
              </w:rPr>
              <w:t xml:space="preserve">           </w:t>
            </w:r>
            <w:r>
              <w:rPr>
                <w:rFonts w:hint="eastAsia" w:ascii="仿宋_GB2312" w:eastAsia="仿宋_GB2312"/>
              </w:rPr>
              <w:t>人数：</w:t>
            </w:r>
            <w:r>
              <w:rPr>
                <w:rFonts w:ascii="仿宋_GB2312" w:eastAsia="仿宋_GB2312"/>
                <w:u w:val="single"/>
              </w:rPr>
              <w:t xml:space="preserve">      </w:t>
            </w:r>
            <w:r>
              <w:rPr>
                <w:rFonts w:hint="eastAsia" w:ascii="仿宋_GB2312" w:eastAsia="仿宋_GB2312"/>
              </w:rPr>
              <w:t>薪酬（元</w:t>
            </w:r>
            <w:r>
              <w:rPr>
                <w:rFonts w:ascii="仿宋_GB2312" w:eastAsia="仿宋_GB2312"/>
              </w:rPr>
              <w:t>/</w:t>
            </w:r>
            <w:r>
              <w:rPr>
                <w:rFonts w:hint="eastAsia" w:ascii="仿宋_GB2312" w:eastAsia="仿宋_GB2312"/>
              </w:rPr>
              <w:t>月）</w:t>
            </w:r>
          </w:p>
          <w:p>
            <w:pPr>
              <w:jc w:val="center"/>
              <w:rPr>
                <w:rFonts w:ascii="仿宋_GB2312" w:eastAsia="仿宋_GB2312"/>
                <w:u w:val="single"/>
              </w:rPr>
            </w:pPr>
            <w:r>
              <w:rPr>
                <w:rFonts w:hint="eastAsia" w:ascii="仿宋_GB2312" w:eastAsia="仿宋_GB2312"/>
              </w:rPr>
              <w:t>岗位</w:t>
            </w:r>
            <w:r>
              <w:rPr>
                <w:rFonts w:ascii="仿宋_GB2312" w:eastAsia="仿宋_GB2312"/>
              </w:rPr>
              <w:t>4</w:t>
            </w:r>
            <w:r>
              <w:rPr>
                <w:rFonts w:hint="eastAsia" w:ascii="仿宋_GB2312" w:eastAsia="仿宋_GB2312"/>
              </w:rPr>
              <w:t>名称</w:t>
            </w:r>
            <w:r>
              <w:rPr>
                <w:rFonts w:ascii="仿宋_GB2312" w:eastAsia="仿宋_GB2312"/>
              </w:rPr>
              <w:t xml:space="preserve"> </w:t>
            </w:r>
            <w:r>
              <w:rPr>
                <w:rFonts w:ascii="仿宋_GB2312" w:eastAsia="仿宋_GB2312"/>
                <w:u w:val="single"/>
              </w:rPr>
              <w:t xml:space="preserve">           </w:t>
            </w:r>
            <w:r>
              <w:rPr>
                <w:rFonts w:hint="eastAsia" w:ascii="仿宋_GB2312" w:eastAsia="仿宋_GB2312"/>
              </w:rPr>
              <w:t>人数：</w:t>
            </w:r>
            <w:r>
              <w:rPr>
                <w:rFonts w:ascii="仿宋_GB2312" w:eastAsia="仿宋_GB2312"/>
                <w:u w:val="single"/>
              </w:rPr>
              <w:t xml:space="preserve">      </w:t>
            </w:r>
            <w:r>
              <w:rPr>
                <w:rFonts w:hint="eastAsia" w:ascii="仿宋_GB2312" w:eastAsia="仿宋_GB2312"/>
              </w:rPr>
              <w:t>薪酬（元</w:t>
            </w:r>
            <w:r>
              <w:rPr>
                <w:rFonts w:ascii="仿宋_GB2312" w:eastAsia="仿宋_GB2312"/>
              </w:rPr>
              <w:t>/</w:t>
            </w:r>
            <w:r>
              <w:rPr>
                <w:rFonts w:hint="eastAsia" w:ascii="仿宋_GB2312" w:eastAsia="仿宋_GB2312"/>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8" w:hRule="atLeast"/>
        </w:trPr>
        <w:tc>
          <w:tcPr>
            <w:tcW w:w="8522" w:type="dxa"/>
            <w:gridSpan w:val="4"/>
          </w:tcPr>
          <w:p>
            <w:pPr>
              <w:rPr>
                <w:rFonts w:ascii="仿宋_GB2312" w:eastAsia="仿宋_GB2312"/>
                <w:color w:val="000000"/>
              </w:rPr>
            </w:pPr>
            <w:r>
              <w:rPr>
                <w:rFonts w:ascii="仿宋_GB2312" w:eastAsia="仿宋_GB2312"/>
                <w:color w:val="000000"/>
              </w:rPr>
              <w:t>1.</w:t>
            </w:r>
            <w:r>
              <w:rPr>
                <w:rFonts w:hint="eastAsia" w:ascii="仿宋_GB2312" w:eastAsia="仿宋_GB2312"/>
                <w:color w:val="000000"/>
              </w:rPr>
              <w:t>您对我校毕业生的专业能力的总体评价如何？</w:t>
            </w:r>
          </w:p>
          <w:p>
            <w:pPr>
              <w:ind w:left="360"/>
              <w:rPr>
                <w:rFonts w:ascii="仿宋_GB2312" w:eastAsia="仿宋_GB2312"/>
                <w:color w:val="000000"/>
              </w:rPr>
            </w:pPr>
            <w:r>
              <w:rPr>
                <w:rFonts w:ascii="仿宋_GB2312" w:eastAsia="仿宋_GB2312"/>
                <w:color w:val="000000"/>
              </w:rPr>
              <w:t>A.</w:t>
            </w:r>
            <w:r>
              <w:rPr>
                <w:rFonts w:hint="eastAsia" w:ascii="仿宋_GB2312" w:eastAsia="仿宋_GB2312"/>
                <w:color w:val="000000"/>
              </w:rPr>
              <w:t>能解决工作中碰到的技术问题</w:t>
            </w:r>
            <w:r>
              <w:rPr>
                <w:rFonts w:ascii="仿宋_GB2312" w:eastAsia="仿宋_GB2312"/>
                <w:color w:val="000000"/>
              </w:rPr>
              <w:t xml:space="preserve">         B.</w:t>
            </w:r>
            <w:r>
              <w:rPr>
                <w:rFonts w:hint="eastAsia" w:ascii="仿宋_GB2312" w:eastAsia="仿宋_GB2312"/>
                <w:color w:val="000000"/>
              </w:rPr>
              <w:t>能解决工作中碰到的一般技术问题</w:t>
            </w:r>
          </w:p>
          <w:p>
            <w:pPr>
              <w:ind w:left="360"/>
              <w:rPr>
                <w:rFonts w:ascii="仿宋_GB2312" w:eastAsia="仿宋_GB2312"/>
                <w:color w:val="000000"/>
              </w:rPr>
            </w:pPr>
            <w:r>
              <w:rPr>
                <w:rFonts w:ascii="仿宋_GB2312" w:eastAsia="仿宋_GB2312"/>
                <w:color w:val="000000"/>
              </w:rPr>
              <w:t>C.</w:t>
            </w:r>
            <w:r>
              <w:rPr>
                <w:rFonts w:hint="eastAsia" w:ascii="仿宋_GB2312" w:eastAsia="仿宋_GB2312"/>
                <w:color w:val="000000"/>
              </w:rPr>
              <w:t>要在技术人员的指导下解决技术问题</w:t>
            </w:r>
            <w:r>
              <w:rPr>
                <w:rFonts w:ascii="仿宋_GB2312" w:eastAsia="仿宋_GB2312"/>
                <w:color w:val="000000"/>
              </w:rPr>
              <w:t xml:space="preserve">   D.</w:t>
            </w:r>
            <w:r>
              <w:rPr>
                <w:rFonts w:hint="eastAsia" w:ascii="仿宋_GB2312" w:eastAsia="仿宋_GB2312"/>
                <w:color w:val="000000"/>
              </w:rPr>
              <w:t>无法解决工作中碰到的技术问题</w:t>
            </w:r>
          </w:p>
          <w:p>
            <w:pPr>
              <w:rPr>
                <w:rFonts w:ascii="仿宋_GB2312" w:eastAsia="仿宋_GB2312"/>
                <w:color w:val="000000"/>
              </w:rPr>
            </w:pPr>
            <w:r>
              <w:rPr>
                <w:rFonts w:ascii="仿宋_GB2312" w:eastAsia="仿宋_GB2312"/>
                <w:color w:val="000000"/>
              </w:rPr>
              <w:t>2.</w:t>
            </w:r>
            <w:r>
              <w:rPr>
                <w:rFonts w:hint="eastAsia" w:ascii="仿宋_GB2312" w:eastAsia="仿宋_GB2312"/>
                <w:color w:val="000000"/>
              </w:rPr>
              <w:t>您认为我校毕业生××技能（核心技能）运用的程度如何？</w:t>
            </w:r>
          </w:p>
          <w:p>
            <w:pPr>
              <w:rPr>
                <w:rFonts w:ascii="仿宋_GB2312" w:eastAsia="仿宋_GB2312"/>
                <w:color w:val="000000"/>
              </w:rPr>
            </w:pPr>
            <w:r>
              <w:rPr>
                <w:rFonts w:ascii="仿宋_GB2312" w:eastAsia="仿宋_GB2312"/>
                <w:color w:val="000000"/>
              </w:rPr>
              <w:t xml:space="preserve">   A</w:t>
            </w:r>
            <w:r>
              <w:rPr>
                <w:rFonts w:hint="eastAsia" w:ascii="仿宋_GB2312" w:eastAsia="仿宋_GB2312"/>
                <w:color w:val="000000"/>
              </w:rPr>
              <w:t>可以熟练运用××</w:t>
            </w:r>
            <w:r>
              <w:rPr>
                <w:rFonts w:ascii="仿宋_GB2312" w:eastAsia="仿宋_GB2312"/>
                <w:color w:val="000000"/>
              </w:rPr>
              <w:t xml:space="preserve">      B</w:t>
            </w:r>
            <w:r>
              <w:rPr>
                <w:rFonts w:hint="eastAsia" w:ascii="仿宋_GB2312" w:eastAsia="仿宋_GB2312"/>
                <w:color w:val="000000"/>
              </w:rPr>
              <w:t>能运用××</w:t>
            </w:r>
            <w:r>
              <w:rPr>
                <w:rFonts w:ascii="仿宋_GB2312" w:eastAsia="仿宋_GB2312"/>
                <w:color w:val="000000"/>
              </w:rPr>
              <w:t xml:space="preserve">  C</w:t>
            </w:r>
            <w:r>
              <w:rPr>
                <w:rFonts w:hint="eastAsia" w:ascii="仿宋_GB2312" w:eastAsia="仿宋_GB2312"/>
                <w:color w:val="000000"/>
              </w:rPr>
              <w:t>仅能××</w:t>
            </w:r>
            <w:r>
              <w:rPr>
                <w:rFonts w:ascii="仿宋_GB2312" w:eastAsia="仿宋_GB2312"/>
                <w:color w:val="000000"/>
              </w:rPr>
              <w:t xml:space="preserve">  D</w:t>
            </w:r>
            <w:r>
              <w:rPr>
                <w:rFonts w:hint="eastAsia" w:ascii="仿宋_GB2312" w:eastAsia="仿宋_GB2312"/>
                <w:color w:val="000000"/>
              </w:rPr>
              <w:t>不具备××的基本技能</w:t>
            </w:r>
          </w:p>
          <w:p>
            <w:pPr>
              <w:rPr>
                <w:rFonts w:ascii="仿宋_GB2312" w:eastAsia="仿宋_GB2312"/>
                <w:color w:val="000000"/>
              </w:rPr>
            </w:pPr>
            <w:r>
              <w:rPr>
                <w:rFonts w:ascii="仿宋_GB2312" w:eastAsia="仿宋_GB2312"/>
                <w:color w:val="000000"/>
              </w:rPr>
              <w:t>3.</w:t>
            </w:r>
            <w:r>
              <w:rPr>
                <w:rFonts w:hint="eastAsia" w:ascii="仿宋_GB2312" w:eastAsia="仿宋_GB2312"/>
                <w:color w:val="000000"/>
              </w:rPr>
              <w:t>您认为我校毕业生对××等几种技能（核心技能）如何？</w:t>
            </w:r>
          </w:p>
          <w:p>
            <w:pPr>
              <w:ind w:firstLine="315" w:firstLineChars="150"/>
              <w:rPr>
                <w:rFonts w:ascii="仿宋_GB2312" w:eastAsia="仿宋_GB2312"/>
                <w:color w:val="000000"/>
              </w:rPr>
            </w:pPr>
            <w:r>
              <w:rPr>
                <w:rFonts w:ascii="仿宋_GB2312" w:eastAsia="仿宋_GB2312"/>
                <w:color w:val="000000"/>
              </w:rPr>
              <w:t>A</w:t>
            </w:r>
            <w:r>
              <w:rPr>
                <w:rFonts w:hint="eastAsia" w:ascii="仿宋_GB2312" w:eastAsia="仿宋_GB2312"/>
                <w:color w:val="000000"/>
              </w:rPr>
              <w:t>能操作三种以上</w:t>
            </w:r>
            <w:r>
              <w:rPr>
                <w:rFonts w:ascii="仿宋_GB2312" w:eastAsia="仿宋_GB2312"/>
                <w:color w:val="000000"/>
              </w:rPr>
              <w:t xml:space="preserve">  B</w:t>
            </w:r>
            <w:r>
              <w:rPr>
                <w:rFonts w:hint="eastAsia" w:ascii="仿宋_GB2312" w:eastAsia="仿宋_GB2312"/>
                <w:color w:val="000000"/>
              </w:rPr>
              <w:t>能操作两种以上</w:t>
            </w:r>
            <w:r>
              <w:rPr>
                <w:rFonts w:ascii="仿宋_GB2312" w:eastAsia="仿宋_GB2312"/>
                <w:color w:val="000000"/>
              </w:rPr>
              <w:t xml:space="preserve"> C</w:t>
            </w:r>
            <w:r>
              <w:rPr>
                <w:rFonts w:hint="eastAsia" w:ascii="仿宋_GB2312" w:eastAsia="仿宋_GB2312"/>
                <w:color w:val="000000"/>
              </w:rPr>
              <w:t>只能操作一种</w:t>
            </w:r>
            <w:r>
              <w:rPr>
                <w:rFonts w:ascii="仿宋_GB2312" w:eastAsia="仿宋_GB2312"/>
                <w:color w:val="000000"/>
              </w:rPr>
              <w:t xml:space="preserve">   D</w:t>
            </w:r>
            <w:r>
              <w:rPr>
                <w:rFonts w:hint="eastAsia" w:ascii="仿宋_GB2312" w:eastAsia="仿宋_GB2312"/>
                <w:color w:val="000000"/>
              </w:rPr>
              <w:t>不能操作</w:t>
            </w:r>
          </w:p>
          <w:p>
            <w:pPr>
              <w:rPr>
                <w:rFonts w:ascii="仿宋_GB2312" w:eastAsia="仿宋_GB2312"/>
                <w:color w:val="000000"/>
              </w:rPr>
            </w:pPr>
            <w:r>
              <w:rPr>
                <w:rFonts w:ascii="仿宋_GB2312" w:eastAsia="仿宋_GB2312"/>
                <w:color w:val="000000"/>
              </w:rPr>
              <w:t>4.</w:t>
            </w:r>
            <w:r>
              <w:rPr>
                <w:rFonts w:hint="eastAsia" w:ascii="仿宋_GB2312" w:eastAsia="仿宋_GB2312"/>
                <w:color w:val="000000"/>
              </w:rPr>
              <w:t>您认为我校学生胜任现在的工作的情况？</w:t>
            </w:r>
          </w:p>
          <w:p>
            <w:pPr>
              <w:ind w:firstLine="210" w:firstLineChars="100"/>
              <w:rPr>
                <w:rFonts w:ascii="仿宋_GB2312" w:eastAsia="仿宋_GB2312"/>
                <w:color w:val="000000"/>
              </w:rPr>
            </w:pPr>
            <w:r>
              <w:rPr>
                <w:rFonts w:ascii="仿宋_GB2312" w:eastAsia="仿宋_GB2312"/>
                <w:color w:val="000000"/>
              </w:rPr>
              <w:t>A.</w:t>
            </w:r>
            <w:r>
              <w:rPr>
                <w:rFonts w:hint="eastAsia" w:ascii="仿宋_GB2312" w:eastAsia="仿宋_GB2312"/>
                <w:color w:val="000000"/>
              </w:rPr>
              <w:t>很好胜任</w:t>
            </w:r>
            <w:r>
              <w:rPr>
                <w:rFonts w:ascii="仿宋_GB2312" w:eastAsia="仿宋_GB2312"/>
                <w:color w:val="000000"/>
              </w:rPr>
              <w:t>B .</w:t>
            </w:r>
            <w:r>
              <w:rPr>
                <w:rFonts w:hint="eastAsia" w:ascii="仿宋_GB2312" w:eastAsia="仿宋_GB2312"/>
                <w:color w:val="000000"/>
              </w:rPr>
              <w:t>基本胜任</w:t>
            </w:r>
            <w:r>
              <w:rPr>
                <w:rFonts w:ascii="仿宋_GB2312" w:eastAsia="仿宋_GB2312"/>
                <w:color w:val="000000"/>
              </w:rPr>
              <w:t>C</w:t>
            </w:r>
            <w:r>
              <w:rPr>
                <w:rFonts w:hint="eastAsia" w:ascii="仿宋_GB2312" w:eastAsia="仿宋_GB2312"/>
                <w:color w:val="000000"/>
              </w:rPr>
              <w:t>不能胜任</w:t>
            </w:r>
          </w:p>
          <w:p>
            <w:pPr>
              <w:rPr>
                <w:rFonts w:ascii="仿宋_GB2312" w:eastAsia="仿宋_GB2312"/>
                <w:color w:val="000000"/>
              </w:rPr>
            </w:pPr>
            <w:r>
              <w:rPr>
                <w:rFonts w:ascii="仿宋_GB2312" w:eastAsia="仿宋_GB2312"/>
                <w:color w:val="000000"/>
              </w:rPr>
              <w:t>5.</w:t>
            </w:r>
            <w:r>
              <w:rPr>
                <w:rFonts w:hint="eastAsia" w:ascii="仿宋_GB2312" w:eastAsia="仿宋_GB2312"/>
                <w:color w:val="000000"/>
              </w:rPr>
              <w:t>您认为我校学生的敬业精神、工作态度以及团队合作精神的体现情况？</w:t>
            </w:r>
          </w:p>
          <w:p>
            <w:pPr>
              <w:ind w:firstLine="210" w:firstLineChars="100"/>
              <w:rPr>
                <w:rFonts w:ascii="仿宋_GB2312" w:eastAsia="仿宋_GB2312"/>
                <w:color w:val="000000"/>
              </w:rPr>
            </w:pPr>
            <w:r>
              <w:rPr>
                <w:rFonts w:ascii="仿宋_GB2312" w:eastAsia="仿宋_GB2312"/>
                <w:color w:val="000000"/>
              </w:rPr>
              <w:t>A.</w:t>
            </w:r>
            <w:r>
              <w:rPr>
                <w:rFonts w:hint="eastAsia" w:ascii="仿宋_GB2312" w:eastAsia="仿宋_GB2312"/>
                <w:color w:val="000000"/>
              </w:rPr>
              <w:t>很满意</w:t>
            </w:r>
            <w:r>
              <w:rPr>
                <w:rFonts w:ascii="仿宋_GB2312" w:eastAsia="仿宋_GB2312"/>
                <w:color w:val="000000"/>
              </w:rPr>
              <w:t>B.</w:t>
            </w:r>
            <w:r>
              <w:rPr>
                <w:rFonts w:hint="eastAsia" w:ascii="仿宋_GB2312" w:eastAsia="仿宋_GB2312"/>
                <w:color w:val="000000"/>
              </w:rPr>
              <w:t>基本满意</w:t>
            </w:r>
            <w:r>
              <w:rPr>
                <w:rFonts w:ascii="仿宋_GB2312" w:eastAsia="仿宋_GB2312"/>
                <w:color w:val="000000"/>
              </w:rPr>
              <w:t>C.</w:t>
            </w:r>
            <w:r>
              <w:rPr>
                <w:rFonts w:hint="eastAsia" w:ascii="仿宋_GB2312" w:eastAsia="仿宋_GB2312"/>
                <w:color w:val="000000"/>
              </w:rPr>
              <w:t>不满意</w:t>
            </w:r>
          </w:p>
          <w:p>
            <w:pPr>
              <w:rPr>
                <w:rFonts w:ascii="仿宋_GB2312" w:eastAsia="仿宋_GB2312"/>
                <w:color w:val="000000"/>
              </w:rPr>
            </w:pPr>
            <w:r>
              <w:rPr>
                <w:rFonts w:ascii="仿宋_GB2312" w:eastAsia="仿宋_GB2312"/>
                <w:color w:val="000000"/>
              </w:rPr>
              <w:t>6.</w:t>
            </w:r>
            <w:r>
              <w:rPr>
                <w:rFonts w:hint="eastAsia" w:ascii="仿宋_GB2312" w:eastAsia="仿宋_GB2312"/>
                <w:color w:val="000000"/>
              </w:rPr>
              <w:t>您认为我校学生的工作和生活适应能力？</w:t>
            </w:r>
          </w:p>
          <w:p>
            <w:pPr>
              <w:ind w:firstLine="210" w:firstLineChars="100"/>
              <w:rPr>
                <w:rFonts w:ascii="仿宋_GB2312" w:eastAsia="仿宋_GB2312"/>
                <w:color w:val="000000"/>
              </w:rPr>
            </w:pPr>
            <w:r>
              <w:rPr>
                <w:rFonts w:ascii="仿宋_GB2312" w:eastAsia="仿宋_GB2312"/>
                <w:color w:val="000000"/>
              </w:rPr>
              <w:t>A.</w:t>
            </w:r>
            <w:r>
              <w:rPr>
                <w:rFonts w:hint="eastAsia" w:ascii="仿宋_GB2312" w:eastAsia="仿宋_GB2312"/>
                <w:color w:val="000000"/>
              </w:rPr>
              <w:t>很强</w:t>
            </w:r>
            <w:r>
              <w:rPr>
                <w:rFonts w:ascii="仿宋_GB2312" w:eastAsia="仿宋_GB2312"/>
                <w:color w:val="000000"/>
              </w:rPr>
              <w:t>B.</w:t>
            </w:r>
            <w:r>
              <w:rPr>
                <w:rFonts w:hint="eastAsia" w:ascii="仿宋_GB2312" w:eastAsia="仿宋_GB2312"/>
                <w:color w:val="000000"/>
              </w:rPr>
              <w:t>较强</w:t>
            </w:r>
            <w:r>
              <w:rPr>
                <w:rFonts w:ascii="仿宋_GB2312" w:eastAsia="仿宋_GB2312"/>
                <w:color w:val="000000"/>
              </w:rPr>
              <w:t>C.</w:t>
            </w:r>
            <w:r>
              <w:rPr>
                <w:rFonts w:hint="eastAsia" w:ascii="仿宋_GB2312" w:eastAsia="仿宋_GB2312"/>
                <w:color w:val="000000"/>
              </w:rPr>
              <w:t>一般</w:t>
            </w:r>
            <w:r>
              <w:rPr>
                <w:rFonts w:ascii="仿宋_GB2312" w:eastAsia="仿宋_GB2312"/>
                <w:color w:val="000000"/>
              </w:rPr>
              <w:t>D.</w:t>
            </w:r>
            <w:r>
              <w:rPr>
                <w:rFonts w:hint="eastAsia" w:ascii="仿宋_GB2312" w:eastAsia="仿宋_GB2312"/>
                <w:color w:val="000000"/>
              </w:rPr>
              <w:t>差</w:t>
            </w:r>
          </w:p>
          <w:p>
            <w:pPr>
              <w:rPr>
                <w:rFonts w:ascii="仿宋_GB2312" w:eastAsia="仿宋_GB2312"/>
                <w:color w:val="000000"/>
              </w:rPr>
            </w:pPr>
            <w:r>
              <w:rPr>
                <w:rFonts w:ascii="仿宋_GB2312" w:eastAsia="仿宋_GB2312"/>
                <w:color w:val="000000"/>
              </w:rPr>
              <w:t>7.</w:t>
            </w:r>
            <w:r>
              <w:rPr>
                <w:rFonts w:hint="eastAsia" w:ascii="仿宋_GB2312" w:eastAsia="仿宋_GB2312"/>
                <w:color w:val="000000"/>
              </w:rPr>
              <w:t>您认为我校学生的创新能力？</w:t>
            </w:r>
          </w:p>
          <w:p>
            <w:pPr>
              <w:ind w:firstLine="210" w:firstLineChars="100"/>
              <w:rPr>
                <w:rFonts w:ascii="仿宋_GB2312" w:eastAsia="仿宋_GB2312"/>
                <w:color w:val="000000"/>
              </w:rPr>
            </w:pPr>
            <w:r>
              <w:rPr>
                <w:rFonts w:ascii="仿宋_GB2312" w:eastAsia="仿宋_GB2312"/>
                <w:color w:val="000000"/>
              </w:rPr>
              <w:t>A.</w:t>
            </w:r>
            <w:r>
              <w:rPr>
                <w:rFonts w:hint="eastAsia" w:ascii="仿宋_GB2312" w:eastAsia="仿宋_GB2312"/>
                <w:color w:val="000000"/>
              </w:rPr>
              <w:t>很强</w:t>
            </w:r>
            <w:r>
              <w:rPr>
                <w:rFonts w:ascii="仿宋_GB2312" w:eastAsia="仿宋_GB2312"/>
                <w:color w:val="000000"/>
              </w:rPr>
              <w:t>B.</w:t>
            </w:r>
            <w:r>
              <w:rPr>
                <w:rFonts w:hint="eastAsia" w:ascii="仿宋_GB2312" w:eastAsia="仿宋_GB2312"/>
                <w:color w:val="000000"/>
              </w:rPr>
              <w:t>较强</w:t>
            </w:r>
            <w:r>
              <w:rPr>
                <w:rFonts w:ascii="仿宋_GB2312" w:eastAsia="仿宋_GB2312"/>
                <w:color w:val="000000"/>
              </w:rPr>
              <w:t>C.</w:t>
            </w:r>
            <w:r>
              <w:rPr>
                <w:rFonts w:hint="eastAsia" w:ascii="仿宋_GB2312" w:eastAsia="仿宋_GB2312"/>
                <w:color w:val="000000"/>
              </w:rPr>
              <w:t>一般</w:t>
            </w:r>
            <w:r>
              <w:rPr>
                <w:rFonts w:ascii="仿宋_GB2312" w:eastAsia="仿宋_GB2312"/>
                <w:color w:val="000000"/>
              </w:rPr>
              <w:t>D.</w:t>
            </w:r>
            <w:r>
              <w:rPr>
                <w:rFonts w:hint="eastAsia" w:ascii="仿宋_GB2312" w:eastAsia="仿宋_GB2312"/>
                <w:color w:val="000000"/>
              </w:rPr>
              <w:t>差</w:t>
            </w:r>
          </w:p>
          <w:p>
            <w:pPr>
              <w:rPr>
                <w:rFonts w:ascii="仿宋_GB2312" w:eastAsia="仿宋_GB2312"/>
                <w:color w:val="000000"/>
              </w:rPr>
            </w:pPr>
            <w:r>
              <w:rPr>
                <w:rFonts w:ascii="仿宋_GB2312" w:eastAsia="仿宋_GB2312"/>
                <w:color w:val="000000"/>
              </w:rPr>
              <w:t>8.</w:t>
            </w:r>
            <w:r>
              <w:rPr>
                <w:rFonts w:hint="eastAsia" w:ascii="仿宋_GB2312" w:eastAsia="仿宋_GB2312"/>
                <w:color w:val="000000"/>
              </w:rPr>
              <w:t>我校毕业生在岗位操作中由于操作失误造成的出现产品不合格现象多吗？</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基本不出现</w:t>
            </w:r>
            <w:r>
              <w:rPr>
                <w:rFonts w:ascii="仿宋_GB2312" w:eastAsia="仿宋_GB2312"/>
                <w:color w:val="000000"/>
              </w:rPr>
              <w:t xml:space="preserve">  B</w:t>
            </w:r>
            <w:r>
              <w:rPr>
                <w:rFonts w:hint="eastAsia" w:ascii="仿宋_GB2312" w:eastAsia="仿宋_GB2312"/>
                <w:color w:val="000000"/>
              </w:rPr>
              <w:t>偶尔出现</w:t>
            </w:r>
            <w:r>
              <w:rPr>
                <w:rFonts w:ascii="仿宋_GB2312" w:eastAsia="仿宋_GB2312"/>
                <w:color w:val="000000"/>
              </w:rPr>
              <w:t xml:space="preserve">  C</w:t>
            </w:r>
            <w:r>
              <w:rPr>
                <w:rFonts w:hint="eastAsia" w:ascii="仿宋_GB2312" w:eastAsia="仿宋_GB2312"/>
                <w:color w:val="000000"/>
              </w:rPr>
              <w:t>较多出现</w:t>
            </w:r>
            <w:r>
              <w:rPr>
                <w:rFonts w:ascii="仿宋_GB2312" w:eastAsia="仿宋_GB2312"/>
                <w:color w:val="000000"/>
              </w:rPr>
              <w:t xml:space="preserve">  D</w:t>
            </w:r>
            <w:r>
              <w:rPr>
                <w:rFonts w:hint="eastAsia" w:ascii="仿宋_GB2312" w:eastAsia="仿宋_GB2312"/>
                <w:color w:val="000000"/>
              </w:rPr>
              <w:t>经常出现</w:t>
            </w:r>
          </w:p>
          <w:p>
            <w:pPr>
              <w:rPr>
                <w:rFonts w:ascii="仿宋_GB2312" w:eastAsia="仿宋_GB2312"/>
                <w:color w:val="000000"/>
              </w:rPr>
            </w:pPr>
            <w:r>
              <w:rPr>
                <w:rFonts w:ascii="仿宋_GB2312" w:eastAsia="仿宋_GB2312"/>
                <w:color w:val="000000"/>
              </w:rPr>
              <w:t>9.</w:t>
            </w:r>
            <w:r>
              <w:rPr>
                <w:rFonts w:hint="eastAsia" w:ascii="仿宋_GB2312" w:eastAsia="仿宋_GB2312"/>
                <w:color w:val="000000"/>
              </w:rPr>
              <w:t>我校毕业生经过多长时间后能进行岗位独立操作？</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一个月内</w:t>
            </w:r>
            <w:r>
              <w:rPr>
                <w:rFonts w:ascii="仿宋_GB2312" w:eastAsia="仿宋_GB2312"/>
                <w:color w:val="000000"/>
              </w:rPr>
              <w:t xml:space="preserve">  B</w:t>
            </w:r>
            <w:r>
              <w:rPr>
                <w:rFonts w:hint="eastAsia" w:ascii="仿宋_GB2312" w:eastAsia="仿宋_GB2312"/>
                <w:color w:val="000000"/>
              </w:rPr>
              <w:t>三个月内</w:t>
            </w:r>
            <w:r>
              <w:rPr>
                <w:rFonts w:ascii="仿宋_GB2312" w:eastAsia="仿宋_GB2312"/>
                <w:color w:val="000000"/>
              </w:rPr>
              <w:t xml:space="preserve">  C</w:t>
            </w:r>
            <w:r>
              <w:rPr>
                <w:rFonts w:hint="eastAsia" w:ascii="仿宋_GB2312" w:eastAsia="仿宋_GB2312"/>
                <w:color w:val="000000"/>
              </w:rPr>
              <w:t>半年内</w:t>
            </w:r>
            <w:r>
              <w:rPr>
                <w:rFonts w:ascii="仿宋_GB2312" w:eastAsia="仿宋_GB2312"/>
                <w:color w:val="000000"/>
              </w:rPr>
              <w:t xml:space="preserve">  D</w:t>
            </w:r>
            <w:r>
              <w:rPr>
                <w:rFonts w:hint="eastAsia" w:ascii="仿宋_GB2312" w:eastAsia="仿宋_GB2312"/>
                <w:color w:val="000000"/>
              </w:rPr>
              <w:t>半年以上</w:t>
            </w:r>
          </w:p>
          <w:p>
            <w:pPr>
              <w:rPr>
                <w:rFonts w:ascii="仿宋_GB2312" w:eastAsia="仿宋_GB2312"/>
                <w:color w:val="000000"/>
              </w:rPr>
            </w:pPr>
            <w:r>
              <w:rPr>
                <w:rFonts w:ascii="仿宋_GB2312" w:eastAsia="仿宋_GB2312"/>
                <w:color w:val="000000"/>
              </w:rPr>
              <w:t>10.</w:t>
            </w:r>
            <w:r>
              <w:rPr>
                <w:rFonts w:hint="eastAsia" w:ascii="仿宋_GB2312" w:eastAsia="仿宋_GB2312"/>
                <w:color w:val="000000"/>
              </w:rPr>
              <w:t>我校毕业生在完成某项工作时候是否有计划？</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能够制定较详细的计划</w:t>
            </w:r>
            <w:r>
              <w:rPr>
                <w:rFonts w:ascii="仿宋_GB2312" w:eastAsia="仿宋_GB2312"/>
                <w:color w:val="000000"/>
              </w:rPr>
              <w:t xml:space="preserve">  B</w:t>
            </w:r>
            <w:r>
              <w:rPr>
                <w:rFonts w:hint="eastAsia" w:ascii="仿宋_GB2312" w:eastAsia="仿宋_GB2312"/>
                <w:color w:val="000000"/>
              </w:rPr>
              <w:t>能够制定简单的计划</w:t>
            </w:r>
            <w:r>
              <w:rPr>
                <w:rFonts w:ascii="仿宋_GB2312" w:eastAsia="仿宋_GB2312"/>
                <w:color w:val="000000"/>
              </w:rPr>
              <w:t xml:space="preserve">  C</w:t>
            </w:r>
            <w:r>
              <w:rPr>
                <w:rFonts w:hint="eastAsia" w:ascii="仿宋_GB2312" w:eastAsia="仿宋_GB2312"/>
                <w:color w:val="000000"/>
              </w:rPr>
              <w:t>偶尔会制定计划</w:t>
            </w:r>
            <w:r>
              <w:rPr>
                <w:rFonts w:ascii="仿宋_GB2312" w:eastAsia="仿宋_GB2312"/>
                <w:color w:val="000000"/>
              </w:rPr>
              <w:t xml:space="preserve">  D</w:t>
            </w:r>
            <w:r>
              <w:rPr>
                <w:rFonts w:hint="eastAsia" w:ascii="仿宋_GB2312" w:eastAsia="仿宋_GB2312"/>
                <w:color w:val="000000"/>
              </w:rPr>
              <w:t>不制定计划</w:t>
            </w:r>
          </w:p>
          <w:p>
            <w:pPr>
              <w:rPr>
                <w:rFonts w:ascii="仿宋_GB2312" w:eastAsia="仿宋_GB2312"/>
                <w:color w:val="000000"/>
              </w:rPr>
            </w:pPr>
            <w:r>
              <w:rPr>
                <w:rFonts w:ascii="仿宋_GB2312" w:eastAsia="仿宋_GB2312"/>
                <w:color w:val="000000"/>
              </w:rPr>
              <w:t>11.</w:t>
            </w:r>
            <w:r>
              <w:rPr>
                <w:rFonts w:hint="eastAsia" w:ascii="仿宋_GB2312" w:eastAsia="仿宋_GB2312"/>
                <w:color w:val="000000"/>
              </w:rPr>
              <w:t>您认为我校毕业生在工作岗位上是否坚持学习？</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积极主动参加安排的学习</w:t>
            </w:r>
            <w:r>
              <w:rPr>
                <w:rFonts w:ascii="仿宋_GB2312" w:eastAsia="仿宋_GB2312"/>
                <w:color w:val="000000"/>
              </w:rPr>
              <w:t xml:space="preserve">             B</w:t>
            </w:r>
            <w:r>
              <w:rPr>
                <w:rFonts w:hint="eastAsia" w:ascii="仿宋_GB2312" w:eastAsia="仿宋_GB2312"/>
                <w:color w:val="000000"/>
              </w:rPr>
              <w:t>乐意参加安排的学习</w:t>
            </w:r>
            <w:r>
              <w:rPr>
                <w:rFonts w:ascii="仿宋_GB2312" w:eastAsia="仿宋_GB2312"/>
                <w:color w:val="000000"/>
              </w:rPr>
              <w:t xml:space="preserve"> </w:t>
            </w:r>
          </w:p>
          <w:p>
            <w:pPr>
              <w:ind w:firstLine="420" w:firstLineChars="200"/>
              <w:rPr>
                <w:rFonts w:ascii="仿宋_GB2312" w:eastAsia="仿宋_GB2312"/>
                <w:color w:val="000000"/>
              </w:rPr>
            </w:pPr>
            <w:r>
              <w:rPr>
                <w:rFonts w:ascii="仿宋_GB2312" w:eastAsia="仿宋_GB2312"/>
                <w:color w:val="000000"/>
              </w:rPr>
              <w:t>C</w:t>
            </w:r>
            <w:r>
              <w:rPr>
                <w:rFonts w:hint="eastAsia" w:ascii="仿宋_GB2312" w:eastAsia="仿宋_GB2312"/>
                <w:color w:val="000000"/>
              </w:rPr>
              <w:t>对安排的学习无所谓</w:t>
            </w:r>
            <w:r>
              <w:rPr>
                <w:rFonts w:ascii="仿宋_GB2312" w:eastAsia="仿宋_GB2312"/>
                <w:color w:val="000000"/>
              </w:rPr>
              <w:t xml:space="preserve">                 D</w:t>
            </w:r>
            <w:r>
              <w:rPr>
                <w:rFonts w:hint="eastAsia" w:ascii="仿宋_GB2312" w:eastAsia="仿宋_GB2312"/>
                <w:color w:val="000000"/>
              </w:rPr>
              <w:t>不愿意参加安排的学习</w:t>
            </w:r>
          </w:p>
          <w:p>
            <w:pPr>
              <w:rPr>
                <w:rFonts w:ascii="仿宋_GB2312" w:eastAsia="仿宋_GB2312"/>
                <w:color w:val="000000"/>
              </w:rPr>
            </w:pPr>
            <w:r>
              <w:rPr>
                <w:rFonts w:ascii="仿宋_GB2312" w:eastAsia="仿宋_GB2312"/>
                <w:color w:val="000000"/>
              </w:rPr>
              <w:t>12.</w:t>
            </w:r>
            <w:r>
              <w:rPr>
                <w:rFonts w:hint="eastAsia" w:ascii="仿宋_GB2312" w:eastAsia="仿宋_GB2312"/>
                <w:color w:val="000000"/>
              </w:rPr>
              <w:t>在工作中遇到问题时，我校毕业生会选择哪种处理方式？</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会综合运用各种方法解决问题</w:t>
            </w:r>
            <w:r>
              <w:rPr>
                <w:rFonts w:ascii="仿宋_GB2312" w:eastAsia="仿宋_GB2312"/>
                <w:color w:val="000000"/>
              </w:rPr>
              <w:t xml:space="preserve">           B</w:t>
            </w:r>
            <w:r>
              <w:rPr>
                <w:rFonts w:hint="eastAsia" w:ascii="仿宋_GB2312" w:eastAsia="仿宋_GB2312"/>
                <w:color w:val="000000"/>
              </w:rPr>
              <w:t>会查找资料解决</w:t>
            </w:r>
          </w:p>
          <w:p>
            <w:pPr>
              <w:ind w:firstLine="435"/>
              <w:rPr>
                <w:rFonts w:ascii="仿宋_GB2312" w:eastAsia="仿宋_GB2312"/>
                <w:color w:val="000000"/>
              </w:rPr>
            </w:pPr>
            <w:r>
              <w:rPr>
                <w:rFonts w:ascii="仿宋_GB2312" w:eastAsia="仿宋_GB2312"/>
                <w:color w:val="000000"/>
              </w:rPr>
              <w:t>C</w:t>
            </w:r>
            <w:r>
              <w:rPr>
                <w:rFonts w:hint="eastAsia" w:ascii="仿宋_GB2312" w:eastAsia="仿宋_GB2312"/>
                <w:color w:val="000000"/>
              </w:rPr>
              <w:t>会向其他人请教解决</w:t>
            </w:r>
            <w:r>
              <w:rPr>
                <w:rFonts w:ascii="仿宋_GB2312" w:eastAsia="仿宋_GB2312"/>
                <w:color w:val="000000"/>
              </w:rPr>
              <w:t xml:space="preserve">                    D</w:t>
            </w:r>
            <w:r>
              <w:rPr>
                <w:rFonts w:hint="eastAsia" w:ascii="仿宋_GB2312" w:eastAsia="仿宋_GB2312"/>
                <w:color w:val="000000"/>
              </w:rPr>
              <w:t>对问题表现的束手无策</w:t>
            </w:r>
          </w:p>
          <w:p>
            <w:pPr>
              <w:rPr>
                <w:rFonts w:ascii="仿宋_GB2312" w:eastAsia="仿宋_GB2312"/>
                <w:color w:val="000000"/>
              </w:rPr>
            </w:pPr>
            <w:r>
              <w:rPr>
                <w:rFonts w:ascii="仿宋_GB2312" w:eastAsia="仿宋_GB2312"/>
                <w:color w:val="000000"/>
              </w:rPr>
              <w:t>13.</w:t>
            </w:r>
            <w:r>
              <w:rPr>
                <w:rFonts w:hint="eastAsia" w:ascii="仿宋_GB2312" w:eastAsia="仿宋_GB2312"/>
                <w:color w:val="000000"/>
              </w:rPr>
              <w:t>在完成一项任务后，我校毕业生会对完成工作进行评价和改进吗？</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对完成任务过程和结果进行正确评价并认真改进</w:t>
            </w:r>
            <w:r>
              <w:rPr>
                <w:rFonts w:ascii="仿宋_GB2312" w:eastAsia="仿宋_GB2312"/>
                <w:color w:val="000000"/>
              </w:rPr>
              <w:t xml:space="preserve">  B</w:t>
            </w:r>
            <w:r>
              <w:rPr>
                <w:rFonts w:hint="eastAsia" w:ascii="仿宋_GB2312" w:eastAsia="仿宋_GB2312"/>
                <w:color w:val="000000"/>
              </w:rPr>
              <w:t>对完成任务过程和结果进行评价并改进</w:t>
            </w:r>
            <w:r>
              <w:rPr>
                <w:rFonts w:ascii="仿宋_GB2312" w:eastAsia="仿宋_GB2312"/>
                <w:color w:val="000000"/>
              </w:rPr>
              <w:t xml:space="preserve">  C</w:t>
            </w:r>
            <w:r>
              <w:rPr>
                <w:rFonts w:hint="eastAsia" w:ascii="仿宋_GB2312" w:eastAsia="仿宋_GB2312"/>
                <w:color w:val="000000"/>
              </w:rPr>
              <w:t>对完成任务过程和结果进行评价但很少改进</w:t>
            </w:r>
            <w:r>
              <w:rPr>
                <w:rFonts w:ascii="仿宋_GB2312" w:eastAsia="仿宋_GB2312"/>
                <w:color w:val="000000"/>
              </w:rPr>
              <w:t xml:space="preserve">  D</w:t>
            </w:r>
            <w:r>
              <w:rPr>
                <w:rFonts w:hint="eastAsia" w:ascii="仿宋_GB2312" w:eastAsia="仿宋_GB2312"/>
                <w:color w:val="000000"/>
              </w:rPr>
              <w:t>没有对完成任务进行总结的意识</w:t>
            </w:r>
          </w:p>
          <w:p>
            <w:pPr>
              <w:rPr>
                <w:rFonts w:ascii="仿宋_GB2312" w:eastAsia="仿宋_GB2312"/>
                <w:color w:val="000000"/>
              </w:rPr>
            </w:pPr>
            <w:r>
              <w:rPr>
                <w:rFonts w:ascii="仿宋_GB2312" w:eastAsia="仿宋_GB2312"/>
                <w:color w:val="000000"/>
              </w:rPr>
              <w:t>14.</w:t>
            </w:r>
            <w:r>
              <w:rPr>
                <w:rFonts w:hint="eastAsia" w:ascii="仿宋_GB2312" w:eastAsia="仿宋_GB2312"/>
                <w:color w:val="000000"/>
              </w:rPr>
              <w:t>你认为我校毕业生在自身素质提高方面的态度是</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主动、积极</w:t>
            </w:r>
            <w:r>
              <w:rPr>
                <w:rFonts w:ascii="仿宋_GB2312" w:eastAsia="仿宋_GB2312"/>
                <w:color w:val="000000"/>
              </w:rPr>
              <w:t xml:space="preserve">   B</w:t>
            </w:r>
            <w:r>
              <w:rPr>
                <w:rFonts w:hint="eastAsia" w:ascii="仿宋_GB2312" w:eastAsia="仿宋_GB2312"/>
                <w:color w:val="000000"/>
              </w:rPr>
              <w:t>被动、消极</w:t>
            </w:r>
            <w:r>
              <w:rPr>
                <w:rFonts w:ascii="仿宋_GB2312" w:eastAsia="仿宋_GB2312"/>
                <w:color w:val="000000"/>
              </w:rPr>
              <w:t xml:space="preserve">   C</w:t>
            </w:r>
            <w:r>
              <w:rPr>
                <w:rFonts w:hint="eastAsia" w:ascii="仿宋_GB2312" w:eastAsia="仿宋_GB2312"/>
                <w:color w:val="000000"/>
              </w:rPr>
              <w:t>无所谓</w:t>
            </w:r>
            <w:r>
              <w:rPr>
                <w:rFonts w:ascii="仿宋_GB2312" w:eastAsia="仿宋_GB2312"/>
                <w:color w:val="000000"/>
              </w:rPr>
              <w:t xml:space="preserve">  D</w:t>
            </w:r>
            <w:r>
              <w:rPr>
                <w:rFonts w:hint="eastAsia" w:ascii="仿宋_GB2312" w:eastAsia="仿宋_GB2312"/>
                <w:color w:val="000000"/>
              </w:rPr>
              <w:t>认为没有必要</w:t>
            </w:r>
          </w:p>
          <w:p>
            <w:pPr>
              <w:rPr>
                <w:rFonts w:ascii="仿宋_GB2312" w:eastAsia="仿宋_GB2312"/>
                <w:color w:val="000000"/>
              </w:rPr>
            </w:pPr>
            <w:r>
              <w:rPr>
                <w:rFonts w:ascii="仿宋_GB2312" w:eastAsia="仿宋_GB2312"/>
                <w:color w:val="000000"/>
              </w:rPr>
              <w:t>15.</w:t>
            </w:r>
            <w:r>
              <w:rPr>
                <w:rFonts w:hint="eastAsia" w:ascii="仿宋_GB2312" w:eastAsia="仿宋_GB2312"/>
                <w:color w:val="000000"/>
              </w:rPr>
              <w:t>在完成任务过程中，我校学生给您的印象是</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刻苦、好钻研</w:t>
            </w:r>
            <w:r>
              <w:rPr>
                <w:rFonts w:ascii="仿宋_GB2312" w:eastAsia="仿宋_GB2312"/>
                <w:color w:val="000000"/>
              </w:rPr>
              <w:t xml:space="preserve">  B</w:t>
            </w:r>
            <w:r>
              <w:rPr>
                <w:rFonts w:hint="eastAsia" w:ascii="仿宋_GB2312" w:eastAsia="仿宋_GB2312"/>
                <w:color w:val="000000"/>
              </w:rPr>
              <w:t>灵活</w:t>
            </w:r>
            <w:r>
              <w:rPr>
                <w:rFonts w:ascii="仿宋_GB2312" w:eastAsia="仿宋_GB2312"/>
                <w:color w:val="000000"/>
              </w:rPr>
              <w:t xml:space="preserve">   C</w:t>
            </w:r>
            <w:r>
              <w:rPr>
                <w:rFonts w:hint="eastAsia" w:ascii="仿宋_GB2312" w:eastAsia="仿宋_GB2312"/>
                <w:color w:val="000000"/>
              </w:rPr>
              <w:t>一般</w:t>
            </w:r>
            <w:r>
              <w:rPr>
                <w:rFonts w:ascii="仿宋_GB2312" w:eastAsia="仿宋_GB2312"/>
                <w:color w:val="000000"/>
              </w:rPr>
              <w:t xml:space="preserve">   D</w:t>
            </w:r>
            <w:r>
              <w:rPr>
                <w:rFonts w:hint="eastAsia" w:ascii="仿宋_GB2312" w:eastAsia="仿宋_GB2312"/>
                <w:color w:val="000000"/>
              </w:rPr>
              <w:t>呆板</w:t>
            </w:r>
          </w:p>
          <w:p>
            <w:pPr>
              <w:rPr>
                <w:rFonts w:ascii="仿宋_GB2312" w:eastAsia="仿宋_GB2312"/>
                <w:color w:val="000000"/>
              </w:rPr>
            </w:pPr>
            <w:r>
              <w:rPr>
                <w:rFonts w:ascii="仿宋_GB2312" w:eastAsia="仿宋_GB2312"/>
                <w:color w:val="000000"/>
              </w:rPr>
              <w:t>16.</w:t>
            </w:r>
            <w:r>
              <w:rPr>
                <w:rFonts w:hint="eastAsia" w:ascii="仿宋_GB2312" w:eastAsia="仿宋_GB2312"/>
                <w:color w:val="000000"/>
              </w:rPr>
              <w:t>我校毕业生能否将学校学习的知识运用到工作中？</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能灵活运用</w:t>
            </w:r>
            <w:r>
              <w:rPr>
                <w:rFonts w:ascii="仿宋_GB2312" w:eastAsia="仿宋_GB2312"/>
                <w:color w:val="000000"/>
              </w:rPr>
              <w:t xml:space="preserve">  B</w:t>
            </w:r>
            <w:r>
              <w:rPr>
                <w:rFonts w:hint="eastAsia" w:ascii="仿宋_GB2312" w:eastAsia="仿宋_GB2312"/>
                <w:color w:val="000000"/>
              </w:rPr>
              <w:t>能运用</w:t>
            </w:r>
            <w:r>
              <w:rPr>
                <w:rFonts w:ascii="仿宋_GB2312" w:eastAsia="仿宋_GB2312"/>
                <w:color w:val="000000"/>
              </w:rPr>
              <w:t xml:space="preserve">  C</w:t>
            </w:r>
            <w:r>
              <w:rPr>
                <w:rFonts w:hint="eastAsia" w:ascii="仿宋_GB2312" w:eastAsia="仿宋_GB2312"/>
                <w:color w:val="000000"/>
              </w:rPr>
              <w:t>不会运用</w:t>
            </w:r>
            <w:r>
              <w:rPr>
                <w:rFonts w:ascii="仿宋_GB2312" w:eastAsia="仿宋_GB2312"/>
                <w:color w:val="000000"/>
              </w:rPr>
              <w:t xml:space="preserve">  D</w:t>
            </w:r>
            <w:r>
              <w:rPr>
                <w:rFonts w:hint="eastAsia" w:ascii="仿宋_GB2312" w:eastAsia="仿宋_GB2312"/>
                <w:color w:val="000000"/>
              </w:rPr>
              <w:t>学生认为学校知识与工作之间有差距</w:t>
            </w:r>
          </w:p>
          <w:p>
            <w:pPr>
              <w:rPr>
                <w:rFonts w:ascii="仿宋_GB2312" w:eastAsia="仿宋_GB2312"/>
                <w:color w:val="000000"/>
              </w:rPr>
            </w:pPr>
            <w:r>
              <w:rPr>
                <w:rFonts w:ascii="仿宋_GB2312" w:eastAsia="仿宋_GB2312"/>
                <w:color w:val="000000"/>
              </w:rPr>
              <w:t>17.</w:t>
            </w:r>
            <w:r>
              <w:rPr>
                <w:rFonts w:hint="eastAsia" w:ascii="仿宋_GB2312" w:eastAsia="仿宋_GB2312"/>
                <w:color w:val="000000"/>
              </w:rPr>
              <w:t>在从事新任务时，我校毕业生能否吸取以往的经验和教训？</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能吸取并能运用</w:t>
            </w:r>
            <w:r>
              <w:rPr>
                <w:rFonts w:ascii="仿宋_GB2312" w:eastAsia="仿宋_GB2312"/>
                <w:color w:val="000000"/>
              </w:rPr>
              <w:t xml:space="preserve">  B</w:t>
            </w:r>
            <w:r>
              <w:rPr>
                <w:rFonts w:hint="eastAsia" w:ascii="仿宋_GB2312" w:eastAsia="仿宋_GB2312"/>
                <w:color w:val="000000"/>
              </w:rPr>
              <w:t>能吸取运用较少</w:t>
            </w:r>
            <w:r>
              <w:rPr>
                <w:rFonts w:ascii="仿宋_GB2312" w:eastAsia="仿宋_GB2312"/>
                <w:color w:val="000000"/>
              </w:rPr>
              <w:t xml:space="preserve">  C</w:t>
            </w:r>
            <w:r>
              <w:rPr>
                <w:rFonts w:hint="eastAsia" w:ascii="仿宋_GB2312" w:eastAsia="仿宋_GB2312"/>
                <w:color w:val="000000"/>
              </w:rPr>
              <w:t>能考虑到但不运用</w:t>
            </w:r>
            <w:r>
              <w:rPr>
                <w:rFonts w:ascii="仿宋_GB2312" w:eastAsia="仿宋_GB2312"/>
                <w:color w:val="000000"/>
              </w:rPr>
              <w:t xml:space="preserve">  D</w:t>
            </w:r>
            <w:r>
              <w:rPr>
                <w:rFonts w:hint="eastAsia" w:ascii="仿宋_GB2312" w:eastAsia="仿宋_GB2312"/>
                <w:color w:val="000000"/>
              </w:rPr>
              <w:t>从来不考虑</w:t>
            </w:r>
          </w:p>
          <w:p>
            <w:pPr>
              <w:rPr>
                <w:rFonts w:ascii="仿宋_GB2312" w:eastAsia="仿宋_GB2312"/>
                <w:color w:val="000000"/>
              </w:rPr>
            </w:pPr>
            <w:r>
              <w:rPr>
                <w:rFonts w:ascii="仿宋_GB2312" w:eastAsia="仿宋_GB2312"/>
                <w:color w:val="000000"/>
              </w:rPr>
              <w:t>18.</w:t>
            </w:r>
            <w:r>
              <w:rPr>
                <w:rFonts w:hint="eastAsia" w:ascii="仿宋_GB2312" w:eastAsia="仿宋_GB2312"/>
                <w:color w:val="000000"/>
              </w:rPr>
              <w:t>在完成任务中，我校毕业生在方法上是否有创新意识？</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经常有</w:t>
            </w:r>
            <w:r>
              <w:rPr>
                <w:rFonts w:ascii="仿宋_GB2312" w:eastAsia="仿宋_GB2312"/>
                <w:color w:val="000000"/>
              </w:rPr>
              <w:t xml:space="preserve">  B</w:t>
            </w:r>
            <w:r>
              <w:rPr>
                <w:rFonts w:hint="eastAsia" w:ascii="仿宋_GB2312" w:eastAsia="仿宋_GB2312"/>
                <w:color w:val="000000"/>
              </w:rPr>
              <w:t>有时有</w:t>
            </w:r>
            <w:r>
              <w:rPr>
                <w:rFonts w:ascii="仿宋_GB2312" w:eastAsia="仿宋_GB2312"/>
                <w:color w:val="000000"/>
              </w:rPr>
              <w:t xml:space="preserve">  C</w:t>
            </w:r>
            <w:r>
              <w:rPr>
                <w:rFonts w:hint="eastAsia" w:ascii="仿宋_GB2312" w:eastAsia="仿宋_GB2312"/>
                <w:color w:val="000000"/>
              </w:rPr>
              <w:t>很少有</w:t>
            </w:r>
            <w:r>
              <w:rPr>
                <w:rFonts w:ascii="仿宋_GB2312" w:eastAsia="仿宋_GB2312"/>
                <w:color w:val="000000"/>
              </w:rPr>
              <w:t xml:space="preserve">  D</w:t>
            </w:r>
            <w:r>
              <w:rPr>
                <w:rFonts w:hint="eastAsia" w:ascii="仿宋_GB2312" w:eastAsia="仿宋_GB2312"/>
                <w:color w:val="000000"/>
              </w:rPr>
              <w:t>没有</w:t>
            </w:r>
          </w:p>
          <w:p>
            <w:pPr>
              <w:rPr>
                <w:rFonts w:ascii="仿宋_GB2312" w:eastAsia="仿宋_GB2312"/>
                <w:color w:val="000000"/>
              </w:rPr>
            </w:pPr>
            <w:r>
              <w:rPr>
                <w:rFonts w:ascii="仿宋_GB2312" w:eastAsia="仿宋_GB2312"/>
                <w:color w:val="000000"/>
              </w:rPr>
              <w:t>19.</w:t>
            </w:r>
            <w:r>
              <w:rPr>
                <w:rFonts w:hint="eastAsia" w:ascii="仿宋_GB2312" w:eastAsia="仿宋_GB2312"/>
                <w:color w:val="000000"/>
              </w:rPr>
              <w:t>我校毕业生在听取意见时：</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在分析的基础上乐于接受，并感谢他人的帮助</w:t>
            </w:r>
          </w:p>
          <w:p>
            <w:pPr>
              <w:ind w:firstLine="435"/>
              <w:rPr>
                <w:rFonts w:ascii="仿宋_GB2312" w:eastAsia="仿宋_GB2312"/>
                <w:color w:val="000000"/>
              </w:rPr>
            </w:pPr>
            <w:r>
              <w:rPr>
                <w:rFonts w:ascii="仿宋_GB2312" w:eastAsia="仿宋_GB2312"/>
                <w:color w:val="000000"/>
              </w:rPr>
              <w:t>B</w:t>
            </w:r>
            <w:r>
              <w:rPr>
                <w:rFonts w:hint="eastAsia" w:ascii="仿宋_GB2312" w:eastAsia="仿宋_GB2312"/>
                <w:color w:val="000000"/>
              </w:rPr>
              <w:t>对别人的意见乐于接受，而不多分析</w:t>
            </w:r>
          </w:p>
          <w:p>
            <w:pPr>
              <w:ind w:firstLine="435"/>
              <w:rPr>
                <w:rFonts w:ascii="仿宋_GB2312" w:eastAsia="仿宋_GB2312"/>
                <w:color w:val="000000"/>
              </w:rPr>
            </w:pPr>
            <w:r>
              <w:rPr>
                <w:rFonts w:ascii="仿宋_GB2312" w:eastAsia="仿宋_GB2312"/>
                <w:color w:val="000000"/>
              </w:rPr>
              <w:t>C</w:t>
            </w:r>
            <w:r>
              <w:rPr>
                <w:rFonts w:hint="eastAsia" w:ascii="仿宋_GB2312" w:eastAsia="仿宋_GB2312"/>
                <w:color w:val="000000"/>
              </w:rPr>
              <w:t>正确的乐于接受，不正确的予以反驳</w:t>
            </w:r>
          </w:p>
          <w:p>
            <w:pPr>
              <w:ind w:firstLine="435"/>
              <w:rPr>
                <w:rFonts w:ascii="仿宋_GB2312" w:eastAsia="仿宋_GB2312"/>
                <w:color w:val="000000"/>
              </w:rPr>
            </w:pPr>
            <w:r>
              <w:rPr>
                <w:rFonts w:ascii="仿宋_GB2312" w:eastAsia="仿宋_GB2312"/>
                <w:color w:val="000000"/>
              </w:rPr>
              <w:t>D</w:t>
            </w:r>
            <w:r>
              <w:rPr>
                <w:rFonts w:hint="eastAsia" w:ascii="仿宋_GB2312" w:eastAsia="仿宋_GB2312"/>
                <w:color w:val="000000"/>
              </w:rPr>
              <w:t>总是找理由给予回击</w:t>
            </w:r>
          </w:p>
          <w:p>
            <w:pPr>
              <w:rPr>
                <w:rFonts w:ascii="仿宋_GB2312" w:eastAsia="仿宋_GB2312"/>
                <w:color w:val="000000"/>
              </w:rPr>
            </w:pPr>
            <w:r>
              <w:rPr>
                <w:rFonts w:ascii="仿宋_GB2312" w:eastAsia="仿宋_GB2312"/>
                <w:color w:val="000000"/>
              </w:rPr>
              <w:t>20.</w:t>
            </w:r>
            <w:r>
              <w:rPr>
                <w:rFonts w:hint="eastAsia" w:ascii="仿宋_GB2312" w:eastAsia="仿宋_GB2312"/>
                <w:color w:val="000000"/>
              </w:rPr>
              <w:t>我校毕业生在帮助他人方面表现如何？</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当同事有困难、有需要时主动给予帮助，热心公益活动</w:t>
            </w:r>
          </w:p>
          <w:p>
            <w:pPr>
              <w:ind w:firstLine="420" w:firstLineChars="200"/>
              <w:rPr>
                <w:rFonts w:ascii="仿宋_GB2312" w:eastAsia="仿宋_GB2312"/>
                <w:color w:val="000000"/>
              </w:rPr>
            </w:pPr>
            <w:r>
              <w:rPr>
                <w:rFonts w:ascii="仿宋_GB2312" w:eastAsia="仿宋_GB2312"/>
                <w:color w:val="000000"/>
              </w:rPr>
              <w:t>B</w:t>
            </w:r>
            <w:r>
              <w:rPr>
                <w:rFonts w:hint="eastAsia" w:ascii="仿宋_GB2312" w:eastAsia="仿宋_GB2312"/>
                <w:color w:val="000000"/>
              </w:rPr>
              <w:t>能关心同事、能参加公益活动；对同事比较关心，但不参加公益活动</w:t>
            </w:r>
          </w:p>
          <w:p>
            <w:pPr>
              <w:ind w:firstLine="420" w:firstLineChars="200"/>
              <w:rPr>
                <w:rFonts w:ascii="仿宋_GB2312" w:eastAsia="仿宋_GB2312"/>
                <w:color w:val="000000"/>
              </w:rPr>
            </w:pPr>
            <w:r>
              <w:rPr>
                <w:rFonts w:ascii="仿宋_GB2312" w:eastAsia="仿宋_GB2312"/>
                <w:color w:val="000000"/>
              </w:rPr>
              <w:t>C</w:t>
            </w:r>
            <w:r>
              <w:rPr>
                <w:rFonts w:hint="eastAsia" w:ascii="仿宋_GB2312" w:eastAsia="仿宋_GB2312"/>
                <w:color w:val="000000"/>
              </w:rPr>
              <w:t>从不帮助同事，也不参加公益活动</w:t>
            </w:r>
          </w:p>
          <w:p>
            <w:pPr>
              <w:ind w:firstLine="420" w:firstLineChars="200"/>
              <w:rPr>
                <w:rFonts w:ascii="仿宋_GB2312" w:eastAsia="仿宋_GB2312"/>
                <w:color w:val="000000"/>
              </w:rPr>
            </w:pPr>
            <w:r>
              <w:rPr>
                <w:rFonts w:ascii="仿宋_GB2312" w:eastAsia="仿宋_GB2312"/>
                <w:color w:val="000000"/>
              </w:rPr>
              <w:t>D</w:t>
            </w:r>
            <w:r>
              <w:rPr>
                <w:rFonts w:hint="eastAsia" w:ascii="仿宋_GB2312" w:eastAsia="仿宋_GB2312"/>
                <w:color w:val="000000"/>
              </w:rPr>
              <w:t>既不帮同事也不参加公益活动，对活动组织者进行冷嘲热讽</w:t>
            </w:r>
          </w:p>
          <w:p>
            <w:pPr>
              <w:rPr>
                <w:rFonts w:ascii="仿宋_GB2312" w:eastAsia="仿宋_GB2312"/>
                <w:color w:val="000000"/>
              </w:rPr>
            </w:pPr>
            <w:r>
              <w:rPr>
                <w:rFonts w:ascii="仿宋_GB2312" w:eastAsia="仿宋_GB2312"/>
                <w:color w:val="000000"/>
              </w:rPr>
              <w:t>21.</w:t>
            </w:r>
            <w:r>
              <w:rPr>
                <w:rFonts w:hint="eastAsia" w:ascii="仿宋_GB2312" w:eastAsia="仿宋_GB2312"/>
                <w:color w:val="000000"/>
              </w:rPr>
              <w:t>我校毕业生在待人处事上能做到：</w:t>
            </w:r>
          </w:p>
          <w:p>
            <w:pPr>
              <w:ind w:firstLine="420" w:firstLineChars="200"/>
              <w:rPr>
                <w:rFonts w:ascii="仿宋_GB2312" w:eastAsia="仿宋_GB2312"/>
                <w:color w:val="000000"/>
              </w:rPr>
            </w:pPr>
            <w:r>
              <w:rPr>
                <w:rFonts w:ascii="仿宋_GB2312" w:eastAsia="仿宋_GB2312"/>
                <w:color w:val="000000"/>
              </w:rPr>
              <w:t>A</w:t>
            </w:r>
            <w:r>
              <w:rPr>
                <w:rFonts w:hint="eastAsia" w:ascii="仿宋_GB2312" w:eastAsia="仿宋_GB2312"/>
                <w:color w:val="000000"/>
              </w:rPr>
              <w:t>待人有礼貌，能主动打招呼</w:t>
            </w:r>
            <w:r>
              <w:rPr>
                <w:rFonts w:ascii="仿宋_GB2312" w:eastAsia="仿宋_GB2312"/>
                <w:color w:val="000000"/>
              </w:rPr>
              <w:t xml:space="preserve">     B</w:t>
            </w:r>
            <w:r>
              <w:rPr>
                <w:rFonts w:hint="eastAsia" w:ascii="仿宋_GB2312" w:eastAsia="仿宋_GB2312"/>
                <w:color w:val="000000"/>
              </w:rPr>
              <w:t>遇到长辈、领导能主动打招呼</w:t>
            </w:r>
          </w:p>
          <w:p>
            <w:pPr>
              <w:ind w:firstLine="420" w:firstLineChars="200"/>
              <w:rPr>
                <w:rFonts w:ascii="仿宋_GB2312" w:eastAsia="仿宋_GB2312"/>
                <w:color w:val="000000"/>
              </w:rPr>
            </w:pPr>
            <w:r>
              <w:rPr>
                <w:rFonts w:ascii="仿宋_GB2312" w:eastAsia="仿宋_GB2312"/>
                <w:color w:val="000000"/>
              </w:rPr>
              <w:t>C</w:t>
            </w:r>
            <w:r>
              <w:rPr>
                <w:rFonts w:hint="eastAsia" w:ascii="仿宋_GB2312" w:eastAsia="仿宋_GB2312"/>
                <w:color w:val="000000"/>
              </w:rPr>
              <w:t>对待领导与员工两种态度</w:t>
            </w:r>
            <w:r>
              <w:rPr>
                <w:rFonts w:ascii="仿宋_GB2312" w:eastAsia="仿宋_GB2312"/>
                <w:color w:val="000000"/>
              </w:rPr>
              <w:t xml:space="preserve">       D</w:t>
            </w:r>
            <w:r>
              <w:rPr>
                <w:rFonts w:hint="eastAsia" w:ascii="仿宋_GB2312" w:eastAsia="仿宋_GB2312"/>
                <w:color w:val="000000"/>
              </w:rPr>
              <w:t>待人没有礼貌不分长幼经常欺负弱者</w:t>
            </w:r>
          </w:p>
          <w:p>
            <w:pPr>
              <w:rPr>
                <w:rFonts w:ascii="仿宋_GB2312" w:eastAsia="仿宋_GB2312"/>
                <w:color w:val="000000"/>
              </w:rPr>
            </w:pPr>
            <w:r>
              <w:rPr>
                <w:rFonts w:ascii="仿宋_GB2312" w:eastAsia="仿宋_GB2312"/>
                <w:color w:val="000000"/>
              </w:rPr>
              <w:t>22.</w:t>
            </w:r>
            <w:r>
              <w:rPr>
                <w:rFonts w:hint="eastAsia" w:ascii="仿宋_GB2312" w:eastAsia="仿宋_GB2312"/>
                <w:color w:val="000000"/>
              </w:rPr>
              <w:t>我校毕业生在对待利益上：</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对待利益不记得失无私奉献</w:t>
            </w:r>
            <w:r>
              <w:rPr>
                <w:rFonts w:ascii="仿宋_GB2312" w:eastAsia="仿宋_GB2312"/>
                <w:color w:val="000000"/>
              </w:rPr>
              <w:t xml:space="preserve">  B</w:t>
            </w:r>
            <w:r>
              <w:rPr>
                <w:rFonts w:hint="eastAsia" w:ascii="仿宋_GB2312" w:eastAsia="仿宋_GB2312"/>
                <w:color w:val="000000"/>
              </w:rPr>
              <w:t>对待利益随大流</w:t>
            </w:r>
            <w:r>
              <w:rPr>
                <w:rFonts w:ascii="仿宋_GB2312" w:eastAsia="仿宋_GB2312"/>
                <w:color w:val="000000"/>
              </w:rPr>
              <w:t xml:space="preserve">  C</w:t>
            </w:r>
            <w:r>
              <w:rPr>
                <w:rFonts w:hint="eastAsia" w:ascii="仿宋_GB2312" w:eastAsia="仿宋_GB2312"/>
                <w:color w:val="000000"/>
              </w:rPr>
              <w:t>斤斤计较</w:t>
            </w:r>
            <w:r>
              <w:rPr>
                <w:rFonts w:ascii="仿宋_GB2312" w:eastAsia="仿宋_GB2312"/>
                <w:color w:val="000000"/>
              </w:rPr>
              <w:t xml:space="preserve">  D</w:t>
            </w:r>
            <w:r>
              <w:rPr>
                <w:rFonts w:hint="eastAsia" w:ascii="仿宋_GB2312" w:eastAsia="仿宋_GB2312"/>
                <w:color w:val="000000"/>
              </w:rPr>
              <w:t>爱占小便宜</w:t>
            </w:r>
          </w:p>
          <w:p>
            <w:pPr>
              <w:rPr>
                <w:rFonts w:ascii="仿宋_GB2312" w:eastAsia="仿宋_GB2312"/>
                <w:color w:val="000000"/>
              </w:rPr>
            </w:pPr>
            <w:r>
              <w:rPr>
                <w:rFonts w:ascii="仿宋_GB2312" w:eastAsia="仿宋_GB2312"/>
                <w:color w:val="000000"/>
              </w:rPr>
              <w:t>23.</w:t>
            </w:r>
            <w:r>
              <w:rPr>
                <w:rFonts w:hint="eastAsia" w:ascii="仿宋_GB2312" w:eastAsia="仿宋_GB2312"/>
                <w:color w:val="000000"/>
              </w:rPr>
              <w:t>我校毕业生在工作上会做到建言献策吗？</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为单位的发展多次主动提出建设性意见</w:t>
            </w:r>
            <w:r>
              <w:rPr>
                <w:rFonts w:ascii="仿宋_GB2312" w:eastAsia="仿宋_GB2312"/>
                <w:color w:val="000000"/>
              </w:rPr>
              <w:t xml:space="preserve">  B.</w:t>
            </w:r>
            <w:r>
              <w:rPr>
                <w:rFonts w:hint="eastAsia" w:ascii="仿宋_GB2312" w:eastAsia="仿宋_GB2312"/>
                <w:color w:val="000000"/>
              </w:rPr>
              <w:t>偶尔主动提出建设性意见</w:t>
            </w:r>
            <w:r>
              <w:rPr>
                <w:rFonts w:ascii="仿宋_GB2312" w:eastAsia="仿宋_GB2312"/>
                <w:color w:val="000000"/>
              </w:rPr>
              <w:t xml:space="preserve">  </w:t>
            </w:r>
          </w:p>
          <w:p>
            <w:pPr>
              <w:ind w:firstLine="435"/>
              <w:rPr>
                <w:rFonts w:ascii="仿宋_GB2312" w:eastAsia="仿宋_GB2312"/>
                <w:color w:val="000000"/>
              </w:rPr>
            </w:pPr>
            <w:r>
              <w:rPr>
                <w:rFonts w:ascii="仿宋_GB2312" w:eastAsia="仿宋_GB2312"/>
                <w:color w:val="000000"/>
              </w:rPr>
              <w:t>C.</w:t>
            </w:r>
            <w:r>
              <w:rPr>
                <w:rFonts w:hint="eastAsia" w:ascii="仿宋_GB2312" w:eastAsia="仿宋_GB2312"/>
                <w:color w:val="000000"/>
              </w:rPr>
              <w:t>从来不提建设性意见</w:t>
            </w:r>
            <w:r>
              <w:rPr>
                <w:rFonts w:ascii="仿宋_GB2312" w:eastAsia="仿宋_GB2312"/>
                <w:color w:val="000000"/>
              </w:rPr>
              <w:t xml:space="preserve">                  D.</w:t>
            </w:r>
            <w:r>
              <w:rPr>
                <w:rFonts w:hint="eastAsia" w:ascii="仿宋_GB2312" w:eastAsia="仿宋_GB2312"/>
                <w:color w:val="000000"/>
              </w:rPr>
              <w:t>经常发表有损单位的言论</w:t>
            </w:r>
          </w:p>
          <w:p>
            <w:pPr>
              <w:rPr>
                <w:rFonts w:ascii="仿宋_GB2312" w:eastAsia="仿宋_GB2312"/>
                <w:color w:val="000000"/>
              </w:rPr>
            </w:pPr>
            <w:r>
              <w:rPr>
                <w:rFonts w:ascii="仿宋_GB2312" w:eastAsia="仿宋_GB2312"/>
                <w:color w:val="000000"/>
              </w:rPr>
              <w:t>24.</w:t>
            </w:r>
            <w:r>
              <w:rPr>
                <w:rFonts w:hint="eastAsia" w:ascii="仿宋_GB2312" w:eastAsia="仿宋_GB2312"/>
                <w:color w:val="000000"/>
              </w:rPr>
              <w:t>我校毕业生在对待单位工作安排上表现为：</w:t>
            </w:r>
          </w:p>
          <w:p>
            <w:pPr>
              <w:rPr>
                <w:rFonts w:ascii="仿宋_GB2312" w:eastAsia="仿宋_GB2312"/>
                <w:color w:val="000000"/>
              </w:rPr>
            </w:pPr>
            <w:r>
              <w:rPr>
                <w:rFonts w:ascii="仿宋_GB2312" w:eastAsia="仿宋_GB2312"/>
                <w:color w:val="000000"/>
              </w:rPr>
              <w:t xml:space="preserve">     A.</w:t>
            </w:r>
            <w:r>
              <w:rPr>
                <w:rFonts w:hint="eastAsia" w:ascii="仿宋_GB2312" w:eastAsia="仿宋_GB2312"/>
                <w:color w:val="000000"/>
              </w:rPr>
              <w:t>服从单位工作安排，工作成绩较好</w:t>
            </w:r>
            <w:r>
              <w:rPr>
                <w:rFonts w:ascii="仿宋_GB2312" w:eastAsia="仿宋_GB2312"/>
                <w:color w:val="000000"/>
              </w:rPr>
              <w:t xml:space="preserve">     B.</w:t>
            </w:r>
            <w:r>
              <w:rPr>
                <w:rFonts w:hint="eastAsia" w:ascii="仿宋_GB2312" w:eastAsia="仿宋_GB2312"/>
                <w:color w:val="000000"/>
              </w:rPr>
              <w:t>服从工作安排，工作成绩一般</w:t>
            </w:r>
          </w:p>
          <w:p>
            <w:pPr>
              <w:rPr>
                <w:rFonts w:ascii="仿宋_GB2312" w:eastAsia="仿宋_GB2312"/>
                <w:color w:val="000000"/>
              </w:rPr>
            </w:pPr>
            <w:r>
              <w:rPr>
                <w:rFonts w:ascii="仿宋_GB2312" w:eastAsia="仿宋_GB2312"/>
                <w:color w:val="000000"/>
              </w:rPr>
              <w:t xml:space="preserve">     C.</w:t>
            </w:r>
            <w:r>
              <w:rPr>
                <w:rFonts w:hint="eastAsia" w:ascii="仿宋_GB2312" w:eastAsia="仿宋_GB2312"/>
                <w:color w:val="000000"/>
              </w:rPr>
              <w:t>不满工作安排，但能完成工作</w:t>
            </w:r>
            <w:r>
              <w:rPr>
                <w:rFonts w:ascii="仿宋_GB2312" w:eastAsia="仿宋_GB2312"/>
                <w:color w:val="000000"/>
              </w:rPr>
              <w:t xml:space="preserve">         D. </w:t>
            </w:r>
            <w:r>
              <w:rPr>
                <w:rFonts w:hint="eastAsia" w:ascii="仿宋_GB2312" w:eastAsia="仿宋_GB2312"/>
                <w:color w:val="000000"/>
              </w:rPr>
              <w:t>不满工作安排，工作消极不配合</w:t>
            </w:r>
          </w:p>
          <w:p>
            <w:pPr>
              <w:rPr>
                <w:rFonts w:ascii="仿宋_GB2312" w:eastAsia="仿宋_GB2312"/>
                <w:color w:val="000000"/>
              </w:rPr>
            </w:pPr>
            <w:r>
              <w:rPr>
                <w:rFonts w:ascii="仿宋_GB2312" w:eastAsia="仿宋_GB2312"/>
                <w:color w:val="000000"/>
              </w:rPr>
              <w:t>25.</w:t>
            </w:r>
            <w:r>
              <w:rPr>
                <w:rFonts w:hint="eastAsia" w:ascii="仿宋_GB2312" w:eastAsia="仿宋_GB2312"/>
                <w:color w:val="000000"/>
              </w:rPr>
              <w:t>我校毕业生在工作中的工作状态表现为：</w:t>
            </w:r>
          </w:p>
          <w:p>
            <w:pPr>
              <w:rPr>
                <w:rFonts w:ascii="仿宋_GB2312" w:eastAsia="仿宋_GB2312"/>
                <w:color w:val="000000"/>
              </w:rPr>
            </w:pPr>
            <w:r>
              <w:rPr>
                <w:rFonts w:ascii="仿宋_GB2312" w:eastAsia="仿宋_GB2312"/>
                <w:color w:val="000000"/>
              </w:rPr>
              <w:t xml:space="preserve">     A.</w:t>
            </w:r>
            <w:r>
              <w:rPr>
                <w:rFonts w:hint="eastAsia" w:ascii="仿宋_GB2312" w:eastAsia="仿宋_GB2312"/>
                <w:color w:val="000000"/>
              </w:rPr>
              <w:t>工作积极主动，不怕吃苦</w:t>
            </w:r>
            <w:r>
              <w:rPr>
                <w:rFonts w:ascii="仿宋_GB2312" w:eastAsia="仿宋_GB2312"/>
                <w:color w:val="000000"/>
              </w:rPr>
              <w:t xml:space="preserve">             B.</w:t>
            </w:r>
            <w:r>
              <w:rPr>
                <w:rFonts w:hint="eastAsia" w:ascii="仿宋_GB2312" w:eastAsia="仿宋_GB2312"/>
                <w:color w:val="000000"/>
              </w:rPr>
              <w:t>工作认真，吃苦程度一般</w:t>
            </w:r>
          </w:p>
          <w:p>
            <w:pPr>
              <w:rPr>
                <w:rFonts w:ascii="仿宋_GB2312" w:eastAsia="仿宋_GB2312"/>
                <w:color w:val="000000"/>
              </w:rPr>
            </w:pPr>
            <w:r>
              <w:rPr>
                <w:rFonts w:ascii="仿宋_GB2312" w:eastAsia="仿宋_GB2312"/>
                <w:color w:val="000000"/>
              </w:rPr>
              <w:t xml:space="preserve">     C.</w:t>
            </w:r>
            <w:r>
              <w:rPr>
                <w:rFonts w:hint="eastAsia" w:ascii="仿宋_GB2312" w:eastAsia="仿宋_GB2312"/>
                <w:color w:val="000000"/>
              </w:rPr>
              <w:t>工作较认真，怕吃苦</w:t>
            </w:r>
            <w:r>
              <w:rPr>
                <w:rFonts w:ascii="仿宋_GB2312" w:eastAsia="仿宋_GB2312"/>
                <w:color w:val="000000"/>
              </w:rPr>
              <w:t xml:space="preserve">                 D.</w:t>
            </w:r>
            <w:r>
              <w:rPr>
                <w:rFonts w:hint="eastAsia" w:ascii="仿宋_GB2312" w:eastAsia="仿宋_GB2312"/>
                <w:color w:val="000000"/>
              </w:rPr>
              <w:t>工作极不认真又怕吃苦</w:t>
            </w:r>
          </w:p>
          <w:p>
            <w:pPr>
              <w:rPr>
                <w:rFonts w:ascii="仿宋_GB2312" w:eastAsia="仿宋_GB2312"/>
                <w:color w:val="000000"/>
              </w:rPr>
            </w:pPr>
            <w:r>
              <w:rPr>
                <w:rFonts w:ascii="仿宋_GB2312" w:eastAsia="仿宋_GB2312"/>
                <w:color w:val="000000"/>
              </w:rPr>
              <w:t>26.</w:t>
            </w:r>
            <w:r>
              <w:rPr>
                <w:rFonts w:hint="eastAsia" w:ascii="仿宋_GB2312" w:eastAsia="仿宋_GB2312"/>
                <w:color w:val="000000"/>
              </w:rPr>
              <w:t>我校毕业生的跳槽情况：</w:t>
            </w:r>
          </w:p>
          <w:p>
            <w:pPr>
              <w:rPr>
                <w:rFonts w:ascii="仿宋_GB2312" w:eastAsia="仿宋_GB2312"/>
                <w:color w:val="000000"/>
              </w:rPr>
            </w:pPr>
            <w:r>
              <w:rPr>
                <w:rFonts w:ascii="仿宋_GB2312" w:eastAsia="仿宋_GB2312"/>
                <w:color w:val="000000"/>
              </w:rPr>
              <w:t xml:space="preserve">     A.</w:t>
            </w:r>
            <w:r>
              <w:rPr>
                <w:rFonts w:hint="eastAsia" w:ascii="仿宋_GB2312" w:eastAsia="仿宋_GB2312"/>
                <w:color w:val="000000"/>
              </w:rPr>
              <w:t>从未跳槽</w:t>
            </w:r>
            <w:r>
              <w:rPr>
                <w:rFonts w:ascii="仿宋_GB2312" w:eastAsia="仿宋_GB2312"/>
                <w:color w:val="000000"/>
              </w:rPr>
              <w:t xml:space="preserve">        B.</w:t>
            </w:r>
            <w:r>
              <w:rPr>
                <w:rFonts w:hint="eastAsia" w:ascii="仿宋_GB2312" w:eastAsia="仿宋_GB2312"/>
                <w:color w:val="000000"/>
              </w:rPr>
              <w:t>跳槽一次</w:t>
            </w:r>
            <w:r>
              <w:rPr>
                <w:rFonts w:ascii="仿宋_GB2312" w:eastAsia="仿宋_GB2312"/>
                <w:color w:val="000000"/>
              </w:rPr>
              <w:t xml:space="preserve">       C.</w:t>
            </w:r>
            <w:r>
              <w:rPr>
                <w:rFonts w:hint="eastAsia" w:ascii="仿宋_GB2312" w:eastAsia="仿宋_GB2312"/>
                <w:color w:val="000000"/>
              </w:rPr>
              <w:t>跳槽</w:t>
            </w:r>
            <w:r>
              <w:rPr>
                <w:rFonts w:ascii="仿宋_GB2312" w:eastAsia="仿宋_GB2312"/>
                <w:color w:val="000000"/>
              </w:rPr>
              <w:t>3</w:t>
            </w:r>
            <w:r>
              <w:rPr>
                <w:rFonts w:hint="eastAsia" w:ascii="仿宋_GB2312" w:eastAsia="仿宋_GB2312"/>
                <w:color w:val="000000"/>
              </w:rPr>
              <w:t>次</w:t>
            </w:r>
            <w:r>
              <w:rPr>
                <w:rFonts w:ascii="仿宋_GB2312" w:eastAsia="仿宋_GB2312"/>
                <w:color w:val="000000"/>
              </w:rPr>
              <w:t xml:space="preserve">     D.</w:t>
            </w:r>
            <w:r>
              <w:rPr>
                <w:rFonts w:hint="eastAsia" w:ascii="仿宋_GB2312" w:eastAsia="仿宋_GB2312"/>
                <w:color w:val="000000"/>
              </w:rPr>
              <w:t>跳槽</w:t>
            </w:r>
            <w:r>
              <w:rPr>
                <w:rFonts w:ascii="仿宋_GB2312" w:eastAsia="仿宋_GB2312"/>
                <w:color w:val="000000"/>
              </w:rPr>
              <w:t>3</w:t>
            </w:r>
            <w:r>
              <w:rPr>
                <w:rFonts w:hint="eastAsia" w:ascii="仿宋_GB2312" w:eastAsia="仿宋_GB2312"/>
                <w:color w:val="000000"/>
              </w:rPr>
              <w:t>次以上</w:t>
            </w:r>
          </w:p>
          <w:p>
            <w:pPr>
              <w:rPr>
                <w:rFonts w:ascii="仿宋_GB2312" w:eastAsia="仿宋_GB2312"/>
                <w:color w:val="000000"/>
              </w:rPr>
            </w:pPr>
            <w:r>
              <w:rPr>
                <w:rFonts w:ascii="仿宋_GB2312" w:eastAsia="仿宋_GB2312"/>
                <w:color w:val="000000"/>
              </w:rPr>
              <w:t>27.</w:t>
            </w:r>
            <w:r>
              <w:rPr>
                <w:rFonts w:hint="eastAsia" w:ascii="仿宋_GB2312" w:eastAsia="仿宋_GB2312"/>
                <w:color w:val="000000"/>
              </w:rPr>
              <w:t>我校毕业生在遵守规章方面表现如何</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从不因个人事务影响工作，工作时间从不串岗或作私事，遵守作息时间从不迟到早退</w:t>
            </w:r>
          </w:p>
          <w:p>
            <w:pPr>
              <w:ind w:left="349" w:leftChars="166"/>
              <w:rPr>
                <w:rFonts w:ascii="仿宋_GB2312" w:eastAsia="仿宋_GB2312"/>
                <w:color w:val="000000"/>
              </w:rPr>
            </w:pPr>
            <w:r>
              <w:rPr>
                <w:rFonts w:ascii="仿宋_GB2312" w:eastAsia="仿宋_GB2312"/>
                <w:color w:val="000000"/>
              </w:rPr>
              <w:t>B.</w:t>
            </w:r>
            <w:r>
              <w:rPr>
                <w:rFonts w:hint="eastAsia" w:ascii="仿宋_GB2312" w:eastAsia="仿宋_GB2312"/>
                <w:color w:val="000000"/>
              </w:rPr>
              <w:t>偶尔因个人事务影响工作，但能事先予以说明，工作时间有时串岗或做私事，有时有迟到早退</w:t>
            </w:r>
          </w:p>
          <w:p>
            <w:pPr>
              <w:ind w:firstLine="420" w:firstLineChars="200"/>
              <w:rPr>
                <w:rFonts w:ascii="仿宋_GB2312" w:eastAsia="仿宋_GB2312"/>
                <w:color w:val="000000"/>
              </w:rPr>
            </w:pPr>
            <w:r>
              <w:rPr>
                <w:rFonts w:ascii="仿宋_GB2312" w:eastAsia="仿宋_GB2312"/>
                <w:color w:val="000000"/>
              </w:rPr>
              <w:t>C.</w:t>
            </w:r>
            <w:r>
              <w:rPr>
                <w:rFonts w:hint="eastAsia" w:ascii="仿宋_GB2312" w:eastAsia="仿宋_GB2312"/>
                <w:color w:val="000000"/>
              </w:rPr>
              <w:t>经常因个人事务影响工作，工作时间经常串岗或做私事，迟到早退现象较多</w:t>
            </w:r>
          </w:p>
          <w:p>
            <w:pPr>
              <w:ind w:firstLine="420" w:firstLineChars="200"/>
              <w:rPr>
                <w:rFonts w:ascii="仿宋_GB2312" w:eastAsia="仿宋_GB2312"/>
                <w:color w:val="000000"/>
              </w:rPr>
            </w:pPr>
            <w:r>
              <w:rPr>
                <w:rFonts w:ascii="仿宋_GB2312" w:eastAsia="仿宋_GB2312"/>
                <w:color w:val="000000"/>
              </w:rPr>
              <w:t>D.</w:t>
            </w:r>
            <w:r>
              <w:rPr>
                <w:rFonts w:hint="eastAsia" w:ascii="仿宋_GB2312" w:eastAsia="仿宋_GB2312"/>
                <w:color w:val="000000"/>
              </w:rPr>
              <w:t>常常矿工</w:t>
            </w:r>
          </w:p>
          <w:p>
            <w:pPr>
              <w:rPr>
                <w:rFonts w:ascii="仿宋_GB2312" w:eastAsia="仿宋_GB2312"/>
                <w:color w:val="000000"/>
              </w:rPr>
            </w:pPr>
            <w:r>
              <w:rPr>
                <w:rFonts w:ascii="仿宋_GB2312" w:eastAsia="仿宋_GB2312"/>
                <w:color w:val="000000"/>
              </w:rPr>
              <w:t>28.</w:t>
            </w:r>
            <w:r>
              <w:rPr>
                <w:rFonts w:hint="eastAsia" w:ascii="仿宋_GB2312" w:eastAsia="仿宋_GB2312"/>
                <w:color w:val="000000"/>
              </w:rPr>
              <w:t>我校毕业生在工作中生产成本意识如何？</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成本意识强，能节约材料和能源</w:t>
            </w:r>
            <w:r>
              <w:rPr>
                <w:rFonts w:ascii="仿宋_GB2312" w:eastAsia="仿宋_GB2312"/>
                <w:color w:val="000000"/>
              </w:rPr>
              <w:t xml:space="preserve">      B.</w:t>
            </w:r>
            <w:r>
              <w:rPr>
                <w:rFonts w:hint="eastAsia" w:ascii="仿宋_GB2312" w:eastAsia="仿宋_GB2312"/>
                <w:color w:val="000000"/>
              </w:rPr>
              <w:t>成本意识一般，材料能源有浪费现象</w:t>
            </w:r>
          </w:p>
          <w:p>
            <w:pPr>
              <w:ind w:firstLine="435"/>
              <w:rPr>
                <w:rFonts w:ascii="仿宋_GB2312" w:eastAsia="仿宋_GB2312"/>
                <w:color w:val="000000"/>
              </w:rPr>
            </w:pPr>
            <w:r>
              <w:rPr>
                <w:rFonts w:ascii="仿宋_GB2312" w:eastAsia="仿宋_GB2312"/>
                <w:color w:val="000000"/>
              </w:rPr>
              <w:t>C.</w:t>
            </w:r>
            <w:r>
              <w:rPr>
                <w:rFonts w:hint="eastAsia" w:ascii="仿宋_GB2312" w:eastAsia="仿宋_GB2312"/>
                <w:color w:val="000000"/>
              </w:rPr>
              <w:t>无成本意识，材料能源有一定浪费</w:t>
            </w:r>
            <w:r>
              <w:rPr>
                <w:rFonts w:ascii="仿宋_GB2312" w:eastAsia="仿宋_GB2312"/>
                <w:color w:val="000000"/>
              </w:rPr>
              <w:t xml:space="preserve">    D.</w:t>
            </w:r>
            <w:r>
              <w:rPr>
                <w:rFonts w:hint="eastAsia" w:ascii="仿宋_GB2312" w:eastAsia="仿宋_GB2312"/>
                <w:color w:val="000000"/>
              </w:rPr>
              <w:t>浪费严重</w:t>
            </w:r>
          </w:p>
          <w:p>
            <w:pPr>
              <w:rPr>
                <w:rFonts w:ascii="仿宋_GB2312" w:eastAsia="仿宋_GB2312"/>
                <w:color w:val="000000"/>
              </w:rPr>
            </w:pPr>
            <w:r>
              <w:rPr>
                <w:rFonts w:ascii="仿宋_GB2312" w:eastAsia="仿宋_GB2312"/>
                <w:color w:val="000000"/>
              </w:rPr>
              <w:t>29.</w:t>
            </w:r>
            <w:r>
              <w:rPr>
                <w:rFonts w:hint="eastAsia" w:ascii="仿宋_GB2312" w:eastAsia="仿宋_GB2312"/>
                <w:color w:val="000000"/>
              </w:rPr>
              <w:t>我校毕业生在工作中能做到爱护设备吗？</w:t>
            </w:r>
          </w:p>
          <w:p>
            <w:pPr>
              <w:rPr>
                <w:rFonts w:ascii="仿宋_GB2312" w:eastAsia="仿宋_GB2312"/>
                <w:color w:val="000000"/>
              </w:rPr>
            </w:pPr>
            <w:r>
              <w:rPr>
                <w:rFonts w:ascii="仿宋_GB2312" w:eastAsia="仿宋_GB2312"/>
                <w:color w:val="000000"/>
              </w:rPr>
              <w:t xml:space="preserve">    A.</w:t>
            </w:r>
            <w:r>
              <w:rPr>
                <w:rFonts w:hint="eastAsia" w:ascii="仿宋_GB2312" w:eastAsia="仿宋_GB2312"/>
                <w:color w:val="000000"/>
              </w:rPr>
              <w:t>仪器设备清洁完好，每天下班前都做好仪器设备的保养工作</w:t>
            </w:r>
          </w:p>
          <w:p>
            <w:pPr>
              <w:rPr>
                <w:rFonts w:ascii="仿宋_GB2312" w:eastAsia="仿宋_GB2312"/>
                <w:color w:val="000000"/>
              </w:rPr>
            </w:pPr>
            <w:r>
              <w:rPr>
                <w:rFonts w:ascii="仿宋_GB2312" w:eastAsia="仿宋_GB2312"/>
                <w:color w:val="000000"/>
              </w:rPr>
              <w:t xml:space="preserve">    B.</w:t>
            </w:r>
            <w:r>
              <w:rPr>
                <w:rFonts w:hint="eastAsia" w:ascii="仿宋_GB2312" w:eastAsia="仿宋_GB2312"/>
                <w:color w:val="000000"/>
              </w:rPr>
              <w:t>仪器设备维护较好，经常性的做好仪器设备的保养工作</w:t>
            </w:r>
          </w:p>
          <w:p>
            <w:pPr>
              <w:ind w:firstLine="435"/>
              <w:rPr>
                <w:rFonts w:ascii="仿宋_GB2312" w:eastAsia="仿宋_GB2312"/>
                <w:color w:val="000000"/>
              </w:rPr>
            </w:pPr>
            <w:r>
              <w:rPr>
                <w:rFonts w:ascii="仿宋_GB2312" w:eastAsia="仿宋_GB2312"/>
                <w:color w:val="000000"/>
              </w:rPr>
              <w:t>C.</w:t>
            </w:r>
            <w:r>
              <w:rPr>
                <w:rFonts w:hint="eastAsia" w:ascii="仿宋_GB2312" w:eastAsia="仿宋_GB2312"/>
                <w:color w:val="000000"/>
              </w:rPr>
              <w:t>仪器设备维护不好，使用时才做仪器设备的保养工作</w:t>
            </w:r>
            <w:r>
              <w:rPr>
                <w:rFonts w:ascii="仿宋_GB2312" w:eastAsia="仿宋_GB2312"/>
                <w:color w:val="000000"/>
              </w:rPr>
              <w:t xml:space="preserve"> </w:t>
            </w:r>
          </w:p>
          <w:p>
            <w:pPr>
              <w:ind w:firstLine="435"/>
              <w:rPr>
                <w:rFonts w:ascii="仿宋_GB2312" w:eastAsia="仿宋_GB2312"/>
                <w:color w:val="000000"/>
              </w:rPr>
            </w:pPr>
            <w:r>
              <w:rPr>
                <w:rFonts w:ascii="仿宋_GB2312" w:eastAsia="仿宋_GB2312"/>
                <w:color w:val="000000"/>
              </w:rPr>
              <w:t>D.</w:t>
            </w:r>
            <w:r>
              <w:rPr>
                <w:rFonts w:hint="eastAsia" w:ascii="仿宋_GB2312" w:eastAsia="仿宋_GB2312"/>
                <w:color w:val="000000"/>
              </w:rPr>
              <w:t>基本不做必要的仪器设备保养</w:t>
            </w:r>
          </w:p>
          <w:p>
            <w:pPr>
              <w:rPr>
                <w:rFonts w:ascii="仿宋_GB2312" w:eastAsia="仿宋_GB2312"/>
                <w:color w:val="000000"/>
              </w:rPr>
            </w:pPr>
            <w:r>
              <w:rPr>
                <w:rFonts w:ascii="仿宋_GB2312" w:eastAsia="仿宋_GB2312"/>
                <w:color w:val="000000"/>
              </w:rPr>
              <w:t>30.</w:t>
            </w:r>
            <w:r>
              <w:rPr>
                <w:rFonts w:hint="eastAsia" w:ascii="仿宋_GB2312" w:eastAsia="仿宋_GB2312"/>
                <w:color w:val="000000"/>
              </w:rPr>
              <w:t>您认为我校毕业生最缺乏的是：</w:t>
            </w:r>
          </w:p>
          <w:p>
            <w:pPr>
              <w:ind w:firstLine="435"/>
              <w:rPr>
                <w:rFonts w:ascii="仿宋_GB2312" w:eastAsia="仿宋_GB2312"/>
                <w:color w:val="000000"/>
              </w:rPr>
            </w:pPr>
            <w:r>
              <w:rPr>
                <w:rFonts w:ascii="仿宋_GB2312" w:eastAsia="仿宋_GB2312"/>
                <w:color w:val="000000"/>
              </w:rPr>
              <w:t>A.</w:t>
            </w:r>
            <w:r>
              <w:rPr>
                <w:rFonts w:hint="eastAsia" w:ascii="仿宋_GB2312" w:eastAsia="仿宋_GB2312"/>
                <w:color w:val="000000"/>
              </w:rPr>
              <w:t>独立解决实际问题的能力</w:t>
            </w:r>
          </w:p>
          <w:p>
            <w:pPr>
              <w:ind w:firstLine="435"/>
              <w:rPr>
                <w:rFonts w:ascii="仿宋_GB2312" w:eastAsia="仿宋_GB2312"/>
                <w:color w:val="000000"/>
              </w:rPr>
            </w:pPr>
            <w:r>
              <w:rPr>
                <w:rFonts w:ascii="仿宋_GB2312" w:eastAsia="仿宋_GB2312"/>
                <w:color w:val="000000"/>
              </w:rPr>
              <w:t>B.</w:t>
            </w:r>
            <w:r>
              <w:rPr>
                <w:rFonts w:hint="eastAsia" w:ascii="仿宋_GB2312" w:eastAsia="仿宋_GB2312"/>
                <w:color w:val="000000"/>
              </w:rPr>
              <w:t>与人主动沟通</w:t>
            </w:r>
          </w:p>
          <w:p>
            <w:pPr>
              <w:ind w:firstLine="435"/>
              <w:rPr>
                <w:rFonts w:ascii="仿宋_GB2312" w:eastAsia="仿宋_GB2312"/>
                <w:color w:val="000000"/>
              </w:rPr>
            </w:pPr>
            <w:r>
              <w:rPr>
                <w:rFonts w:ascii="仿宋_GB2312" w:eastAsia="仿宋_GB2312"/>
                <w:color w:val="000000"/>
              </w:rPr>
              <w:t>C.</w:t>
            </w:r>
            <w:r>
              <w:rPr>
                <w:rFonts w:hint="eastAsia" w:ascii="仿宋_GB2312" w:eastAsia="仿宋_GB2312"/>
                <w:color w:val="000000"/>
              </w:rPr>
              <w:t>对岗位工作的热情</w:t>
            </w:r>
          </w:p>
          <w:p>
            <w:pPr>
              <w:ind w:firstLine="435"/>
              <w:rPr>
                <w:rFonts w:ascii="仿宋_GB2312" w:eastAsia="仿宋_GB2312"/>
              </w:rPr>
            </w:pPr>
            <w:r>
              <w:rPr>
                <w:rFonts w:ascii="仿宋_GB2312" w:eastAsia="仿宋_GB2312"/>
                <w:color w:val="000000"/>
              </w:rPr>
              <w:t>D.</w:t>
            </w:r>
            <w:r>
              <w:rPr>
                <w:rFonts w:hint="eastAsia" w:ascii="仿宋_GB2312" w:eastAsia="仿宋_GB2312"/>
                <w:color w:val="000000"/>
              </w:rPr>
              <w:t>做事仔细、认真</w:t>
            </w:r>
          </w:p>
        </w:tc>
      </w:tr>
    </w:tbl>
    <w:p>
      <w:pPr>
        <w:jc w:val="center"/>
        <w:rPr>
          <w:rFonts w:ascii="仿宋_GB2312" w:eastAsia="仿宋_GB2312"/>
        </w:rPr>
      </w:pPr>
    </w:p>
    <w:p>
      <w:r>
        <w:rPr>
          <w:rFonts w:hint="eastAsia" w:ascii="仿宋_GB2312" w:eastAsia="仿宋_GB2312"/>
        </w:rPr>
        <w:t>填表人（签名）</w:t>
      </w:r>
      <w:r>
        <w:rPr>
          <w:rFonts w:ascii="仿宋_GB2312" w:eastAsia="仿宋_GB2312"/>
          <w:u w:val="single"/>
        </w:rPr>
        <w:t xml:space="preserve">            </w:t>
      </w:r>
      <w:r>
        <w:rPr>
          <w:rFonts w:ascii="仿宋_GB2312" w:eastAsia="仿宋_GB2312"/>
        </w:rPr>
        <w:t xml:space="preserve">    </w:t>
      </w:r>
      <w:r>
        <w:rPr>
          <w:rFonts w:hint="eastAsia" w:ascii="仿宋_GB2312" w:eastAsia="仿宋_GB2312"/>
        </w:rPr>
        <w:t>职务</w:t>
      </w:r>
      <w:r>
        <w:rPr>
          <w:rFonts w:ascii="仿宋_GB2312" w:eastAsia="仿宋_GB2312"/>
          <w:u w:val="single"/>
        </w:rPr>
        <w:t xml:space="preserve">          </w:t>
      </w:r>
      <w:r>
        <w:rPr>
          <w:rFonts w:ascii="仿宋_GB2312" w:eastAsia="仿宋_GB2312"/>
        </w:rPr>
        <w:t xml:space="preserve">      </w:t>
      </w:r>
      <w:r>
        <w:rPr>
          <w:rFonts w:hint="eastAsia" w:ascii="仿宋_GB2312" w:eastAsia="仿宋_GB2312"/>
        </w:rPr>
        <w:t>填表时间</w:t>
      </w:r>
      <w:r>
        <w:rPr>
          <w:rFonts w:ascii="仿宋_GB2312" w:eastAsia="仿宋_GB2312"/>
          <w:u w:val="single"/>
        </w:rPr>
        <w:t xml:space="preserve">            </w:t>
      </w:r>
    </w:p>
    <w:p>
      <w:pPr>
        <w:rPr>
          <w:rFonts w:ascii="仿宋_GB2312" w:eastAsia="仿宋_GB2312"/>
          <w:sz w:val="24"/>
        </w:rPr>
      </w:pPr>
    </w:p>
    <w:p>
      <w:r>
        <w:rPr>
          <w:rFonts w:hint="eastAsia" w:ascii="仿宋_GB2312" w:eastAsia="仿宋_GB2312"/>
          <w:sz w:val="24"/>
        </w:rPr>
        <w:t>附表</w:t>
      </w:r>
      <w:r>
        <w:rPr>
          <w:rFonts w:ascii="仿宋_GB2312" w:eastAsia="仿宋_GB2312"/>
          <w:sz w:val="24"/>
        </w:rPr>
        <w:t>3</w:t>
      </w:r>
    </w:p>
    <w:p>
      <w:pPr>
        <w:pStyle w:val="4"/>
        <w:ind w:firstLine="0" w:firstLineChars="0"/>
        <w:jc w:val="center"/>
        <w:rPr>
          <w:rFonts w:ascii="宋体" w:hAnsi="宋体" w:eastAsia="宋体" w:cs="宋体"/>
          <w:sz w:val="24"/>
          <w:szCs w:val="24"/>
        </w:rPr>
      </w:pPr>
      <w:r>
        <w:rPr>
          <w:rFonts w:hint="eastAsia"/>
        </w:rPr>
        <w:t>参加调研及人才培养方案编写的人员名单</w:t>
      </w:r>
    </w:p>
    <w:tbl>
      <w:tblPr>
        <w:tblStyle w:val="24"/>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022"/>
        <w:gridCol w:w="1228"/>
        <w:gridCol w:w="1652"/>
        <w:gridCol w:w="1975"/>
        <w:gridCol w:w="1394"/>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序号</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姓名</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职称</w:t>
            </w:r>
          </w:p>
        </w:tc>
        <w:tc>
          <w:tcPr>
            <w:tcW w:w="165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专业委员会职务</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工作单位</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职务</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朱纪辉</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教授</w:t>
            </w:r>
          </w:p>
        </w:tc>
        <w:tc>
          <w:tcPr>
            <w:tcW w:w="165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主任委员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党委书记</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15053438777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2</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白庆丽</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副教授</w:t>
            </w:r>
          </w:p>
        </w:tc>
        <w:tc>
          <w:tcPr>
            <w:tcW w:w="165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副主任委员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教务副院长</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15053425788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3</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郭庆森</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副主任医师</w:t>
            </w:r>
          </w:p>
        </w:tc>
        <w:tc>
          <w:tcPr>
            <w:tcW w:w="1652" w:type="dxa"/>
          </w:tcPr>
          <w:p>
            <w:pPr>
              <w:widowControl/>
              <w:jc w:val="center"/>
              <w:rPr>
                <w:rFonts w:ascii="仿宋_GB2312" w:eastAsia="仿宋_GB2312"/>
                <w:szCs w:val="24"/>
              </w:rPr>
            </w:pPr>
            <w:r>
              <w:rPr>
                <w:rFonts w:hint="eastAsia" w:ascii="仿宋_GB2312" w:eastAsia="仿宋_GB2312"/>
                <w:szCs w:val="24"/>
              </w:rPr>
              <w:t>副主任委员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禹城市中医院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康复科主治大夫</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13639451963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4</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范松梅</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副教授</w:t>
            </w:r>
          </w:p>
        </w:tc>
        <w:tc>
          <w:tcPr>
            <w:tcW w:w="1652" w:type="dxa"/>
          </w:tcPr>
          <w:p>
            <w:pPr>
              <w:widowControl/>
              <w:jc w:val="center"/>
              <w:rPr>
                <w:rFonts w:ascii="仿宋_GB2312" w:eastAsia="仿宋_GB2312"/>
                <w:szCs w:val="24"/>
              </w:rPr>
            </w:pPr>
            <w:r>
              <w:rPr>
                <w:rFonts w:hint="eastAsia" w:ascii="仿宋_GB2312" w:eastAsia="仿宋_GB2312"/>
                <w:szCs w:val="24"/>
              </w:rPr>
              <w:t>副主任委员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医护学院院长</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13953453280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eastAsia="仿宋_GB2312" w:cs="Times New Roman"/>
                <w:kern w:val="2"/>
                <w:sz w:val="21"/>
              </w:rPr>
              <w:t>5</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李秀芹</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副主任医师</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禹城市人民医院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中医科大夫</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15069296688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7</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王峰</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主治医师</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禹城市中医院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急救中心大夫</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13853421598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eastAsia="仿宋_GB2312" w:cs="Times New Roman"/>
                <w:kern w:val="2"/>
                <w:sz w:val="21"/>
              </w:rPr>
              <w:t>7</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李洪</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高级讲师</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教研室主任</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15206938165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eastAsia="仿宋_GB2312" w:cs="Times New Roman"/>
                <w:kern w:val="2"/>
                <w:sz w:val="21"/>
              </w:rPr>
              <w:t>8</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孟涛</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主治中医师</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卫生室主大夫</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13791301118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eastAsia="仿宋_GB2312" w:cs="Times New Roman"/>
                <w:kern w:val="2"/>
                <w:sz w:val="21"/>
              </w:rPr>
              <w:t>9</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李茹</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主管护师</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禹城市人民医院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护士长</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w:t>
            </w:r>
            <w:r>
              <w:rPr>
                <w:rFonts w:ascii="仿宋_GB2312" w:eastAsia="仿宋_GB2312" w:cs="Times New Roman"/>
                <w:kern w:val="2"/>
                <w:sz w:val="21"/>
              </w:rPr>
              <w:t>0</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高丽</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eastAsia="仿宋_GB2312" w:cs="Times New Roman"/>
                <w:kern w:val="2"/>
                <w:sz w:val="21"/>
              </w:rPr>
              <w:t>助</w:t>
            </w:r>
            <w:r>
              <w:rPr>
                <w:rFonts w:hint="eastAsia" w:ascii="仿宋_GB2312" w:hAnsi="Calibri" w:eastAsia="仿宋_GB2312" w:cs="Times New Roman"/>
                <w:kern w:val="2"/>
                <w:sz w:val="21"/>
              </w:rPr>
              <w:t>讲</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专业教师</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18866000466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90"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w:t>
            </w:r>
            <w:r>
              <w:rPr>
                <w:rFonts w:ascii="仿宋_GB2312" w:eastAsia="仿宋_GB2312" w:cs="Times New Roman"/>
                <w:kern w:val="2"/>
                <w:sz w:val="21"/>
              </w:rPr>
              <w:t>1</w:t>
            </w:r>
          </w:p>
        </w:tc>
        <w:tc>
          <w:tcPr>
            <w:tcW w:w="1022"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杨艳芸</w:t>
            </w:r>
          </w:p>
        </w:tc>
        <w:tc>
          <w:tcPr>
            <w:tcW w:w="1228"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eastAsia="仿宋_GB2312" w:cs="Times New Roman"/>
                <w:kern w:val="2"/>
                <w:sz w:val="21"/>
              </w:rPr>
              <w:t>助</w:t>
            </w:r>
            <w:r>
              <w:rPr>
                <w:rFonts w:hint="eastAsia" w:ascii="仿宋_GB2312" w:hAnsi="Calibri" w:eastAsia="仿宋_GB2312" w:cs="Times New Roman"/>
                <w:kern w:val="2"/>
                <w:sz w:val="21"/>
              </w:rPr>
              <w:t>讲</w:t>
            </w:r>
          </w:p>
        </w:tc>
        <w:tc>
          <w:tcPr>
            <w:tcW w:w="1652" w:type="dxa"/>
          </w:tcPr>
          <w:p>
            <w:pPr>
              <w:widowControl/>
              <w:jc w:val="center"/>
              <w:rPr>
                <w:rFonts w:ascii="仿宋_GB2312" w:eastAsia="仿宋_GB2312"/>
                <w:szCs w:val="24"/>
              </w:rPr>
            </w:pPr>
            <w:r>
              <w:rPr>
                <w:rFonts w:hint="eastAsia" w:ascii="仿宋_GB2312" w:eastAsia="仿宋_GB2312"/>
                <w:szCs w:val="24"/>
              </w:rPr>
              <w:t>委员</w:t>
            </w:r>
          </w:p>
        </w:tc>
        <w:tc>
          <w:tcPr>
            <w:tcW w:w="1975"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tcPr>
          <w:p>
            <w:pPr>
              <w:pStyle w:val="22"/>
              <w:spacing w:before="0" w:beforeAutospacing="0" w:after="0" w:afterAutospacing="0"/>
              <w:jc w:val="center"/>
              <w:rPr>
                <w:rFonts w:ascii="仿宋_GB2312" w:hAnsi="Calibri" w:eastAsia="仿宋_GB2312" w:cs="Times New Roman"/>
                <w:kern w:val="2"/>
                <w:sz w:val="21"/>
              </w:rPr>
            </w:pPr>
            <w:r>
              <w:rPr>
                <w:rFonts w:hint="eastAsia" w:ascii="仿宋_GB2312" w:hAnsi="Calibri" w:eastAsia="仿宋_GB2312" w:cs="Times New Roman"/>
                <w:kern w:val="2"/>
                <w:sz w:val="21"/>
              </w:rPr>
              <w:t>专业教师</w:t>
            </w:r>
          </w:p>
        </w:tc>
        <w:tc>
          <w:tcPr>
            <w:tcW w:w="1237" w:type="dxa"/>
          </w:tcPr>
          <w:p>
            <w:pPr>
              <w:pStyle w:val="22"/>
              <w:spacing w:before="0" w:beforeAutospacing="0" w:after="0" w:afterAutospacing="0"/>
              <w:jc w:val="center"/>
              <w:rPr>
                <w:rFonts w:ascii="仿宋_GB2312" w:hAnsi="Calibri" w:eastAsia="仿宋_GB2312" w:cs="Times New Roman"/>
                <w:kern w:val="2"/>
                <w:sz w:val="21"/>
              </w:rPr>
            </w:pPr>
            <w:r>
              <w:rPr>
                <w:rFonts w:ascii="仿宋_GB2312" w:hAnsi="Calibri" w:eastAsia="仿宋_GB2312" w:cs="Times New Roman"/>
                <w:kern w:val="2"/>
                <w:sz w:val="21"/>
              </w:rPr>
              <w:t>13791133591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90" w:type="dxa"/>
          </w:tcPr>
          <w:p>
            <w:pPr>
              <w:pStyle w:val="22"/>
              <w:spacing w:before="0" w:beforeAutospacing="0" w:after="0" w:afterAutospacing="0"/>
              <w:jc w:val="center"/>
              <w:rPr>
                <w:rFonts w:hint="default" w:ascii="仿宋_GB2312" w:hAnsi="Calibri" w:eastAsia="仿宋_GB2312" w:cs="Times New Roman"/>
                <w:kern w:val="2"/>
                <w:sz w:val="21"/>
                <w:lang w:val="en-US" w:eastAsia="zh-CN"/>
              </w:rPr>
            </w:pPr>
            <w:r>
              <w:rPr>
                <w:rFonts w:hint="eastAsia" w:ascii="仿宋_GB2312" w:hAnsi="Calibri" w:eastAsia="仿宋_GB2312" w:cs="Times New Roman"/>
                <w:kern w:val="2"/>
                <w:sz w:val="21"/>
                <w:lang w:val="en-US" w:eastAsia="zh-CN"/>
              </w:rPr>
              <w:t>12</w:t>
            </w:r>
          </w:p>
        </w:tc>
        <w:tc>
          <w:tcPr>
            <w:tcW w:w="1022" w:type="dxa"/>
            <w:vAlign w:val="top"/>
          </w:tcPr>
          <w:p>
            <w:pPr>
              <w:pStyle w:val="22"/>
              <w:spacing w:before="0" w:beforeAutospacing="0" w:after="0" w:afterAutospacing="0"/>
              <w:jc w:val="center"/>
              <w:rPr>
                <w:rFonts w:hint="default" w:ascii="仿宋_GB2312" w:hAnsi="Calibri" w:eastAsia="仿宋_GB2312" w:cs="Times New Roman"/>
                <w:kern w:val="2"/>
                <w:sz w:val="21"/>
                <w:lang w:val="en-US" w:eastAsia="zh-CN"/>
              </w:rPr>
            </w:pPr>
            <w:r>
              <w:rPr>
                <w:rFonts w:hint="eastAsia" w:ascii="仿宋_GB2312" w:hAnsi="Calibri" w:eastAsia="仿宋_GB2312" w:cs="Times New Roman"/>
                <w:kern w:val="2"/>
                <w:sz w:val="21"/>
                <w:lang w:val="en-US" w:eastAsia="zh-CN"/>
              </w:rPr>
              <w:t>张明雪</w:t>
            </w:r>
          </w:p>
        </w:tc>
        <w:tc>
          <w:tcPr>
            <w:tcW w:w="1228" w:type="dxa"/>
            <w:vAlign w:val="top"/>
          </w:tcPr>
          <w:p>
            <w:pPr>
              <w:pStyle w:val="22"/>
              <w:spacing w:before="0" w:beforeAutospacing="0" w:after="0" w:afterAutospacing="0"/>
              <w:jc w:val="center"/>
              <w:rPr>
                <w:rFonts w:hint="eastAsia" w:ascii="仿宋_GB2312" w:eastAsia="仿宋_GB2312" w:cs="Times New Roman"/>
                <w:kern w:val="2"/>
                <w:sz w:val="21"/>
              </w:rPr>
            </w:pPr>
            <w:r>
              <w:rPr>
                <w:rFonts w:hint="eastAsia" w:ascii="仿宋_GB2312" w:eastAsia="仿宋_GB2312" w:cs="Times New Roman"/>
                <w:kern w:val="2"/>
                <w:sz w:val="21"/>
              </w:rPr>
              <w:t>助</w:t>
            </w:r>
            <w:r>
              <w:rPr>
                <w:rFonts w:hint="eastAsia" w:ascii="仿宋_GB2312" w:hAnsi="Calibri" w:eastAsia="仿宋_GB2312" w:cs="Times New Roman"/>
                <w:kern w:val="2"/>
                <w:sz w:val="21"/>
              </w:rPr>
              <w:t>讲</w:t>
            </w:r>
          </w:p>
        </w:tc>
        <w:tc>
          <w:tcPr>
            <w:tcW w:w="1652" w:type="dxa"/>
            <w:vAlign w:val="top"/>
          </w:tcPr>
          <w:p>
            <w:pPr>
              <w:widowControl/>
              <w:jc w:val="center"/>
              <w:rPr>
                <w:rFonts w:hint="eastAsia" w:ascii="仿宋_GB2312" w:eastAsia="仿宋_GB2312"/>
                <w:szCs w:val="24"/>
              </w:rPr>
            </w:pPr>
            <w:r>
              <w:rPr>
                <w:rFonts w:hint="eastAsia" w:ascii="仿宋_GB2312" w:eastAsia="仿宋_GB2312"/>
                <w:szCs w:val="24"/>
              </w:rPr>
              <w:t>委员</w:t>
            </w:r>
          </w:p>
        </w:tc>
        <w:tc>
          <w:tcPr>
            <w:tcW w:w="1975" w:type="dxa"/>
            <w:vAlign w:val="top"/>
          </w:tcPr>
          <w:p>
            <w:pPr>
              <w:pStyle w:val="22"/>
              <w:spacing w:before="0" w:beforeAutospacing="0" w:after="0" w:afterAutospacing="0"/>
              <w:jc w:val="center"/>
              <w:rPr>
                <w:rFonts w:hint="eastAsia"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vAlign w:val="top"/>
          </w:tcPr>
          <w:p>
            <w:pPr>
              <w:pStyle w:val="22"/>
              <w:spacing w:before="0" w:beforeAutospacing="0" w:after="0" w:afterAutospacing="0"/>
              <w:jc w:val="center"/>
              <w:rPr>
                <w:rFonts w:hint="eastAsia" w:ascii="仿宋_GB2312" w:hAnsi="Calibri" w:eastAsia="仿宋_GB2312" w:cs="Times New Roman"/>
                <w:kern w:val="2"/>
                <w:sz w:val="21"/>
              </w:rPr>
            </w:pPr>
            <w:r>
              <w:rPr>
                <w:rFonts w:hint="eastAsia" w:ascii="仿宋_GB2312" w:hAnsi="Calibri" w:eastAsia="仿宋_GB2312" w:cs="Times New Roman"/>
                <w:kern w:val="2"/>
                <w:sz w:val="21"/>
              </w:rPr>
              <w:t>专业教师</w:t>
            </w:r>
          </w:p>
        </w:tc>
        <w:tc>
          <w:tcPr>
            <w:tcW w:w="1237" w:type="dxa"/>
          </w:tcPr>
          <w:p>
            <w:pPr>
              <w:pStyle w:val="22"/>
              <w:spacing w:before="0" w:beforeAutospacing="0" w:after="0" w:afterAutospacing="0"/>
              <w:jc w:val="center"/>
              <w:rPr>
                <w:rFonts w:hint="default" w:ascii="仿宋_GB2312" w:hAnsi="Calibri" w:eastAsia="仿宋_GB2312" w:cs="Times New Roman"/>
                <w:kern w:val="2"/>
                <w:sz w:val="21"/>
                <w:lang w:val="en-US" w:eastAsia="zh-CN"/>
              </w:rPr>
            </w:pPr>
            <w:r>
              <w:rPr>
                <w:rFonts w:hint="eastAsia" w:ascii="仿宋_GB2312" w:hAnsi="Calibri" w:eastAsia="仿宋_GB2312" w:cs="Times New Roman"/>
                <w:kern w:val="2"/>
                <w:sz w:val="21"/>
                <w:lang w:val="en-US" w:eastAsia="zh-CN"/>
              </w:rPr>
              <w:t>17515146072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90" w:type="dxa"/>
          </w:tcPr>
          <w:p>
            <w:pPr>
              <w:pStyle w:val="22"/>
              <w:spacing w:before="0" w:beforeAutospacing="0" w:after="0" w:afterAutospacing="0"/>
              <w:jc w:val="center"/>
              <w:rPr>
                <w:rFonts w:hint="default" w:ascii="仿宋_GB2312" w:hAnsi="Calibri" w:eastAsia="仿宋_GB2312" w:cs="Times New Roman"/>
                <w:kern w:val="2"/>
                <w:sz w:val="21"/>
                <w:lang w:val="en-US" w:eastAsia="zh-CN"/>
              </w:rPr>
            </w:pPr>
            <w:r>
              <w:rPr>
                <w:rFonts w:hint="eastAsia" w:ascii="仿宋_GB2312" w:hAnsi="Calibri" w:eastAsia="仿宋_GB2312" w:cs="Times New Roman"/>
                <w:kern w:val="2"/>
                <w:sz w:val="21"/>
                <w:lang w:val="en-US" w:eastAsia="zh-CN"/>
              </w:rPr>
              <w:t>13</w:t>
            </w:r>
          </w:p>
        </w:tc>
        <w:tc>
          <w:tcPr>
            <w:tcW w:w="1022" w:type="dxa"/>
            <w:vAlign w:val="top"/>
          </w:tcPr>
          <w:p>
            <w:pPr>
              <w:pStyle w:val="22"/>
              <w:spacing w:before="0" w:beforeAutospacing="0" w:after="0" w:afterAutospacing="0"/>
              <w:jc w:val="center"/>
              <w:rPr>
                <w:rFonts w:hint="eastAsia" w:ascii="仿宋_GB2312" w:hAnsi="Calibri" w:eastAsia="仿宋_GB2312" w:cs="Times New Roman"/>
                <w:kern w:val="2"/>
                <w:sz w:val="21"/>
                <w:lang w:val="en-US" w:eastAsia="zh-CN"/>
              </w:rPr>
            </w:pPr>
            <w:r>
              <w:rPr>
                <w:rFonts w:hint="eastAsia" w:ascii="仿宋_GB2312" w:hAnsi="Calibri" w:eastAsia="仿宋_GB2312" w:cs="Times New Roman"/>
                <w:kern w:val="2"/>
                <w:sz w:val="21"/>
                <w:lang w:val="en-US" w:eastAsia="zh-CN"/>
              </w:rPr>
              <w:t>董文静</w:t>
            </w:r>
          </w:p>
        </w:tc>
        <w:tc>
          <w:tcPr>
            <w:tcW w:w="1228" w:type="dxa"/>
            <w:vAlign w:val="top"/>
          </w:tcPr>
          <w:p>
            <w:pPr>
              <w:pStyle w:val="22"/>
              <w:spacing w:before="0" w:beforeAutospacing="0" w:after="0" w:afterAutospacing="0"/>
              <w:jc w:val="center"/>
              <w:rPr>
                <w:rFonts w:hint="eastAsia" w:ascii="仿宋_GB2312" w:eastAsia="仿宋_GB2312" w:cs="Times New Roman"/>
                <w:kern w:val="2"/>
                <w:sz w:val="21"/>
              </w:rPr>
            </w:pPr>
            <w:r>
              <w:rPr>
                <w:rFonts w:hint="eastAsia" w:ascii="仿宋_GB2312" w:eastAsia="仿宋_GB2312" w:cs="Times New Roman"/>
                <w:kern w:val="2"/>
                <w:sz w:val="21"/>
              </w:rPr>
              <w:t>助</w:t>
            </w:r>
            <w:r>
              <w:rPr>
                <w:rFonts w:hint="eastAsia" w:ascii="仿宋_GB2312" w:hAnsi="Calibri" w:eastAsia="仿宋_GB2312" w:cs="Times New Roman"/>
                <w:kern w:val="2"/>
                <w:sz w:val="21"/>
              </w:rPr>
              <w:t>讲</w:t>
            </w:r>
          </w:p>
        </w:tc>
        <w:tc>
          <w:tcPr>
            <w:tcW w:w="1652" w:type="dxa"/>
            <w:vAlign w:val="top"/>
          </w:tcPr>
          <w:p>
            <w:pPr>
              <w:widowControl/>
              <w:jc w:val="center"/>
              <w:rPr>
                <w:rFonts w:hint="eastAsia" w:ascii="仿宋_GB2312" w:eastAsia="仿宋_GB2312"/>
                <w:szCs w:val="24"/>
              </w:rPr>
            </w:pPr>
            <w:r>
              <w:rPr>
                <w:rFonts w:hint="eastAsia" w:ascii="仿宋_GB2312" w:eastAsia="仿宋_GB2312"/>
                <w:szCs w:val="24"/>
              </w:rPr>
              <w:t>委员</w:t>
            </w:r>
          </w:p>
        </w:tc>
        <w:tc>
          <w:tcPr>
            <w:tcW w:w="1975" w:type="dxa"/>
            <w:vAlign w:val="top"/>
          </w:tcPr>
          <w:p>
            <w:pPr>
              <w:pStyle w:val="22"/>
              <w:spacing w:before="0" w:beforeAutospacing="0" w:after="0" w:afterAutospacing="0"/>
              <w:jc w:val="center"/>
              <w:rPr>
                <w:rFonts w:hint="eastAsia" w:ascii="仿宋_GB2312" w:hAnsi="Calibri" w:eastAsia="仿宋_GB2312" w:cs="Times New Roman"/>
                <w:kern w:val="2"/>
                <w:sz w:val="21"/>
              </w:rPr>
            </w:pPr>
            <w:r>
              <w:rPr>
                <w:rFonts w:hint="eastAsia" w:ascii="仿宋_GB2312" w:hAnsi="Calibri" w:eastAsia="仿宋_GB2312" w:cs="Times New Roman"/>
                <w:kern w:val="2"/>
                <w:sz w:val="21"/>
              </w:rPr>
              <w:t>德州科技职业学院</w:t>
            </w:r>
          </w:p>
        </w:tc>
        <w:tc>
          <w:tcPr>
            <w:tcW w:w="1394" w:type="dxa"/>
            <w:vAlign w:val="top"/>
          </w:tcPr>
          <w:p>
            <w:pPr>
              <w:pStyle w:val="22"/>
              <w:spacing w:before="0" w:beforeAutospacing="0" w:after="0" w:afterAutospacing="0"/>
              <w:jc w:val="center"/>
              <w:rPr>
                <w:rFonts w:hint="eastAsia" w:ascii="仿宋_GB2312" w:hAnsi="Calibri" w:eastAsia="仿宋_GB2312" w:cs="Times New Roman"/>
                <w:kern w:val="2"/>
                <w:sz w:val="21"/>
              </w:rPr>
            </w:pPr>
            <w:r>
              <w:rPr>
                <w:rFonts w:hint="eastAsia" w:ascii="仿宋_GB2312" w:hAnsi="Calibri" w:eastAsia="仿宋_GB2312" w:cs="Times New Roman"/>
                <w:kern w:val="2"/>
                <w:sz w:val="21"/>
              </w:rPr>
              <w:t>专业教师</w:t>
            </w:r>
          </w:p>
        </w:tc>
        <w:tc>
          <w:tcPr>
            <w:tcW w:w="1237" w:type="dxa"/>
          </w:tcPr>
          <w:p>
            <w:pPr>
              <w:pStyle w:val="22"/>
              <w:spacing w:before="0" w:beforeAutospacing="0" w:after="0" w:afterAutospacing="0"/>
              <w:jc w:val="center"/>
              <w:rPr>
                <w:rFonts w:hint="default" w:ascii="仿宋_GB2312" w:hAnsi="Calibri" w:eastAsia="仿宋_GB2312" w:cs="Times New Roman"/>
                <w:kern w:val="2"/>
                <w:sz w:val="21"/>
                <w:lang w:val="en-US" w:eastAsia="zh-CN"/>
              </w:rPr>
            </w:pPr>
            <w:r>
              <w:rPr>
                <w:rFonts w:hint="eastAsia" w:ascii="仿宋_GB2312" w:hAnsi="Calibri" w:eastAsia="仿宋_GB2312" w:cs="Times New Roman"/>
                <w:kern w:val="2"/>
                <w:sz w:val="21"/>
                <w:lang w:val="en-US" w:eastAsia="zh-CN"/>
              </w:rPr>
              <w:t>15069530479</w:t>
            </w:r>
          </w:p>
        </w:tc>
      </w:tr>
    </w:tbl>
    <w:p>
      <w:pPr>
        <w:spacing w:line="440" w:lineRule="exact"/>
        <w:ind w:firstLine="480" w:firstLineChars="200"/>
        <w:rPr>
          <w:rFonts w:ascii="宋体" w:cs="宋体"/>
          <w:sz w:val="24"/>
          <w:szCs w:val="24"/>
        </w:rPr>
      </w:pPr>
    </w:p>
    <w:p>
      <w:pPr>
        <w:spacing w:line="440" w:lineRule="exact"/>
        <w:ind w:firstLine="480" w:firstLineChars="200"/>
        <w:rPr>
          <w:rFonts w:ascii="宋体" w:cs="宋体"/>
          <w:sz w:val="24"/>
          <w:szCs w:val="24"/>
        </w:rPr>
      </w:pPr>
    </w:p>
    <w:p>
      <w:pPr>
        <w:pStyle w:val="2"/>
        <w:rPr>
          <w:rFonts w:ascii="宋体" w:eastAsia="宋体" w:cs="宋体"/>
          <w:sz w:val="24"/>
        </w:rPr>
      </w:pPr>
    </w:p>
    <w:p>
      <w:pPr>
        <w:pStyle w:val="2"/>
        <w:ind w:firstLine="0" w:firstLineChars="0"/>
        <w:rPr>
          <w:rFonts w:ascii="宋体" w:hAnsi="宋体" w:eastAsia="宋体" w:cs="宋体"/>
          <w:sz w:val="24"/>
        </w:rPr>
      </w:pPr>
    </w:p>
    <w:p>
      <w:pPr>
        <w:pStyle w:val="2"/>
        <w:ind w:firstLine="1680"/>
        <w:rPr>
          <w:rFonts w:cs="宋体"/>
          <w:color w:val="000000"/>
          <w:sz w:val="84"/>
          <w:szCs w:val="84"/>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rPr>
          <w:rFonts w:ascii="宋体" w:eastAsia="宋体"/>
          <w:color w:val="000000"/>
          <w:sz w:val="28"/>
          <w:szCs w:val="28"/>
          <w:lang w:val="en-US"/>
        </w:rPr>
      </w:pPr>
    </w:p>
    <w:p>
      <w:pPr>
        <w:pStyle w:val="2"/>
        <w:ind w:firstLine="560"/>
        <w:jc w:val="center"/>
        <w:rPr>
          <w:b/>
          <w:bCs/>
          <w:sz w:val="28"/>
          <w:szCs w:val="28"/>
        </w:rPr>
      </w:pPr>
    </w:p>
    <w:p>
      <w:pPr>
        <w:pStyle w:val="2"/>
        <w:ind w:firstLine="560"/>
        <w:jc w:val="center"/>
        <w:rPr>
          <w:b/>
          <w:bCs/>
          <w:sz w:val="28"/>
          <w:szCs w:val="28"/>
        </w:rPr>
      </w:pPr>
    </w:p>
    <w:p>
      <w:pPr>
        <w:pStyle w:val="2"/>
        <w:ind w:firstLine="560"/>
        <w:jc w:val="center"/>
        <w:rPr>
          <w:b/>
          <w:bCs/>
          <w:sz w:val="28"/>
          <w:szCs w:val="28"/>
        </w:rPr>
      </w:pPr>
    </w:p>
    <w:p>
      <w:pPr>
        <w:pStyle w:val="2"/>
        <w:ind w:firstLine="560"/>
        <w:jc w:val="center"/>
        <w:rPr>
          <w:b/>
          <w:bCs/>
          <w:sz w:val="28"/>
          <w:szCs w:val="28"/>
        </w:rPr>
      </w:pPr>
    </w:p>
    <w:p>
      <w:pPr>
        <w:pStyle w:val="2"/>
        <w:ind w:firstLine="560"/>
        <w:jc w:val="center"/>
        <w:rPr>
          <w:b/>
          <w:bCs/>
          <w:sz w:val="28"/>
          <w:szCs w:val="28"/>
        </w:rPr>
      </w:pPr>
    </w:p>
    <w:p>
      <w:pPr>
        <w:pStyle w:val="2"/>
        <w:ind w:firstLine="560"/>
        <w:jc w:val="center"/>
        <w:rPr>
          <w:b/>
          <w:bCs/>
          <w:sz w:val="28"/>
          <w:szCs w:val="28"/>
        </w:rPr>
      </w:pPr>
    </w:p>
    <w:p>
      <w:pPr>
        <w:pStyle w:val="2"/>
        <w:ind w:firstLine="560"/>
        <w:jc w:val="center"/>
        <w:rPr>
          <w:rFonts w:ascii="Calibri" w:hAnsi="Calibri" w:eastAsia="宋体" w:cs="Times New Roman"/>
          <w:kern w:val="2"/>
          <w:sz w:val="21"/>
          <w:szCs w:val="22"/>
          <w:lang w:val="en-US" w:eastAsia="zh-CN" w:bidi="ar-SA"/>
        </w:rPr>
      </w:pPr>
    </w:p>
    <w:p>
      <w:pPr>
        <w:pStyle w:val="2"/>
        <w:ind w:firstLine="560"/>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护理专业建设指导委员会</w:t>
      </w:r>
    </w:p>
    <w:tbl>
      <w:tblPr>
        <w:tblStyle w:val="24"/>
        <w:tblpPr w:leftFromText="180" w:rightFromText="180" w:vertAnchor="page" w:horzAnchor="page" w:tblpX="2100" w:tblpY="25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125"/>
        <w:gridCol w:w="1305"/>
        <w:gridCol w:w="1350"/>
        <w:gridCol w:w="1309"/>
        <w:gridCol w:w="1196"/>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序号</w:t>
            </w:r>
          </w:p>
        </w:tc>
        <w:tc>
          <w:tcPr>
            <w:tcW w:w="112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姓名</w:t>
            </w:r>
          </w:p>
        </w:tc>
        <w:tc>
          <w:tcPr>
            <w:tcW w:w="130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职称</w:t>
            </w:r>
          </w:p>
        </w:tc>
        <w:tc>
          <w:tcPr>
            <w:tcW w:w="13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专业委员</w:t>
            </w:r>
            <w:r>
              <w:rPr>
                <w:rFonts w:ascii="Calibri" w:hAnsi="Calibri" w:eastAsia="宋体" w:cs="Times New Roman"/>
                <w:kern w:val="2"/>
                <w:sz w:val="21"/>
                <w:szCs w:val="22"/>
                <w:lang w:val="en-US" w:eastAsia="zh-CN" w:bidi="ar-SA"/>
              </w:rPr>
              <w:t xml:space="preserve"> </w:t>
            </w:r>
            <w:r>
              <w:rPr>
                <w:rFonts w:hint="eastAsia" w:ascii="Calibri" w:hAnsi="Calibri" w:eastAsia="宋体" w:cs="Times New Roman"/>
                <w:kern w:val="2"/>
                <w:sz w:val="21"/>
                <w:szCs w:val="22"/>
                <w:lang w:val="en-US" w:eastAsia="zh-CN" w:bidi="ar-SA"/>
              </w:rPr>
              <w:t>会职务</w:t>
            </w:r>
          </w:p>
        </w:tc>
        <w:tc>
          <w:tcPr>
            <w:tcW w:w="1309"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工作单位</w:t>
            </w:r>
          </w:p>
        </w:tc>
        <w:tc>
          <w:tcPr>
            <w:tcW w:w="1196"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职务</w:t>
            </w:r>
          </w:p>
        </w:tc>
        <w:tc>
          <w:tcPr>
            <w:tcW w:w="1387"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50"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1</w:t>
            </w:r>
          </w:p>
        </w:tc>
        <w:tc>
          <w:tcPr>
            <w:tcW w:w="112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白庆丽</w:t>
            </w:r>
          </w:p>
        </w:tc>
        <w:tc>
          <w:tcPr>
            <w:tcW w:w="130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副教授</w:t>
            </w:r>
          </w:p>
        </w:tc>
        <w:tc>
          <w:tcPr>
            <w:tcW w:w="13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主任委员</w:t>
            </w:r>
          </w:p>
        </w:tc>
        <w:tc>
          <w:tcPr>
            <w:tcW w:w="1309"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德州科技职业学院</w:t>
            </w:r>
          </w:p>
        </w:tc>
        <w:tc>
          <w:tcPr>
            <w:tcW w:w="1196"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教学副院长</w:t>
            </w:r>
          </w:p>
        </w:tc>
        <w:tc>
          <w:tcPr>
            <w:tcW w:w="1387"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15053425788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50"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2</w:t>
            </w:r>
          </w:p>
        </w:tc>
        <w:tc>
          <w:tcPr>
            <w:tcW w:w="112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范松梅</w:t>
            </w:r>
          </w:p>
        </w:tc>
        <w:tc>
          <w:tcPr>
            <w:tcW w:w="130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副教授</w:t>
            </w:r>
          </w:p>
        </w:tc>
        <w:tc>
          <w:tcPr>
            <w:tcW w:w="13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主任委员</w:t>
            </w:r>
          </w:p>
        </w:tc>
        <w:tc>
          <w:tcPr>
            <w:tcW w:w="1309"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德州科技职业学院</w:t>
            </w:r>
          </w:p>
        </w:tc>
        <w:tc>
          <w:tcPr>
            <w:tcW w:w="1196"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医学护理系主任</w:t>
            </w:r>
          </w:p>
        </w:tc>
        <w:tc>
          <w:tcPr>
            <w:tcW w:w="1387"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13953453280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3</w:t>
            </w:r>
          </w:p>
        </w:tc>
        <w:tc>
          <w:tcPr>
            <w:tcW w:w="112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耿杰</w:t>
            </w:r>
          </w:p>
        </w:tc>
        <w:tc>
          <w:tcPr>
            <w:tcW w:w="130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教授</w:t>
            </w:r>
          </w:p>
        </w:tc>
        <w:tc>
          <w:tcPr>
            <w:tcW w:w="13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副主任委员</w:t>
            </w:r>
          </w:p>
        </w:tc>
        <w:tc>
          <w:tcPr>
            <w:tcW w:w="1309"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淄博职业学院</w:t>
            </w:r>
          </w:p>
        </w:tc>
        <w:tc>
          <w:tcPr>
            <w:tcW w:w="1196"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护理学院院长（退休）</w:t>
            </w:r>
          </w:p>
        </w:tc>
        <w:tc>
          <w:tcPr>
            <w:tcW w:w="1387"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13953317176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4</w:t>
            </w:r>
          </w:p>
        </w:tc>
        <w:tc>
          <w:tcPr>
            <w:tcW w:w="112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司淑梅</w:t>
            </w:r>
          </w:p>
        </w:tc>
        <w:tc>
          <w:tcPr>
            <w:tcW w:w="130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副教授</w:t>
            </w:r>
          </w:p>
        </w:tc>
        <w:tc>
          <w:tcPr>
            <w:tcW w:w="13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秘书</w:t>
            </w:r>
          </w:p>
        </w:tc>
        <w:tc>
          <w:tcPr>
            <w:tcW w:w="1309"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德州科技职业学院</w:t>
            </w:r>
          </w:p>
        </w:tc>
        <w:tc>
          <w:tcPr>
            <w:tcW w:w="1196"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教学科</w:t>
            </w:r>
          </w:p>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科长</w:t>
            </w:r>
          </w:p>
        </w:tc>
        <w:tc>
          <w:tcPr>
            <w:tcW w:w="1387"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15998774056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5</w:t>
            </w:r>
          </w:p>
        </w:tc>
        <w:tc>
          <w:tcPr>
            <w:tcW w:w="1125" w:type="dxa"/>
            <w:vAlign w:val="center"/>
          </w:tcPr>
          <w:p>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张明雪</w:t>
            </w:r>
          </w:p>
        </w:tc>
        <w:tc>
          <w:tcPr>
            <w:tcW w:w="1305"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初级</w:t>
            </w:r>
          </w:p>
        </w:tc>
        <w:tc>
          <w:tcPr>
            <w:tcW w:w="1350"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委员</w:t>
            </w:r>
          </w:p>
        </w:tc>
        <w:tc>
          <w:tcPr>
            <w:tcW w:w="1309"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德州科技职业学院</w:t>
            </w:r>
          </w:p>
        </w:tc>
        <w:tc>
          <w:tcPr>
            <w:tcW w:w="1196"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护理教研室主任</w:t>
            </w:r>
          </w:p>
        </w:tc>
        <w:tc>
          <w:tcPr>
            <w:tcW w:w="1387" w:type="dxa"/>
            <w:vAlign w:val="center"/>
          </w:tcPr>
          <w:p>
            <w:pPr>
              <w:jc w:val="center"/>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17515146072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6</w:t>
            </w:r>
          </w:p>
        </w:tc>
        <w:tc>
          <w:tcPr>
            <w:tcW w:w="1125" w:type="dxa"/>
            <w:vAlign w:val="center"/>
          </w:tcPr>
          <w:p>
            <w:pPr>
              <w:jc w:val="center"/>
              <w:rPr>
                <w:szCs w:val="24"/>
              </w:rPr>
            </w:pPr>
            <w:r>
              <w:rPr>
                <w:rFonts w:hint="eastAsia"/>
              </w:rPr>
              <w:t>李洪</w:t>
            </w:r>
          </w:p>
        </w:tc>
        <w:tc>
          <w:tcPr>
            <w:tcW w:w="1305" w:type="dxa"/>
            <w:vAlign w:val="center"/>
          </w:tcPr>
          <w:p>
            <w:pPr>
              <w:jc w:val="center"/>
              <w:rPr>
                <w:szCs w:val="24"/>
              </w:rPr>
            </w:pPr>
            <w:r>
              <w:rPr>
                <w:rFonts w:hint="eastAsia"/>
              </w:rPr>
              <w:t>副教授</w:t>
            </w:r>
          </w:p>
        </w:tc>
        <w:tc>
          <w:tcPr>
            <w:tcW w:w="1350" w:type="dxa"/>
            <w:vAlign w:val="center"/>
          </w:tcPr>
          <w:p>
            <w:pPr>
              <w:jc w:val="center"/>
              <w:rPr>
                <w:szCs w:val="24"/>
              </w:rPr>
            </w:pPr>
            <w:r>
              <w:rPr>
                <w:rFonts w:hint="eastAsia"/>
              </w:rPr>
              <w:t>委员</w:t>
            </w:r>
          </w:p>
        </w:tc>
        <w:tc>
          <w:tcPr>
            <w:tcW w:w="1309" w:type="dxa"/>
            <w:vAlign w:val="center"/>
          </w:tcPr>
          <w:p>
            <w:pPr>
              <w:jc w:val="center"/>
              <w:rPr>
                <w:szCs w:val="24"/>
              </w:rPr>
            </w:pPr>
            <w:r>
              <w:rPr>
                <w:rFonts w:hint="eastAsia"/>
              </w:rPr>
              <w:t>德州科技职业学院</w:t>
            </w:r>
          </w:p>
        </w:tc>
        <w:tc>
          <w:tcPr>
            <w:tcW w:w="1196" w:type="dxa"/>
            <w:vAlign w:val="center"/>
          </w:tcPr>
          <w:p>
            <w:pPr>
              <w:jc w:val="center"/>
              <w:rPr>
                <w:szCs w:val="24"/>
              </w:rPr>
            </w:pPr>
            <w:r>
              <w:rPr>
                <w:rFonts w:hint="eastAsia"/>
              </w:rPr>
              <w:t>康复教研室主任</w:t>
            </w:r>
          </w:p>
        </w:tc>
        <w:tc>
          <w:tcPr>
            <w:tcW w:w="1387" w:type="dxa"/>
            <w:vAlign w:val="center"/>
          </w:tcPr>
          <w:p>
            <w:pPr>
              <w:jc w:val="center"/>
            </w:pPr>
            <w:r>
              <w:t>15206938165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7</w:t>
            </w:r>
          </w:p>
        </w:tc>
        <w:tc>
          <w:tcPr>
            <w:tcW w:w="1125" w:type="dxa"/>
            <w:vAlign w:val="center"/>
          </w:tcPr>
          <w:p>
            <w:pPr>
              <w:jc w:val="center"/>
            </w:pPr>
            <w:r>
              <w:rPr>
                <w:rFonts w:hint="eastAsia"/>
              </w:rPr>
              <w:t>季文静</w:t>
            </w:r>
          </w:p>
        </w:tc>
        <w:tc>
          <w:tcPr>
            <w:tcW w:w="1305" w:type="dxa"/>
            <w:vAlign w:val="center"/>
          </w:tcPr>
          <w:p>
            <w:pPr>
              <w:jc w:val="center"/>
            </w:pPr>
            <w:r>
              <w:rPr>
                <w:rFonts w:hint="eastAsia"/>
              </w:rPr>
              <w:t>中级</w:t>
            </w:r>
          </w:p>
        </w:tc>
        <w:tc>
          <w:tcPr>
            <w:tcW w:w="1350" w:type="dxa"/>
            <w:vAlign w:val="center"/>
          </w:tcPr>
          <w:p>
            <w:pPr>
              <w:jc w:val="center"/>
            </w:pPr>
            <w:r>
              <w:rPr>
                <w:rFonts w:hint="eastAsia"/>
              </w:rPr>
              <w:t>委员</w:t>
            </w:r>
          </w:p>
        </w:tc>
        <w:tc>
          <w:tcPr>
            <w:tcW w:w="1309" w:type="dxa"/>
            <w:vAlign w:val="center"/>
          </w:tcPr>
          <w:p>
            <w:pPr>
              <w:jc w:val="center"/>
            </w:pPr>
            <w:r>
              <w:rPr>
                <w:rFonts w:hint="eastAsia"/>
              </w:rPr>
              <w:t>德州科技职业学院</w:t>
            </w:r>
          </w:p>
        </w:tc>
        <w:tc>
          <w:tcPr>
            <w:tcW w:w="1196" w:type="dxa"/>
            <w:vAlign w:val="center"/>
          </w:tcPr>
          <w:p>
            <w:pPr>
              <w:jc w:val="center"/>
            </w:pPr>
            <w:r>
              <w:rPr>
                <w:rFonts w:hint="eastAsia"/>
              </w:rPr>
              <w:t>中医基础教研室主任</w:t>
            </w:r>
          </w:p>
        </w:tc>
        <w:tc>
          <w:tcPr>
            <w:tcW w:w="1387" w:type="dxa"/>
            <w:vAlign w:val="center"/>
          </w:tcPr>
          <w:p>
            <w:pPr>
              <w:jc w:val="center"/>
            </w:pPr>
            <w:r>
              <w:t>18613619306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8</w:t>
            </w:r>
          </w:p>
        </w:tc>
        <w:tc>
          <w:tcPr>
            <w:tcW w:w="1125" w:type="dxa"/>
            <w:vAlign w:val="center"/>
          </w:tcPr>
          <w:p>
            <w:pPr>
              <w:jc w:val="center"/>
            </w:pPr>
            <w:r>
              <w:rPr>
                <w:rFonts w:hint="eastAsia"/>
              </w:rPr>
              <w:t>郭庆森</w:t>
            </w:r>
          </w:p>
        </w:tc>
        <w:tc>
          <w:tcPr>
            <w:tcW w:w="1305" w:type="dxa"/>
            <w:vAlign w:val="center"/>
          </w:tcPr>
          <w:p>
            <w:pPr>
              <w:jc w:val="center"/>
            </w:pPr>
            <w:r>
              <w:rPr>
                <w:rFonts w:hint="eastAsia"/>
              </w:rPr>
              <w:t>副主任医师</w:t>
            </w:r>
          </w:p>
        </w:tc>
        <w:tc>
          <w:tcPr>
            <w:tcW w:w="1350" w:type="dxa"/>
            <w:vAlign w:val="center"/>
          </w:tcPr>
          <w:p>
            <w:pPr>
              <w:jc w:val="center"/>
              <w:rPr>
                <w:szCs w:val="24"/>
              </w:rPr>
            </w:pPr>
            <w:r>
              <w:rPr>
                <w:rFonts w:hint="eastAsia"/>
              </w:rPr>
              <w:t>委员</w:t>
            </w:r>
          </w:p>
        </w:tc>
        <w:tc>
          <w:tcPr>
            <w:tcW w:w="1309" w:type="dxa"/>
            <w:vAlign w:val="center"/>
          </w:tcPr>
          <w:p>
            <w:pPr>
              <w:jc w:val="center"/>
            </w:pPr>
            <w:r>
              <w:rPr>
                <w:rFonts w:hint="eastAsia"/>
              </w:rPr>
              <w:t>禹城市中医院</w:t>
            </w:r>
          </w:p>
        </w:tc>
        <w:tc>
          <w:tcPr>
            <w:tcW w:w="1196" w:type="dxa"/>
            <w:vAlign w:val="center"/>
          </w:tcPr>
          <w:p>
            <w:pPr>
              <w:jc w:val="center"/>
            </w:pPr>
            <w:r>
              <w:rPr>
                <w:rFonts w:hint="eastAsia"/>
              </w:rPr>
              <w:t>中医科主任</w:t>
            </w:r>
          </w:p>
        </w:tc>
        <w:tc>
          <w:tcPr>
            <w:tcW w:w="1387" w:type="dxa"/>
            <w:vAlign w:val="center"/>
          </w:tcPr>
          <w:p>
            <w:pPr>
              <w:jc w:val="center"/>
            </w:pPr>
            <w:r>
              <w:t>13639451963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pPr>
            <w:r>
              <w:t>9</w:t>
            </w:r>
          </w:p>
        </w:tc>
        <w:tc>
          <w:tcPr>
            <w:tcW w:w="1125" w:type="dxa"/>
            <w:vAlign w:val="center"/>
          </w:tcPr>
          <w:p>
            <w:pPr>
              <w:jc w:val="center"/>
            </w:pPr>
            <w:r>
              <w:rPr>
                <w:rFonts w:hint="eastAsia"/>
              </w:rPr>
              <w:t>王峰</w:t>
            </w:r>
          </w:p>
        </w:tc>
        <w:tc>
          <w:tcPr>
            <w:tcW w:w="1305" w:type="dxa"/>
            <w:vAlign w:val="center"/>
          </w:tcPr>
          <w:p>
            <w:pPr>
              <w:jc w:val="center"/>
            </w:pPr>
            <w:r>
              <w:rPr>
                <w:rFonts w:hint="eastAsia"/>
              </w:rPr>
              <w:t>副主任医师</w:t>
            </w:r>
          </w:p>
        </w:tc>
        <w:tc>
          <w:tcPr>
            <w:tcW w:w="1350" w:type="dxa"/>
            <w:vAlign w:val="center"/>
          </w:tcPr>
          <w:p>
            <w:pPr>
              <w:jc w:val="center"/>
            </w:pPr>
            <w:r>
              <w:rPr>
                <w:rFonts w:hint="eastAsia"/>
              </w:rPr>
              <w:t>委员</w:t>
            </w:r>
          </w:p>
        </w:tc>
        <w:tc>
          <w:tcPr>
            <w:tcW w:w="1309" w:type="dxa"/>
            <w:vAlign w:val="center"/>
          </w:tcPr>
          <w:p>
            <w:pPr>
              <w:jc w:val="center"/>
            </w:pPr>
            <w:r>
              <w:rPr>
                <w:rFonts w:hint="eastAsia"/>
              </w:rPr>
              <w:t>禹城市中医院</w:t>
            </w:r>
          </w:p>
        </w:tc>
        <w:tc>
          <w:tcPr>
            <w:tcW w:w="1196" w:type="dxa"/>
            <w:vAlign w:val="center"/>
          </w:tcPr>
          <w:p>
            <w:pPr>
              <w:jc w:val="center"/>
            </w:pPr>
            <w:r>
              <w:rPr>
                <w:rFonts w:hint="eastAsia"/>
              </w:rPr>
              <w:t>急诊科主任</w:t>
            </w:r>
          </w:p>
        </w:tc>
        <w:tc>
          <w:tcPr>
            <w:tcW w:w="1387" w:type="dxa"/>
            <w:vAlign w:val="center"/>
          </w:tcPr>
          <w:p>
            <w:pPr>
              <w:jc w:val="center"/>
            </w:pPr>
            <w:r>
              <w:t>13853421598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vAlign w:val="center"/>
          </w:tcPr>
          <w:p>
            <w:pPr>
              <w:jc w:val="center"/>
              <w:rPr>
                <w:rFonts w:hint="default" w:eastAsia="宋体"/>
                <w:lang w:val="en-US" w:eastAsia="zh-CN"/>
              </w:rPr>
            </w:pPr>
            <w:r>
              <w:rPr>
                <w:rFonts w:hint="eastAsia"/>
                <w:lang w:val="en-US" w:eastAsia="zh-CN"/>
              </w:rPr>
              <w:t>10</w:t>
            </w:r>
          </w:p>
        </w:tc>
        <w:tc>
          <w:tcPr>
            <w:tcW w:w="1125" w:type="dxa"/>
            <w:vAlign w:val="center"/>
          </w:tcPr>
          <w:p>
            <w:pPr>
              <w:jc w:val="center"/>
              <w:rPr>
                <w:rFonts w:hint="default" w:ascii="Calibri" w:hAnsi="Calibri" w:eastAsia="宋体" w:cs="Times New Roman"/>
                <w:kern w:val="2"/>
                <w:sz w:val="21"/>
                <w:szCs w:val="22"/>
                <w:lang w:val="en-US" w:eastAsia="zh-CN" w:bidi="ar-SA"/>
              </w:rPr>
            </w:pPr>
            <w:r>
              <w:rPr>
                <w:rFonts w:hint="eastAsia" w:cs="Times New Roman"/>
                <w:kern w:val="2"/>
                <w:sz w:val="21"/>
                <w:szCs w:val="22"/>
                <w:lang w:val="en-US" w:eastAsia="zh-CN" w:bidi="ar-SA"/>
              </w:rPr>
              <w:t>董文静</w:t>
            </w:r>
          </w:p>
        </w:tc>
        <w:tc>
          <w:tcPr>
            <w:tcW w:w="1305" w:type="dxa"/>
            <w:vAlign w:val="center"/>
          </w:tcPr>
          <w:p>
            <w:pPr>
              <w:jc w:val="center"/>
              <w:rPr>
                <w:rFonts w:hint="eastAsia" w:ascii="Calibri" w:hAnsi="Calibri" w:eastAsia="宋体" w:cs="Times New Roman"/>
                <w:kern w:val="2"/>
                <w:sz w:val="21"/>
                <w:szCs w:val="22"/>
                <w:lang w:val="en-US" w:eastAsia="zh-CN" w:bidi="ar-SA"/>
              </w:rPr>
            </w:pPr>
            <w:r>
              <w:rPr>
                <w:rFonts w:hint="eastAsia"/>
                <w:lang w:val="en-US" w:eastAsia="zh-CN"/>
              </w:rPr>
              <w:t>初</w:t>
            </w:r>
            <w:r>
              <w:rPr>
                <w:rFonts w:hint="eastAsia"/>
              </w:rPr>
              <w:t>级</w:t>
            </w:r>
          </w:p>
        </w:tc>
        <w:tc>
          <w:tcPr>
            <w:tcW w:w="1350" w:type="dxa"/>
            <w:vAlign w:val="center"/>
          </w:tcPr>
          <w:p>
            <w:pPr>
              <w:jc w:val="center"/>
              <w:rPr>
                <w:rFonts w:hint="eastAsia" w:ascii="Calibri" w:hAnsi="Calibri" w:eastAsia="宋体" w:cs="Times New Roman"/>
                <w:kern w:val="2"/>
                <w:sz w:val="21"/>
                <w:szCs w:val="22"/>
                <w:lang w:val="en-US" w:eastAsia="zh-CN" w:bidi="ar-SA"/>
              </w:rPr>
            </w:pPr>
            <w:r>
              <w:rPr>
                <w:rFonts w:hint="eastAsia"/>
              </w:rPr>
              <w:t>委员</w:t>
            </w:r>
          </w:p>
        </w:tc>
        <w:tc>
          <w:tcPr>
            <w:tcW w:w="1309" w:type="dxa"/>
            <w:vAlign w:val="center"/>
          </w:tcPr>
          <w:p>
            <w:pPr>
              <w:jc w:val="center"/>
              <w:rPr>
                <w:rFonts w:hint="eastAsia" w:ascii="Calibri" w:hAnsi="Calibri" w:eastAsia="宋体" w:cs="Times New Roman"/>
                <w:kern w:val="2"/>
                <w:sz w:val="21"/>
                <w:szCs w:val="22"/>
                <w:lang w:val="en-US" w:eastAsia="zh-CN" w:bidi="ar-SA"/>
              </w:rPr>
            </w:pPr>
            <w:r>
              <w:rPr>
                <w:rFonts w:hint="eastAsia"/>
              </w:rPr>
              <w:t>德州科技职业学院</w:t>
            </w:r>
          </w:p>
        </w:tc>
        <w:tc>
          <w:tcPr>
            <w:tcW w:w="1196" w:type="dxa"/>
            <w:vAlign w:val="center"/>
          </w:tcPr>
          <w:p>
            <w:pPr>
              <w:jc w:val="center"/>
              <w:rPr>
                <w:rFonts w:hint="eastAsia"/>
                <w:lang w:val="en-US" w:eastAsia="zh-CN"/>
              </w:rPr>
            </w:pPr>
            <w:r>
              <w:rPr>
                <w:rFonts w:hint="eastAsia"/>
              </w:rPr>
              <w:t>护理教研室主任</w:t>
            </w:r>
          </w:p>
        </w:tc>
        <w:tc>
          <w:tcPr>
            <w:tcW w:w="1387" w:type="dxa"/>
            <w:vAlign w:val="center"/>
          </w:tcPr>
          <w:p>
            <w:pPr>
              <w:jc w:val="center"/>
              <w:rPr>
                <w:rFonts w:hint="default"/>
                <w:lang w:val="en-US" w:eastAsia="zh-CN"/>
              </w:rPr>
            </w:pPr>
            <w:r>
              <w:rPr>
                <w:rFonts w:hint="eastAsia"/>
                <w:lang w:val="en-US" w:eastAsia="zh-CN"/>
              </w:rPr>
              <w:t>15069530479</w:t>
            </w:r>
          </w:p>
        </w:tc>
      </w:tr>
    </w:tbl>
    <w:p>
      <w:pPr>
        <w:pStyle w:val="2"/>
        <w:ind w:firstLine="560"/>
        <w:jc w:val="center"/>
        <w:rPr>
          <w:b/>
          <w:bCs/>
          <w:sz w:val="28"/>
          <w:szCs w:val="28"/>
        </w:rPr>
      </w:pPr>
    </w:p>
    <w:p>
      <w:pPr>
        <w:pStyle w:val="2"/>
        <w:ind w:firstLine="560"/>
        <w:jc w:val="center"/>
        <w:rPr>
          <w:b/>
          <w:bCs/>
          <w:sz w:val="28"/>
          <w:szCs w:val="28"/>
          <w:lang w:val="en-US"/>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font4-Identity-H">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1</w:t>
    </w:r>
    <w:r>
      <w:rPr>
        <w:lang w:val="zh-CN"/>
      </w:rPr>
      <w:fldChar w:fldCharType="end"/>
    </w: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4605"/>
      </w:tabs>
    </w:pPr>
    <w:r>
      <w:tab/>
    </w:r>
    <w:r>
      <w:fldChar w:fldCharType="begin"/>
    </w:r>
    <w:r>
      <w:instrText xml:space="preserve">PAGE   \* MERGEFORMAT</w:instrText>
    </w:r>
    <w:r>
      <w:fldChar w:fldCharType="separate"/>
    </w:r>
    <w:r>
      <w:rPr>
        <w:lang w:val="zh-CN"/>
      </w:rPr>
      <w:t>30</w:t>
    </w:r>
    <w:r>
      <w:rPr>
        <w:lang w:val="zh-CN"/>
      </w:rPr>
      <w:fldChar w:fldCharType="end"/>
    </w:r>
    <w:r>
      <w:tab/>
    </w:r>
  </w:p>
  <w:p>
    <w:pPr>
      <w:pStyle w:val="16"/>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1FE0B"/>
    <w:multiLevelType w:val="singleLevel"/>
    <w:tmpl w:val="8011FE0B"/>
    <w:lvl w:ilvl="0" w:tentative="0">
      <w:start w:val="1"/>
      <w:numFmt w:val="decimal"/>
      <w:lvlText w:val="%1."/>
      <w:lvlJc w:val="left"/>
      <w:pPr>
        <w:tabs>
          <w:tab w:val="left" w:pos="312"/>
        </w:tabs>
      </w:pPr>
      <w:rPr>
        <w:rFonts w:cs="Times New Roman"/>
      </w:rPr>
    </w:lvl>
  </w:abstractNum>
  <w:abstractNum w:abstractNumId="1">
    <w:nsid w:val="84C7287A"/>
    <w:multiLevelType w:val="singleLevel"/>
    <w:tmpl w:val="84C7287A"/>
    <w:lvl w:ilvl="0" w:tentative="0">
      <w:start w:val="1"/>
      <w:numFmt w:val="decimal"/>
      <w:suff w:val="nothing"/>
      <w:lvlText w:val="%1）"/>
      <w:lvlJc w:val="left"/>
      <w:rPr>
        <w:rFonts w:cs="Times New Roman"/>
      </w:rPr>
    </w:lvl>
  </w:abstractNum>
  <w:abstractNum w:abstractNumId="2">
    <w:nsid w:val="862371C9"/>
    <w:multiLevelType w:val="singleLevel"/>
    <w:tmpl w:val="862371C9"/>
    <w:lvl w:ilvl="0" w:tentative="0">
      <w:start w:val="1"/>
      <w:numFmt w:val="decimal"/>
      <w:lvlText w:val="%1."/>
      <w:lvlJc w:val="left"/>
      <w:pPr>
        <w:tabs>
          <w:tab w:val="left" w:pos="312"/>
        </w:tabs>
      </w:pPr>
      <w:rPr>
        <w:rFonts w:cs="Times New Roman"/>
      </w:rPr>
    </w:lvl>
  </w:abstractNum>
  <w:abstractNum w:abstractNumId="3">
    <w:nsid w:val="8759D7E2"/>
    <w:multiLevelType w:val="singleLevel"/>
    <w:tmpl w:val="8759D7E2"/>
    <w:lvl w:ilvl="0" w:tentative="0">
      <w:start w:val="3"/>
      <w:numFmt w:val="decimal"/>
      <w:suff w:val="nothing"/>
      <w:lvlText w:val="（%1）"/>
      <w:lvlJc w:val="left"/>
      <w:rPr>
        <w:rFonts w:cs="Times New Roman"/>
      </w:rPr>
    </w:lvl>
  </w:abstractNum>
  <w:abstractNum w:abstractNumId="4">
    <w:nsid w:val="887CEF9D"/>
    <w:multiLevelType w:val="singleLevel"/>
    <w:tmpl w:val="887CEF9D"/>
    <w:lvl w:ilvl="0" w:tentative="0">
      <w:start w:val="1"/>
      <w:numFmt w:val="decimal"/>
      <w:lvlText w:val="%1."/>
      <w:lvlJc w:val="left"/>
      <w:pPr>
        <w:tabs>
          <w:tab w:val="left" w:pos="312"/>
        </w:tabs>
      </w:pPr>
      <w:rPr>
        <w:rFonts w:cs="Times New Roman"/>
      </w:rPr>
    </w:lvl>
  </w:abstractNum>
  <w:abstractNum w:abstractNumId="5">
    <w:nsid w:val="8F2148F3"/>
    <w:multiLevelType w:val="singleLevel"/>
    <w:tmpl w:val="8F2148F3"/>
    <w:lvl w:ilvl="0" w:tentative="0">
      <w:start w:val="1"/>
      <w:numFmt w:val="decimal"/>
      <w:lvlText w:val="%1."/>
      <w:lvlJc w:val="left"/>
      <w:pPr>
        <w:tabs>
          <w:tab w:val="left" w:pos="312"/>
        </w:tabs>
      </w:pPr>
      <w:rPr>
        <w:rFonts w:cs="Times New Roman"/>
      </w:rPr>
    </w:lvl>
  </w:abstractNum>
  <w:abstractNum w:abstractNumId="6">
    <w:nsid w:val="905C9301"/>
    <w:multiLevelType w:val="singleLevel"/>
    <w:tmpl w:val="905C9301"/>
    <w:lvl w:ilvl="0" w:tentative="0">
      <w:start w:val="1"/>
      <w:numFmt w:val="decimal"/>
      <w:lvlText w:val="%1."/>
      <w:lvlJc w:val="left"/>
      <w:pPr>
        <w:tabs>
          <w:tab w:val="left" w:pos="312"/>
        </w:tabs>
      </w:pPr>
      <w:rPr>
        <w:rFonts w:cs="Times New Roman"/>
      </w:rPr>
    </w:lvl>
  </w:abstractNum>
  <w:abstractNum w:abstractNumId="7">
    <w:nsid w:val="9148D1B3"/>
    <w:multiLevelType w:val="singleLevel"/>
    <w:tmpl w:val="9148D1B3"/>
    <w:lvl w:ilvl="0" w:tentative="0">
      <w:start w:val="1"/>
      <w:numFmt w:val="decimal"/>
      <w:lvlText w:val="%1."/>
      <w:lvlJc w:val="left"/>
      <w:pPr>
        <w:tabs>
          <w:tab w:val="left" w:pos="312"/>
        </w:tabs>
      </w:pPr>
      <w:rPr>
        <w:rFonts w:cs="Times New Roman"/>
      </w:rPr>
    </w:lvl>
  </w:abstractNum>
  <w:abstractNum w:abstractNumId="8">
    <w:nsid w:val="946B80AE"/>
    <w:multiLevelType w:val="singleLevel"/>
    <w:tmpl w:val="946B80AE"/>
    <w:lvl w:ilvl="0" w:tentative="0">
      <w:start w:val="4"/>
      <w:numFmt w:val="chineseCounting"/>
      <w:suff w:val="nothing"/>
      <w:lvlText w:val="%1、"/>
      <w:lvlJc w:val="left"/>
      <w:rPr>
        <w:rFonts w:hint="eastAsia" w:cs="Times New Roman"/>
      </w:rPr>
    </w:lvl>
  </w:abstractNum>
  <w:abstractNum w:abstractNumId="9">
    <w:nsid w:val="9A59E577"/>
    <w:multiLevelType w:val="singleLevel"/>
    <w:tmpl w:val="9A59E577"/>
    <w:lvl w:ilvl="0" w:tentative="0">
      <w:start w:val="1"/>
      <w:numFmt w:val="decimal"/>
      <w:lvlText w:val="%1."/>
      <w:lvlJc w:val="left"/>
      <w:pPr>
        <w:tabs>
          <w:tab w:val="left" w:pos="312"/>
        </w:tabs>
      </w:pPr>
      <w:rPr>
        <w:rFonts w:cs="Times New Roman"/>
      </w:rPr>
    </w:lvl>
  </w:abstractNum>
  <w:abstractNum w:abstractNumId="10">
    <w:nsid w:val="9ADBCF1C"/>
    <w:multiLevelType w:val="singleLevel"/>
    <w:tmpl w:val="9ADBCF1C"/>
    <w:lvl w:ilvl="0" w:tentative="0">
      <w:start w:val="6"/>
      <w:numFmt w:val="chineseCounting"/>
      <w:suff w:val="nothing"/>
      <w:lvlText w:val="%1、"/>
      <w:lvlJc w:val="left"/>
      <w:rPr>
        <w:rFonts w:hint="eastAsia" w:cs="Times New Roman"/>
      </w:rPr>
    </w:lvl>
  </w:abstractNum>
  <w:abstractNum w:abstractNumId="11">
    <w:nsid w:val="9C12CF0A"/>
    <w:multiLevelType w:val="singleLevel"/>
    <w:tmpl w:val="9C12CF0A"/>
    <w:lvl w:ilvl="0" w:tentative="0">
      <w:start w:val="1"/>
      <w:numFmt w:val="decimal"/>
      <w:lvlText w:val="%1."/>
      <w:lvlJc w:val="left"/>
      <w:pPr>
        <w:tabs>
          <w:tab w:val="left" w:pos="312"/>
        </w:tabs>
      </w:pPr>
      <w:rPr>
        <w:rFonts w:cs="Times New Roman"/>
      </w:rPr>
    </w:lvl>
  </w:abstractNum>
  <w:abstractNum w:abstractNumId="12">
    <w:nsid w:val="A25EAD04"/>
    <w:multiLevelType w:val="singleLevel"/>
    <w:tmpl w:val="A25EAD04"/>
    <w:lvl w:ilvl="0" w:tentative="0">
      <w:start w:val="1"/>
      <w:numFmt w:val="decimal"/>
      <w:lvlText w:val="%1."/>
      <w:lvlJc w:val="left"/>
      <w:pPr>
        <w:tabs>
          <w:tab w:val="left" w:pos="312"/>
        </w:tabs>
      </w:pPr>
      <w:rPr>
        <w:rFonts w:cs="Times New Roman"/>
      </w:rPr>
    </w:lvl>
  </w:abstractNum>
  <w:abstractNum w:abstractNumId="13">
    <w:nsid w:val="A64BE3EE"/>
    <w:multiLevelType w:val="singleLevel"/>
    <w:tmpl w:val="A64BE3EE"/>
    <w:lvl w:ilvl="0" w:tentative="0">
      <w:start w:val="1"/>
      <w:numFmt w:val="decimal"/>
      <w:lvlText w:val="%1."/>
      <w:lvlJc w:val="left"/>
      <w:pPr>
        <w:tabs>
          <w:tab w:val="left" w:pos="312"/>
        </w:tabs>
      </w:pPr>
      <w:rPr>
        <w:rFonts w:cs="Times New Roman"/>
      </w:rPr>
    </w:lvl>
  </w:abstractNum>
  <w:abstractNum w:abstractNumId="14">
    <w:nsid w:val="A6DD4317"/>
    <w:multiLevelType w:val="singleLevel"/>
    <w:tmpl w:val="A6DD4317"/>
    <w:lvl w:ilvl="0" w:tentative="0">
      <w:start w:val="2"/>
      <w:numFmt w:val="decimal"/>
      <w:lvlText w:val="%1."/>
      <w:lvlJc w:val="left"/>
      <w:pPr>
        <w:tabs>
          <w:tab w:val="left" w:pos="312"/>
        </w:tabs>
      </w:pPr>
      <w:rPr>
        <w:rFonts w:cs="Times New Roman"/>
      </w:rPr>
    </w:lvl>
  </w:abstractNum>
  <w:abstractNum w:abstractNumId="15">
    <w:nsid w:val="A961A9D7"/>
    <w:multiLevelType w:val="singleLevel"/>
    <w:tmpl w:val="A961A9D7"/>
    <w:lvl w:ilvl="0" w:tentative="0">
      <w:start w:val="1"/>
      <w:numFmt w:val="decimal"/>
      <w:lvlText w:val="%1."/>
      <w:lvlJc w:val="left"/>
      <w:pPr>
        <w:tabs>
          <w:tab w:val="left" w:pos="312"/>
        </w:tabs>
      </w:pPr>
      <w:rPr>
        <w:rFonts w:cs="Times New Roman"/>
      </w:rPr>
    </w:lvl>
  </w:abstractNum>
  <w:abstractNum w:abstractNumId="16">
    <w:nsid w:val="AA9526F5"/>
    <w:multiLevelType w:val="singleLevel"/>
    <w:tmpl w:val="AA9526F5"/>
    <w:lvl w:ilvl="0" w:tentative="0">
      <w:start w:val="1"/>
      <w:numFmt w:val="decimal"/>
      <w:lvlText w:val="%1."/>
      <w:lvlJc w:val="left"/>
      <w:pPr>
        <w:tabs>
          <w:tab w:val="left" w:pos="312"/>
        </w:tabs>
      </w:pPr>
      <w:rPr>
        <w:rFonts w:cs="Times New Roman"/>
      </w:rPr>
    </w:lvl>
  </w:abstractNum>
  <w:abstractNum w:abstractNumId="17">
    <w:nsid w:val="ADAF385D"/>
    <w:multiLevelType w:val="singleLevel"/>
    <w:tmpl w:val="ADAF385D"/>
    <w:lvl w:ilvl="0" w:tentative="0">
      <w:start w:val="1"/>
      <w:numFmt w:val="decimal"/>
      <w:lvlText w:val="%1."/>
      <w:lvlJc w:val="left"/>
      <w:pPr>
        <w:tabs>
          <w:tab w:val="left" w:pos="312"/>
        </w:tabs>
      </w:pPr>
      <w:rPr>
        <w:rFonts w:cs="Times New Roman"/>
      </w:rPr>
    </w:lvl>
  </w:abstractNum>
  <w:abstractNum w:abstractNumId="18">
    <w:nsid w:val="B46BBA19"/>
    <w:multiLevelType w:val="singleLevel"/>
    <w:tmpl w:val="B46BBA19"/>
    <w:lvl w:ilvl="0" w:tentative="0">
      <w:start w:val="1"/>
      <w:numFmt w:val="decimal"/>
      <w:lvlText w:val="%1."/>
      <w:lvlJc w:val="left"/>
      <w:pPr>
        <w:tabs>
          <w:tab w:val="left" w:pos="312"/>
        </w:tabs>
      </w:pPr>
      <w:rPr>
        <w:rFonts w:cs="Times New Roman"/>
      </w:rPr>
    </w:lvl>
  </w:abstractNum>
  <w:abstractNum w:abstractNumId="19">
    <w:nsid w:val="B4FDF3B2"/>
    <w:multiLevelType w:val="singleLevel"/>
    <w:tmpl w:val="B4FDF3B2"/>
    <w:lvl w:ilvl="0" w:tentative="0">
      <w:start w:val="1"/>
      <w:numFmt w:val="decimal"/>
      <w:lvlText w:val="%1."/>
      <w:lvlJc w:val="left"/>
      <w:pPr>
        <w:tabs>
          <w:tab w:val="left" w:pos="312"/>
        </w:tabs>
      </w:pPr>
      <w:rPr>
        <w:rFonts w:cs="Times New Roman"/>
      </w:rPr>
    </w:lvl>
  </w:abstractNum>
  <w:abstractNum w:abstractNumId="20">
    <w:nsid w:val="B8F6BFC2"/>
    <w:multiLevelType w:val="singleLevel"/>
    <w:tmpl w:val="B8F6BFC2"/>
    <w:lvl w:ilvl="0" w:tentative="0">
      <w:start w:val="1"/>
      <w:numFmt w:val="decimal"/>
      <w:lvlText w:val="%1."/>
      <w:lvlJc w:val="left"/>
      <w:pPr>
        <w:tabs>
          <w:tab w:val="left" w:pos="312"/>
        </w:tabs>
      </w:pPr>
      <w:rPr>
        <w:rFonts w:cs="Times New Roman"/>
      </w:rPr>
    </w:lvl>
  </w:abstractNum>
  <w:abstractNum w:abstractNumId="21">
    <w:nsid w:val="C0E1C327"/>
    <w:multiLevelType w:val="singleLevel"/>
    <w:tmpl w:val="C0E1C327"/>
    <w:lvl w:ilvl="0" w:tentative="0">
      <w:start w:val="3"/>
      <w:numFmt w:val="decimal"/>
      <w:lvlText w:val="%1."/>
      <w:lvlJc w:val="left"/>
      <w:pPr>
        <w:tabs>
          <w:tab w:val="left" w:pos="312"/>
        </w:tabs>
      </w:pPr>
      <w:rPr>
        <w:rFonts w:cs="Times New Roman"/>
      </w:rPr>
    </w:lvl>
  </w:abstractNum>
  <w:abstractNum w:abstractNumId="22">
    <w:nsid w:val="C90C0DB0"/>
    <w:multiLevelType w:val="singleLevel"/>
    <w:tmpl w:val="C90C0DB0"/>
    <w:lvl w:ilvl="0" w:tentative="0">
      <w:start w:val="2"/>
      <w:numFmt w:val="decimal"/>
      <w:suff w:val="nothing"/>
      <w:lvlText w:val="%1、"/>
      <w:lvlJc w:val="left"/>
      <w:rPr>
        <w:rFonts w:cs="Times New Roman"/>
      </w:rPr>
    </w:lvl>
  </w:abstractNum>
  <w:abstractNum w:abstractNumId="23">
    <w:nsid w:val="CC4E7615"/>
    <w:multiLevelType w:val="singleLevel"/>
    <w:tmpl w:val="CC4E7615"/>
    <w:lvl w:ilvl="0" w:tentative="0">
      <w:start w:val="1"/>
      <w:numFmt w:val="decimal"/>
      <w:lvlText w:val="%1."/>
      <w:lvlJc w:val="left"/>
      <w:pPr>
        <w:tabs>
          <w:tab w:val="left" w:pos="312"/>
        </w:tabs>
      </w:pPr>
      <w:rPr>
        <w:rFonts w:cs="Times New Roman"/>
      </w:rPr>
    </w:lvl>
  </w:abstractNum>
  <w:abstractNum w:abstractNumId="24">
    <w:nsid w:val="CCF4891F"/>
    <w:multiLevelType w:val="singleLevel"/>
    <w:tmpl w:val="CCF4891F"/>
    <w:lvl w:ilvl="0" w:tentative="0">
      <w:start w:val="1"/>
      <w:numFmt w:val="decimal"/>
      <w:lvlText w:val="%1."/>
      <w:lvlJc w:val="left"/>
      <w:pPr>
        <w:tabs>
          <w:tab w:val="left" w:pos="312"/>
        </w:tabs>
      </w:pPr>
      <w:rPr>
        <w:rFonts w:cs="Times New Roman"/>
      </w:rPr>
    </w:lvl>
  </w:abstractNum>
  <w:abstractNum w:abstractNumId="25">
    <w:nsid w:val="D34E81A8"/>
    <w:multiLevelType w:val="singleLevel"/>
    <w:tmpl w:val="D34E81A8"/>
    <w:lvl w:ilvl="0" w:tentative="0">
      <w:start w:val="1"/>
      <w:numFmt w:val="decimal"/>
      <w:lvlText w:val="%1."/>
      <w:lvlJc w:val="left"/>
      <w:pPr>
        <w:tabs>
          <w:tab w:val="left" w:pos="312"/>
        </w:tabs>
      </w:pPr>
      <w:rPr>
        <w:rFonts w:cs="Times New Roman"/>
      </w:rPr>
    </w:lvl>
  </w:abstractNum>
  <w:abstractNum w:abstractNumId="26">
    <w:nsid w:val="D4DDC759"/>
    <w:multiLevelType w:val="singleLevel"/>
    <w:tmpl w:val="D4DDC759"/>
    <w:lvl w:ilvl="0" w:tentative="0">
      <w:start w:val="1"/>
      <w:numFmt w:val="decimal"/>
      <w:lvlText w:val="%1."/>
      <w:lvlJc w:val="left"/>
      <w:pPr>
        <w:tabs>
          <w:tab w:val="left" w:pos="312"/>
        </w:tabs>
      </w:pPr>
      <w:rPr>
        <w:rFonts w:cs="Times New Roman"/>
      </w:rPr>
    </w:lvl>
  </w:abstractNum>
  <w:abstractNum w:abstractNumId="27">
    <w:nsid w:val="D750121C"/>
    <w:multiLevelType w:val="singleLevel"/>
    <w:tmpl w:val="D750121C"/>
    <w:lvl w:ilvl="0" w:tentative="0">
      <w:start w:val="1"/>
      <w:numFmt w:val="decimal"/>
      <w:lvlText w:val="%1."/>
      <w:lvlJc w:val="left"/>
      <w:pPr>
        <w:tabs>
          <w:tab w:val="left" w:pos="312"/>
        </w:tabs>
      </w:pPr>
      <w:rPr>
        <w:rFonts w:cs="Times New Roman"/>
      </w:rPr>
    </w:lvl>
  </w:abstractNum>
  <w:abstractNum w:abstractNumId="28">
    <w:nsid w:val="D79BA57A"/>
    <w:multiLevelType w:val="singleLevel"/>
    <w:tmpl w:val="D79BA57A"/>
    <w:lvl w:ilvl="0" w:tentative="0">
      <w:start w:val="1"/>
      <w:numFmt w:val="decimal"/>
      <w:suff w:val="nothing"/>
      <w:lvlText w:val="（%1）"/>
      <w:lvlJc w:val="left"/>
      <w:rPr>
        <w:rFonts w:cs="Times New Roman"/>
      </w:rPr>
    </w:lvl>
  </w:abstractNum>
  <w:abstractNum w:abstractNumId="29">
    <w:nsid w:val="DAFE04A0"/>
    <w:multiLevelType w:val="singleLevel"/>
    <w:tmpl w:val="DAFE04A0"/>
    <w:lvl w:ilvl="0" w:tentative="0">
      <w:start w:val="1"/>
      <w:numFmt w:val="decimal"/>
      <w:lvlText w:val="%1."/>
      <w:lvlJc w:val="left"/>
      <w:pPr>
        <w:tabs>
          <w:tab w:val="left" w:pos="312"/>
        </w:tabs>
      </w:pPr>
      <w:rPr>
        <w:rFonts w:cs="Times New Roman"/>
      </w:rPr>
    </w:lvl>
  </w:abstractNum>
  <w:abstractNum w:abstractNumId="30">
    <w:nsid w:val="E43CF254"/>
    <w:multiLevelType w:val="singleLevel"/>
    <w:tmpl w:val="E43CF254"/>
    <w:lvl w:ilvl="0" w:tentative="0">
      <w:start w:val="2"/>
      <w:numFmt w:val="chineseCounting"/>
      <w:suff w:val="nothing"/>
      <w:lvlText w:val="（%1）"/>
      <w:lvlJc w:val="left"/>
      <w:rPr>
        <w:rFonts w:hint="eastAsia" w:cs="Times New Roman"/>
      </w:rPr>
    </w:lvl>
  </w:abstractNum>
  <w:abstractNum w:abstractNumId="31">
    <w:nsid w:val="E4B46E7B"/>
    <w:multiLevelType w:val="singleLevel"/>
    <w:tmpl w:val="E4B46E7B"/>
    <w:lvl w:ilvl="0" w:tentative="0">
      <w:start w:val="1"/>
      <w:numFmt w:val="decimal"/>
      <w:lvlText w:val="%1."/>
      <w:lvlJc w:val="left"/>
      <w:pPr>
        <w:tabs>
          <w:tab w:val="left" w:pos="312"/>
        </w:tabs>
      </w:pPr>
      <w:rPr>
        <w:rFonts w:cs="Times New Roman"/>
      </w:rPr>
    </w:lvl>
  </w:abstractNum>
  <w:abstractNum w:abstractNumId="32">
    <w:nsid w:val="E5384C87"/>
    <w:multiLevelType w:val="singleLevel"/>
    <w:tmpl w:val="E5384C87"/>
    <w:lvl w:ilvl="0" w:tentative="0">
      <w:start w:val="1"/>
      <w:numFmt w:val="decimal"/>
      <w:lvlText w:val="%1."/>
      <w:lvlJc w:val="left"/>
      <w:pPr>
        <w:tabs>
          <w:tab w:val="left" w:pos="312"/>
        </w:tabs>
      </w:pPr>
      <w:rPr>
        <w:rFonts w:cs="Times New Roman"/>
      </w:rPr>
    </w:lvl>
  </w:abstractNum>
  <w:abstractNum w:abstractNumId="33">
    <w:nsid w:val="E5E7E16B"/>
    <w:multiLevelType w:val="singleLevel"/>
    <w:tmpl w:val="E5E7E16B"/>
    <w:lvl w:ilvl="0" w:tentative="0">
      <w:start w:val="1"/>
      <w:numFmt w:val="chineseCounting"/>
      <w:suff w:val="nothing"/>
      <w:lvlText w:val="%1、"/>
      <w:lvlJc w:val="left"/>
      <w:rPr>
        <w:rFonts w:hint="eastAsia" w:cs="Times New Roman"/>
      </w:rPr>
    </w:lvl>
  </w:abstractNum>
  <w:abstractNum w:abstractNumId="34">
    <w:nsid w:val="EB5C6C27"/>
    <w:multiLevelType w:val="singleLevel"/>
    <w:tmpl w:val="EB5C6C27"/>
    <w:lvl w:ilvl="0" w:tentative="0">
      <w:start w:val="1"/>
      <w:numFmt w:val="decimal"/>
      <w:lvlText w:val="%1."/>
      <w:lvlJc w:val="left"/>
      <w:pPr>
        <w:tabs>
          <w:tab w:val="left" w:pos="312"/>
        </w:tabs>
      </w:pPr>
      <w:rPr>
        <w:rFonts w:cs="Times New Roman"/>
      </w:rPr>
    </w:lvl>
  </w:abstractNum>
  <w:abstractNum w:abstractNumId="35">
    <w:nsid w:val="F2BF1DCA"/>
    <w:multiLevelType w:val="singleLevel"/>
    <w:tmpl w:val="F2BF1DCA"/>
    <w:lvl w:ilvl="0" w:tentative="0">
      <w:start w:val="1"/>
      <w:numFmt w:val="decimal"/>
      <w:lvlText w:val="%1."/>
      <w:lvlJc w:val="left"/>
      <w:pPr>
        <w:tabs>
          <w:tab w:val="left" w:pos="312"/>
        </w:tabs>
      </w:pPr>
      <w:rPr>
        <w:rFonts w:cs="Times New Roman"/>
      </w:rPr>
    </w:lvl>
  </w:abstractNum>
  <w:abstractNum w:abstractNumId="36">
    <w:nsid w:val="F5A7C959"/>
    <w:multiLevelType w:val="singleLevel"/>
    <w:tmpl w:val="F5A7C959"/>
    <w:lvl w:ilvl="0" w:tentative="0">
      <w:start w:val="6"/>
      <w:numFmt w:val="chineseCounting"/>
      <w:suff w:val="nothing"/>
      <w:lvlText w:val="%1、"/>
      <w:lvlJc w:val="left"/>
      <w:rPr>
        <w:rFonts w:hint="eastAsia" w:cs="Times New Roman"/>
      </w:rPr>
    </w:lvl>
  </w:abstractNum>
  <w:abstractNum w:abstractNumId="37">
    <w:nsid w:val="0032768B"/>
    <w:multiLevelType w:val="singleLevel"/>
    <w:tmpl w:val="0032768B"/>
    <w:lvl w:ilvl="0" w:tentative="0">
      <w:start w:val="6"/>
      <w:numFmt w:val="chineseCounting"/>
      <w:suff w:val="nothing"/>
      <w:lvlText w:val="%1、"/>
      <w:lvlJc w:val="left"/>
      <w:rPr>
        <w:rFonts w:hint="eastAsia" w:cs="Times New Roman"/>
      </w:rPr>
    </w:lvl>
  </w:abstractNum>
  <w:abstractNum w:abstractNumId="38">
    <w:nsid w:val="034E97F6"/>
    <w:multiLevelType w:val="singleLevel"/>
    <w:tmpl w:val="034E97F6"/>
    <w:lvl w:ilvl="0" w:tentative="0">
      <w:start w:val="1"/>
      <w:numFmt w:val="decimal"/>
      <w:lvlText w:val="%1."/>
      <w:lvlJc w:val="left"/>
      <w:pPr>
        <w:tabs>
          <w:tab w:val="left" w:pos="312"/>
        </w:tabs>
      </w:pPr>
      <w:rPr>
        <w:rFonts w:cs="Times New Roman"/>
      </w:rPr>
    </w:lvl>
  </w:abstractNum>
  <w:abstractNum w:abstractNumId="39">
    <w:nsid w:val="0E6B1174"/>
    <w:multiLevelType w:val="singleLevel"/>
    <w:tmpl w:val="0E6B1174"/>
    <w:lvl w:ilvl="0" w:tentative="0">
      <w:start w:val="1"/>
      <w:numFmt w:val="decimal"/>
      <w:lvlText w:val="%1."/>
      <w:lvlJc w:val="left"/>
      <w:pPr>
        <w:tabs>
          <w:tab w:val="left" w:pos="312"/>
        </w:tabs>
      </w:pPr>
      <w:rPr>
        <w:rFonts w:cs="Times New Roman"/>
      </w:rPr>
    </w:lvl>
  </w:abstractNum>
  <w:abstractNum w:abstractNumId="40">
    <w:nsid w:val="120C0737"/>
    <w:multiLevelType w:val="singleLevel"/>
    <w:tmpl w:val="120C0737"/>
    <w:lvl w:ilvl="0" w:tentative="0">
      <w:start w:val="6"/>
      <w:numFmt w:val="chineseCounting"/>
      <w:suff w:val="nothing"/>
      <w:lvlText w:val="%1、"/>
      <w:lvlJc w:val="left"/>
      <w:rPr>
        <w:rFonts w:hint="eastAsia" w:cs="Times New Roman"/>
      </w:rPr>
    </w:lvl>
  </w:abstractNum>
  <w:abstractNum w:abstractNumId="41">
    <w:nsid w:val="126EF207"/>
    <w:multiLevelType w:val="singleLevel"/>
    <w:tmpl w:val="126EF207"/>
    <w:lvl w:ilvl="0" w:tentative="0">
      <w:start w:val="3"/>
      <w:numFmt w:val="decimal"/>
      <w:suff w:val="nothing"/>
      <w:lvlText w:val="%1．"/>
      <w:lvlJc w:val="left"/>
      <w:rPr>
        <w:rFonts w:cs="Times New Roman"/>
      </w:rPr>
    </w:lvl>
  </w:abstractNum>
  <w:abstractNum w:abstractNumId="42">
    <w:nsid w:val="162DF700"/>
    <w:multiLevelType w:val="singleLevel"/>
    <w:tmpl w:val="162DF700"/>
    <w:lvl w:ilvl="0" w:tentative="0">
      <w:start w:val="1"/>
      <w:numFmt w:val="chineseCounting"/>
      <w:suff w:val="nothing"/>
      <w:lvlText w:val="%1、"/>
      <w:lvlJc w:val="left"/>
      <w:rPr>
        <w:rFonts w:hint="eastAsia" w:cs="Times New Roman"/>
      </w:rPr>
    </w:lvl>
  </w:abstractNum>
  <w:abstractNum w:abstractNumId="43">
    <w:nsid w:val="1B3F5572"/>
    <w:multiLevelType w:val="singleLevel"/>
    <w:tmpl w:val="1B3F5572"/>
    <w:lvl w:ilvl="0" w:tentative="0">
      <w:start w:val="1"/>
      <w:numFmt w:val="decimal"/>
      <w:lvlText w:val="%1."/>
      <w:lvlJc w:val="left"/>
      <w:pPr>
        <w:tabs>
          <w:tab w:val="left" w:pos="312"/>
        </w:tabs>
      </w:pPr>
      <w:rPr>
        <w:rFonts w:cs="Times New Roman"/>
      </w:rPr>
    </w:lvl>
  </w:abstractNum>
  <w:abstractNum w:abstractNumId="44">
    <w:nsid w:val="1BA83662"/>
    <w:multiLevelType w:val="singleLevel"/>
    <w:tmpl w:val="1BA83662"/>
    <w:lvl w:ilvl="0" w:tentative="0">
      <w:start w:val="1"/>
      <w:numFmt w:val="decimal"/>
      <w:lvlText w:val="%1."/>
      <w:lvlJc w:val="left"/>
      <w:pPr>
        <w:tabs>
          <w:tab w:val="left" w:pos="312"/>
        </w:tabs>
      </w:pPr>
      <w:rPr>
        <w:rFonts w:cs="Times New Roman"/>
      </w:rPr>
    </w:lvl>
  </w:abstractNum>
  <w:abstractNum w:abstractNumId="45">
    <w:nsid w:val="22E97654"/>
    <w:multiLevelType w:val="multilevel"/>
    <w:tmpl w:val="22E97654"/>
    <w:lvl w:ilvl="0" w:tentative="0">
      <w:start w:val="1"/>
      <w:numFmt w:val="japaneseCounting"/>
      <w:lvlText w:val="%1、"/>
      <w:lvlJc w:val="left"/>
      <w:pPr>
        <w:ind w:left="1363" w:hanging="720"/>
      </w:pPr>
      <w:rPr>
        <w:rFonts w:hint="default" w:cs="Times New Roman"/>
      </w:rPr>
    </w:lvl>
    <w:lvl w:ilvl="1" w:tentative="0">
      <w:start w:val="1"/>
      <w:numFmt w:val="lowerLetter"/>
      <w:lvlText w:val="%2)"/>
      <w:lvlJc w:val="left"/>
      <w:pPr>
        <w:ind w:left="1483" w:hanging="420"/>
      </w:pPr>
      <w:rPr>
        <w:rFonts w:cs="Times New Roman"/>
      </w:rPr>
    </w:lvl>
    <w:lvl w:ilvl="2" w:tentative="0">
      <w:start w:val="1"/>
      <w:numFmt w:val="lowerRoman"/>
      <w:lvlText w:val="%3."/>
      <w:lvlJc w:val="right"/>
      <w:pPr>
        <w:ind w:left="1903" w:hanging="420"/>
      </w:pPr>
      <w:rPr>
        <w:rFonts w:cs="Times New Roman"/>
      </w:rPr>
    </w:lvl>
    <w:lvl w:ilvl="3" w:tentative="0">
      <w:start w:val="1"/>
      <w:numFmt w:val="decimal"/>
      <w:lvlText w:val="%4."/>
      <w:lvlJc w:val="left"/>
      <w:pPr>
        <w:ind w:left="2323" w:hanging="420"/>
      </w:pPr>
      <w:rPr>
        <w:rFonts w:cs="Times New Roman"/>
      </w:rPr>
    </w:lvl>
    <w:lvl w:ilvl="4" w:tentative="0">
      <w:start w:val="1"/>
      <w:numFmt w:val="lowerLetter"/>
      <w:lvlText w:val="%5)"/>
      <w:lvlJc w:val="left"/>
      <w:pPr>
        <w:ind w:left="2743" w:hanging="420"/>
      </w:pPr>
      <w:rPr>
        <w:rFonts w:cs="Times New Roman"/>
      </w:rPr>
    </w:lvl>
    <w:lvl w:ilvl="5" w:tentative="0">
      <w:start w:val="1"/>
      <w:numFmt w:val="lowerRoman"/>
      <w:lvlText w:val="%6."/>
      <w:lvlJc w:val="right"/>
      <w:pPr>
        <w:ind w:left="3163" w:hanging="420"/>
      </w:pPr>
      <w:rPr>
        <w:rFonts w:cs="Times New Roman"/>
      </w:rPr>
    </w:lvl>
    <w:lvl w:ilvl="6" w:tentative="0">
      <w:start w:val="1"/>
      <w:numFmt w:val="decimal"/>
      <w:lvlText w:val="%7."/>
      <w:lvlJc w:val="left"/>
      <w:pPr>
        <w:ind w:left="3583" w:hanging="420"/>
      </w:pPr>
      <w:rPr>
        <w:rFonts w:cs="Times New Roman"/>
      </w:rPr>
    </w:lvl>
    <w:lvl w:ilvl="7" w:tentative="0">
      <w:start w:val="1"/>
      <w:numFmt w:val="lowerLetter"/>
      <w:lvlText w:val="%8)"/>
      <w:lvlJc w:val="left"/>
      <w:pPr>
        <w:ind w:left="4003" w:hanging="420"/>
      </w:pPr>
      <w:rPr>
        <w:rFonts w:cs="Times New Roman"/>
      </w:rPr>
    </w:lvl>
    <w:lvl w:ilvl="8" w:tentative="0">
      <w:start w:val="1"/>
      <w:numFmt w:val="lowerRoman"/>
      <w:lvlText w:val="%9."/>
      <w:lvlJc w:val="right"/>
      <w:pPr>
        <w:ind w:left="4423" w:hanging="420"/>
      </w:pPr>
      <w:rPr>
        <w:rFonts w:cs="Times New Roman"/>
      </w:rPr>
    </w:lvl>
  </w:abstractNum>
  <w:abstractNum w:abstractNumId="46">
    <w:nsid w:val="239601EE"/>
    <w:multiLevelType w:val="singleLevel"/>
    <w:tmpl w:val="239601EE"/>
    <w:lvl w:ilvl="0" w:tentative="0">
      <w:start w:val="4"/>
      <w:numFmt w:val="chineseCounting"/>
      <w:suff w:val="nothing"/>
      <w:lvlText w:val="%1、"/>
      <w:lvlJc w:val="left"/>
      <w:rPr>
        <w:rFonts w:hint="eastAsia" w:cs="Times New Roman"/>
      </w:rPr>
    </w:lvl>
  </w:abstractNum>
  <w:abstractNum w:abstractNumId="47">
    <w:nsid w:val="26EF8E2A"/>
    <w:multiLevelType w:val="singleLevel"/>
    <w:tmpl w:val="26EF8E2A"/>
    <w:lvl w:ilvl="0" w:tentative="0">
      <w:start w:val="1"/>
      <w:numFmt w:val="decimal"/>
      <w:lvlText w:val="%1."/>
      <w:lvlJc w:val="left"/>
      <w:pPr>
        <w:tabs>
          <w:tab w:val="left" w:pos="312"/>
        </w:tabs>
      </w:pPr>
      <w:rPr>
        <w:rFonts w:cs="Times New Roman"/>
      </w:rPr>
    </w:lvl>
  </w:abstractNum>
  <w:abstractNum w:abstractNumId="48">
    <w:nsid w:val="28B97830"/>
    <w:multiLevelType w:val="singleLevel"/>
    <w:tmpl w:val="28B97830"/>
    <w:lvl w:ilvl="0" w:tentative="0">
      <w:start w:val="1"/>
      <w:numFmt w:val="decimal"/>
      <w:lvlText w:val="%1."/>
      <w:lvlJc w:val="left"/>
      <w:pPr>
        <w:tabs>
          <w:tab w:val="left" w:pos="312"/>
        </w:tabs>
      </w:pPr>
      <w:rPr>
        <w:rFonts w:cs="Times New Roman"/>
      </w:rPr>
    </w:lvl>
  </w:abstractNum>
  <w:abstractNum w:abstractNumId="49">
    <w:nsid w:val="2B51D15C"/>
    <w:multiLevelType w:val="singleLevel"/>
    <w:tmpl w:val="2B51D15C"/>
    <w:lvl w:ilvl="0" w:tentative="0">
      <w:start w:val="1"/>
      <w:numFmt w:val="decimal"/>
      <w:lvlText w:val="%1."/>
      <w:lvlJc w:val="left"/>
      <w:pPr>
        <w:tabs>
          <w:tab w:val="left" w:pos="312"/>
        </w:tabs>
      </w:pPr>
      <w:rPr>
        <w:rFonts w:cs="Times New Roman"/>
      </w:rPr>
    </w:lvl>
  </w:abstractNum>
  <w:abstractNum w:abstractNumId="50">
    <w:nsid w:val="2C592C27"/>
    <w:multiLevelType w:val="singleLevel"/>
    <w:tmpl w:val="2C592C27"/>
    <w:lvl w:ilvl="0" w:tentative="0">
      <w:start w:val="1"/>
      <w:numFmt w:val="decimal"/>
      <w:suff w:val="nothing"/>
      <w:lvlText w:val="（%1）"/>
      <w:lvlJc w:val="left"/>
      <w:rPr>
        <w:rFonts w:cs="Times New Roman"/>
      </w:rPr>
    </w:lvl>
  </w:abstractNum>
  <w:abstractNum w:abstractNumId="51">
    <w:nsid w:val="2FAB5F27"/>
    <w:multiLevelType w:val="multilevel"/>
    <w:tmpl w:val="2FAB5F27"/>
    <w:lvl w:ilvl="0" w:tentative="0">
      <w:start w:val="9"/>
      <w:numFmt w:val="japaneseCounting"/>
      <w:lvlText w:val="%1、"/>
      <w:lvlJc w:val="left"/>
      <w:pPr>
        <w:ind w:left="1430" w:hanging="720"/>
      </w:pPr>
      <w:rPr>
        <w:rFonts w:hint="default" w:cs="Times New Roman"/>
      </w:rPr>
    </w:lvl>
    <w:lvl w:ilvl="1" w:tentative="0">
      <w:start w:val="1"/>
      <w:numFmt w:val="lowerLetter"/>
      <w:lvlText w:val="%2)"/>
      <w:lvlJc w:val="left"/>
      <w:pPr>
        <w:ind w:left="1550" w:hanging="420"/>
      </w:pPr>
      <w:rPr>
        <w:rFonts w:cs="Times New Roman"/>
      </w:rPr>
    </w:lvl>
    <w:lvl w:ilvl="2" w:tentative="0">
      <w:start w:val="1"/>
      <w:numFmt w:val="lowerRoman"/>
      <w:lvlText w:val="%3."/>
      <w:lvlJc w:val="right"/>
      <w:pPr>
        <w:ind w:left="1970" w:hanging="420"/>
      </w:pPr>
      <w:rPr>
        <w:rFonts w:cs="Times New Roman"/>
      </w:rPr>
    </w:lvl>
    <w:lvl w:ilvl="3" w:tentative="0">
      <w:start w:val="1"/>
      <w:numFmt w:val="decimal"/>
      <w:lvlText w:val="%4."/>
      <w:lvlJc w:val="left"/>
      <w:pPr>
        <w:ind w:left="2390" w:hanging="420"/>
      </w:pPr>
      <w:rPr>
        <w:rFonts w:cs="Times New Roman"/>
      </w:rPr>
    </w:lvl>
    <w:lvl w:ilvl="4" w:tentative="0">
      <w:start w:val="1"/>
      <w:numFmt w:val="lowerLetter"/>
      <w:lvlText w:val="%5)"/>
      <w:lvlJc w:val="left"/>
      <w:pPr>
        <w:ind w:left="2810" w:hanging="420"/>
      </w:pPr>
      <w:rPr>
        <w:rFonts w:cs="Times New Roman"/>
      </w:rPr>
    </w:lvl>
    <w:lvl w:ilvl="5" w:tentative="0">
      <w:start w:val="1"/>
      <w:numFmt w:val="lowerRoman"/>
      <w:lvlText w:val="%6."/>
      <w:lvlJc w:val="right"/>
      <w:pPr>
        <w:ind w:left="3230" w:hanging="420"/>
      </w:pPr>
      <w:rPr>
        <w:rFonts w:cs="Times New Roman"/>
      </w:rPr>
    </w:lvl>
    <w:lvl w:ilvl="6" w:tentative="0">
      <w:start w:val="1"/>
      <w:numFmt w:val="decimal"/>
      <w:lvlText w:val="%7."/>
      <w:lvlJc w:val="left"/>
      <w:pPr>
        <w:ind w:left="3650" w:hanging="420"/>
      </w:pPr>
      <w:rPr>
        <w:rFonts w:cs="Times New Roman"/>
      </w:rPr>
    </w:lvl>
    <w:lvl w:ilvl="7" w:tentative="0">
      <w:start w:val="1"/>
      <w:numFmt w:val="lowerLetter"/>
      <w:lvlText w:val="%8)"/>
      <w:lvlJc w:val="left"/>
      <w:pPr>
        <w:ind w:left="4070" w:hanging="420"/>
      </w:pPr>
      <w:rPr>
        <w:rFonts w:cs="Times New Roman"/>
      </w:rPr>
    </w:lvl>
    <w:lvl w:ilvl="8" w:tentative="0">
      <w:start w:val="1"/>
      <w:numFmt w:val="lowerRoman"/>
      <w:lvlText w:val="%9."/>
      <w:lvlJc w:val="right"/>
      <w:pPr>
        <w:ind w:left="4490" w:hanging="420"/>
      </w:pPr>
      <w:rPr>
        <w:rFonts w:cs="Times New Roman"/>
      </w:rPr>
    </w:lvl>
  </w:abstractNum>
  <w:abstractNum w:abstractNumId="52">
    <w:nsid w:val="335E7E94"/>
    <w:multiLevelType w:val="singleLevel"/>
    <w:tmpl w:val="335E7E94"/>
    <w:lvl w:ilvl="0" w:tentative="0">
      <w:start w:val="1"/>
      <w:numFmt w:val="decimal"/>
      <w:lvlText w:val="%1."/>
      <w:lvlJc w:val="left"/>
      <w:pPr>
        <w:tabs>
          <w:tab w:val="left" w:pos="312"/>
        </w:tabs>
      </w:pPr>
      <w:rPr>
        <w:rFonts w:cs="Times New Roman"/>
      </w:rPr>
    </w:lvl>
  </w:abstractNum>
  <w:abstractNum w:abstractNumId="53">
    <w:nsid w:val="3CD4EDC4"/>
    <w:multiLevelType w:val="singleLevel"/>
    <w:tmpl w:val="3CD4EDC4"/>
    <w:lvl w:ilvl="0" w:tentative="0">
      <w:start w:val="1"/>
      <w:numFmt w:val="decimal"/>
      <w:lvlText w:val="%1."/>
      <w:lvlJc w:val="left"/>
      <w:pPr>
        <w:tabs>
          <w:tab w:val="left" w:pos="312"/>
        </w:tabs>
      </w:pPr>
      <w:rPr>
        <w:rFonts w:cs="Times New Roman"/>
      </w:rPr>
    </w:lvl>
  </w:abstractNum>
  <w:abstractNum w:abstractNumId="54">
    <w:nsid w:val="40C743A3"/>
    <w:multiLevelType w:val="singleLevel"/>
    <w:tmpl w:val="40C743A3"/>
    <w:lvl w:ilvl="0" w:tentative="0">
      <w:start w:val="1"/>
      <w:numFmt w:val="decimal"/>
      <w:lvlText w:val="%1."/>
      <w:lvlJc w:val="left"/>
      <w:pPr>
        <w:tabs>
          <w:tab w:val="left" w:pos="312"/>
        </w:tabs>
      </w:pPr>
      <w:rPr>
        <w:rFonts w:cs="Times New Roman"/>
      </w:rPr>
    </w:lvl>
  </w:abstractNum>
  <w:abstractNum w:abstractNumId="55">
    <w:nsid w:val="4142F693"/>
    <w:multiLevelType w:val="singleLevel"/>
    <w:tmpl w:val="4142F693"/>
    <w:lvl w:ilvl="0" w:tentative="0">
      <w:start w:val="1"/>
      <w:numFmt w:val="chineseCounting"/>
      <w:suff w:val="nothing"/>
      <w:lvlText w:val="（%1）"/>
      <w:lvlJc w:val="left"/>
      <w:rPr>
        <w:rFonts w:hint="eastAsia" w:cs="Times New Roman"/>
      </w:rPr>
    </w:lvl>
  </w:abstractNum>
  <w:abstractNum w:abstractNumId="56">
    <w:nsid w:val="4B13D716"/>
    <w:multiLevelType w:val="singleLevel"/>
    <w:tmpl w:val="4B13D716"/>
    <w:lvl w:ilvl="0" w:tentative="0">
      <w:start w:val="1"/>
      <w:numFmt w:val="decimal"/>
      <w:lvlText w:val="%1."/>
      <w:lvlJc w:val="left"/>
      <w:pPr>
        <w:tabs>
          <w:tab w:val="left" w:pos="312"/>
        </w:tabs>
      </w:pPr>
      <w:rPr>
        <w:rFonts w:cs="Times New Roman"/>
      </w:rPr>
    </w:lvl>
  </w:abstractNum>
  <w:abstractNum w:abstractNumId="57">
    <w:nsid w:val="51C7EF76"/>
    <w:multiLevelType w:val="singleLevel"/>
    <w:tmpl w:val="51C7EF76"/>
    <w:lvl w:ilvl="0" w:tentative="0">
      <w:start w:val="1"/>
      <w:numFmt w:val="decimal"/>
      <w:lvlText w:val="%1."/>
      <w:lvlJc w:val="left"/>
      <w:pPr>
        <w:tabs>
          <w:tab w:val="left" w:pos="312"/>
        </w:tabs>
      </w:pPr>
      <w:rPr>
        <w:rFonts w:cs="Times New Roman"/>
      </w:rPr>
    </w:lvl>
  </w:abstractNum>
  <w:abstractNum w:abstractNumId="58">
    <w:nsid w:val="53F55ADF"/>
    <w:multiLevelType w:val="singleLevel"/>
    <w:tmpl w:val="53F55ADF"/>
    <w:lvl w:ilvl="0" w:tentative="0">
      <w:start w:val="1"/>
      <w:numFmt w:val="decimal"/>
      <w:suff w:val="nothing"/>
      <w:lvlText w:val="%1."/>
      <w:lvlJc w:val="left"/>
      <w:rPr>
        <w:rFonts w:cs="Times New Roman"/>
      </w:rPr>
    </w:lvl>
  </w:abstractNum>
  <w:abstractNum w:abstractNumId="59">
    <w:nsid w:val="53F55B74"/>
    <w:multiLevelType w:val="singleLevel"/>
    <w:tmpl w:val="53F55B74"/>
    <w:lvl w:ilvl="0" w:tentative="0">
      <w:start w:val="1"/>
      <w:numFmt w:val="decimal"/>
      <w:suff w:val="nothing"/>
      <w:lvlText w:val="%1."/>
      <w:lvlJc w:val="left"/>
      <w:rPr>
        <w:rFonts w:cs="Times New Roman"/>
      </w:rPr>
    </w:lvl>
  </w:abstractNum>
  <w:abstractNum w:abstractNumId="60">
    <w:nsid w:val="53F55BE3"/>
    <w:multiLevelType w:val="singleLevel"/>
    <w:tmpl w:val="53F55BE3"/>
    <w:lvl w:ilvl="0" w:tentative="0">
      <w:start w:val="1"/>
      <w:numFmt w:val="decimal"/>
      <w:suff w:val="nothing"/>
      <w:lvlText w:val="%1."/>
      <w:lvlJc w:val="left"/>
      <w:rPr>
        <w:rFonts w:cs="Times New Roman"/>
      </w:rPr>
    </w:lvl>
  </w:abstractNum>
  <w:abstractNum w:abstractNumId="61">
    <w:nsid w:val="53F55D6A"/>
    <w:multiLevelType w:val="singleLevel"/>
    <w:tmpl w:val="53F55D6A"/>
    <w:lvl w:ilvl="0" w:tentative="0">
      <w:start w:val="1"/>
      <w:numFmt w:val="decimal"/>
      <w:suff w:val="nothing"/>
      <w:lvlText w:val="%1."/>
      <w:lvlJc w:val="left"/>
      <w:rPr>
        <w:rFonts w:cs="Times New Roman"/>
      </w:rPr>
    </w:lvl>
  </w:abstractNum>
  <w:abstractNum w:abstractNumId="62">
    <w:nsid w:val="53F56164"/>
    <w:multiLevelType w:val="singleLevel"/>
    <w:tmpl w:val="53F56164"/>
    <w:lvl w:ilvl="0" w:tentative="0">
      <w:start w:val="1"/>
      <w:numFmt w:val="decimal"/>
      <w:suff w:val="nothing"/>
      <w:lvlText w:val="%1."/>
      <w:lvlJc w:val="left"/>
      <w:rPr>
        <w:rFonts w:cs="Times New Roman"/>
      </w:rPr>
    </w:lvl>
  </w:abstractNum>
  <w:abstractNum w:abstractNumId="63">
    <w:nsid w:val="5CAC8542"/>
    <w:multiLevelType w:val="singleLevel"/>
    <w:tmpl w:val="5CAC8542"/>
    <w:lvl w:ilvl="0" w:tentative="0">
      <w:start w:val="1"/>
      <w:numFmt w:val="decimal"/>
      <w:lvlText w:val="%1."/>
      <w:lvlJc w:val="left"/>
      <w:pPr>
        <w:tabs>
          <w:tab w:val="left" w:pos="312"/>
        </w:tabs>
      </w:pPr>
      <w:rPr>
        <w:rFonts w:cs="Times New Roman"/>
      </w:rPr>
    </w:lvl>
  </w:abstractNum>
  <w:abstractNum w:abstractNumId="64">
    <w:nsid w:val="64B4E630"/>
    <w:multiLevelType w:val="singleLevel"/>
    <w:tmpl w:val="64B4E630"/>
    <w:lvl w:ilvl="0" w:tentative="0">
      <w:start w:val="1"/>
      <w:numFmt w:val="decimal"/>
      <w:lvlText w:val="%1."/>
      <w:lvlJc w:val="left"/>
      <w:pPr>
        <w:tabs>
          <w:tab w:val="left" w:pos="312"/>
        </w:tabs>
      </w:pPr>
      <w:rPr>
        <w:rFonts w:cs="Times New Roman"/>
      </w:rPr>
    </w:lvl>
  </w:abstractNum>
  <w:abstractNum w:abstractNumId="65">
    <w:nsid w:val="68B77C2C"/>
    <w:multiLevelType w:val="multilevel"/>
    <w:tmpl w:val="68B77C2C"/>
    <w:lvl w:ilvl="0" w:tentative="0">
      <w:start w:val="1"/>
      <w:numFmt w:val="japaneseCounting"/>
      <w:lvlText w:val="%1、"/>
      <w:lvlJc w:val="left"/>
      <w:pPr>
        <w:tabs>
          <w:tab w:val="left" w:pos="720"/>
        </w:tabs>
        <w:ind w:left="720" w:hanging="72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6">
    <w:nsid w:val="6AF1A56C"/>
    <w:multiLevelType w:val="singleLevel"/>
    <w:tmpl w:val="6AF1A56C"/>
    <w:lvl w:ilvl="0" w:tentative="0">
      <w:start w:val="6"/>
      <w:numFmt w:val="chineseCounting"/>
      <w:suff w:val="nothing"/>
      <w:lvlText w:val="%1、"/>
      <w:lvlJc w:val="left"/>
      <w:rPr>
        <w:rFonts w:hint="eastAsia" w:cs="Times New Roman"/>
      </w:rPr>
    </w:lvl>
  </w:abstractNum>
  <w:abstractNum w:abstractNumId="67">
    <w:nsid w:val="7004D8A4"/>
    <w:multiLevelType w:val="singleLevel"/>
    <w:tmpl w:val="7004D8A4"/>
    <w:lvl w:ilvl="0" w:tentative="0">
      <w:start w:val="1"/>
      <w:numFmt w:val="decimal"/>
      <w:lvlText w:val="%1."/>
      <w:lvlJc w:val="left"/>
      <w:pPr>
        <w:tabs>
          <w:tab w:val="left" w:pos="312"/>
        </w:tabs>
      </w:pPr>
      <w:rPr>
        <w:rFonts w:cs="Times New Roman"/>
      </w:rPr>
    </w:lvl>
  </w:abstractNum>
  <w:abstractNum w:abstractNumId="68">
    <w:nsid w:val="77277246"/>
    <w:multiLevelType w:val="singleLevel"/>
    <w:tmpl w:val="77277246"/>
    <w:lvl w:ilvl="0" w:tentative="0">
      <w:start w:val="3"/>
      <w:numFmt w:val="chineseCounting"/>
      <w:suff w:val="nothing"/>
      <w:lvlText w:val="%1、"/>
      <w:lvlJc w:val="left"/>
      <w:rPr>
        <w:rFonts w:hint="eastAsia" w:cs="Times New Roman"/>
      </w:rPr>
    </w:lvl>
  </w:abstractNum>
  <w:abstractNum w:abstractNumId="69">
    <w:nsid w:val="7EB17DBE"/>
    <w:multiLevelType w:val="singleLevel"/>
    <w:tmpl w:val="7EB17DBE"/>
    <w:lvl w:ilvl="0" w:tentative="0">
      <w:start w:val="1"/>
      <w:numFmt w:val="decimal"/>
      <w:lvlText w:val="%1."/>
      <w:lvlJc w:val="left"/>
      <w:pPr>
        <w:tabs>
          <w:tab w:val="left" w:pos="312"/>
        </w:tabs>
      </w:pPr>
      <w:rPr>
        <w:rFonts w:cs="Times New Roman"/>
      </w:rPr>
    </w:lvl>
  </w:abstractNum>
  <w:num w:numId="1">
    <w:abstractNumId w:val="45"/>
  </w:num>
  <w:num w:numId="2">
    <w:abstractNumId w:val="22"/>
  </w:num>
  <w:num w:numId="3">
    <w:abstractNumId w:val="30"/>
  </w:num>
  <w:num w:numId="4">
    <w:abstractNumId w:val="51"/>
  </w:num>
  <w:num w:numId="5">
    <w:abstractNumId w:val="21"/>
  </w:num>
  <w:num w:numId="6">
    <w:abstractNumId w:val="41"/>
  </w:num>
  <w:num w:numId="7">
    <w:abstractNumId w:val="37"/>
  </w:num>
  <w:num w:numId="8">
    <w:abstractNumId w:val="34"/>
  </w:num>
  <w:num w:numId="9">
    <w:abstractNumId w:val="66"/>
  </w:num>
  <w:num w:numId="10">
    <w:abstractNumId w:val="7"/>
  </w:num>
  <w:num w:numId="11">
    <w:abstractNumId w:val="17"/>
  </w:num>
  <w:num w:numId="12">
    <w:abstractNumId w:val="29"/>
  </w:num>
  <w:num w:numId="13">
    <w:abstractNumId w:val="26"/>
  </w:num>
  <w:num w:numId="14">
    <w:abstractNumId w:val="12"/>
  </w:num>
  <w:num w:numId="15">
    <w:abstractNumId w:val="69"/>
  </w:num>
  <w:num w:numId="16">
    <w:abstractNumId w:val="38"/>
  </w:num>
  <w:num w:numId="17">
    <w:abstractNumId w:val="24"/>
  </w:num>
  <w:num w:numId="18">
    <w:abstractNumId w:val="43"/>
  </w:num>
  <w:num w:numId="19">
    <w:abstractNumId w:val="32"/>
  </w:num>
  <w:num w:numId="20">
    <w:abstractNumId w:val="13"/>
  </w:num>
  <w:num w:numId="21">
    <w:abstractNumId w:val="63"/>
  </w:num>
  <w:num w:numId="22">
    <w:abstractNumId w:val="53"/>
  </w:num>
  <w:num w:numId="23">
    <w:abstractNumId w:val="5"/>
  </w:num>
  <w:num w:numId="24">
    <w:abstractNumId w:val="57"/>
  </w:num>
  <w:num w:numId="25">
    <w:abstractNumId w:val="0"/>
  </w:num>
  <w:num w:numId="26">
    <w:abstractNumId w:val="16"/>
  </w:num>
  <w:num w:numId="27">
    <w:abstractNumId w:val="2"/>
  </w:num>
  <w:num w:numId="28">
    <w:abstractNumId w:val="20"/>
  </w:num>
  <w:num w:numId="29">
    <w:abstractNumId w:val="15"/>
  </w:num>
  <w:num w:numId="30">
    <w:abstractNumId w:val="56"/>
  </w:num>
  <w:num w:numId="31">
    <w:abstractNumId w:val="39"/>
  </w:num>
  <w:num w:numId="32">
    <w:abstractNumId w:val="33"/>
  </w:num>
  <w:num w:numId="33">
    <w:abstractNumId w:val="8"/>
  </w:num>
  <w:num w:numId="34">
    <w:abstractNumId w:val="64"/>
  </w:num>
  <w:num w:numId="35">
    <w:abstractNumId w:val="6"/>
  </w:num>
  <w:num w:numId="36">
    <w:abstractNumId w:val="10"/>
  </w:num>
  <w:num w:numId="37">
    <w:abstractNumId w:val="58"/>
  </w:num>
  <w:num w:numId="38">
    <w:abstractNumId w:val="59"/>
  </w:num>
  <w:num w:numId="39">
    <w:abstractNumId w:val="60"/>
  </w:num>
  <w:num w:numId="40">
    <w:abstractNumId w:val="61"/>
  </w:num>
  <w:num w:numId="41">
    <w:abstractNumId w:val="62"/>
  </w:num>
  <w:num w:numId="42">
    <w:abstractNumId w:val="68"/>
  </w:num>
  <w:num w:numId="43">
    <w:abstractNumId w:val="40"/>
  </w:num>
  <w:num w:numId="44">
    <w:abstractNumId w:val="28"/>
  </w:num>
  <w:num w:numId="45">
    <w:abstractNumId w:val="35"/>
  </w:num>
  <w:num w:numId="46">
    <w:abstractNumId w:val="67"/>
  </w:num>
  <w:num w:numId="47">
    <w:abstractNumId w:val="65"/>
  </w:num>
  <w:num w:numId="48">
    <w:abstractNumId w:val="42"/>
  </w:num>
  <w:num w:numId="49">
    <w:abstractNumId w:val="46"/>
  </w:num>
  <w:num w:numId="50">
    <w:abstractNumId w:val="55"/>
  </w:num>
  <w:num w:numId="51">
    <w:abstractNumId w:val="44"/>
  </w:num>
  <w:num w:numId="52">
    <w:abstractNumId w:val="9"/>
  </w:num>
  <w:num w:numId="53">
    <w:abstractNumId w:val="52"/>
  </w:num>
  <w:num w:numId="54">
    <w:abstractNumId w:val="11"/>
  </w:num>
  <w:num w:numId="55">
    <w:abstractNumId w:val="31"/>
  </w:num>
  <w:num w:numId="56">
    <w:abstractNumId w:val="47"/>
  </w:num>
  <w:num w:numId="57">
    <w:abstractNumId w:val="14"/>
  </w:num>
  <w:num w:numId="58">
    <w:abstractNumId w:val="23"/>
  </w:num>
  <w:num w:numId="59">
    <w:abstractNumId w:val="18"/>
  </w:num>
  <w:num w:numId="60">
    <w:abstractNumId w:val="27"/>
  </w:num>
  <w:num w:numId="61">
    <w:abstractNumId w:val="48"/>
  </w:num>
  <w:num w:numId="62">
    <w:abstractNumId w:val="36"/>
  </w:num>
  <w:num w:numId="63">
    <w:abstractNumId w:val="54"/>
  </w:num>
  <w:num w:numId="64">
    <w:abstractNumId w:val="49"/>
  </w:num>
  <w:num w:numId="65">
    <w:abstractNumId w:val="4"/>
  </w:num>
  <w:num w:numId="66">
    <w:abstractNumId w:val="25"/>
  </w:num>
  <w:num w:numId="67">
    <w:abstractNumId w:val="19"/>
  </w:num>
  <w:num w:numId="68">
    <w:abstractNumId w:val="1"/>
  </w:num>
  <w:num w:numId="69">
    <w:abstractNumId w:val="50"/>
  </w:num>
  <w:num w:numId="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lYjdjOTY5YmI1MTQ1YzQxMGRkZWU0YjhjYzU4NDUifQ=="/>
  </w:docVars>
  <w:rsids>
    <w:rsidRoot w:val="00CF6CDA"/>
    <w:rsid w:val="000003C6"/>
    <w:rsid w:val="00006810"/>
    <w:rsid w:val="00010678"/>
    <w:rsid w:val="00013C71"/>
    <w:rsid w:val="000163B4"/>
    <w:rsid w:val="000220D7"/>
    <w:rsid w:val="00022F38"/>
    <w:rsid w:val="00023A4B"/>
    <w:rsid w:val="00025877"/>
    <w:rsid w:val="00031780"/>
    <w:rsid w:val="00035A77"/>
    <w:rsid w:val="000431BB"/>
    <w:rsid w:val="000503AB"/>
    <w:rsid w:val="0005320E"/>
    <w:rsid w:val="00056FA4"/>
    <w:rsid w:val="000573E0"/>
    <w:rsid w:val="0005763F"/>
    <w:rsid w:val="00062071"/>
    <w:rsid w:val="000623D1"/>
    <w:rsid w:val="00063BA5"/>
    <w:rsid w:val="00064C3F"/>
    <w:rsid w:val="00075C54"/>
    <w:rsid w:val="00080FB3"/>
    <w:rsid w:val="00082A32"/>
    <w:rsid w:val="00082BD4"/>
    <w:rsid w:val="000833B0"/>
    <w:rsid w:val="00096BF8"/>
    <w:rsid w:val="000976FC"/>
    <w:rsid w:val="000A2DC6"/>
    <w:rsid w:val="000B0368"/>
    <w:rsid w:val="000B1D85"/>
    <w:rsid w:val="000B5C4F"/>
    <w:rsid w:val="000B6DDB"/>
    <w:rsid w:val="000C2055"/>
    <w:rsid w:val="000C5531"/>
    <w:rsid w:val="000C6582"/>
    <w:rsid w:val="000C76D7"/>
    <w:rsid w:val="000D3C70"/>
    <w:rsid w:val="000D5C41"/>
    <w:rsid w:val="000E0112"/>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6214"/>
    <w:rsid w:val="0013021A"/>
    <w:rsid w:val="001302C5"/>
    <w:rsid w:val="00135EC0"/>
    <w:rsid w:val="00137A68"/>
    <w:rsid w:val="00141B3D"/>
    <w:rsid w:val="00142312"/>
    <w:rsid w:val="0014701B"/>
    <w:rsid w:val="00147182"/>
    <w:rsid w:val="00151133"/>
    <w:rsid w:val="001529BA"/>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187D"/>
    <w:rsid w:val="001A64C4"/>
    <w:rsid w:val="001A6C74"/>
    <w:rsid w:val="001C1079"/>
    <w:rsid w:val="001C7EAF"/>
    <w:rsid w:val="001C7FC6"/>
    <w:rsid w:val="001D23E3"/>
    <w:rsid w:val="001D3E54"/>
    <w:rsid w:val="001F099F"/>
    <w:rsid w:val="001F10EA"/>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8AE"/>
    <w:rsid w:val="002529C1"/>
    <w:rsid w:val="00256672"/>
    <w:rsid w:val="002567AE"/>
    <w:rsid w:val="00256D08"/>
    <w:rsid w:val="00257A74"/>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B0108"/>
    <w:rsid w:val="002B4F5E"/>
    <w:rsid w:val="002B7A86"/>
    <w:rsid w:val="002C6CAC"/>
    <w:rsid w:val="002C759F"/>
    <w:rsid w:val="002D1968"/>
    <w:rsid w:val="002D4310"/>
    <w:rsid w:val="002D56C9"/>
    <w:rsid w:val="002E4DA3"/>
    <w:rsid w:val="002E6BB6"/>
    <w:rsid w:val="002F2C84"/>
    <w:rsid w:val="002F36A1"/>
    <w:rsid w:val="0030066A"/>
    <w:rsid w:val="0030673E"/>
    <w:rsid w:val="003102E0"/>
    <w:rsid w:val="00316DF1"/>
    <w:rsid w:val="00322C6C"/>
    <w:rsid w:val="00325673"/>
    <w:rsid w:val="00334BF6"/>
    <w:rsid w:val="00337783"/>
    <w:rsid w:val="0034437A"/>
    <w:rsid w:val="00346238"/>
    <w:rsid w:val="00346E99"/>
    <w:rsid w:val="00354CAA"/>
    <w:rsid w:val="003565F7"/>
    <w:rsid w:val="00357363"/>
    <w:rsid w:val="00361F7B"/>
    <w:rsid w:val="00367367"/>
    <w:rsid w:val="003731C9"/>
    <w:rsid w:val="00373B68"/>
    <w:rsid w:val="00373D60"/>
    <w:rsid w:val="0037423A"/>
    <w:rsid w:val="003816AD"/>
    <w:rsid w:val="00391472"/>
    <w:rsid w:val="003A10DF"/>
    <w:rsid w:val="003A6716"/>
    <w:rsid w:val="003B21A9"/>
    <w:rsid w:val="003C76D3"/>
    <w:rsid w:val="003D6D09"/>
    <w:rsid w:val="003E0F1F"/>
    <w:rsid w:val="003E15C8"/>
    <w:rsid w:val="003E22A1"/>
    <w:rsid w:val="003E4949"/>
    <w:rsid w:val="003E657C"/>
    <w:rsid w:val="003E6ECC"/>
    <w:rsid w:val="003F0ABC"/>
    <w:rsid w:val="003F0EF9"/>
    <w:rsid w:val="003F374B"/>
    <w:rsid w:val="003F3A41"/>
    <w:rsid w:val="003F50F8"/>
    <w:rsid w:val="004042BF"/>
    <w:rsid w:val="004045AE"/>
    <w:rsid w:val="00406711"/>
    <w:rsid w:val="004070D4"/>
    <w:rsid w:val="004075D1"/>
    <w:rsid w:val="00410A4D"/>
    <w:rsid w:val="00410F83"/>
    <w:rsid w:val="004112B0"/>
    <w:rsid w:val="0041573A"/>
    <w:rsid w:val="004207BD"/>
    <w:rsid w:val="00422262"/>
    <w:rsid w:val="00424E31"/>
    <w:rsid w:val="00425A1B"/>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874D5"/>
    <w:rsid w:val="00492BD3"/>
    <w:rsid w:val="0049646C"/>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F1847"/>
    <w:rsid w:val="004F19DA"/>
    <w:rsid w:val="005017DE"/>
    <w:rsid w:val="00504F69"/>
    <w:rsid w:val="0050566A"/>
    <w:rsid w:val="00506D93"/>
    <w:rsid w:val="00512EDB"/>
    <w:rsid w:val="00515824"/>
    <w:rsid w:val="0051762C"/>
    <w:rsid w:val="00517AA8"/>
    <w:rsid w:val="00517E4A"/>
    <w:rsid w:val="00520A77"/>
    <w:rsid w:val="0052165D"/>
    <w:rsid w:val="005216DB"/>
    <w:rsid w:val="00525DF9"/>
    <w:rsid w:val="00526B4A"/>
    <w:rsid w:val="0053158D"/>
    <w:rsid w:val="00531740"/>
    <w:rsid w:val="00537D20"/>
    <w:rsid w:val="005464C9"/>
    <w:rsid w:val="00550EB3"/>
    <w:rsid w:val="005524A1"/>
    <w:rsid w:val="005558BA"/>
    <w:rsid w:val="00557DFD"/>
    <w:rsid w:val="00563504"/>
    <w:rsid w:val="00563C56"/>
    <w:rsid w:val="005640E7"/>
    <w:rsid w:val="00577B27"/>
    <w:rsid w:val="00580810"/>
    <w:rsid w:val="0058474C"/>
    <w:rsid w:val="00585C09"/>
    <w:rsid w:val="0059116E"/>
    <w:rsid w:val="005915F0"/>
    <w:rsid w:val="00591CE3"/>
    <w:rsid w:val="00592E0B"/>
    <w:rsid w:val="00594F35"/>
    <w:rsid w:val="00595287"/>
    <w:rsid w:val="00597371"/>
    <w:rsid w:val="005A0AEB"/>
    <w:rsid w:val="005A108A"/>
    <w:rsid w:val="005A4E1B"/>
    <w:rsid w:val="005B4D36"/>
    <w:rsid w:val="005C2AC0"/>
    <w:rsid w:val="005D19BE"/>
    <w:rsid w:val="005D1EEF"/>
    <w:rsid w:val="005D2ADE"/>
    <w:rsid w:val="005D42D4"/>
    <w:rsid w:val="005D5CCB"/>
    <w:rsid w:val="005D783D"/>
    <w:rsid w:val="005E1C63"/>
    <w:rsid w:val="005E63A2"/>
    <w:rsid w:val="005E6CF9"/>
    <w:rsid w:val="005F6CEC"/>
    <w:rsid w:val="00600303"/>
    <w:rsid w:val="00604FC2"/>
    <w:rsid w:val="00605F88"/>
    <w:rsid w:val="006074F6"/>
    <w:rsid w:val="00615AFC"/>
    <w:rsid w:val="0061603D"/>
    <w:rsid w:val="00616C6F"/>
    <w:rsid w:val="00617C5E"/>
    <w:rsid w:val="00624C5E"/>
    <w:rsid w:val="00624CA0"/>
    <w:rsid w:val="00624D0D"/>
    <w:rsid w:val="00635724"/>
    <w:rsid w:val="006416FB"/>
    <w:rsid w:val="00645049"/>
    <w:rsid w:val="00651F8A"/>
    <w:rsid w:val="00654F07"/>
    <w:rsid w:val="00656676"/>
    <w:rsid w:val="0066058E"/>
    <w:rsid w:val="00663C2A"/>
    <w:rsid w:val="00670314"/>
    <w:rsid w:val="00675A54"/>
    <w:rsid w:val="006760CE"/>
    <w:rsid w:val="00681419"/>
    <w:rsid w:val="006867CA"/>
    <w:rsid w:val="006932E6"/>
    <w:rsid w:val="00694043"/>
    <w:rsid w:val="00694201"/>
    <w:rsid w:val="0069734B"/>
    <w:rsid w:val="006A03A6"/>
    <w:rsid w:val="006A3E54"/>
    <w:rsid w:val="006A502C"/>
    <w:rsid w:val="006B289D"/>
    <w:rsid w:val="006B3B0D"/>
    <w:rsid w:val="006B4CE9"/>
    <w:rsid w:val="006D0106"/>
    <w:rsid w:val="006D2FA6"/>
    <w:rsid w:val="006D4D1C"/>
    <w:rsid w:val="006D4FA8"/>
    <w:rsid w:val="006D714A"/>
    <w:rsid w:val="006D7192"/>
    <w:rsid w:val="006E07E7"/>
    <w:rsid w:val="006E08F1"/>
    <w:rsid w:val="006E468B"/>
    <w:rsid w:val="006E73C8"/>
    <w:rsid w:val="00702051"/>
    <w:rsid w:val="0070220F"/>
    <w:rsid w:val="00704C85"/>
    <w:rsid w:val="00705CCD"/>
    <w:rsid w:val="00711CC6"/>
    <w:rsid w:val="007141AD"/>
    <w:rsid w:val="007250BF"/>
    <w:rsid w:val="007261BF"/>
    <w:rsid w:val="007320CF"/>
    <w:rsid w:val="007370A2"/>
    <w:rsid w:val="007401EC"/>
    <w:rsid w:val="0074182A"/>
    <w:rsid w:val="00744545"/>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24E"/>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0501"/>
    <w:rsid w:val="008025E7"/>
    <w:rsid w:val="00812A93"/>
    <w:rsid w:val="00816F0D"/>
    <w:rsid w:val="00822965"/>
    <w:rsid w:val="008269CB"/>
    <w:rsid w:val="00841258"/>
    <w:rsid w:val="00842BEB"/>
    <w:rsid w:val="00844E0C"/>
    <w:rsid w:val="008453FA"/>
    <w:rsid w:val="00855E92"/>
    <w:rsid w:val="00856917"/>
    <w:rsid w:val="0086275F"/>
    <w:rsid w:val="008627D9"/>
    <w:rsid w:val="00866372"/>
    <w:rsid w:val="008740BF"/>
    <w:rsid w:val="008743A3"/>
    <w:rsid w:val="008745BC"/>
    <w:rsid w:val="00874FD7"/>
    <w:rsid w:val="00876E54"/>
    <w:rsid w:val="00880529"/>
    <w:rsid w:val="0088087A"/>
    <w:rsid w:val="008810DA"/>
    <w:rsid w:val="0088269B"/>
    <w:rsid w:val="00883993"/>
    <w:rsid w:val="00886B78"/>
    <w:rsid w:val="00887335"/>
    <w:rsid w:val="00887D56"/>
    <w:rsid w:val="008933E2"/>
    <w:rsid w:val="00893968"/>
    <w:rsid w:val="008948F4"/>
    <w:rsid w:val="00897460"/>
    <w:rsid w:val="008A180F"/>
    <w:rsid w:val="008A1B62"/>
    <w:rsid w:val="008A2E4D"/>
    <w:rsid w:val="008A7911"/>
    <w:rsid w:val="008B344B"/>
    <w:rsid w:val="008B7B30"/>
    <w:rsid w:val="008C0E9E"/>
    <w:rsid w:val="008C16EE"/>
    <w:rsid w:val="008C277F"/>
    <w:rsid w:val="008C288B"/>
    <w:rsid w:val="008C4766"/>
    <w:rsid w:val="008C5562"/>
    <w:rsid w:val="008D043B"/>
    <w:rsid w:val="008D0E9C"/>
    <w:rsid w:val="008E01F1"/>
    <w:rsid w:val="008E2946"/>
    <w:rsid w:val="008F049C"/>
    <w:rsid w:val="008F0AE7"/>
    <w:rsid w:val="008F1A40"/>
    <w:rsid w:val="008F4557"/>
    <w:rsid w:val="008F61C7"/>
    <w:rsid w:val="008F6828"/>
    <w:rsid w:val="009034A4"/>
    <w:rsid w:val="00912604"/>
    <w:rsid w:val="0091365D"/>
    <w:rsid w:val="00915B00"/>
    <w:rsid w:val="00916A1E"/>
    <w:rsid w:val="009174E8"/>
    <w:rsid w:val="00921748"/>
    <w:rsid w:val="0092685F"/>
    <w:rsid w:val="009274EA"/>
    <w:rsid w:val="0093131B"/>
    <w:rsid w:val="00931E9F"/>
    <w:rsid w:val="0093219E"/>
    <w:rsid w:val="00932BA2"/>
    <w:rsid w:val="00936CFF"/>
    <w:rsid w:val="009433AC"/>
    <w:rsid w:val="009453E6"/>
    <w:rsid w:val="00950F4E"/>
    <w:rsid w:val="009526E3"/>
    <w:rsid w:val="00962A95"/>
    <w:rsid w:val="009645C3"/>
    <w:rsid w:val="00971A4A"/>
    <w:rsid w:val="00972E32"/>
    <w:rsid w:val="009732AF"/>
    <w:rsid w:val="0098151C"/>
    <w:rsid w:val="00990BEE"/>
    <w:rsid w:val="00991181"/>
    <w:rsid w:val="009919DE"/>
    <w:rsid w:val="00992536"/>
    <w:rsid w:val="00993ED2"/>
    <w:rsid w:val="009A0A70"/>
    <w:rsid w:val="009A2228"/>
    <w:rsid w:val="009A519C"/>
    <w:rsid w:val="009B1EDB"/>
    <w:rsid w:val="009B2016"/>
    <w:rsid w:val="009B47E1"/>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106E"/>
    <w:rsid w:val="00A11452"/>
    <w:rsid w:val="00A11FF9"/>
    <w:rsid w:val="00A125F4"/>
    <w:rsid w:val="00A16D16"/>
    <w:rsid w:val="00A2373F"/>
    <w:rsid w:val="00A2696C"/>
    <w:rsid w:val="00A2786B"/>
    <w:rsid w:val="00A327A8"/>
    <w:rsid w:val="00A34E7E"/>
    <w:rsid w:val="00A40CD3"/>
    <w:rsid w:val="00A44228"/>
    <w:rsid w:val="00A46506"/>
    <w:rsid w:val="00A46A93"/>
    <w:rsid w:val="00A51AC7"/>
    <w:rsid w:val="00A6404C"/>
    <w:rsid w:val="00A66F92"/>
    <w:rsid w:val="00A706F2"/>
    <w:rsid w:val="00A71B37"/>
    <w:rsid w:val="00A731F8"/>
    <w:rsid w:val="00A7373B"/>
    <w:rsid w:val="00A7400C"/>
    <w:rsid w:val="00A803AB"/>
    <w:rsid w:val="00A82EAC"/>
    <w:rsid w:val="00A8560A"/>
    <w:rsid w:val="00A86345"/>
    <w:rsid w:val="00A90C09"/>
    <w:rsid w:val="00AA2FEC"/>
    <w:rsid w:val="00AA5F2D"/>
    <w:rsid w:val="00AA6B32"/>
    <w:rsid w:val="00AB000F"/>
    <w:rsid w:val="00AB5636"/>
    <w:rsid w:val="00AB7CE7"/>
    <w:rsid w:val="00AC279A"/>
    <w:rsid w:val="00AC3A6F"/>
    <w:rsid w:val="00AD07C9"/>
    <w:rsid w:val="00AD5705"/>
    <w:rsid w:val="00AE04A0"/>
    <w:rsid w:val="00AE33A6"/>
    <w:rsid w:val="00AE4293"/>
    <w:rsid w:val="00AE5E67"/>
    <w:rsid w:val="00AE672F"/>
    <w:rsid w:val="00AF21B3"/>
    <w:rsid w:val="00B0006C"/>
    <w:rsid w:val="00B16D5D"/>
    <w:rsid w:val="00B176BB"/>
    <w:rsid w:val="00B21121"/>
    <w:rsid w:val="00B21FEA"/>
    <w:rsid w:val="00B2221D"/>
    <w:rsid w:val="00B24B7D"/>
    <w:rsid w:val="00B26EAA"/>
    <w:rsid w:val="00B27D9A"/>
    <w:rsid w:val="00B309BB"/>
    <w:rsid w:val="00B55AF1"/>
    <w:rsid w:val="00B561DD"/>
    <w:rsid w:val="00B606DF"/>
    <w:rsid w:val="00B624BA"/>
    <w:rsid w:val="00B636BD"/>
    <w:rsid w:val="00B70281"/>
    <w:rsid w:val="00B74618"/>
    <w:rsid w:val="00B7515A"/>
    <w:rsid w:val="00B76757"/>
    <w:rsid w:val="00B77878"/>
    <w:rsid w:val="00B801BE"/>
    <w:rsid w:val="00B815DB"/>
    <w:rsid w:val="00B8252E"/>
    <w:rsid w:val="00B84B2A"/>
    <w:rsid w:val="00B852CC"/>
    <w:rsid w:val="00B9318E"/>
    <w:rsid w:val="00B9425E"/>
    <w:rsid w:val="00BA0710"/>
    <w:rsid w:val="00BA3660"/>
    <w:rsid w:val="00BA38F1"/>
    <w:rsid w:val="00BA3C6F"/>
    <w:rsid w:val="00BA6E2F"/>
    <w:rsid w:val="00BC0DAE"/>
    <w:rsid w:val="00BC6DB3"/>
    <w:rsid w:val="00BD0BBC"/>
    <w:rsid w:val="00BD3BEF"/>
    <w:rsid w:val="00BD3CDB"/>
    <w:rsid w:val="00BE0032"/>
    <w:rsid w:val="00BF02CB"/>
    <w:rsid w:val="00BF1B79"/>
    <w:rsid w:val="00C037C6"/>
    <w:rsid w:val="00C058AC"/>
    <w:rsid w:val="00C15B53"/>
    <w:rsid w:val="00C161C3"/>
    <w:rsid w:val="00C21D71"/>
    <w:rsid w:val="00C2204E"/>
    <w:rsid w:val="00C32F03"/>
    <w:rsid w:val="00C40E90"/>
    <w:rsid w:val="00C42F0D"/>
    <w:rsid w:val="00C430D8"/>
    <w:rsid w:val="00C43714"/>
    <w:rsid w:val="00C44CBD"/>
    <w:rsid w:val="00C4504A"/>
    <w:rsid w:val="00C453A0"/>
    <w:rsid w:val="00C45920"/>
    <w:rsid w:val="00C47215"/>
    <w:rsid w:val="00C52E18"/>
    <w:rsid w:val="00C562D9"/>
    <w:rsid w:val="00C6348B"/>
    <w:rsid w:val="00C636EE"/>
    <w:rsid w:val="00C63EA2"/>
    <w:rsid w:val="00C65BF5"/>
    <w:rsid w:val="00C66A33"/>
    <w:rsid w:val="00C678B6"/>
    <w:rsid w:val="00C721FA"/>
    <w:rsid w:val="00C722E4"/>
    <w:rsid w:val="00C748A5"/>
    <w:rsid w:val="00C839C9"/>
    <w:rsid w:val="00C863B8"/>
    <w:rsid w:val="00C96EA5"/>
    <w:rsid w:val="00CA03C5"/>
    <w:rsid w:val="00CA312D"/>
    <w:rsid w:val="00CA37D9"/>
    <w:rsid w:val="00CA3B4B"/>
    <w:rsid w:val="00CA677C"/>
    <w:rsid w:val="00CB2F45"/>
    <w:rsid w:val="00CB4249"/>
    <w:rsid w:val="00CB6FFC"/>
    <w:rsid w:val="00CC5DE9"/>
    <w:rsid w:val="00CD0493"/>
    <w:rsid w:val="00CD0DC4"/>
    <w:rsid w:val="00CD16EE"/>
    <w:rsid w:val="00CD2A5A"/>
    <w:rsid w:val="00CD7C92"/>
    <w:rsid w:val="00CE0A1E"/>
    <w:rsid w:val="00CE62BD"/>
    <w:rsid w:val="00CE63AE"/>
    <w:rsid w:val="00CE718E"/>
    <w:rsid w:val="00CF1A22"/>
    <w:rsid w:val="00CF58D1"/>
    <w:rsid w:val="00CF5FB2"/>
    <w:rsid w:val="00CF6CDA"/>
    <w:rsid w:val="00D02F8B"/>
    <w:rsid w:val="00D053D1"/>
    <w:rsid w:val="00D12A1C"/>
    <w:rsid w:val="00D21672"/>
    <w:rsid w:val="00D21CAF"/>
    <w:rsid w:val="00D24CB5"/>
    <w:rsid w:val="00D25D6A"/>
    <w:rsid w:val="00D3049E"/>
    <w:rsid w:val="00D42C8C"/>
    <w:rsid w:val="00D4584E"/>
    <w:rsid w:val="00D4611E"/>
    <w:rsid w:val="00D50B8C"/>
    <w:rsid w:val="00D550E6"/>
    <w:rsid w:val="00D567F7"/>
    <w:rsid w:val="00D6251C"/>
    <w:rsid w:val="00D65CE1"/>
    <w:rsid w:val="00D669DE"/>
    <w:rsid w:val="00D70A8F"/>
    <w:rsid w:val="00D76206"/>
    <w:rsid w:val="00D7722D"/>
    <w:rsid w:val="00D82C29"/>
    <w:rsid w:val="00D858E9"/>
    <w:rsid w:val="00D94627"/>
    <w:rsid w:val="00DB3D83"/>
    <w:rsid w:val="00DC2CB1"/>
    <w:rsid w:val="00DC6BB2"/>
    <w:rsid w:val="00DD0F69"/>
    <w:rsid w:val="00DD30E5"/>
    <w:rsid w:val="00DD3810"/>
    <w:rsid w:val="00DE2F57"/>
    <w:rsid w:val="00DE6816"/>
    <w:rsid w:val="00DE7E91"/>
    <w:rsid w:val="00DF0EBD"/>
    <w:rsid w:val="00DF1A2C"/>
    <w:rsid w:val="00DF58D8"/>
    <w:rsid w:val="00E07C91"/>
    <w:rsid w:val="00E1619A"/>
    <w:rsid w:val="00E2067D"/>
    <w:rsid w:val="00E23BD3"/>
    <w:rsid w:val="00E3117D"/>
    <w:rsid w:val="00E36692"/>
    <w:rsid w:val="00E366DE"/>
    <w:rsid w:val="00E36C45"/>
    <w:rsid w:val="00E36C7A"/>
    <w:rsid w:val="00E44090"/>
    <w:rsid w:val="00E71B9A"/>
    <w:rsid w:val="00E75F69"/>
    <w:rsid w:val="00E80D25"/>
    <w:rsid w:val="00E824EB"/>
    <w:rsid w:val="00E83327"/>
    <w:rsid w:val="00E86A41"/>
    <w:rsid w:val="00E91E51"/>
    <w:rsid w:val="00E9481D"/>
    <w:rsid w:val="00E96BC6"/>
    <w:rsid w:val="00EA0119"/>
    <w:rsid w:val="00EA1511"/>
    <w:rsid w:val="00EA36B2"/>
    <w:rsid w:val="00EB2419"/>
    <w:rsid w:val="00EC012B"/>
    <w:rsid w:val="00EC2B76"/>
    <w:rsid w:val="00EC51AA"/>
    <w:rsid w:val="00ED2562"/>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6D86"/>
    <w:rsid w:val="00F22160"/>
    <w:rsid w:val="00F222F2"/>
    <w:rsid w:val="00F24368"/>
    <w:rsid w:val="00F313EB"/>
    <w:rsid w:val="00F3298E"/>
    <w:rsid w:val="00F36219"/>
    <w:rsid w:val="00F36ECC"/>
    <w:rsid w:val="00F41189"/>
    <w:rsid w:val="00F4507E"/>
    <w:rsid w:val="00F507F6"/>
    <w:rsid w:val="00F538D0"/>
    <w:rsid w:val="00F54A00"/>
    <w:rsid w:val="00F558C5"/>
    <w:rsid w:val="00F56638"/>
    <w:rsid w:val="00F578E7"/>
    <w:rsid w:val="00F57E1E"/>
    <w:rsid w:val="00F63D7D"/>
    <w:rsid w:val="00F648A6"/>
    <w:rsid w:val="00F65451"/>
    <w:rsid w:val="00F7075F"/>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B5DE3"/>
    <w:rsid w:val="00FC014E"/>
    <w:rsid w:val="00FC3D7A"/>
    <w:rsid w:val="00FC4DAC"/>
    <w:rsid w:val="00FC5260"/>
    <w:rsid w:val="00FC6BE6"/>
    <w:rsid w:val="00FD0208"/>
    <w:rsid w:val="00FD2019"/>
    <w:rsid w:val="00FD409F"/>
    <w:rsid w:val="00FD5ADC"/>
    <w:rsid w:val="00FD7E2E"/>
    <w:rsid w:val="00FE375C"/>
    <w:rsid w:val="00FE442E"/>
    <w:rsid w:val="00FF257C"/>
    <w:rsid w:val="00FF27D8"/>
    <w:rsid w:val="0129648A"/>
    <w:rsid w:val="014D28C9"/>
    <w:rsid w:val="02353EA8"/>
    <w:rsid w:val="02855B8F"/>
    <w:rsid w:val="02ED1872"/>
    <w:rsid w:val="0305166A"/>
    <w:rsid w:val="03514801"/>
    <w:rsid w:val="03BB7FBE"/>
    <w:rsid w:val="0405748B"/>
    <w:rsid w:val="054F58E9"/>
    <w:rsid w:val="057E74F5"/>
    <w:rsid w:val="066862BF"/>
    <w:rsid w:val="06AE2E89"/>
    <w:rsid w:val="07104C1B"/>
    <w:rsid w:val="07506C6F"/>
    <w:rsid w:val="076A4F7E"/>
    <w:rsid w:val="076F17EB"/>
    <w:rsid w:val="07990616"/>
    <w:rsid w:val="07AB0349"/>
    <w:rsid w:val="07AB16C6"/>
    <w:rsid w:val="08517DBF"/>
    <w:rsid w:val="087370B9"/>
    <w:rsid w:val="090221EB"/>
    <w:rsid w:val="092D1720"/>
    <w:rsid w:val="099C43EE"/>
    <w:rsid w:val="0A081A83"/>
    <w:rsid w:val="0A0F696E"/>
    <w:rsid w:val="0A2C39C3"/>
    <w:rsid w:val="0AB063A2"/>
    <w:rsid w:val="0AE0465A"/>
    <w:rsid w:val="0B022976"/>
    <w:rsid w:val="0B1D50BA"/>
    <w:rsid w:val="0B3D2702"/>
    <w:rsid w:val="0BA13F3D"/>
    <w:rsid w:val="0BAB462E"/>
    <w:rsid w:val="0BDA11FD"/>
    <w:rsid w:val="0C662A91"/>
    <w:rsid w:val="0C913FB2"/>
    <w:rsid w:val="0CD914B5"/>
    <w:rsid w:val="0D1566E9"/>
    <w:rsid w:val="0DB31D06"/>
    <w:rsid w:val="0E0013EF"/>
    <w:rsid w:val="0E416CD7"/>
    <w:rsid w:val="0EB61AAE"/>
    <w:rsid w:val="0EFD76DC"/>
    <w:rsid w:val="0F47102B"/>
    <w:rsid w:val="0FC1695C"/>
    <w:rsid w:val="0FCC4B08"/>
    <w:rsid w:val="0FCD1F27"/>
    <w:rsid w:val="103233B6"/>
    <w:rsid w:val="107B68D9"/>
    <w:rsid w:val="1095521A"/>
    <w:rsid w:val="118C4D48"/>
    <w:rsid w:val="11C12C43"/>
    <w:rsid w:val="120164C1"/>
    <w:rsid w:val="1222745A"/>
    <w:rsid w:val="12415311"/>
    <w:rsid w:val="124353D4"/>
    <w:rsid w:val="125A4E46"/>
    <w:rsid w:val="127A7D2C"/>
    <w:rsid w:val="128C27DA"/>
    <w:rsid w:val="12A32349"/>
    <w:rsid w:val="12DD1CFF"/>
    <w:rsid w:val="133E2072"/>
    <w:rsid w:val="137F4B64"/>
    <w:rsid w:val="13CF65BD"/>
    <w:rsid w:val="13F76DF0"/>
    <w:rsid w:val="143F60A1"/>
    <w:rsid w:val="146243D0"/>
    <w:rsid w:val="14733F9D"/>
    <w:rsid w:val="14787805"/>
    <w:rsid w:val="148D1503"/>
    <w:rsid w:val="14930BB5"/>
    <w:rsid w:val="149E726C"/>
    <w:rsid w:val="14A10B0A"/>
    <w:rsid w:val="14A405FA"/>
    <w:rsid w:val="156B3D1F"/>
    <w:rsid w:val="15981F0D"/>
    <w:rsid w:val="15C2342E"/>
    <w:rsid w:val="15DA0777"/>
    <w:rsid w:val="15DD5B72"/>
    <w:rsid w:val="162E4653"/>
    <w:rsid w:val="168406E3"/>
    <w:rsid w:val="16F14BDD"/>
    <w:rsid w:val="17312619"/>
    <w:rsid w:val="17AD1979"/>
    <w:rsid w:val="17EF6030"/>
    <w:rsid w:val="181F4DAD"/>
    <w:rsid w:val="18E00334"/>
    <w:rsid w:val="18F05C21"/>
    <w:rsid w:val="19107802"/>
    <w:rsid w:val="1917583F"/>
    <w:rsid w:val="192A5572"/>
    <w:rsid w:val="194D74B2"/>
    <w:rsid w:val="196A0064"/>
    <w:rsid w:val="198315E8"/>
    <w:rsid w:val="19C75EE6"/>
    <w:rsid w:val="1A22449B"/>
    <w:rsid w:val="1A91517D"/>
    <w:rsid w:val="1AF35E37"/>
    <w:rsid w:val="1B23671D"/>
    <w:rsid w:val="1B4B3C97"/>
    <w:rsid w:val="1B9941B8"/>
    <w:rsid w:val="1C6012AB"/>
    <w:rsid w:val="1CBA6C0D"/>
    <w:rsid w:val="1D0C1F7E"/>
    <w:rsid w:val="1D2B7B0B"/>
    <w:rsid w:val="1D81772B"/>
    <w:rsid w:val="1DD91315"/>
    <w:rsid w:val="1DF32FB4"/>
    <w:rsid w:val="1E087E4C"/>
    <w:rsid w:val="1E171E3D"/>
    <w:rsid w:val="1E982F7E"/>
    <w:rsid w:val="1E991D93"/>
    <w:rsid w:val="1EC975DB"/>
    <w:rsid w:val="1F0E1492"/>
    <w:rsid w:val="1F303CD9"/>
    <w:rsid w:val="1F332CA6"/>
    <w:rsid w:val="1FC16504"/>
    <w:rsid w:val="1FEF4E1F"/>
    <w:rsid w:val="204A02A8"/>
    <w:rsid w:val="204B449D"/>
    <w:rsid w:val="207F7144"/>
    <w:rsid w:val="20987265"/>
    <w:rsid w:val="20AC0F62"/>
    <w:rsid w:val="20B5673E"/>
    <w:rsid w:val="215D04AF"/>
    <w:rsid w:val="216E6218"/>
    <w:rsid w:val="219E3640"/>
    <w:rsid w:val="21D84D09"/>
    <w:rsid w:val="22497BDD"/>
    <w:rsid w:val="22877591"/>
    <w:rsid w:val="228E24D9"/>
    <w:rsid w:val="23056708"/>
    <w:rsid w:val="23286457"/>
    <w:rsid w:val="23841D23"/>
    <w:rsid w:val="24165E61"/>
    <w:rsid w:val="246E3081"/>
    <w:rsid w:val="24AC1531"/>
    <w:rsid w:val="24AD52A9"/>
    <w:rsid w:val="24C1480B"/>
    <w:rsid w:val="25201F1F"/>
    <w:rsid w:val="253357AE"/>
    <w:rsid w:val="253D03DB"/>
    <w:rsid w:val="256516E0"/>
    <w:rsid w:val="259049AF"/>
    <w:rsid w:val="25A946AD"/>
    <w:rsid w:val="25C7239A"/>
    <w:rsid w:val="25D074A1"/>
    <w:rsid w:val="262575C8"/>
    <w:rsid w:val="264D4974"/>
    <w:rsid w:val="26906231"/>
    <w:rsid w:val="26941B9C"/>
    <w:rsid w:val="26CB6E18"/>
    <w:rsid w:val="26DF66F7"/>
    <w:rsid w:val="275B723E"/>
    <w:rsid w:val="27B64475"/>
    <w:rsid w:val="27FA12D5"/>
    <w:rsid w:val="280E605F"/>
    <w:rsid w:val="286363AA"/>
    <w:rsid w:val="2920429C"/>
    <w:rsid w:val="29341AF5"/>
    <w:rsid w:val="29521EA0"/>
    <w:rsid w:val="29D46E34"/>
    <w:rsid w:val="2A22574D"/>
    <w:rsid w:val="2A3B2DDD"/>
    <w:rsid w:val="2A612DBE"/>
    <w:rsid w:val="2A630535"/>
    <w:rsid w:val="2AD6555A"/>
    <w:rsid w:val="2B27609B"/>
    <w:rsid w:val="2B990335"/>
    <w:rsid w:val="2C031E36"/>
    <w:rsid w:val="2C472192"/>
    <w:rsid w:val="2CB25B52"/>
    <w:rsid w:val="2CC943BF"/>
    <w:rsid w:val="2D306A77"/>
    <w:rsid w:val="2D4F15F3"/>
    <w:rsid w:val="2D67693D"/>
    <w:rsid w:val="2DC9327B"/>
    <w:rsid w:val="2E115ECC"/>
    <w:rsid w:val="2E1D349F"/>
    <w:rsid w:val="2E2008FC"/>
    <w:rsid w:val="2EDA313F"/>
    <w:rsid w:val="2EF60C1F"/>
    <w:rsid w:val="2F1A353B"/>
    <w:rsid w:val="2F5B427F"/>
    <w:rsid w:val="2F7E1D1C"/>
    <w:rsid w:val="2F8813FA"/>
    <w:rsid w:val="2F8C5CC1"/>
    <w:rsid w:val="2FB971F8"/>
    <w:rsid w:val="2FD914EE"/>
    <w:rsid w:val="30087837"/>
    <w:rsid w:val="3014442E"/>
    <w:rsid w:val="302D729E"/>
    <w:rsid w:val="30383863"/>
    <w:rsid w:val="306B4F17"/>
    <w:rsid w:val="306C426A"/>
    <w:rsid w:val="309D08C8"/>
    <w:rsid w:val="30A1283C"/>
    <w:rsid w:val="30CB0F91"/>
    <w:rsid w:val="30D22C67"/>
    <w:rsid w:val="31CD6F8B"/>
    <w:rsid w:val="31D73965"/>
    <w:rsid w:val="31DF1E1C"/>
    <w:rsid w:val="31F91B2E"/>
    <w:rsid w:val="32135AA3"/>
    <w:rsid w:val="32244DFC"/>
    <w:rsid w:val="324B41C5"/>
    <w:rsid w:val="325A08D5"/>
    <w:rsid w:val="32B11E05"/>
    <w:rsid w:val="33051061"/>
    <w:rsid w:val="334B7B4D"/>
    <w:rsid w:val="334D015E"/>
    <w:rsid w:val="34161A40"/>
    <w:rsid w:val="34675474"/>
    <w:rsid w:val="346F60D7"/>
    <w:rsid w:val="34AC2E87"/>
    <w:rsid w:val="34CB5A03"/>
    <w:rsid w:val="34DB551B"/>
    <w:rsid w:val="350031D3"/>
    <w:rsid w:val="353D7F83"/>
    <w:rsid w:val="35977693"/>
    <w:rsid w:val="360A255B"/>
    <w:rsid w:val="361A2073"/>
    <w:rsid w:val="36363206"/>
    <w:rsid w:val="36626CD7"/>
    <w:rsid w:val="36783969"/>
    <w:rsid w:val="3699568D"/>
    <w:rsid w:val="36A86530"/>
    <w:rsid w:val="36B87487"/>
    <w:rsid w:val="36FA03E7"/>
    <w:rsid w:val="370E7E29"/>
    <w:rsid w:val="377A096F"/>
    <w:rsid w:val="3781618B"/>
    <w:rsid w:val="379522F8"/>
    <w:rsid w:val="37C36E66"/>
    <w:rsid w:val="3814146F"/>
    <w:rsid w:val="382F13B6"/>
    <w:rsid w:val="383C4522"/>
    <w:rsid w:val="384635F3"/>
    <w:rsid w:val="38DD30EC"/>
    <w:rsid w:val="38DD5D05"/>
    <w:rsid w:val="38EF3C8A"/>
    <w:rsid w:val="393D0552"/>
    <w:rsid w:val="394C2E8B"/>
    <w:rsid w:val="39C96289"/>
    <w:rsid w:val="3A3E0A25"/>
    <w:rsid w:val="3A4B4EF0"/>
    <w:rsid w:val="3A751F6D"/>
    <w:rsid w:val="3A836438"/>
    <w:rsid w:val="3AAC5EB5"/>
    <w:rsid w:val="3ABD5DEE"/>
    <w:rsid w:val="3AC30434"/>
    <w:rsid w:val="3AE113B1"/>
    <w:rsid w:val="3B5E2A01"/>
    <w:rsid w:val="3B7641EF"/>
    <w:rsid w:val="3BAA1375"/>
    <w:rsid w:val="3C311E6A"/>
    <w:rsid w:val="3C932872"/>
    <w:rsid w:val="3CDB07AE"/>
    <w:rsid w:val="3DCE0199"/>
    <w:rsid w:val="3DF17B5D"/>
    <w:rsid w:val="3E083824"/>
    <w:rsid w:val="3E153DDB"/>
    <w:rsid w:val="3ECA0ADA"/>
    <w:rsid w:val="3EF23B8C"/>
    <w:rsid w:val="3EF72F98"/>
    <w:rsid w:val="3F8E0B47"/>
    <w:rsid w:val="3F9D1D4A"/>
    <w:rsid w:val="3FC5100F"/>
    <w:rsid w:val="3FC574F3"/>
    <w:rsid w:val="40251D40"/>
    <w:rsid w:val="4037678A"/>
    <w:rsid w:val="40694322"/>
    <w:rsid w:val="407A208B"/>
    <w:rsid w:val="407C22A8"/>
    <w:rsid w:val="407E7DCE"/>
    <w:rsid w:val="40970E8F"/>
    <w:rsid w:val="409946DD"/>
    <w:rsid w:val="40DE086C"/>
    <w:rsid w:val="40DF0E76"/>
    <w:rsid w:val="410D2F00"/>
    <w:rsid w:val="410F6C78"/>
    <w:rsid w:val="41135912"/>
    <w:rsid w:val="414B4494"/>
    <w:rsid w:val="41636FC4"/>
    <w:rsid w:val="41BA5C3B"/>
    <w:rsid w:val="41E40104"/>
    <w:rsid w:val="424D3EFC"/>
    <w:rsid w:val="42C41CE4"/>
    <w:rsid w:val="42D77C69"/>
    <w:rsid w:val="42E06BC9"/>
    <w:rsid w:val="43195B8C"/>
    <w:rsid w:val="43770B04"/>
    <w:rsid w:val="437D45DE"/>
    <w:rsid w:val="438D657A"/>
    <w:rsid w:val="441609F1"/>
    <w:rsid w:val="4416656F"/>
    <w:rsid w:val="44B57B36"/>
    <w:rsid w:val="44C415F3"/>
    <w:rsid w:val="45120CFB"/>
    <w:rsid w:val="45232CF2"/>
    <w:rsid w:val="452B604A"/>
    <w:rsid w:val="457E43CC"/>
    <w:rsid w:val="45A04342"/>
    <w:rsid w:val="45C142B9"/>
    <w:rsid w:val="45D31E27"/>
    <w:rsid w:val="464218DD"/>
    <w:rsid w:val="46BF5934"/>
    <w:rsid w:val="46FE5D49"/>
    <w:rsid w:val="47020A3B"/>
    <w:rsid w:val="47095F17"/>
    <w:rsid w:val="47E726FC"/>
    <w:rsid w:val="48030BB8"/>
    <w:rsid w:val="480E16E1"/>
    <w:rsid w:val="480F57AF"/>
    <w:rsid w:val="483B0352"/>
    <w:rsid w:val="486F44A0"/>
    <w:rsid w:val="488A3088"/>
    <w:rsid w:val="48A02BBD"/>
    <w:rsid w:val="48FF11D9"/>
    <w:rsid w:val="4933371F"/>
    <w:rsid w:val="49845D29"/>
    <w:rsid w:val="4A1152FB"/>
    <w:rsid w:val="4A4831FA"/>
    <w:rsid w:val="4A6A3171"/>
    <w:rsid w:val="4A9D52F4"/>
    <w:rsid w:val="4ACA3C0F"/>
    <w:rsid w:val="4AEC627C"/>
    <w:rsid w:val="4AF7309A"/>
    <w:rsid w:val="4AF84C20"/>
    <w:rsid w:val="4B166E55"/>
    <w:rsid w:val="4B9366F7"/>
    <w:rsid w:val="4BC677AA"/>
    <w:rsid w:val="4C9444D5"/>
    <w:rsid w:val="4CAF130F"/>
    <w:rsid w:val="4D890AD8"/>
    <w:rsid w:val="4D9329DF"/>
    <w:rsid w:val="4DB60D55"/>
    <w:rsid w:val="4DD02CEF"/>
    <w:rsid w:val="4E257ADB"/>
    <w:rsid w:val="4E45017D"/>
    <w:rsid w:val="4F277882"/>
    <w:rsid w:val="4F585C8E"/>
    <w:rsid w:val="4F68126E"/>
    <w:rsid w:val="4F8F2450"/>
    <w:rsid w:val="4FE764D8"/>
    <w:rsid w:val="5019541D"/>
    <w:rsid w:val="501F67AB"/>
    <w:rsid w:val="50927EDA"/>
    <w:rsid w:val="50A11C75"/>
    <w:rsid w:val="50AC44E3"/>
    <w:rsid w:val="50C75B76"/>
    <w:rsid w:val="50F639B0"/>
    <w:rsid w:val="51234079"/>
    <w:rsid w:val="51363DAD"/>
    <w:rsid w:val="51907696"/>
    <w:rsid w:val="51D12884"/>
    <w:rsid w:val="5243548C"/>
    <w:rsid w:val="52923265"/>
    <w:rsid w:val="52A309FA"/>
    <w:rsid w:val="52FA65A9"/>
    <w:rsid w:val="53DC7864"/>
    <w:rsid w:val="53FD489E"/>
    <w:rsid w:val="542E42AF"/>
    <w:rsid w:val="54364114"/>
    <w:rsid w:val="544B5DC1"/>
    <w:rsid w:val="545C3B2A"/>
    <w:rsid w:val="54680582"/>
    <w:rsid w:val="54882B71"/>
    <w:rsid w:val="54A22D50"/>
    <w:rsid w:val="54A379AB"/>
    <w:rsid w:val="55314FB7"/>
    <w:rsid w:val="559D2FC3"/>
    <w:rsid w:val="55A7171D"/>
    <w:rsid w:val="55DB2CE1"/>
    <w:rsid w:val="55EC35D4"/>
    <w:rsid w:val="56336B0D"/>
    <w:rsid w:val="56395299"/>
    <w:rsid w:val="56586573"/>
    <w:rsid w:val="56633896"/>
    <w:rsid w:val="56B50C61"/>
    <w:rsid w:val="56BA0FDC"/>
    <w:rsid w:val="56EC1DEF"/>
    <w:rsid w:val="570D1A54"/>
    <w:rsid w:val="576C677A"/>
    <w:rsid w:val="576F54D2"/>
    <w:rsid w:val="578428AC"/>
    <w:rsid w:val="579B11C1"/>
    <w:rsid w:val="58003366"/>
    <w:rsid w:val="5818420C"/>
    <w:rsid w:val="581B3CFC"/>
    <w:rsid w:val="581F559B"/>
    <w:rsid w:val="588C0756"/>
    <w:rsid w:val="58C44394"/>
    <w:rsid w:val="58EB1921"/>
    <w:rsid w:val="590B1FC3"/>
    <w:rsid w:val="5A056A12"/>
    <w:rsid w:val="5AB31815"/>
    <w:rsid w:val="5AD36B10"/>
    <w:rsid w:val="5B0D1E3C"/>
    <w:rsid w:val="5B353327"/>
    <w:rsid w:val="5B754124"/>
    <w:rsid w:val="5B8A3A15"/>
    <w:rsid w:val="5B991B08"/>
    <w:rsid w:val="5BA069F2"/>
    <w:rsid w:val="5BA30291"/>
    <w:rsid w:val="5BD963A8"/>
    <w:rsid w:val="5BE10DB9"/>
    <w:rsid w:val="5C007491"/>
    <w:rsid w:val="5C433872"/>
    <w:rsid w:val="5C545824"/>
    <w:rsid w:val="5C627374"/>
    <w:rsid w:val="5C8400C2"/>
    <w:rsid w:val="5CAA01C8"/>
    <w:rsid w:val="5CD87DE4"/>
    <w:rsid w:val="5CE46DB3"/>
    <w:rsid w:val="5D2368B8"/>
    <w:rsid w:val="5D414205"/>
    <w:rsid w:val="5D6E4A65"/>
    <w:rsid w:val="5D6E63EB"/>
    <w:rsid w:val="5DDE7CA6"/>
    <w:rsid w:val="5EC21376"/>
    <w:rsid w:val="5EC24ED2"/>
    <w:rsid w:val="5F4633A5"/>
    <w:rsid w:val="5FA10F8B"/>
    <w:rsid w:val="5FAB3BB8"/>
    <w:rsid w:val="5FB32A6C"/>
    <w:rsid w:val="6029594C"/>
    <w:rsid w:val="604154B0"/>
    <w:rsid w:val="607453B9"/>
    <w:rsid w:val="608A402D"/>
    <w:rsid w:val="60FF41BB"/>
    <w:rsid w:val="6122434D"/>
    <w:rsid w:val="61B01959"/>
    <w:rsid w:val="61C84EF5"/>
    <w:rsid w:val="61D54F1C"/>
    <w:rsid w:val="61F079D7"/>
    <w:rsid w:val="61F23D20"/>
    <w:rsid w:val="6213350D"/>
    <w:rsid w:val="62233ED9"/>
    <w:rsid w:val="623C1F69"/>
    <w:rsid w:val="62522A10"/>
    <w:rsid w:val="62676297"/>
    <w:rsid w:val="627666FF"/>
    <w:rsid w:val="628C5F22"/>
    <w:rsid w:val="62E178BB"/>
    <w:rsid w:val="63224191"/>
    <w:rsid w:val="637711D4"/>
    <w:rsid w:val="63F518A5"/>
    <w:rsid w:val="63FC70D8"/>
    <w:rsid w:val="64191A38"/>
    <w:rsid w:val="642F4DB7"/>
    <w:rsid w:val="643A5E7D"/>
    <w:rsid w:val="647E7AED"/>
    <w:rsid w:val="649960FE"/>
    <w:rsid w:val="64AD3F2E"/>
    <w:rsid w:val="64C6686F"/>
    <w:rsid w:val="64F13BAE"/>
    <w:rsid w:val="657F1D6E"/>
    <w:rsid w:val="6586517F"/>
    <w:rsid w:val="65D35C16"/>
    <w:rsid w:val="661F5C42"/>
    <w:rsid w:val="66A01F9C"/>
    <w:rsid w:val="66ED0545"/>
    <w:rsid w:val="674F2578"/>
    <w:rsid w:val="67982C74"/>
    <w:rsid w:val="67A86209"/>
    <w:rsid w:val="67AC671F"/>
    <w:rsid w:val="67AD7F1C"/>
    <w:rsid w:val="67BB62FF"/>
    <w:rsid w:val="68275CFA"/>
    <w:rsid w:val="68401236"/>
    <w:rsid w:val="68C4721F"/>
    <w:rsid w:val="68C63810"/>
    <w:rsid w:val="690B56C7"/>
    <w:rsid w:val="694C01BA"/>
    <w:rsid w:val="6958090C"/>
    <w:rsid w:val="69C75A92"/>
    <w:rsid w:val="6A36185C"/>
    <w:rsid w:val="6A4419E8"/>
    <w:rsid w:val="6A723C50"/>
    <w:rsid w:val="6AF748A0"/>
    <w:rsid w:val="6B79100E"/>
    <w:rsid w:val="6B8141EC"/>
    <w:rsid w:val="6B882FFF"/>
    <w:rsid w:val="6B9639BF"/>
    <w:rsid w:val="6BE04BE9"/>
    <w:rsid w:val="6C375151"/>
    <w:rsid w:val="6CB4356A"/>
    <w:rsid w:val="6CD11707"/>
    <w:rsid w:val="6CD70BB8"/>
    <w:rsid w:val="6D10392E"/>
    <w:rsid w:val="6D154D66"/>
    <w:rsid w:val="6D967C55"/>
    <w:rsid w:val="6D9C5B4A"/>
    <w:rsid w:val="6E05302D"/>
    <w:rsid w:val="6E13574A"/>
    <w:rsid w:val="6E407DB7"/>
    <w:rsid w:val="6E755ABD"/>
    <w:rsid w:val="6E926625"/>
    <w:rsid w:val="6EC95E08"/>
    <w:rsid w:val="6ECE1671"/>
    <w:rsid w:val="6ECE341F"/>
    <w:rsid w:val="6EFF2015"/>
    <w:rsid w:val="6F67563C"/>
    <w:rsid w:val="6FA523D2"/>
    <w:rsid w:val="702F7EED"/>
    <w:rsid w:val="706202C3"/>
    <w:rsid w:val="706E310B"/>
    <w:rsid w:val="70F03B20"/>
    <w:rsid w:val="71125845"/>
    <w:rsid w:val="712B2930"/>
    <w:rsid w:val="714A76D4"/>
    <w:rsid w:val="71722D48"/>
    <w:rsid w:val="718030F6"/>
    <w:rsid w:val="71EF5B86"/>
    <w:rsid w:val="722E343D"/>
    <w:rsid w:val="73334198"/>
    <w:rsid w:val="73373C88"/>
    <w:rsid w:val="734F424F"/>
    <w:rsid w:val="73781BAB"/>
    <w:rsid w:val="750033E6"/>
    <w:rsid w:val="75061B64"/>
    <w:rsid w:val="75415A18"/>
    <w:rsid w:val="755F1275"/>
    <w:rsid w:val="75AF5D58"/>
    <w:rsid w:val="75F0011F"/>
    <w:rsid w:val="76116A13"/>
    <w:rsid w:val="7618393A"/>
    <w:rsid w:val="762878B8"/>
    <w:rsid w:val="76BB45C9"/>
    <w:rsid w:val="76D812DE"/>
    <w:rsid w:val="777D59E2"/>
    <w:rsid w:val="779F7EFA"/>
    <w:rsid w:val="77CB1307"/>
    <w:rsid w:val="782F13D2"/>
    <w:rsid w:val="78F85A43"/>
    <w:rsid w:val="79235419"/>
    <w:rsid w:val="79450781"/>
    <w:rsid w:val="79AB6836"/>
    <w:rsid w:val="7A067D39"/>
    <w:rsid w:val="7A0D74F1"/>
    <w:rsid w:val="7A4C50B6"/>
    <w:rsid w:val="7A893FF7"/>
    <w:rsid w:val="7AC53928"/>
    <w:rsid w:val="7B346CFF"/>
    <w:rsid w:val="7BA40FD7"/>
    <w:rsid w:val="7C1D7794"/>
    <w:rsid w:val="7C7D5DB7"/>
    <w:rsid w:val="7CA57AF0"/>
    <w:rsid w:val="7CB50E96"/>
    <w:rsid w:val="7D20753B"/>
    <w:rsid w:val="7DBA173E"/>
    <w:rsid w:val="7E4E1D75"/>
    <w:rsid w:val="7EF37FDC"/>
    <w:rsid w:val="7F4635B0"/>
    <w:rsid w:val="7F72303A"/>
    <w:rsid w:val="7F9E0BE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nhideWhenUsed="0" w:uiPriority="99" w:semiHidden="0" w:name="toc 2"/>
    <w:lsdException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sdException w:unhideWhenUsed="0" w:uiPriority="99" w:semiHidden="0" w:name="Body Text Indent 3"/>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0"/>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kern w:val="0"/>
      <w:sz w:val="28"/>
      <w:szCs w:val="28"/>
    </w:rPr>
  </w:style>
  <w:style w:type="paragraph" w:styleId="5">
    <w:name w:val="heading 3"/>
    <w:basedOn w:val="1"/>
    <w:next w:val="1"/>
    <w:link w:val="33"/>
    <w:qFormat/>
    <w:uiPriority w:val="99"/>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ind w:firstLine="480" w:firstLineChars="200"/>
    </w:pPr>
    <w:rPr>
      <w:rFonts w:ascii="等线" w:hAnsi="等线" w:eastAsia="等线"/>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34"/>
    <w:semiHidden/>
    <w:qFormat/>
    <w:uiPriority w:val="99"/>
    <w:rPr>
      <w:rFonts w:ascii="宋体"/>
      <w:sz w:val="18"/>
      <w:szCs w:val="18"/>
    </w:rPr>
  </w:style>
  <w:style w:type="paragraph" w:styleId="8">
    <w:name w:val="annotation text"/>
    <w:basedOn w:val="1"/>
    <w:link w:val="35"/>
    <w:semiHidden/>
    <w:qFormat/>
    <w:uiPriority w:val="99"/>
    <w:pPr>
      <w:jc w:val="left"/>
    </w:pPr>
    <w:rPr>
      <w:kern w:val="0"/>
      <w:sz w:val="20"/>
      <w:szCs w:val="20"/>
    </w:rPr>
  </w:style>
  <w:style w:type="paragraph" w:styleId="9">
    <w:name w:val="Body Text"/>
    <w:basedOn w:val="1"/>
    <w:link w:val="36"/>
    <w:qFormat/>
    <w:uiPriority w:val="99"/>
    <w:pPr>
      <w:spacing w:after="120"/>
    </w:pPr>
    <w:rPr>
      <w:rFonts w:ascii="Times New Roman" w:hAnsi="Times New Roman"/>
      <w:kern w:val="0"/>
      <w:sz w:val="24"/>
      <w:szCs w:val="24"/>
    </w:rPr>
  </w:style>
  <w:style w:type="paragraph" w:styleId="10">
    <w:name w:val="Body Text Indent"/>
    <w:basedOn w:val="1"/>
    <w:link w:val="37"/>
    <w:qFormat/>
    <w:uiPriority w:val="99"/>
    <w:pPr>
      <w:spacing w:after="120"/>
      <w:ind w:left="420" w:leftChars="200"/>
    </w:pPr>
    <w:rPr>
      <w:rFonts w:ascii="Times New Roman" w:hAnsi="Times New Roman"/>
      <w:kern w:val="0"/>
      <w:sz w:val="24"/>
      <w:szCs w:val="24"/>
    </w:rPr>
  </w:style>
  <w:style w:type="paragraph" w:styleId="11">
    <w:name w:val="toc 3"/>
    <w:basedOn w:val="1"/>
    <w:next w:val="1"/>
    <w:uiPriority w:val="99"/>
    <w:pPr>
      <w:widowControl/>
      <w:spacing w:after="100" w:line="276" w:lineRule="auto"/>
      <w:ind w:left="440"/>
      <w:jc w:val="left"/>
    </w:pPr>
    <w:rPr>
      <w:kern w:val="0"/>
      <w:sz w:val="22"/>
    </w:rPr>
  </w:style>
  <w:style w:type="paragraph" w:styleId="12">
    <w:name w:val="Plain Text"/>
    <w:basedOn w:val="1"/>
    <w:link w:val="38"/>
    <w:qFormat/>
    <w:uiPriority w:val="99"/>
    <w:rPr>
      <w:rFonts w:ascii="宋体" w:hAnsi="Courier New"/>
      <w:kern w:val="0"/>
      <w:szCs w:val="21"/>
    </w:rPr>
  </w:style>
  <w:style w:type="paragraph" w:styleId="13">
    <w:name w:val="Date"/>
    <w:basedOn w:val="1"/>
    <w:next w:val="1"/>
    <w:link w:val="39"/>
    <w:uiPriority w:val="99"/>
    <w:pPr>
      <w:ind w:left="100" w:leftChars="2500"/>
    </w:pPr>
    <w:rPr>
      <w:kern w:val="0"/>
      <w:sz w:val="20"/>
      <w:szCs w:val="20"/>
    </w:rPr>
  </w:style>
  <w:style w:type="paragraph" w:styleId="14">
    <w:name w:val="Body Text Indent 2"/>
    <w:basedOn w:val="1"/>
    <w:link w:val="40"/>
    <w:semiHidden/>
    <w:qFormat/>
    <w:uiPriority w:val="99"/>
    <w:pPr>
      <w:spacing w:after="120" w:line="480" w:lineRule="auto"/>
      <w:ind w:left="420" w:leftChars="200"/>
    </w:pPr>
    <w:rPr>
      <w:kern w:val="0"/>
      <w:sz w:val="20"/>
      <w:szCs w:val="20"/>
    </w:rPr>
  </w:style>
  <w:style w:type="paragraph" w:styleId="15">
    <w:name w:val="Balloon Text"/>
    <w:basedOn w:val="1"/>
    <w:link w:val="41"/>
    <w:semiHidden/>
    <w:qFormat/>
    <w:uiPriority w:val="99"/>
    <w:rPr>
      <w:kern w:val="0"/>
      <w:sz w:val="18"/>
      <w:szCs w:val="18"/>
    </w:rPr>
  </w:style>
  <w:style w:type="paragraph" w:styleId="16">
    <w:name w:val="footer"/>
    <w:basedOn w:val="1"/>
    <w:link w:val="42"/>
    <w:uiPriority w:val="99"/>
    <w:pPr>
      <w:tabs>
        <w:tab w:val="center" w:pos="4153"/>
        <w:tab w:val="right" w:pos="8306"/>
      </w:tabs>
      <w:snapToGrid w:val="0"/>
      <w:jc w:val="left"/>
    </w:pPr>
    <w:rPr>
      <w:rFonts w:ascii="Times New Roman" w:hAnsi="Times New Roman"/>
      <w:kern w:val="0"/>
      <w:sz w:val="18"/>
      <w:szCs w:val="18"/>
    </w:rPr>
  </w:style>
  <w:style w:type="paragraph" w:styleId="17">
    <w:name w:val="header"/>
    <w:basedOn w:val="1"/>
    <w:link w:val="43"/>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8">
    <w:name w:val="toc 1"/>
    <w:basedOn w:val="1"/>
    <w:next w:val="1"/>
    <w:uiPriority w:val="99"/>
    <w:pPr>
      <w:tabs>
        <w:tab w:val="right" w:leader="dot" w:pos="8302"/>
      </w:tabs>
      <w:spacing w:line="360" w:lineRule="auto"/>
    </w:pPr>
    <w:rPr>
      <w:rFonts w:ascii="Times New Roman" w:hAnsi="Times New Roman"/>
      <w:sz w:val="28"/>
      <w:szCs w:val="24"/>
    </w:rPr>
  </w:style>
  <w:style w:type="paragraph" w:styleId="19">
    <w:name w:val="Body Text Indent 3"/>
    <w:basedOn w:val="1"/>
    <w:link w:val="44"/>
    <w:uiPriority w:val="99"/>
    <w:pPr>
      <w:spacing w:after="120"/>
      <w:ind w:left="420" w:leftChars="200"/>
    </w:pPr>
    <w:rPr>
      <w:rFonts w:ascii="Times New Roman" w:hAnsi="Times New Roman"/>
      <w:kern w:val="0"/>
      <w:sz w:val="16"/>
      <w:szCs w:val="16"/>
    </w:rPr>
  </w:style>
  <w:style w:type="paragraph" w:styleId="20">
    <w:name w:val="toc 2"/>
    <w:basedOn w:val="1"/>
    <w:next w:val="1"/>
    <w:uiPriority w:val="9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5"/>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46"/>
    <w:semiHidden/>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qFormat/>
    <w:uiPriority w:val="99"/>
    <w:rPr>
      <w:rFonts w:cs="Times New Roman"/>
      <w:b/>
    </w:rPr>
  </w:style>
  <w:style w:type="character" w:styleId="28">
    <w:name w:val="page number"/>
    <w:qFormat/>
    <w:uiPriority w:val="99"/>
    <w:rPr>
      <w:rFonts w:cs="Times New Roman"/>
    </w:rPr>
  </w:style>
  <w:style w:type="character" w:styleId="29">
    <w:name w:val="Hyperlink"/>
    <w:uiPriority w:val="99"/>
    <w:rPr>
      <w:rFonts w:cs="Times New Roman"/>
      <w:color w:val="0000FF"/>
      <w:u w:val="single"/>
    </w:rPr>
  </w:style>
  <w:style w:type="character" w:styleId="30">
    <w:name w:val="annotation reference"/>
    <w:uiPriority w:val="99"/>
    <w:rPr>
      <w:rFonts w:cs="Times New Roman"/>
      <w:sz w:val="21"/>
    </w:rPr>
  </w:style>
  <w:style w:type="character" w:customStyle="1" w:styleId="31">
    <w:name w:val="标题 1 字符"/>
    <w:link w:val="3"/>
    <w:locked/>
    <w:uiPriority w:val="99"/>
    <w:rPr>
      <w:rFonts w:ascii="Times New Roman" w:hAnsi="Times New Roman" w:eastAsia="黑体"/>
      <w:b/>
      <w:kern w:val="44"/>
      <w:sz w:val="30"/>
    </w:rPr>
  </w:style>
  <w:style w:type="character" w:customStyle="1" w:styleId="32">
    <w:name w:val="标题 2 字符"/>
    <w:link w:val="4"/>
    <w:locked/>
    <w:uiPriority w:val="99"/>
    <w:rPr>
      <w:rFonts w:ascii="Arial" w:hAnsi="Arial" w:eastAsia="黑体"/>
      <w:b/>
      <w:sz w:val="28"/>
    </w:rPr>
  </w:style>
  <w:style w:type="character" w:customStyle="1" w:styleId="33">
    <w:name w:val="标题 3 字符"/>
    <w:link w:val="5"/>
    <w:semiHidden/>
    <w:locked/>
    <w:uiPriority w:val="99"/>
    <w:rPr>
      <w:rFonts w:ascii="Calibri" w:hAnsi="Calibri" w:eastAsia="宋体"/>
      <w:b/>
      <w:kern w:val="2"/>
      <w:sz w:val="32"/>
    </w:rPr>
  </w:style>
  <w:style w:type="character" w:customStyle="1" w:styleId="34">
    <w:name w:val="文档结构图 字符"/>
    <w:link w:val="7"/>
    <w:semiHidden/>
    <w:locked/>
    <w:uiPriority w:val="99"/>
    <w:rPr>
      <w:rFonts w:ascii="宋体" w:hAnsi="Calibri" w:eastAsia="宋体"/>
      <w:kern w:val="2"/>
      <w:sz w:val="18"/>
    </w:rPr>
  </w:style>
  <w:style w:type="character" w:customStyle="1" w:styleId="35">
    <w:name w:val="批注文字 字符"/>
    <w:link w:val="8"/>
    <w:semiHidden/>
    <w:qFormat/>
    <w:locked/>
    <w:uiPriority w:val="99"/>
    <w:rPr>
      <w:rFonts w:ascii="Calibri" w:hAnsi="Calibri" w:eastAsia="宋体"/>
    </w:rPr>
  </w:style>
  <w:style w:type="character" w:customStyle="1" w:styleId="36">
    <w:name w:val="正文文本 字符"/>
    <w:link w:val="9"/>
    <w:locked/>
    <w:uiPriority w:val="99"/>
    <w:rPr>
      <w:rFonts w:ascii="Times New Roman" w:hAnsi="Times New Roman" w:eastAsia="宋体"/>
      <w:sz w:val="24"/>
    </w:rPr>
  </w:style>
  <w:style w:type="character" w:customStyle="1" w:styleId="37">
    <w:name w:val="正文文本缩进 字符"/>
    <w:link w:val="10"/>
    <w:locked/>
    <w:uiPriority w:val="99"/>
    <w:rPr>
      <w:rFonts w:ascii="Times New Roman" w:hAnsi="Times New Roman" w:eastAsia="宋体"/>
      <w:sz w:val="24"/>
    </w:rPr>
  </w:style>
  <w:style w:type="character" w:customStyle="1" w:styleId="38">
    <w:name w:val="纯文本 字符"/>
    <w:link w:val="12"/>
    <w:locked/>
    <w:uiPriority w:val="99"/>
    <w:rPr>
      <w:rFonts w:ascii="宋体" w:hAnsi="Courier New" w:eastAsia="宋体"/>
      <w:sz w:val="21"/>
    </w:rPr>
  </w:style>
  <w:style w:type="character" w:customStyle="1" w:styleId="39">
    <w:name w:val="日期 字符"/>
    <w:link w:val="13"/>
    <w:locked/>
    <w:uiPriority w:val="99"/>
    <w:rPr>
      <w:rFonts w:ascii="Calibri" w:hAnsi="Calibri" w:eastAsia="宋体"/>
    </w:rPr>
  </w:style>
  <w:style w:type="character" w:customStyle="1" w:styleId="40">
    <w:name w:val="正文文本缩进 2 字符"/>
    <w:link w:val="14"/>
    <w:semiHidden/>
    <w:locked/>
    <w:uiPriority w:val="99"/>
    <w:rPr>
      <w:rFonts w:ascii="Calibri" w:hAnsi="Calibri" w:eastAsia="宋体"/>
    </w:rPr>
  </w:style>
  <w:style w:type="character" w:customStyle="1" w:styleId="41">
    <w:name w:val="批注框文本 字符"/>
    <w:link w:val="15"/>
    <w:semiHidden/>
    <w:locked/>
    <w:uiPriority w:val="99"/>
    <w:rPr>
      <w:rFonts w:ascii="Calibri" w:hAnsi="Calibri" w:eastAsia="宋体"/>
      <w:sz w:val="18"/>
    </w:rPr>
  </w:style>
  <w:style w:type="character" w:customStyle="1" w:styleId="42">
    <w:name w:val="页脚 字符"/>
    <w:link w:val="16"/>
    <w:locked/>
    <w:uiPriority w:val="99"/>
    <w:rPr>
      <w:sz w:val="18"/>
    </w:rPr>
  </w:style>
  <w:style w:type="character" w:customStyle="1" w:styleId="43">
    <w:name w:val="页眉 字符"/>
    <w:link w:val="17"/>
    <w:locked/>
    <w:uiPriority w:val="99"/>
    <w:rPr>
      <w:sz w:val="18"/>
    </w:rPr>
  </w:style>
  <w:style w:type="character" w:customStyle="1" w:styleId="44">
    <w:name w:val="正文文本缩进 3 字符"/>
    <w:link w:val="19"/>
    <w:locked/>
    <w:uiPriority w:val="99"/>
    <w:rPr>
      <w:rFonts w:ascii="Times New Roman" w:hAnsi="Times New Roman" w:eastAsia="宋体"/>
      <w:sz w:val="16"/>
    </w:rPr>
  </w:style>
  <w:style w:type="character" w:customStyle="1" w:styleId="45">
    <w:name w:val="HTML 预设格式 字符"/>
    <w:link w:val="21"/>
    <w:locked/>
    <w:uiPriority w:val="99"/>
    <w:rPr>
      <w:rFonts w:ascii="Arial" w:hAnsi="Arial" w:eastAsia="宋体"/>
      <w:kern w:val="0"/>
      <w:sz w:val="24"/>
    </w:rPr>
  </w:style>
  <w:style w:type="character" w:customStyle="1" w:styleId="46">
    <w:name w:val="批注主题 字符"/>
    <w:link w:val="23"/>
    <w:semiHidden/>
    <w:locked/>
    <w:uiPriority w:val="99"/>
    <w:rPr>
      <w:rFonts w:ascii="Calibri" w:hAnsi="Calibri" w:eastAsia="宋体"/>
      <w:b/>
    </w:rPr>
  </w:style>
  <w:style w:type="paragraph" w:customStyle="1" w:styleId="47">
    <w:name w:val="默认段落字体 Para Char"/>
    <w:basedOn w:val="1"/>
    <w:uiPriority w:val="99"/>
    <w:pPr>
      <w:spacing w:beforeLines="50" w:afterLines="50"/>
      <w:jc w:val="left"/>
    </w:pPr>
    <w:rPr>
      <w:rFonts w:ascii="Times New Roman" w:hAnsi="Times New Roman"/>
      <w:sz w:val="30"/>
      <w:szCs w:val="32"/>
    </w:rPr>
  </w:style>
  <w:style w:type="paragraph" w:customStyle="1" w:styleId="48">
    <w:name w:val="reader-word-layer"/>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49">
    <w:name w:val="gongkai_content_2_title1"/>
    <w:uiPriority w:val="99"/>
    <w:rPr>
      <w:rFonts w:ascii="黑体" w:hAnsi="黑体" w:eastAsia="黑体"/>
      <w:b/>
      <w:sz w:val="28"/>
    </w:rPr>
  </w:style>
  <w:style w:type="paragraph" w:customStyle="1" w:styleId="50">
    <w:name w:val="Char Char1 Char"/>
    <w:basedOn w:val="1"/>
    <w:uiPriority w:val="99"/>
    <w:rPr>
      <w:rFonts w:ascii="Times New Roman" w:hAnsi="Times New Roman"/>
      <w:szCs w:val="21"/>
    </w:rPr>
  </w:style>
  <w:style w:type="character" w:customStyle="1" w:styleId="51">
    <w:name w:val="unnamed1"/>
    <w:uiPriority w:val="99"/>
  </w:style>
  <w:style w:type="paragraph" w:customStyle="1" w:styleId="52">
    <w:name w:val="样式1"/>
    <w:basedOn w:val="1"/>
    <w:uiPriority w:val="99"/>
    <w:rPr>
      <w:rFonts w:ascii="Times New Roman" w:hAnsi="Times New Roman"/>
      <w:szCs w:val="24"/>
    </w:rPr>
  </w:style>
  <w:style w:type="paragraph" w:customStyle="1" w:styleId="53">
    <w:name w:val="样式2"/>
    <w:basedOn w:val="1"/>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4">
    <w:name w:val="Char Char5"/>
    <w:uiPriority w:val="99"/>
    <w:rPr>
      <w:rFonts w:ascii="Times New Roman" w:hAnsi="Times New Roman"/>
      <w:kern w:val="2"/>
      <w:sz w:val="18"/>
    </w:rPr>
  </w:style>
  <w:style w:type="character" w:customStyle="1" w:styleId="55">
    <w:name w:val="Char Char4"/>
    <w:uiPriority w:val="99"/>
    <w:rPr>
      <w:rFonts w:ascii="Times New Roman" w:hAnsi="Times New Roman"/>
      <w:kern w:val="2"/>
      <w:sz w:val="18"/>
    </w:rPr>
  </w:style>
  <w:style w:type="paragraph" w:customStyle="1" w:styleId="56">
    <w:name w:val="xl26"/>
    <w:basedOn w:val="1"/>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7">
    <w:name w:val="grame"/>
    <w:uiPriority w:val="99"/>
  </w:style>
  <w:style w:type="paragraph" w:customStyle="1" w:styleId="58">
    <w:name w:val="专业方案标题2"/>
    <w:basedOn w:val="1"/>
    <w:next w:val="1"/>
    <w:uiPriority w:val="99"/>
    <w:pPr>
      <w:spacing w:line="360" w:lineRule="auto"/>
      <w:outlineLvl w:val="3"/>
    </w:pPr>
    <w:rPr>
      <w:rFonts w:ascii="黑体" w:hAnsi="黑体" w:eastAsia="黑体"/>
      <w:sz w:val="28"/>
      <w:szCs w:val="24"/>
    </w:rPr>
  </w:style>
  <w:style w:type="paragraph" w:customStyle="1" w:styleId="59">
    <w:name w:val="专业方案标题3"/>
    <w:basedOn w:val="1"/>
    <w:next w:val="1"/>
    <w:uiPriority w:val="99"/>
    <w:pPr>
      <w:spacing w:line="360" w:lineRule="auto"/>
      <w:ind w:firstLine="200" w:firstLineChars="200"/>
      <w:outlineLvl w:val="4"/>
    </w:pPr>
    <w:rPr>
      <w:rFonts w:ascii="楷体_GB2312" w:hAnsi="Times New Roman" w:eastAsia="楷体_GB2312"/>
      <w:sz w:val="28"/>
      <w:szCs w:val="28"/>
    </w:rPr>
  </w:style>
  <w:style w:type="paragraph" w:customStyle="1" w:styleId="60">
    <w:name w:val="专业方案正文 Char Char"/>
    <w:basedOn w:val="1"/>
    <w:next w:val="1"/>
    <w:link w:val="61"/>
    <w:uiPriority w:val="99"/>
    <w:pPr>
      <w:spacing w:line="360" w:lineRule="auto"/>
      <w:ind w:firstLine="200" w:firstLineChars="200"/>
    </w:pPr>
    <w:rPr>
      <w:rFonts w:ascii="宋体" w:hAnsi="宋体"/>
      <w:kern w:val="0"/>
      <w:sz w:val="20"/>
      <w:szCs w:val="20"/>
    </w:rPr>
  </w:style>
  <w:style w:type="character" w:customStyle="1" w:styleId="61">
    <w:name w:val="专业方案正文 Char Char Char"/>
    <w:link w:val="60"/>
    <w:locked/>
    <w:uiPriority w:val="99"/>
    <w:rPr>
      <w:rFonts w:ascii="宋体" w:hAnsi="宋体" w:eastAsia="宋体"/>
      <w:kern w:val="0"/>
      <w:sz w:val="20"/>
    </w:rPr>
  </w:style>
  <w:style w:type="paragraph" w:customStyle="1" w:styleId="62">
    <w:name w:val="1 Char Char Char Char"/>
    <w:basedOn w:val="1"/>
    <w:qFormat/>
    <w:uiPriority w:val="99"/>
    <w:rPr>
      <w:rFonts w:ascii="Tahoma" w:hAnsi="Tahoma"/>
      <w:sz w:val="24"/>
      <w:szCs w:val="20"/>
    </w:rPr>
  </w:style>
  <w:style w:type="paragraph" w:customStyle="1" w:styleId="63">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4">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5">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6">
    <w:name w:val="apple-converted-space"/>
    <w:qFormat/>
    <w:uiPriority w:val="99"/>
  </w:style>
  <w:style w:type="paragraph" w:customStyle="1" w:styleId="67">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8">
    <w:name w:val="xl57"/>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9">
    <w:name w:val="List Paragraph"/>
    <w:basedOn w:val="1"/>
    <w:qFormat/>
    <w:uiPriority w:val="99"/>
    <w:pPr>
      <w:ind w:firstLine="420" w:firstLineChars="200"/>
    </w:pPr>
  </w:style>
  <w:style w:type="paragraph" w:customStyle="1" w:styleId="70">
    <w:name w:val="Table Paragraph"/>
    <w:basedOn w:val="1"/>
    <w:uiPriority w:val="99"/>
    <w:pPr>
      <w:autoSpaceDE w:val="0"/>
      <w:autoSpaceDN w:val="0"/>
      <w:jc w:val="left"/>
    </w:pPr>
    <w:rPr>
      <w:rFonts w:ascii="仿宋_GB2312" w:hAnsi="仿宋_GB2312" w:eastAsia="仿宋_GB2312" w:cs="仿宋_GB2312"/>
      <w:kern w:val="0"/>
      <w:sz w:val="22"/>
      <w:lang w:eastAsia="en-US"/>
    </w:rPr>
  </w:style>
  <w:style w:type="paragraph" w:customStyle="1" w:styleId="71">
    <w:name w:val="样式3"/>
    <w:basedOn w:val="1"/>
    <w:uiPriority w:val="99"/>
    <w:pPr>
      <w:autoSpaceDE w:val="0"/>
      <w:autoSpaceDN w:val="0"/>
      <w:adjustRightInd w:val="0"/>
      <w:spacing w:line="720" w:lineRule="atLeast"/>
      <w:jc w:val="center"/>
    </w:pPr>
    <w:rPr>
      <w:rFonts w:ascii="黑体" w:eastAsia="黑体"/>
      <w:kern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jpe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215</Pages>
  <Words>22364</Words>
  <Characters>127477</Characters>
  <Lines>1062</Lines>
  <Paragraphs>299</Paragraphs>
  <TotalTime>34</TotalTime>
  <ScaleCrop>false</ScaleCrop>
  <LinksUpToDate>false</LinksUpToDate>
  <CharactersWithSpaces>149542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Administrator</cp:lastModifiedBy>
  <cp:lastPrinted>2022-01-11T05:50:00Z</cp:lastPrinted>
  <dcterms:modified xsi:type="dcterms:W3CDTF">2023-12-05T06:11:40Z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2052-12.1.0.15712</vt:lpwstr>
  </property>
  <property fmtid="{D5CDD505-2E9C-101B-9397-08002B2CF9AE}" pid="4" name="ICV">
    <vt:lpwstr>CE9707F40A474342932C43D507D0B652_13</vt:lpwstr>
  </property>
</Properties>
</file>