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b/>
          <w:sz w:val="44"/>
          <w:szCs w:val="44"/>
        </w:rPr>
      </w:pPr>
      <w:bookmarkStart w:id="0" w:name="_Toc46303703"/>
      <w:bookmarkStart w:id="1" w:name="_Toc407697887"/>
      <w:bookmarkStart w:id="2" w:name="_Toc407696129"/>
      <w:bookmarkStart w:id="3" w:name="_Hlk11185683"/>
      <w:bookmarkStart w:id="4" w:name="_Toc405393372"/>
      <w:bookmarkStart w:id="5" w:name="_Toc305418726"/>
      <w:bookmarkStart w:id="6" w:name="_Toc303837889"/>
    </w:p>
    <w:p>
      <w:pPr>
        <w:widowControl/>
        <w:jc w:val="left"/>
        <w:rPr>
          <w:rFonts w:hint="eastAsia"/>
          <w:b/>
          <w:sz w:val="44"/>
          <w:szCs w:val="44"/>
        </w:rPr>
      </w:pPr>
    </w:p>
    <w:p>
      <w:pPr>
        <w:widowControl/>
        <w:spacing w:line="720" w:lineRule="auto"/>
        <w:jc w:val="left"/>
        <w:rPr>
          <w:rFonts w:hint="eastAsia"/>
          <w:b/>
          <w:sz w:val="44"/>
          <w:szCs w:val="44"/>
        </w:rPr>
      </w:pPr>
      <w:r>
        <w:rPr>
          <w:b/>
          <w:sz w:val="44"/>
          <w:szCs w:val="44"/>
        </w:rPr>
        <w:drawing>
          <wp:inline distT="0" distB="0" distL="0" distR="0">
            <wp:extent cx="5274310" cy="1021080"/>
            <wp:effectExtent l="19050" t="0" r="254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3" cstate="print"/>
                    <a:stretch>
                      <a:fillRect/>
                    </a:stretch>
                  </pic:blipFill>
                  <pic:spPr>
                    <a:xfrm>
                      <a:off x="0" y="0"/>
                      <a:ext cx="5274310" cy="1021080"/>
                    </a:xfrm>
                    <a:prstGeom prst="rect">
                      <a:avLst/>
                    </a:prstGeom>
                  </pic:spPr>
                </pic:pic>
              </a:graphicData>
            </a:graphic>
          </wp:inline>
        </w:drawing>
      </w:r>
    </w:p>
    <w:p>
      <w:pPr>
        <w:spacing w:line="900" w:lineRule="auto"/>
        <w:jc w:val="center"/>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lang w:val="en-US" w:eastAsia="zh-CN"/>
        </w:rPr>
        <w:t>3</w:t>
      </w:r>
      <w:r>
        <w:rPr>
          <w:rFonts w:hint="eastAsia" w:ascii="黑体" w:hAnsi="黑体" w:eastAsia="黑体"/>
          <w:b/>
          <w:bCs/>
          <w:spacing w:val="24"/>
          <w:sz w:val="84"/>
          <w:szCs w:val="84"/>
        </w:rPr>
        <w:t>级人才培养方案</w:t>
      </w:r>
    </w:p>
    <w:p>
      <w:pPr>
        <w:spacing w:line="720" w:lineRule="auto"/>
        <w:jc w:val="center"/>
        <w:rPr>
          <w:rFonts w:ascii="黑体" w:hAnsi="黑体" w:eastAsia="黑体"/>
          <w:b/>
          <w:bCs/>
          <w:spacing w:val="24"/>
          <w:sz w:val="84"/>
          <w:szCs w:val="84"/>
        </w:rPr>
      </w:pPr>
    </w:p>
    <w:p>
      <w:pPr>
        <w:jc w:val="center"/>
        <w:rPr>
          <w:rFonts w:hint="eastAsia"/>
          <w:b/>
          <w:spacing w:val="24"/>
          <w:sz w:val="44"/>
          <w:szCs w:val="44"/>
        </w:rPr>
      </w:pPr>
      <w:r>
        <w:rPr>
          <w:rFonts w:hint="eastAsia" w:ascii="宋体" w:hAnsi="宋体"/>
          <w:b/>
          <w:bCs/>
          <w:spacing w:val="24"/>
          <w:sz w:val="66"/>
          <w:szCs w:val="66"/>
          <w:lang w:eastAsia="zh-CN"/>
        </w:rPr>
        <w:t>智能网联汽车技术</w:t>
      </w:r>
      <w:r>
        <w:rPr>
          <w:rFonts w:hint="eastAsia" w:ascii="宋体" w:hAnsi="宋体"/>
          <w:b/>
          <w:bCs/>
          <w:spacing w:val="24"/>
          <w:sz w:val="66"/>
          <w:szCs w:val="66"/>
        </w:rPr>
        <w:t>专业</w:t>
      </w:r>
    </w:p>
    <w:p>
      <w:pPr>
        <w:jc w:val="center"/>
        <w:rPr>
          <w:rFonts w:hint="eastAsia"/>
          <w:b/>
          <w:sz w:val="44"/>
          <w:szCs w:val="44"/>
        </w:rPr>
      </w:pPr>
    </w:p>
    <w:p>
      <w:pPr>
        <w:jc w:val="center"/>
        <w:rPr>
          <w:rFonts w:hint="eastAsia"/>
          <w:b/>
          <w:sz w:val="44"/>
          <w:szCs w:val="44"/>
        </w:rPr>
      </w:pPr>
    </w:p>
    <w:p>
      <w:pPr>
        <w:rPr>
          <w:rFonts w:hint="eastAsia"/>
          <w:b/>
          <w:sz w:val="44"/>
          <w:szCs w:val="44"/>
        </w:rPr>
      </w:pPr>
    </w:p>
    <w:p>
      <w:pPr>
        <w:jc w:val="center"/>
        <w:rPr>
          <w:rFonts w:hint="eastAsia"/>
          <w:b/>
          <w:sz w:val="44"/>
          <w:szCs w:val="44"/>
        </w:rPr>
      </w:pPr>
    </w:p>
    <w:p>
      <w:pPr>
        <w:jc w:val="center"/>
        <w:rPr>
          <w:rFonts w:hint="eastAsia"/>
          <w:b/>
          <w:sz w:val="44"/>
          <w:szCs w:val="44"/>
        </w:rPr>
      </w:pPr>
    </w:p>
    <w:p>
      <w:pPr>
        <w:jc w:val="center"/>
        <w:rPr>
          <w:rFonts w:hint="eastAsia"/>
          <w:b/>
          <w:sz w:val="44"/>
          <w:szCs w:val="44"/>
        </w:rPr>
      </w:pPr>
    </w:p>
    <w:p>
      <w:pPr>
        <w:jc w:val="center"/>
        <w:rPr>
          <w:rFonts w:hint="eastAsia"/>
          <w:b/>
          <w:sz w:val="44"/>
          <w:szCs w:val="44"/>
        </w:rPr>
      </w:pPr>
    </w:p>
    <w:p>
      <w:pPr>
        <w:jc w:val="center"/>
        <w:rPr>
          <w:rFonts w:hint="eastAsia"/>
          <w:b/>
          <w:sz w:val="44"/>
          <w:szCs w:val="44"/>
        </w:rPr>
      </w:pPr>
    </w:p>
    <w:p>
      <w:pPr>
        <w:autoSpaceDE w:val="0"/>
        <w:autoSpaceDN w:val="0"/>
        <w:adjustRightInd w:val="0"/>
        <w:spacing w:line="500" w:lineRule="exact"/>
        <w:jc w:val="center"/>
        <w:rPr>
          <w:rFonts w:hint="eastAsia" w:ascii="楷体_GB2312" w:eastAsia="楷体_GB2312" w:cs="仿宋_GB2312"/>
          <w:bCs/>
          <w:color w:val="000000"/>
          <w:kern w:val="0"/>
          <w:sz w:val="44"/>
          <w:szCs w:val="44"/>
        </w:rPr>
      </w:pPr>
    </w:p>
    <w:p>
      <w:pPr>
        <w:autoSpaceDE w:val="0"/>
        <w:autoSpaceDN w:val="0"/>
        <w:adjustRightInd w:val="0"/>
        <w:spacing w:line="500" w:lineRule="exact"/>
        <w:jc w:val="center"/>
        <w:rPr>
          <w:rFonts w:hint="eastAsia" w:ascii="楷体_GB2312" w:eastAsia="楷体_GB2312" w:cs="仿宋_GB2312"/>
          <w:b/>
          <w:bCs w:val="0"/>
          <w:color w:val="000000"/>
          <w:kern w:val="0"/>
          <w:sz w:val="44"/>
          <w:szCs w:val="44"/>
        </w:rPr>
      </w:pPr>
      <w:r>
        <w:rPr>
          <w:rFonts w:hint="eastAsia" w:ascii="楷体_GB2312" w:eastAsia="楷体_GB2312" w:cs="仿宋_GB2312"/>
          <w:b/>
          <w:bCs w:val="0"/>
          <w:color w:val="000000"/>
          <w:kern w:val="0"/>
          <w:sz w:val="44"/>
          <w:szCs w:val="44"/>
        </w:rPr>
        <w:t>二〇二</w:t>
      </w:r>
      <w:r>
        <w:rPr>
          <w:rFonts w:hint="eastAsia" w:ascii="楷体_GB2312" w:eastAsia="楷体_GB2312" w:cs="仿宋_GB2312"/>
          <w:b/>
          <w:bCs w:val="0"/>
          <w:color w:val="000000"/>
          <w:kern w:val="0"/>
          <w:sz w:val="44"/>
          <w:szCs w:val="44"/>
          <w:lang w:eastAsia="zh-CN"/>
        </w:rPr>
        <w:t>三</w:t>
      </w:r>
      <w:r>
        <w:rPr>
          <w:rFonts w:hint="eastAsia" w:ascii="楷体_GB2312" w:eastAsia="楷体_GB2312" w:cs="仿宋_GB2312"/>
          <w:b/>
          <w:bCs w:val="0"/>
          <w:color w:val="000000"/>
          <w:kern w:val="0"/>
          <w:sz w:val="44"/>
          <w:szCs w:val="44"/>
        </w:rPr>
        <w:t>年</w:t>
      </w:r>
      <w:r>
        <w:rPr>
          <w:rFonts w:hint="eastAsia" w:ascii="楷体_GB2312" w:eastAsia="楷体_GB2312" w:cs="仿宋_GB2312"/>
          <w:b/>
          <w:bCs w:val="0"/>
          <w:color w:val="000000"/>
          <w:kern w:val="0"/>
          <w:sz w:val="44"/>
          <w:szCs w:val="44"/>
          <w:lang w:eastAsia="zh-CN"/>
        </w:rPr>
        <w:t>五</w:t>
      </w:r>
      <w:r>
        <w:rPr>
          <w:rFonts w:hint="eastAsia" w:ascii="楷体_GB2312" w:eastAsia="楷体_GB2312" w:cs="仿宋_GB2312"/>
          <w:b/>
          <w:bCs w:val="0"/>
          <w:color w:val="000000"/>
          <w:kern w:val="0"/>
          <w:sz w:val="44"/>
          <w:szCs w:val="44"/>
        </w:rPr>
        <w:t>月</w:t>
      </w:r>
    </w:p>
    <w:p>
      <w:pPr>
        <w:autoSpaceDE w:val="0"/>
        <w:autoSpaceDN w:val="0"/>
        <w:adjustRightInd w:val="0"/>
        <w:spacing w:line="500" w:lineRule="exact"/>
        <w:jc w:val="center"/>
        <w:rPr>
          <w:rFonts w:hint="eastAsia" w:ascii="楷体_GB2312" w:eastAsia="楷体_GB2312" w:cs="仿宋_GB2312"/>
          <w:b/>
          <w:bCs w:val="0"/>
          <w:color w:val="000000"/>
          <w:kern w:val="0"/>
          <w:sz w:val="44"/>
          <w:szCs w:val="44"/>
        </w:rPr>
      </w:pPr>
    </w:p>
    <w:p>
      <w:pPr>
        <w:autoSpaceDE w:val="0"/>
        <w:autoSpaceDN w:val="0"/>
        <w:adjustRightInd w:val="0"/>
        <w:spacing w:line="500" w:lineRule="exact"/>
        <w:jc w:val="center"/>
        <w:rPr>
          <w:rFonts w:hint="eastAsia" w:ascii="楷体_GB2312" w:eastAsia="楷体_GB2312" w:cs="仿宋_GB2312"/>
          <w:b/>
          <w:bCs w:val="0"/>
          <w:color w:val="000000"/>
          <w:kern w:val="0"/>
          <w:sz w:val="44"/>
          <w:szCs w:val="44"/>
        </w:rPr>
      </w:pPr>
      <w:r>
        <w:rPr>
          <w:rFonts w:hint="eastAsia" w:ascii="楷体_GB2312" w:eastAsia="楷体_GB2312" w:cs="仿宋_GB2312"/>
          <w:b/>
          <w:bCs w:val="0"/>
          <w:color w:val="000000"/>
          <w:kern w:val="0"/>
          <w:sz w:val="44"/>
          <w:szCs w:val="44"/>
        </w:rPr>
        <w:t>教务处制</w:t>
      </w:r>
    </w:p>
    <w:p>
      <w:pPr>
        <w:widowControl/>
        <w:jc w:val="center"/>
        <w:rPr>
          <w:rFonts w:hint="eastAsia"/>
          <w:b/>
          <w:sz w:val="32"/>
          <w:szCs w:val="32"/>
        </w:rPr>
        <w:sectPr>
          <w:headerReference r:id="rId3" w:type="default"/>
          <w:footerReference r:id="rId4" w:type="default"/>
          <w:pgSz w:w="11906" w:h="16838"/>
          <w:pgMar w:top="1417" w:right="1531" w:bottom="1417" w:left="1531" w:header="851" w:footer="992" w:gutter="0"/>
          <w:pgBorders>
            <w:top w:val="none" w:sz="0" w:space="0"/>
            <w:left w:val="none" w:sz="0" w:space="0"/>
            <w:bottom w:val="none" w:sz="0" w:space="0"/>
            <w:right w:val="none" w:sz="0" w:space="0"/>
          </w:pgBorders>
          <w:cols w:space="0" w:num="1"/>
          <w:rtlGutter w:val="0"/>
          <w:docGrid w:type="lines" w:linePitch="312" w:charSpace="0"/>
        </w:sectPr>
      </w:pPr>
    </w:p>
    <w:p>
      <w:pPr>
        <w:widowControl/>
        <w:jc w:val="center"/>
        <w:rPr>
          <w:rFonts w:hint="eastAsia" w:ascii="楷体_GB2312" w:eastAsia="楷体_GB2312" w:cs="仿宋_GB2312"/>
          <w:bCs/>
          <w:color w:val="000000"/>
          <w:kern w:val="0"/>
          <w:sz w:val="36"/>
          <w:szCs w:val="36"/>
        </w:rPr>
      </w:pPr>
      <w:r>
        <w:rPr>
          <w:rFonts w:hint="eastAsia"/>
          <w:b/>
          <w:sz w:val="36"/>
          <w:szCs w:val="36"/>
        </w:rPr>
        <w:t>目   录</w:t>
      </w:r>
    </w:p>
    <w:p>
      <w:pPr>
        <w:jc w:val="both"/>
        <w:rPr>
          <w:rFonts w:hint="eastAsia"/>
          <w:b/>
          <w:sz w:val="44"/>
          <w:szCs w:val="44"/>
        </w:rPr>
      </w:pPr>
    </w:p>
    <w:p>
      <w:pPr>
        <w:pStyle w:val="17"/>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b/>
          <w:bCs/>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TOC \o "1-3" \h \u </w:instrText>
      </w:r>
      <w:r>
        <w:rPr>
          <w:rFonts w:hint="eastAsia" w:ascii="宋体" w:hAnsi="宋体" w:eastAsia="宋体" w:cs="宋体"/>
          <w:sz w:val="24"/>
          <w:szCs w:val="24"/>
        </w:rPr>
        <w:fldChar w:fldCharType="separate"/>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_Toc13680 </w:instrText>
      </w:r>
      <w:r>
        <w:rPr>
          <w:rFonts w:hint="eastAsia" w:ascii="宋体" w:hAnsi="宋体" w:eastAsia="宋体" w:cs="宋体"/>
          <w:b/>
          <w:bCs/>
          <w:sz w:val="24"/>
          <w:szCs w:val="24"/>
        </w:rPr>
        <w:fldChar w:fldCharType="separate"/>
      </w:r>
      <w:r>
        <w:rPr>
          <w:rFonts w:hint="eastAsia" w:ascii="宋体" w:hAnsi="宋体" w:cs="宋体"/>
          <w:b/>
          <w:bCs/>
          <w:sz w:val="24"/>
          <w:szCs w:val="24"/>
          <w:lang w:eastAsia="zh-CN"/>
        </w:rPr>
        <w:t>智能网联</w:t>
      </w:r>
      <w:r>
        <w:rPr>
          <w:rFonts w:hint="eastAsia" w:ascii="宋体" w:hAnsi="宋体" w:eastAsia="宋体" w:cs="宋体"/>
          <w:b/>
          <w:bCs/>
          <w:sz w:val="24"/>
          <w:szCs w:val="24"/>
        </w:rPr>
        <w:t>汽车技术专业人才培养方案</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_Toc13680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17"/>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_Toc11189 </w:instrText>
      </w:r>
      <w:r>
        <w:rPr>
          <w:rFonts w:hint="eastAsia" w:ascii="宋体" w:hAnsi="宋体" w:eastAsia="宋体" w:cs="宋体"/>
          <w:sz w:val="24"/>
          <w:szCs w:val="24"/>
        </w:rPr>
        <w:fldChar w:fldCharType="separate"/>
      </w:r>
      <w:r>
        <w:rPr>
          <w:rFonts w:hint="eastAsia" w:ascii="宋体" w:hAnsi="宋体" w:eastAsia="宋体" w:cs="宋体"/>
          <w:bCs/>
          <w:kern w:val="44"/>
          <w:sz w:val="24"/>
          <w:szCs w:val="24"/>
          <w:lang w:val="en-US" w:eastAsia="zh-CN"/>
        </w:rPr>
        <w:t>一、</w:t>
      </w:r>
      <w:r>
        <w:rPr>
          <w:rFonts w:hint="eastAsia" w:ascii="宋体" w:hAnsi="宋体" w:eastAsia="宋体" w:cs="宋体"/>
          <w:bCs/>
          <w:kern w:val="44"/>
          <w:sz w:val="24"/>
          <w:szCs w:val="24"/>
        </w:rPr>
        <w:t>专业名称及代码</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_Toc11189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7"/>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_Toc22315 </w:instrText>
      </w:r>
      <w:r>
        <w:rPr>
          <w:rFonts w:hint="eastAsia" w:ascii="宋体" w:hAnsi="宋体" w:eastAsia="宋体" w:cs="宋体"/>
          <w:sz w:val="24"/>
          <w:szCs w:val="24"/>
        </w:rPr>
        <w:fldChar w:fldCharType="separate"/>
      </w:r>
      <w:r>
        <w:rPr>
          <w:rFonts w:hint="eastAsia" w:ascii="宋体" w:hAnsi="宋体" w:eastAsia="宋体" w:cs="宋体"/>
          <w:bCs/>
          <w:kern w:val="44"/>
          <w:sz w:val="24"/>
          <w:szCs w:val="24"/>
        </w:rPr>
        <w:t>二、入学要求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_Toc22315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7"/>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_Toc22246 </w:instrText>
      </w:r>
      <w:r>
        <w:rPr>
          <w:rFonts w:hint="eastAsia" w:ascii="宋体" w:hAnsi="宋体" w:eastAsia="宋体" w:cs="宋体"/>
          <w:sz w:val="24"/>
          <w:szCs w:val="24"/>
        </w:rPr>
        <w:fldChar w:fldCharType="separate"/>
      </w:r>
      <w:r>
        <w:rPr>
          <w:rFonts w:hint="eastAsia" w:ascii="宋体" w:hAnsi="宋体" w:eastAsia="宋体" w:cs="宋体"/>
          <w:bCs/>
          <w:kern w:val="44"/>
          <w:sz w:val="24"/>
          <w:szCs w:val="24"/>
        </w:rPr>
        <w:t>三、修业年限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_Toc22246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7"/>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_Toc2704 </w:instrText>
      </w:r>
      <w:r>
        <w:rPr>
          <w:rFonts w:hint="eastAsia" w:ascii="宋体" w:hAnsi="宋体" w:eastAsia="宋体" w:cs="宋体"/>
          <w:sz w:val="24"/>
          <w:szCs w:val="24"/>
        </w:rPr>
        <w:fldChar w:fldCharType="separate"/>
      </w:r>
      <w:r>
        <w:rPr>
          <w:rFonts w:hint="eastAsia" w:ascii="宋体" w:hAnsi="宋体" w:eastAsia="宋体" w:cs="宋体"/>
          <w:bCs/>
          <w:kern w:val="44"/>
          <w:sz w:val="24"/>
          <w:szCs w:val="24"/>
        </w:rPr>
        <w:t>四、职业面向</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_Toc2704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7"/>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_Toc27507 </w:instrText>
      </w:r>
      <w:r>
        <w:rPr>
          <w:rFonts w:hint="eastAsia" w:ascii="宋体" w:hAnsi="宋体" w:eastAsia="宋体" w:cs="宋体"/>
          <w:sz w:val="24"/>
          <w:szCs w:val="24"/>
        </w:rPr>
        <w:fldChar w:fldCharType="separate"/>
      </w:r>
      <w:r>
        <w:rPr>
          <w:rFonts w:hint="eastAsia" w:ascii="宋体" w:hAnsi="宋体" w:eastAsia="宋体" w:cs="宋体"/>
          <w:bCs/>
          <w:kern w:val="44"/>
          <w:sz w:val="24"/>
          <w:szCs w:val="24"/>
        </w:rPr>
        <w:t>五、培养目标及培养规格</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_Toc27507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9"/>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_Toc22486 </w:instrText>
      </w:r>
      <w:r>
        <w:rPr>
          <w:rFonts w:hint="eastAsia" w:ascii="宋体" w:hAnsi="宋体" w:eastAsia="宋体" w:cs="宋体"/>
          <w:sz w:val="24"/>
          <w:szCs w:val="24"/>
        </w:rPr>
        <w:fldChar w:fldCharType="separate"/>
      </w:r>
      <w:r>
        <w:rPr>
          <w:rFonts w:hint="eastAsia" w:ascii="宋体" w:hAnsi="宋体" w:eastAsia="宋体" w:cs="宋体"/>
          <w:bCs/>
          <w:sz w:val="24"/>
          <w:szCs w:val="24"/>
        </w:rPr>
        <w:t>（一）培养目标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_Toc22486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9"/>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_Toc7542 </w:instrText>
      </w:r>
      <w:r>
        <w:rPr>
          <w:rFonts w:hint="eastAsia" w:ascii="宋体" w:hAnsi="宋体" w:eastAsia="宋体" w:cs="宋体"/>
          <w:sz w:val="24"/>
          <w:szCs w:val="24"/>
        </w:rPr>
        <w:fldChar w:fldCharType="separate"/>
      </w:r>
      <w:r>
        <w:rPr>
          <w:rFonts w:hint="eastAsia" w:ascii="宋体" w:hAnsi="宋体" w:eastAsia="宋体" w:cs="宋体"/>
          <w:bCs/>
          <w:sz w:val="24"/>
          <w:szCs w:val="24"/>
        </w:rPr>
        <w:t>（二）培养规格</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_Toc7542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7"/>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_Toc17516 </w:instrText>
      </w:r>
      <w:r>
        <w:rPr>
          <w:rFonts w:hint="eastAsia" w:ascii="宋体" w:hAnsi="宋体" w:eastAsia="宋体" w:cs="宋体"/>
          <w:sz w:val="24"/>
          <w:szCs w:val="24"/>
        </w:rPr>
        <w:fldChar w:fldCharType="separate"/>
      </w:r>
      <w:r>
        <w:rPr>
          <w:rFonts w:hint="eastAsia" w:ascii="宋体" w:hAnsi="宋体" w:eastAsia="宋体" w:cs="宋体"/>
          <w:bCs/>
          <w:kern w:val="44"/>
          <w:sz w:val="24"/>
          <w:szCs w:val="24"/>
        </w:rPr>
        <w:t>六、培养模式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_Toc17516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9"/>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_Toc24437 </w:instrText>
      </w:r>
      <w:r>
        <w:rPr>
          <w:rFonts w:hint="eastAsia" w:ascii="宋体" w:hAnsi="宋体" w:eastAsia="宋体" w:cs="宋体"/>
          <w:sz w:val="24"/>
          <w:szCs w:val="24"/>
        </w:rPr>
        <w:fldChar w:fldCharType="separate"/>
      </w:r>
      <w:r>
        <w:rPr>
          <w:rFonts w:hint="eastAsia" w:ascii="宋体" w:hAnsi="宋体" w:eastAsia="宋体" w:cs="宋体"/>
          <w:sz w:val="24"/>
          <w:szCs w:val="24"/>
        </w:rPr>
        <w:t>（一）</w:t>
      </w:r>
      <w:r>
        <w:rPr>
          <w:rFonts w:hint="eastAsia" w:ascii="宋体" w:hAnsi="宋体" w:eastAsia="宋体" w:cs="宋体"/>
          <w:sz w:val="24"/>
          <w:szCs w:val="24"/>
          <w:lang w:eastAsia="zh-CN"/>
        </w:rPr>
        <w:t>“</w:t>
      </w:r>
      <w:r>
        <w:rPr>
          <w:rFonts w:hint="eastAsia" w:ascii="宋体" w:hAnsi="宋体" w:eastAsia="宋体" w:cs="宋体"/>
          <w:sz w:val="24"/>
          <w:szCs w:val="24"/>
        </w:rPr>
        <w:t>工学结合</w:t>
      </w:r>
      <w:r>
        <w:rPr>
          <w:rFonts w:hint="eastAsia" w:ascii="宋体" w:hAnsi="宋体" w:eastAsia="宋体" w:cs="宋体"/>
          <w:sz w:val="24"/>
          <w:szCs w:val="24"/>
          <w:lang w:eastAsia="zh-CN"/>
        </w:rPr>
        <w:t>，课证融通”</w:t>
      </w:r>
      <w:r>
        <w:rPr>
          <w:rFonts w:hint="eastAsia" w:ascii="宋体" w:hAnsi="宋体" w:eastAsia="宋体" w:cs="宋体"/>
          <w:sz w:val="24"/>
          <w:szCs w:val="24"/>
        </w:rPr>
        <w:t>人才培养模式</w:t>
      </w:r>
      <w:r>
        <w:rPr>
          <w:rFonts w:hint="eastAsia" w:ascii="宋体" w:hAnsi="宋体" w:eastAsia="宋体" w:cs="宋体"/>
          <w:sz w:val="24"/>
          <w:szCs w:val="24"/>
          <w:lang w:eastAsia="zh-CN"/>
        </w:rPr>
        <w:t>的内涵</w:t>
      </w:r>
      <w:r>
        <w:rPr>
          <w:rFonts w:hint="eastAsia" w:ascii="宋体" w:hAnsi="宋体" w:eastAsia="宋体" w:cs="宋体"/>
          <w:sz w:val="24"/>
          <w:szCs w:val="24"/>
        </w:rPr>
        <w:t>。</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_Toc24437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9"/>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_Toc14409 </w:instrText>
      </w:r>
      <w:r>
        <w:rPr>
          <w:rFonts w:hint="eastAsia" w:ascii="宋体" w:hAnsi="宋体" w:eastAsia="宋体" w:cs="宋体"/>
          <w:sz w:val="24"/>
          <w:szCs w:val="24"/>
        </w:rPr>
        <w:fldChar w:fldCharType="separate"/>
      </w:r>
      <w:r>
        <w:rPr>
          <w:rFonts w:hint="eastAsia" w:ascii="宋体" w:hAnsi="宋体" w:eastAsia="宋体" w:cs="宋体"/>
          <w:sz w:val="24"/>
          <w:szCs w:val="24"/>
        </w:rPr>
        <w:t>（二）人才培养模式的实施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_Toc14409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9"/>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_Toc25326 </w:instrText>
      </w:r>
      <w:r>
        <w:rPr>
          <w:rFonts w:hint="eastAsia" w:ascii="宋体" w:hAnsi="宋体" w:eastAsia="宋体" w:cs="宋体"/>
          <w:sz w:val="24"/>
          <w:szCs w:val="24"/>
        </w:rPr>
        <w:fldChar w:fldCharType="separate"/>
      </w:r>
      <w:r>
        <w:rPr>
          <w:rFonts w:hint="eastAsia" w:ascii="宋体" w:hAnsi="宋体" w:eastAsia="宋体" w:cs="宋体"/>
          <w:bCs/>
          <w:kern w:val="44"/>
          <w:sz w:val="24"/>
          <w:szCs w:val="24"/>
          <w:lang w:eastAsia="zh-CN"/>
        </w:rPr>
        <w:t>七、</w:t>
      </w:r>
      <w:r>
        <w:rPr>
          <w:rFonts w:hint="eastAsia" w:ascii="宋体" w:hAnsi="宋体" w:eastAsia="宋体" w:cs="宋体"/>
          <w:bCs/>
          <w:kern w:val="44"/>
          <w:sz w:val="24"/>
          <w:szCs w:val="24"/>
        </w:rPr>
        <w:t>课程体系</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_Toc25326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0"/>
        <w:keepNext w:val="0"/>
        <w:keepLines w:val="0"/>
        <w:pageBreakBefore w:val="0"/>
        <w:tabs>
          <w:tab w:val="right" w:leader="dot" w:pos="8844"/>
        </w:tabs>
        <w:kinsoku/>
        <w:wordWrap/>
        <w:overflowPunct/>
        <w:topLinePunct w:val="0"/>
        <w:autoSpaceDE/>
        <w:autoSpaceDN/>
        <w:bidi w:val="0"/>
        <w:adjustRightInd/>
        <w:snapToGrid/>
        <w:spacing w:after="0" w:line="50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_Toc27344 </w:instrText>
      </w:r>
      <w:r>
        <w:rPr>
          <w:rFonts w:hint="eastAsia" w:ascii="宋体" w:hAnsi="宋体" w:eastAsia="宋体" w:cs="宋体"/>
          <w:sz w:val="24"/>
          <w:szCs w:val="24"/>
        </w:rPr>
        <w:fldChar w:fldCharType="separate"/>
      </w:r>
      <w:r>
        <w:rPr>
          <w:rFonts w:hint="eastAsia" w:ascii="宋体" w:hAnsi="宋体" w:eastAsia="宋体" w:cs="宋体"/>
          <w:bCs/>
          <w:sz w:val="24"/>
          <w:szCs w:val="24"/>
          <w:lang w:eastAsia="zh-CN"/>
        </w:rPr>
        <w:t>（一）</w:t>
      </w:r>
      <w:r>
        <w:rPr>
          <w:rFonts w:hint="eastAsia" w:ascii="宋体" w:hAnsi="宋体" w:eastAsia="宋体" w:cs="宋体"/>
          <w:bCs/>
          <w:sz w:val="24"/>
          <w:szCs w:val="24"/>
        </w:rPr>
        <w:t>课程体系构建</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_Toc27344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0"/>
        <w:keepNext w:val="0"/>
        <w:keepLines w:val="0"/>
        <w:pageBreakBefore w:val="0"/>
        <w:tabs>
          <w:tab w:val="right" w:leader="dot" w:pos="8844"/>
        </w:tabs>
        <w:kinsoku/>
        <w:wordWrap/>
        <w:overflowPunct/>
        <w:topLinePunct w:val="0"/>
        <w:autoSpaceDE/>
        <w:autoSpaceDN/>
        <w:bidi w:val="0"/>
        <w:adjustRightInd/>
        <w:snapToGrid/>
        <w:spacing w:after="0" w:line="50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_Toc25038 </w:instrText>
      </w:r>
      <w:r>
        <w:rPr>
          <w:rFonts w:hint="eastAsia" w:ascii="宋体" w:hAnsi="宋体" w:eastAsia="宋体" w:cs="宋体"/>
          <w:sz w:val="24"/>
          <w:szCs w:val="24"/>
        </w:rPr>
        <w:fldChar w:fldCharType="separate"/>
      </w:r>
      <w:r>
        <w:rPr>
          <w:rFonts w:hint="eastAsia" w:ascii="宋体" w:hAnsi="宋体" w:eastAsia="宋体" w:cs="宋体"/>
          <w:bCs/>
          <w:sz w:val="24"/>
          <w:szCs w:val="24"/>
          <w:lang w:eastAsia="zh-CN"/>
        </w:rPr>
        <w:t>（二）课程设置及描述</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_Toc25038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9"/>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_Toc16711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八、</w:t>
      </w:r>
      <w:r>
        <w:rPr>
          <w:rFonts w:hint="eastAsia" w:ascii="宋体" w:hAnsi="宋体" w:eastAsia="宋体" w:cs="宋体"/>
          <w:bCs/>
          <w:sz w:val="24"/>
          <w:szCs w:val="24"/>
        </w:rPr>
        <w:t>实践教学体系</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_Toc16711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9"/>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_Toc31679 </w:instrText>
      </w:r>
      <w:r>
        <w:rPr>
          <w:rFonts w:hint="eastAsia" w:ascii="宋体" w:hAnsi="宋体" w:eastAsia="宋体" w:cs="宋体"/>
          <w:sz w:val="24"/>
          <w:szCs w:val="24"/>
        </w:rPr>
        <w:fldChar w:fldCharType="separate"/>
      </w:r>
      <w:r>
        <w:rPr>
          <w:rFonts w:hint="eastAsia" w:ascii="宋体" w:hAnsi="宋体" w:eastAsia="宋体" w:cs="宋体"/>
          <w:sz w:val="24"/>
          <w:szCs w:val="24"/>
        </w:rPr>
        <w:t>（一）内容架构</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_Toc31679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9"/>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_Toc22880 </w:instrText>
      </w:r>
      <w:r>
        <w:rPr>
          <w:rFonts w:hint="eastAsia" w:ascii="宋体" w:hAnsi="宋体" w:eastAsia="宋体" w:cs="宋体"/>
          <w:sz w:val="24"/>
          <w:szCs w:val="24"/>
        </w:rPr>
        <w:fldChar w:fldCharType="separate"/>
      </w:r>
      <w:r>
        <w:rPr>
          <w:rFonts w:hint="eastAsia" w:ascii="宋体" w:hAnsi="宋体" w:eastAsia="宋体" w:cs="宋体"/>
          <w:sz w:val="24"/>
          <w:szCs w:val="24"/>
        </w:rPr>
        <w:t>（二）组织与实施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_Toc22880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7"/>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_Toc4690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九、</w:t>
      </w:r>
      <w:r>
        <w:rPr>
          <w:rFonts w:hint="eastAsia" w:ascii="宋体" w:hAnsi="宋体" w:eastAsia="宋体" w:cs="宋体"/>
          <w:sz w:val="24"/>
          <w:szCs w:val="24"/>
        </w:rPr>
        <w:t>课程思政教学体系</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_Toc4690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9"/>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_Toc18224 </w:instrText>
      </w:r>
      <w:r>
        <w:rPr>
          <w:rFonts w:hint="eastAsia" w:ascii="宋体" w:hAnsi="宋体" w:eastAsia="宋体" w:cs="宋体"/>
          <w:sz w:val="24"/>
          <w:szCs w:val="24"/>
        </w:rPr>
        <w:fldChar w:fldCharType="separate"/>
      </w:r>
      <w:r>
        <w:rPr>
          <w:rFonts w:hint="eastAsia" w:ascii="宋体" w:hAnsi="宋体" w:eastAsia="宋体" w:cs="宋体"/>
          <w:sz w:val="24"/>
          <w:szCs w:val="24"/>
          <w:lang w:eastAsia="zh-CN"/>
        </w:rPr>
        <w:t>（一）</w:t>
      </w:r>
      <w:r>
        <w:rPr>
          <w:rFonts w:hint="eastAsia" w:ascii="宋体" w:hAnsi="宋体" w:eastAsia="宋体" w:cs="宋体"/>
          <w:sz w:val="24"/>
          <w:szCs w:val="24"/>
        </w:rPr>
        <w:t>课程思政目标要求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_Toc18224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9"/>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_Toc18917 </w:instrText>
      </w:r>
      <w:r>
        <w:rPr>
          <w:rFonts w:hint="eastAsia" w:ascii="宋体" w:hAnsi="宋体" w:eastAsia="宋体" w:cs="宋体"/>
          <w:sz w:val="24"/>
          <w:szCs w:val="24"/>
        </w:rPr>
        <w:fldChar w:fldCharType="separate"/>
      </w:r>
      <w:r>
        <w:rPr>
          <w:rFonts w:hint="eastAsia" w:ascii="宋体" w:hAnsi="宋体" w:eastAsia="宋体" w:cs="宋体"/>
          <w:sz w:val="24"/>
          <w:szCs w:val="24"/>
          <w:lang w:eastAsia="zh-CN"/>
        </w:rPr>
        <w:t>（二）</w:t>
      </w:r>
      <w:r>
        <w:rPr>
          <w:rFonts w:hint="eastAsia" w:ascii="宋体" w:hAnsi="宋体" w:eastAsia="宋体" w:cs="宋体"/>
          <w:sz w:val="24"/>
          <w:szCs w:val="24"/>
          <w:lang w:val="en-US" w:eastAsia="zh-CN"/>
        </w:rPr>
        <w:t>课程思政体系建设</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_Toc18917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9"/>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_Toc6225 </w:instrText>
      </w:r>
      <w:r>
        <w:rPr>
          <w:rFonts w:hint="eastAsia" w:ascii="宋体" w:hAnsi="宋体" w:eastAsia="宋体" w:cs="宋体"/>
          <w:sz w:val="24"/>
          <w:szCs w:val="24"/>
        </w:rPr>
        <w:fldChar w:fldCharType="separate"/>
      </w:r>
      <w:r>
        <w:rPr>
          <w:rFonts w:hint="eastAsia" w:ascii="宋体" w:hAnsi="宋体" w:eastAsia="宋体" w:cs="宋体"/>
          <w:sz w:val="24"/>
          <w:szCs w:val="24"/>
          <w:lang w:eastAsia="zh-CN"/>
        </w:rPr>
        <w:t>（三）课程思政建设及实施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_Toc6225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7"/>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_Toc32276 </w:instrText>
      </w:r>
      <w:r>
        <w:rPr>
          <w:rFonts w:hint="eastAsia" w:ascii="宋体" w:hAnsi="宋体" w:eastAsia="宋体" w:cs="宋体"/>
          <w:sz w:val="24"/>
          <w:szCs w:val="24"/>
        </w:rPr>
        <w:fldChar w:fldCharType="separate"/>
      </w:r>
      <w:r>
        <w:rPr>
          <w:rFonts w:hint="eastAsia" w:ascii="宋体" w:hAnsi="宋体" w:eastAsia="宋体" w:cs="宋体"/>
          <w:bCs/>
          <w:kern w:val="44"/>
          <w:sz w:val="24"/>
          <w:szCs w:val="24"/>
          <w:lang w:eastAsia="zh-CN"/>
        </w:rPr>
        <w:t>十</w:t>
      </w:r>
      <w:r>
        <w:rPr>
          <w:rFonts w:hint="eastAsia" w:ascii="宋体" w:hAnsi="宋体" w:eastAsia="宋体" w:cs="宋体"/>
          <w:bCs/>
          <w:kern w:val="44"/>
          <w:sz w:val="24"/>
          <w:szCs w:val="24"/>
        </w:rPr>
        <w:t>、学时与学分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_Toc32276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9"/>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_Toc25812 </w:instrText>
      </w:r>
      <w:r>
        <w:rPr>
          <w:rFonts w:hint="eastAsia" w:ascii="宋体" w:hAnsi="宋体" w:eastAsia="宋体" w:cs="宋体"/>
          <w:sz w:val="24"/>
          <w:szCs w:val="24"/>
        </w:rPr>
        <w:fldChar w:fldCharType="separate"/>
      </w:r>
      <w:r>
        <w:rPr>
          <w:rFonts w:hint="eastAsia" w:ascii="宋体" w:hAnsi="宋体" w:eastAsia="宋体" w:cs="宋体"/>
          <w:bCs/>
          <w:sz w:val="24"/>
          <w:szCs w:val="24"/>
        </w:rPr>
        <w:t>（一）学时、学分安排</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_Toc25812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9"/>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_Toc32295 </w:instrText>
      </w:r>
      <w:r>
        <w:rPr>
          <w:rFonts w:hint="eastAsia" w:ascii="宋体" w:hAnsi="宋体" w:eastAsia="宋体" w:cs="宋体"/>
          <w:sz w:val="24"/>
          <w:szCs w:val="24"/>
        </w:rPr>
        <w:fldChar w:fldCharType="separate"/>
      </w:r>
      <w:r>
        <w:rPr>
          <w:rFonts w:hint="eastAsia" w:ascii="宋体" w:hAnsi="宋体" w:eastAsia="宋体" w:cs="宋体"/>
          <w:bCs/>
          <w:sz w:val="24"/>
          <w:szCs w:val="24"/>
        </w:rPr>
        <w:t>（二）学分安排</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_Toc32295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9"/>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_Toc18533 </w:instrText>
      </w:r>
      <w:r>
        <w:rPr>
          <w:rFonts w:hint="eastAsia" w:ascii="宋体" w:hAnsi="宋体" w:eastAsia="宋体" w:cs="宋体"/>
          <w:sz w:val="24"/>
          <w:szCs w:val="24"/>
        </w:rPr>
        <w:fldChar w:fldCharType="separate"/>
      </w:r>
      <w:r>
        <w:rPr>
          <w:rFonts w:hint="eastAsia" w:ascii="宋体" w:hAnsi="宋体" w:eastAsia="宋体" w:cs="宋体"/>
          <w:bCs/>
          <w:sz w:val="24"/>
          <w:szCs w:val="24"/>
        </w:rPr>
        <w:t>（三）学时、学分分配汇总</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_Toc18533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7"/>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_Toc31120 </w:instrText>
      </w:r>
      <w:r>
        <w:rPr>
          <w:rFonts w:hint="eastAsia" w:ascii="宋体" w:hAnsi="宋体" w:eastAsia="宋体" w:cs="宋体"/>
          <w:sz w:val="24"/>
          <w:szCs w:val="24"/>
        </w:rPr>
        <w:fldChar w:fldCharType="separate"/>
      </w:r>
      <w:r>
        <w:rPr>
          <w:rFonts w:hint="eastAsia" w:ascii="宋体" w:hAnsi="宋体" w:eastAsia="宋体" w:cs="宋体"/>
          <w:bCs/>
          <w:kern w:val="44"/>
          <w:sz w:val="24"/>
          <w:szCs w:val="24"/>
          <w:lang w:eastAsia="zh-CN"/>
        </w:rPr>
        <w:t>十一、</w:t>
      </w:r>
      <w:r>
        <w:rPr>
          <w:rFonts w:hint="eastAsia" w:ascii="宋体" w:hAnsi="宋体" w:eastAsia="宋体" w:cs="宋体"/>
          <w:bCs/>
          <w:kern w:val="44"/>
          <w:sz w:val="24"/>
          <w:szCs w:val="24"/>
        </w:rPr>
        <w:t>教学进程总体安排</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_Toc31120 \h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9"/>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_Toc18887 </w:instrText>
      </w:r>
      <w:r>
        <w:rPr>
          <w:rFonts w:hint="eastAsia" w:ascii="宋体" w:hAnsi="宋体" w:eastAsia="宋体" w:cs="宋体"/>
          <w:sz w:val="24"/>
          <w:szCs w:val="24"/>
        </w:rPr>
        <w:fldChar w:fldCharType="separate"/>
      </w:r>
      <w:r>
        <w:rPr>
          <w:rFonts w:hint="eastAsia" w:ascii="宋体" w:hAnsi="宋体" w:eastAsia="宋体" w:cs="宋体"/>
          <w:bCs/>
          <w:sz w:val="24"/>
          <w:szCs w:val="24"/>
        </w:rPr>
        <w:t>（一）综合教学环节分配表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_Toc18887 \h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9"/>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_Toc2124 </w:instrText>
      </w:r>
      <w:r>
        <w:rPr>
          <w:rFonts w:hint="eastAsia" w:ascii="宋体" w:hAnsi="宋体" w:eastAsia="宋体" w:cs="宋体"/>
          <w:sz w:val="24"/>
          <w:szCs w:val="24"/>
        </w:rPr>
        <w:fldChar w:fldCharType="separate"/>
      </w:r>
      <w:r>
        <w:rPr>
          <w:rFonts w:hint="eastAsia" w:ascii="宋体" w:hAnsi="宋体" w:eastAsia="宋体" w:cs="宋体"/>
          <w:bCs/>
          <w:sz w:val="24"/>
          <w:szCs w:val="24"/>
        </w:rPr>
        <w:t>（</w:t>
      </w:r>
      <w:r>
        <w:rPr>
          <w:rFonts w:hint="eastAsia" w:ascii="宋体" w:hAnsi="宋体" w:eastAsia="宋体" w:cs="宋体"/>
          <w:bCs/>
          <w:sz w:val="24"/>
          <w:szCs w:val="24"/>
          <w:lang w:eastAsia="zh-CN"/>
        </w:rPr>
        <w:t>二</w:t>
      </w:r>
      <w:r>
        <w:rPr>
          <w:rFonts w:hint="eastAsia" w:ascii="宋体" w:hAnsi="宋体" w:eastAsia="宋体" w:cs="宋体"/>
          <w:bCs/>
          <w:sz w:val="24"/>
          <w:szCs w:val="24"/>
        </w:rPr>
        <w:t>）课程设置总表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_Toc2124 \h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9"/>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_Toc365 </w:instrText>
      </w:r>
      <w:r>
        <w:rPr>
          <w:rFonts w:hint="eastAsia" w:ascii="宋体" w:hAnsi="宋体" w:eastAsia="宋体" w:cs="宋体"/>
          <w:sz w:val="24"/>
          <w:szCs w:val="24"/>
        </w:rPr>
        <w:fldChar w:fldCharType="separate"/>
      </w:r>
      <w:r>
        <w:rPr>
          <w:rFonts w:hint="eastAsia" w:ascii="宋体" w:hAnsi="宋体" w:eastAsia="宋体" w:cs="宋体"/>
          <w:bCs/>
          <w:sz w:val="24"/>
          <w:szCs w:val="24"/>
        </w:rPr>
        <w:t>（</w:t>
      </w:r>
      <w:r>
        <w:rPr>
          <w:rFonts w:hint="eastAsia" w:ascii="宋体" w:hAnsi="宋体" w:eastAsia="宋体" w:cs="宋体"/>
          <w:bCs/>
          <w:sz w:val="24"/>
          <w:szCs w:val="24"/>
          <w:lang w:eastAsia="zh-CN"/>
        </w:rPr>
        <w:t>三</w:t>
      </w:r>
      <w:r>
        <w:rPr>
          <w:rFonts w:hint="eastAsia" w:ascii="宋体" w:hAnsi="宋体" w:eastAsia="宋体" w:cs="宋体"/>
          <w:bCs/>
          <w:sz w:val="24"/>
          <w:szCs w:val="24"/>
        </w:rPr>
        <w:t>）素养提升课程设置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_Toc365 \h </w:instrText>
      </w:r>
      <w:r>
        <w:rPr>
          <w:rFonts w:hint="eastAsia" w:ascii="宋体" w:hAnsi="宋体" w:eastAsia="宋体" w:cs="宋体"/>
          <w:sz w:val="24"/>
          <w:szCs w:val="24"/>
        </w:rPr>
        <w:fldChar w:fldCharType="separate"/>
      </w:r>
      <w:r>
        <w:rPr>
          <w:rFonts w:hint="eastAsia" w:ascii="宋体" w:hAnsi="宋体" w:eastAsia="宋体" w:cs="宋体"/>
          <w:sz w:val="24"/>
          <w:szCs w:val="24"/>
        </w:rPr>
        <w:t>23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7"/>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_Toc29035 </w:instrText>
      </w:r>
      <w:r>
        <w:rPr>
          <w:rFonts w:hint="eastAsia" w:ascii="宋体" w:hAnsi="宋体" w:eastAsia="宋体" w:cs="宋体"/>
          <w:sz w:val="24"/>
          <w:szCs w:val="24"/>
        </w:rPr>
        <w:fldChar w:fldCharType="separate"/>
      </w:r>
      <w:r>
        <w:rPr>
          <w:rFonts w:hint="eastAsia" w:ascii="宋体" w:hAnsi="宋体" w:eastAsia="宋体" w:cs="宋体"/>
          <w:bCs/>
          <w:kern w:val="44"/>
          <w:sz w:val="24"/>
          <w:szCs w:val="24"/>
          <w:lang w:eastAsia="zh-CN"/>
        </w:rPr>
        <w:t>十二</w:t>
      </w:r>
      <w:r>
        <w:rPr>
          <w:rFonts w:hint="eastAsia" w:ascii="宋体" w:hAnsi="宋体" w:eastAsia="宋体" w:cs="宋体"/>
          <w:bCs/>
          <w:kern w:val="44"/>
          <w:sz w:val="24"/>
          <w:szCs w:val="24"/>
        </w:rPr>
        <w:t>、实施保障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_Toc29035 \h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9"/>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_Toc25342 </w:instrText>
      </w:r>
      <w:r>
        <w:rPr>
          <w:rFonts w:hint="eastAsia" w:ascii="宋体" w:hAnsi="宋体" w:eastAsia="宋体" w:cs="宋体"/>
          <w:sz w:val="24"/>
          <w:szCs w:val="24"/>
        </w:rPr>
        <w:fldChar w:fldCharType="separate"/>
      </w:r>
      <w:r>
        <w:rPr>
          <w:rFonts w:hint="eastAsia" w:ascii="宋体" w:hAnsi="宋体" w:eastAsia="宋体" w:cs="宋体"/>
          <w:bCs/>
          <w:sz w:val="24"/>
          <w:szCs w:val="24"/>
        </w:rPr>
        <w:t>（一）师资队伍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_Toc25342 \h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9"/>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_Toc20171 </w:instrText>
      </w:r>
      <w:r>
        <w:rPr>
          <w:rFonts w:hint="eastAsia" w:ascii="宋体" w:hAnsi="宋体" w:eastAsia="宋体" w:cs="宋体"/>
          <w:sz w:val="24"/>
          <w:szCs w:val="24"/>
        </w:rPr>
        <w:fldChar w:fldCharType="separate"/>
      </w:r>
      <w:r>
        <w:rPr>
          <w:rFonts w:hint="eastAsia" w:ascii="宋体" w:hAnsi="宋体" w:eastAsia="宋体" w:cs="宋体"/>
          <w:bCs/>
          <w:sz w:val="24"/>
          <w:szCs w:val="24"/>
          <w:lang w:eastAsia="zh-CN"/>
        </w:rPr>
        <w:t>（二）</w:t>
      </w:r>
      <w:r>
        <w:rPr>
          <w:rFonts w:hint="eastAsia" w:ascii="宋体" w:hAnsi="宋体" w:eastAsia="宋体" w:cs="宋体"/>
          <w:bCs/>
          <w:sz w:val="24"/>
          <w:szCs w:val="24"/>
        </w:rPr>
        <w:t>教学设施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_Toc20171 \h </w:instrText>
      </w:r>
      <w:r>
        <w:rPr>
          <w:rFonts w:hint="eastAsia" w:ascii="宋体" w:hAnsi="宋体" w:eastAsia="宋体" w:cs="宋体"/>
          <w:sz w:val="24"/>
          <w:szCs w:val="24"/>
        </w:rPr>
        <w:fldChar w:fldCharType="separate"/>
      </w:r>
      <w:r>
        <w:rPr>
          <w:rFonts w:hint="eastAsia" w:ascii="宋体" w:hAnsi="宋体" w:eastAsia="宋体" w:cs="宋体"/>
          <w:sz w:val="24"/>
          <w:szCs w:val="24"/>
        </w:rPr>
        <w:t>25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9"/>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_Toc32555 </w:instrText>
      </w:r>
      <w:r>
        <w:rPr>
          <w:rFonts w:hint="eastAsia" w:ascii="宋体" w:hAnsi="宋体" w:eastAsia="宋体" w:cs="宋体"/>
          <w:sz w:val="24"/>
          <w:szCs w:val="24"/>
        </w:rPr>
        <w:fldChar w:fldCharType="separate"/>
      </w:r>
      <w:r>
        <w:rPr>
          <w:rFonts w:hint="eastAsia" w:ascii="宋体" w:hAnsi="宋体" w:eastAsia="宋体" w:cs="宋体"/>
          <w:bCs/>
          <w:sz w:val="24"/>
          <w:szCs w:val="24"/>
        </w:rPr>
        <w:t>（三）教学资源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_Toc32555 \h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9"/>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_Toc17760 </w:instrText>
      </w:r>
      <w:r>
        <w:rPr>
          <w:rFonts w:hint="eastAsia" w:ascii="宋体" w:hAnsi="宋体" w:eastAsia="宋体" w:cs="宋体"/>
          <w:sz w:val="24"/>
          <w:szCs w:val="24"/>
        </w:rPr>
        <w:fldChar w:fldCharType="separate"/>
      </w:r>
      <w:r>
        <w:rPr>
          <w:rFonts w:hint="eastAsia" w:ascii="宋体" w:hAnsi="宋体" w:eastAsia="宋体" w:cs="宋体"/>
          <w:bCs/>
          <w:sz w:val="24"/>
          <w:szCs w:val="24"/>
        </w:rPr>
        <w:t>（四）教学方法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_Toc17760 \h </w:instrText>
      </w:r>
      <w:r>
        <w:rPr>
          <w:rFonts w:hint="eastAsia" w:ascii="宋体" w:hAnsi="宋体" w:eastAsia="宋体" w:cs="宋体"/>
          <w:sz w:val="24"/>
          <w:szCs w:val="24"/>
        </w:rPr>
        <w:fldChar w:fldCharType="separate"/>
      </w:r>
      <w:r>
        <w:rPr>
          <w:rFonts w:hint="eastAsia" w:ascii="宋体" w:hAnsi="宋体" w:eastAsia="宋体" w:cs="宋体"/>
          <w:sz w:val="24"/>
          <w:szCs w:val="24"/>
        </w:rPr>
        <w:t>27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7"/>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_Toc15598 </w:instrText>
      </w:r>
      <w:r>
        <w:rPr>
          <w:rFonts w:hint="eastAsia" w:ascii="宋体" w:hAnsi="宋体" w:eastAsia="宋体" w:cs="宋体"/>
          <w:sz w:val="24"/>
          <w:szCs w:val="24"/>
        </w:rPr>
        <w:fldChar w:fldCharType="separate"/>
      </w:r>
      <w:r>
        <w:rPr>
          <w:rFonts w:hint="eastAsia" w:ascii="宋体" w:hAnsi="宋体" w:eastAsia="宋体" w:cs="宋体"/>
          <w:bCs/>
          <w:kern w:val="44"/>
          <w:sz w:val="24"/>
          <w:szCs w:val="24"/>
        </w:rPr>
        <w:t>十</w:t>
      </w:r>
      <w:r>
        <w:rPr>
          <w:rFonts w:hint="eastAsia" w:ascii="宋体" w:hAnsi="宋体" w:eastAsia="宋体" w:cs="宋体"/>
          <w:bCs/>
          <w:kern w:val="44"/>
          <w:sz w:val="24"/>
          <w:szCs w:val="24"/>
          <w:lang w:eastAsia="zh-CN"/>
        </w:rPr>
        <w:t>三</w:t>
      </w:r>
      <w:r>
        <w:rPr>
          <w:rFonts w:hint="eastAsia" w:ascii="宋体" w:hAnsi="宋体" w:eastAsia="宋体" w:cs="宋体"/>
          <w:bCs/>
          <w:kern w:val="44"/>
          <w:sz w:val="24"/>
          <w:szCs w:val="24"/>
        </w:rPr>
        <w:t>、毕业要求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_Toc15598 \h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9"/>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_Toc10086 </w:instrText>
      </w:r>
      <w:r>
        <w:rPr>
          <w:rFonts w:hint="eastAsia" w:ascii="宋体" w:hAnsi="宋体" w:eastAsia="宋体" w:cs="宋体"/>
          <w:sz w:val="24"/>
          <w:szCs w:val="24"/>
        </w:rPr>
        <w:fldChar w:fldCharType="separate"/>
      </w:r>
      <w:r>
        <w:rPr>
          <w:rFonts w:hint="eastAsia" w:ascii="宋体" w:hAnsi="宋体" w:eastAsia="宋体" w:cs="宋体"/>
          <w:bCs/>
          <w:sz w:val="24"/>
          <w:szCs w:val="24"/>
        </w:rPr>
        <w:t>（一）学分要求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_Toc10086 \h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9"/>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_Toc21705 </w:instrText>
      </w:r>
      <w:r>
        <w:rPr>
          <w:rFonts w:hint="eastAsia" w:ascii="宋体" w:hAnsi="宋体" w:eastAsia="宋体" w:cs="宋体"/>
          <w:sz w:val="24"/>
          <w:szCs w:val="24"/>
        </w:rPr>
        <w:fldChar w:fldCharType="separate"/>
      </w:r>
      <w:r>
        <w:rPr>
          <w:rFonts w:hint="eastAsia" w:ascii="宋体" w:hAnsi="宋体" w:eastAsia="宋体" w:cs="宋体"/>
          <w:bCs/>
          <w:sz w:val="24"/>
          <w:szCs w:val="24"/>
        </w:rPr>
        <w:t>（二）证书要求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_Toc21705 \h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7"/>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_Toc15978 </w:instrText>
      </w:r>
      <w:r>
        <w:rPr>
          <w:rFonts w:hint="eastAsia" w:ascii="宋体" w:hAnsi="宋体" w:eastAsia="宋体" w:cs="宋体"/>
          <w:b/>
          <w:bCs/>
          <w:sz w:val="24"/>
          <w:szCs w:val="24"/>
        </w:rPr>
        <w:fldChar w:fldCharType="separate"/>
      </w:r>
      <w:r>
        <w:rPr>
          <w:rFonts w:hint="eastAsia" w:ascii="宋体" w:hAnsi="宋体" w:cs="宋体"/>
          <w:b/>
          <w:bCs/>
          <w:sz w:val="24"/>
          <w:szCs w:val="24"/>
          <w:lang w:eastAsia="zh-CN"/>
        </w:rPr>
        <w:t>智能网联</w:t>
      </w:r>
      <w:r>
        <w:rPr>
          <w:rFonts w:hint="eastAsia" w:ascii="宋体" w:hAnsi="宋体" w:eastAsia="宋体" w:cs="宋体"/>
          <w:b/>
          <w:bCs/>
          <w:sz w:val="24"/>
          <w:szCs w:val="24"/>
          <w:lang w:eastAsia="zh-CN"/>
        </w:rPr>
        <w:t>汽车</w:t>
      </w:r>
      <w:r>
        <w:rPr>
          <w:rFonts w:hint="eastAsia" w:ascii="宋体" w:hAnsi="宋体" w:eastAsia="宋体" w:cs="宋体"/>
          <w:b/>
          <w:bCs/>
          <w:sz w:val="24"/>
          <w:szCs w:val="24"/>
        </w:rPr>
        <w:t>技术专业课程标准</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_Toc15978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30</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17"/>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_Toc19106 </w:instrText>
      </w:r>
      <w:r>
        <w:rPr>
          <w:rFonts w:hint="eastAsia" w:ascii="宋体" w:hAnsi="宋体" w:eastAsia="宋体" w:cs="宋体"/>
          <w:b/>
          <w:bCs/>
          <w:sz w:val="24"/>
          <w:szCs w:val="24"/>
        </w:rPr>
        <w:fldChar w:fldCharType="separate"/>
      </w:r>
      <w:r>
        <w:rPr>
          <w:rFonts w:hint="eastAsia" w:ascii="宋体" w:hAnsi="宋体" w:cs="宋体"/>
          <w:b/>
          <w:bCs/>
          <w:sz w:val="24"/>
          <w:szCs w:val="24"/>
          <w:lang w:eastAsia="zh-CN"/>
        </w:rPr>
        <w:t>智能网联</w:t>
      </w:r>
      <w:r>
        <w:rPr>
          <w:rFonts w:hint="eastAsia" w:ascii="宋体" w:hAnsi="宋体" w:eastAsia="宋体" w:cs="宋体"/>
          <w:b/>
          <w:bCs/>
          <w:sz w:val="24"/>
          <w:szCs w:val="24"/>
          <w:lang w:eastAsia="zh-CN"/>
        </w:rPr>
        <w:t>汽车</w:t>
      </w:r>
      <w:r>
        <w:rPr>
          <w:rFonts w:hint="eastAsia" w:ascii="宋体" w:hAnsi="宋体" w:eastAsia="宋体" w:cs="宋体"/>
          <w:b/>
          <w:bCs/>
          <w:sz w:val="24"/>
          <w:szCs w:val="24"/>
        </w:rPr>
        <w:t>技术专业调研报告</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_Toc19106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17"/>
        <w:keepNext w:val="0"/>
        <w:keepLines w:val="0"/>
        <w:pageBreakBefore w:val="0"/>
        <w:tabs>
          <w:tab w:val="right" w:leader="dot" w:pos="8844"/>
          <w:tab w:val="clear" w:pos="8302"/>
        </w:tabs>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_Toc11172 </w:instrText>
      </w:r>
      <w:r>
        <w:rPr>
          <w:rFonts w:hint="eastAsia" w:ascii="宋体" w:hAnsi="宋体" w:eastAsia="宋体" w:cs="宋体"/>
          <w:b/>
          <w:bCs/>
          <w:sz w:val="24"/>
          <w:szCs w:val="24"/>
        </w:rPr>
        <w:fldChar w:fldCharType="separate"/>
      </w:r>
      <w:r>
        <w:rPr>
          <w:rFonts w:hint="eastAsia" w:ascii="宋体" w:hAnsi="宋体" w:cs="宋体"/>
          <w:b/>
          <w:bCs/>
          <w:sz w:val="24"/>
          <w:szCs w:val="24"/>
          <w:lang w:eastAsia="zh-CN"/>
        </w:rPr>
        <w:t>智能网联</w:t>
      </w:r>
      <w:r>
        <w:rPr>
          <w:rFonts w:hint="eastAsia" w:ascii="宋体" w:hAnsi="宋体" w:eastAsia="宋体" w:cs="宋体"/>
          <w:b/>
          <w:bCs/>
          <w:sz w:val="24"/>
          <w:szCs w:val="24"/>
        </w:rPr>
        <w:t>汽车</w:t>
      </w:r>
      <w:r>
        <w:rPr>
          <w:rFonts w:hint="eastAsia" w:ascii="宋体" w:hAnsi="宋体" w:eastAsia="宋体" w:cs="宋体"/>
          <w:b/>
          <w:bCs/>
          <w:sz w:val="24"/>
          <w:szCs w:val="24"/>
          <w:lang w:eastAsia="zh-CN"/>
        </w:rPr>
        <w:t>技术</w:t>
      </w:r>
      <w:r>
        <w:rPr>
          <w:rFonts w:hint="eastAsia" w:ascii="宋体" w:hAnsi="宋体" w:eastAsia="宋体" w:cs="宋体"/>
          <w:b/>
          <w:bCs/>
          <w:sz w:val="24"/>
          <w:szCs w:val="24"/>
        </w:rPr>
        <w:t>专业建设委员会名单</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_Toc11172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61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30"/>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fldChar w:fldCharType="end"/>
      </w:r>
    </w:p>
    <w:bookmarkEnd w:id="0"/>
    <w:bookmarkEnd w:id="1"/>
    <w:bookmarkEnd w:id="2"/>
    <w:bookmarkEnd w:id="3"/>
    <w:bookmarkEnd w:id="4"/>
    <w:bookmarkEnd w:id="5"/>
    <w:bookmarkEnd w:id="6"/>
    <w:p>
      <w:pPr>
        <w:spacing w:line="360" w:lineRule="auto"/>
        <w:ind w:right="1540" w:firstLine="560" w:firstLineChars="200"/>
        <w:jc w:val="right"/>
        <w:rPr>
          <w:rFonts w:ascii="宋体" w:hAnsi="宋体"/>
          <w:color w:val="000000"/>
          <w:sz w:val="28"/>
          <w:szCs w:val="28"/>
        </w:rPr>
      </w:pPr>
    </w:p>
    <w:p>
      <w:pPr>
        <w:spacing w:line="360" w:lineRule="auto"/>
        <w:ind w:right="1540" w:firstLine="560" w:firstLineChars="200"/>
        <w:jc w:val="right"/>
        <w:rPr>
          <w:rFonts w:ascii="宋体" w:hAnsi="宋体"/>
          <w:color w:val="000000"/>
          <w:sz w:val="28"/>
          <w:szCs w:val="28"/>
        </w:rPr>
      </w:pPr>
    </w:p>
    <w:p>
      <w:pPr>
        <w:keepNext w:val="0"/>
        <w:keepLines w:val="0"/>
        <w:pageBreakBefore w:val="0"/>
        <w:widowControl w:val="0"/>
        <w:kinsoku/>
        <w:wordWrap/>
        <w:overflowPunct/>
        <w:topLinePunct w:val="0"/>
        <w:autoSpaceDE/>
        <w:autoSpaceDN/>
        <w:bidi w:val="0"/>
        <w:adjustRightInd/>
        <w:snapToGrid/>
        <w:spacing w:line="500" w:lineRule="exact"/>
        <w:ind w:firstLine="723" w:firstLineChars="200"/>
        <w:jc w:val="center"/>
        <w:textAlignment w:val="auto"/>
        <w:outlineLvl w:val="0"/>
        <w:rPr>
          <w:rFonts w:hint="eastAsia" w:ascii="黑体" w:hAnsi="黑体" w:eastAsia="黑体" w:cs="黑体"/>
          <w:b/>
          <w:sz w:val="36"/>
          <w:szCs w:val="36"/>
        </w:rPr>
        <w:sectPr>
          <w:footerReference r:id="rId5" w:type="default"/>
          <w:pgSz w:w="11906" w:h="16838"/>
          <w:pgMar w:top="1417" w:right="1531" w:bottom="1417" w:left="1531" w:header="851" w:footer="992" w:gutter="0"/>
          <w:pgBorders>
            <w:top w:val="none" w:sz="0" w:space="0"/>
            <w:left w:val="none" w:sz="0" w:space="0"/>
            <w:bottom w:val="none" w:sz="0" w:space="0"/>
            <w:right w:val="none" w:sz="0" w:space="0"/>
          </w:pgBorders>
          <w:cols w:space="0" w:num="1"/>
          <w:rtlGutter w:val="0"/>
          <w:docGrid w:type="lines" w:linePitch="312" w:charSpace="0"/>
        </w:sectPr>
      </w:pPr>
      <w:bookmarkStart w:id="7" w:name="_Toc257887116"/>
    </w:p>
    <w:p>
      <w:pPr>
        <w:keepNext w:val="0"/>
        <w:keepLines w:val="0"/>
        <w:pageBreakBefore w:val="0"/>
        <w:widowControl w:val="0"/>
        <w:kinsoku/>
        <w:wordWrap/>
        <w:overflowPunct/>
        <w:topLinePunct w:val="0"/>
        <w:autoSpaceDE/>
        <w:autoSpaceDN/>
        <w:bidi w:val="0"/>
        <w:adjustRightInd/>
        <w:snapToGrid/>
        <w:spacing w:line="500" w:lineRule="exact"/>
        <w:ind w:firstLine="723" w:firstLineChars="200"/>
        <w:jc w:val="center"/>
        <w:textAlignment w:val="auto"/>
        <w:outlineLvl w:val="0"/>
        <w:rPr>
          <w:rFonts w:hint="eastAsia" w:ascii="黑体" w:hAnsi="黑体" w:eastAsia="黑体" w:cs="黑体"/>
          <w:b/>
          <w:sz w:val="36"/>
          <w:szCs w:val="36"/>
        </w:rPr>
      </w:pPr>
      <w:bookmarkStart w:id="8" w:name="_Toc13680"/>
      <w:r>
        <w:rPr>
          <w:rFonts w:hint="eastAsia" w:ascii="黑体" w:hAnsi="黑体" w:eastAsia="黑体" w:cs="黑体"/>
          <w:b/>
          <w:sz w:val="36"/>
          <w:szCs w:val="36"/>
          <w:lang w:eastAsia="zh-CN"/>
        </w:rPr>
        <w:t>智能网联</w:t>
      </w:r>
      <w:r>
        <w:rPr>
          <w:rFonts w:hint="eastAsia" w:ascii="黑体" w:hAnsi="黑体" w:eastAsia="黑体" w:cs="黑体"/>
          <w:b/>
          <w:sz w:val="36"/>
          <w:szCs w:val="36"/>
        </w:rPr>
        <w:t>汽车技术专业人才培养方案</w:t>
      </w:r>
      <w:bookmarkEnd w:id="7"/>
      <w:bookmarkEnd w:id="8"/>
    </w:p>
    <w:p>
      <w:pPr>
        <w:pStyle w:val="30"/>
        <w:pageBreakBefore w:val="0"/>
        <w:widowControl w:val="0"/>
        <w:kinsoku/>
        <w:wordWrap/>
        <w:overflowPunct/>
        <w:topLinePunct w:val="0"/>
        <w:autoSpaceDE/>
        <w:autoSpaceDN/>
        <w:bidi w:val="0"/>
        <w:adjustRightInd/>
        <w:snapToGrid/>
        <w:spacing w:line="500" w:lineRule="exact"/>
        <w:ind w:firstLine="420" w:firstLineChars="200"/>
        <w:textAlignment w:val="auto"/>
      </w:pPr>
    </w:p>
    <w:p>
      <w:pPr>
        <w:pStyle w:val="68"/>
        <w:keepNext/>
        <w:keepLines/>
        <w:pageBreakBefore w:val="0"/>
        <w:widowControl w:val="0"/>
        <w:numPr>
          <w:ilvl w:val="0"/>
          <w:numId w:val="0"/>
        </w:numPr>
        <w:kinsoku/>
        <w:wordWrap/>
        <w:overflowPunct/>
        <w:topLinePunct w:val="0"/>
        <w:autoSpaceDE/>
        <w:autoSpaceDN/>
        <w:bidi w:val="0"/>
        <w:adjustRightInd/>
        <w:snapToGrid/>
        <w:spacing w:line="500" w:lineRule="exact"/>
        <w:ind w:left="0" w:leftChars="0" w:firstLine="643" w:firstLineChars="200"/>
        <w:textAlignment w:val="auto"/>
        <w:outlineLvl w:val="0"/>
        <w:rPr>
          <w:rFonts w:eastAsia="黑体"/>
          <w:b/>
          <w:bCs/>
          <w:color w:val="000000"/>
          <w:kern w:val="44"/>
          <w:sz w:val="32"/>
          <w:szCs w:val="30"/>
        </w:rPr>
      </w:pPr>
      <w:bookmarkStart w:id="9" w:name="_Toc11189"/>
      <w:r>
        <w:rPr>
          <w:rFonts w:hint="eastAsia" w:eastAsia="黑体"/>
          <w:b/>
          <w:bCs/>
          <w:color w:val="000000"/>
          <w:kern w:val="44"/>
          <w:sz w:val="32"/>
          <w:szCs w:val="30"/>
          <w:lang w:val="en-US" w:eastAsia="zh-CN"/>
        </w:rPr>
        <w:t>一、</w:t>
      </w:r>
      <w:r>
        <w:rPr>
          <w:rFonts w:hint="eastAsia" w:eastAsia="黑体"/>
          <w:b/>
          <w:bCs/>
          <w:color w:val="000000"/>
          <w:kern w:val="44"/>
          <w:sz w:val="32"/>
          <w:szCs w:val="30"/>
        </w:rPr>
        <w:t>专业名称及代码</w:t>
      </w:r>
      <w:bookmarkEnd w:id="9"/>
    </w:p>
    <w:p>
      <w:pPr>
        <w:pageBreakBefore w:val="0"/>
        <w:widowControl w:val="0"/>
        <w:kinsoku/>
        <w:wordWrap/>
        <w:overflowPunct/>
        <w:topLinePunct w:val="0"/>
        <w:autoSpaceDE/>
        <w:autoSpaceDN/>
        <w:bidi w:val="0"/>
        <w:adjustRightInd/>
        <w:snapToGrid/>
        <w:spacing w:line="500" w:lineRule="exact"/>
        <w:ind w:firstLine="422" w:firstLineChars="200"/>
        <w:textAlignment w:val="auto"/>
        <w:rPr>
          <w:rFonts w:ascii="宋体" w:hAnsi="宋体"/>
          <w:b/>
          <w:bCs/>
          <w:color w:val="000000"/>
          <w:kern w:val="44"/>
          <w:szCs w:val="21"/>
        </w:rPr>
      </w:pPr>
      <w:r>
        <w:rPr>
          <w:rFonts w:hint="eastAsia" w:ascii="宋体" w:hAnsi="宋体"/>
          <w:b/>
          <w:bCs/>
          <w:color w:val="000000"/>
          <w:kern w:val="44"/>
          <w:szCs w:val="21"/>
        </w:rPr>
        <w:t>专业名称：</w:t>
      </w:r>
      <w:r>
        <w:rPr>
          <w:rFonts w:hint="eastAsia" w:ascii="Times New Roman" w:hAnsi="Times New Roman"/>
          <w:color w:val="000000"/>
          <w:sz w:val="24"/>
          <w:szCs w:val="24"/>
          <w:lang w:eastAsia="zh-CN"/>
        </w:rPr>
        <w:t>智能网联</w:t>
      </w:r>
      <w:r>
        <w:rPr>
          <w:rFonts w:hint="eastAsia" w:ascii="Times New Roman" w:hAnsi="Times New Roman"/>
          <w:color w:val="000000"/>
          <w:sz w:val="24"/>
          <w:szCs w:val="24"/>
        </w:rPr>
        <w:t>汽车技术</w:t>
      </w:r>
    </w:p>
    <w:p>
      <w:pPr>
        <w:pageBreakBefore w:val="0"/>
        <w:widowControl w:val="0"/>
        <w:kinsoku/>
        <w:wordWrap/>
        <w:overflowPunct/>
        <w:topLinePunct w:val="0"/>
        <w:autoSpaceDE/>
        <w:autoSpaceDN/>
        <w:bidi w:val="0"/>
        <w:adjustRightInd/>
        <w:snapToGrid/>
        <w:spacing w:line="500" w:lineRule="exact"/>
        <w:ind w:firstLine="422" w:firstLineChars="200"/>
        <w:textAlignment w:val="auto"/>
        <w:rPr>
          <w:rFonts w:hint="eastAsia" w:eastAsia="宋体"/>
          <w:sz w:val="24"/>
          <w:lang w:eastAsia="zh-CN"/>
        </w:rPr>
      </w:pPr>
      <w:r>
        <w:rPr>
          <w:rFonts w:hint="eastAsia" w:ascii="宋体" w:hAnsi="宋体"/>
          <w:b/>
          <w:bCs/>
          <w:color w:val="000000"/>
          <w:kern w:val="44"/>
          <w:szCs w:val="21"/>
        </w:rPr>
        <w:t>专业代码：</w:t>
      </w:r>
      <w:bookmarkStart w:id="10" w:name="_Toc257112358"/>
      <w:bookmarkStart w:id="11" w:name="_Toc250214106"/>
      <w:bookmarkStart w:id="12" w:name="_Toc247603967"/>
      <w:bookmarkStart w:id="13" w:name="_Toc245712636"/>
      <w:bookmarkStart w:id="14" w:name="_Toc257042187"/>
      <w:bookmarkStart w:id="15" w:name="_Toc236792859"/>
      <w:bookmarkStart w:id="16" w:name="_Toc257041563"/>
      <w:bookmarkStart w:id="17" w:name="_Toc247938569"/>
      <w:bookmarkStart w:id="18" w:name="_Toc250748233"/>
      <w:bookmarkStart w:id="19" w:name="_Toc250309255"/>
      <w:bookmarkStart w:id="20" w:name="_Toc257887120"/>
      <w:bookmarkStart w:id="21" w:name="_Toc256671364"/>
      <w:bookmarkStart w:id="22" w:name="_Toc250303995"/>
      <w:bookmarkStart w:id="23" w:name="_Toc257041894"/>
      <w:r>
        <w:rPr>
          <w:rFonts w:hint="eastAsia" w:ascii="Times New Roman" w:hAnsi="Times New Roman"/>
          <w:color w:val="000000"/>
          <w:sz w:val="24"/>
          <w:szCs w:val="24"/>
        </w:rPr>
        <w:t>46070</w:t>
      </w:r>
      <w:r>
        <w:rPr>
          <w:rFonts w:hint="eastAsia" w:ascii="Times New Roman" w:hAnsi="Times New Roman"/>
          <w:color w:val="000000"/>
          <w:sz w:val="24"/>
          <w:szCs w:val="24"/>
          <w:lang w:val="en-US" w:eastAsia="zh-CN"/>
        </w:rPr>
        <w:t>4</w:t>
      </w:r>
    </w:p>
    <w:bookmarkEnd w:id="10"/>
    <w:bookmarkEnd w:id="11"/>
    <w:bookmarkEnd w:id="12"/>
    <w:bookmarkEnd w:id="13"/>
    <w:bookmarkEnd w:id="14"/>
    <w:bookmarkEnd w:id="15"/>
    <w:bookmarkEnd w:id="16"/>
    <w:bookmarkEnd w:id="17"/>
    <w:bookmarkEnd w:id="18"/>
    <w:bookmarkEnd w:id="19"/>
    <w:bookmarkEnd w:id="20"/>
    <w:bookmarkEnd w:id="21"/>
    <w:bookmarkEnd w:id="22"/>
    <w:bookmarkEnd w:id="23"/>
    <w:p>
      <w:pPr>
        <w:keepNext/>
        <w:keepLines/>
        <w:pageBreakBefore w:val="0"/>
        <w:widowControl w:val="0"/>
        <w:kinsoku/>
        <w:wordWrap/>
        <w:overflowPunct/>
        <w:topLinePunct w:val="0"/>
        <w:autoSpaceDE/>
        <w:autoSpaceDN/>
        <w:bidi w:val="0"/>
        <w:adjustRightInd/>
        <w:snapToGrid/>
        <w:spacing w:line="500" w:lineRule="exact"/>
        <w:ind w:firstLine="643" w:firstLineChars="200"/>
        <w:textAlignment w:val="auto"/>
        <w:outlineLvl w:val="0"/>
        <w:rPr>
          <w:rFonts w:eastAsia="黑体"/>
          <w:b/>
          <w:bCs/>
          <w:color w:val="000000"/>
          <w:kern w:val="44"/>
          <w:sz w:val="32"/>
          <w:szCs w:val="30"/>
        </w:rPr>
      </w:pPr>
      <w:bookmarkStart w:id="24" w:name="_Toc22315"/>
      <w:bookmarkStart w:id="25" w:name="_Toc46303704"/>
      <w:bookmarkStart w:id="26" w:name="_Hlk11185753"/>
      <w:bookmarkStart w:id="27" w:name="_Toc305418727"/>
      <w:bookmarkStart w:id="28" w:name="_Toc303837891"/>
      <w:r>
        <w:rPr>
          <w:rFonts w:hint="eastAsia" w:eastAsia="黑体"/>
          <w:b/>
          <w:bCs/>
          <w:color w:val="000000"/>
          <w:kern w:val="44"/>
          <w:sz w:val="32"/>
          <w:szCs w:val="30"/>
        </w:rPr>
        <w:t>二、入学要求</w:t>
      </w:r>
      <w:bookmarkEnd w:id="24"/>
      <w:bookmarkEnd w:id="25"/>
    </w:p>
    <w:bookmarkEnd w:id="26"/>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color w:val="000000"/>
          <w:sz w:val="24"/>
          <w:szCs w:val="24"/>
        </w:rPr>
      </w:pPr>
      <w:bookmarkStart w:id="29" w:name="_Hlk12287714"/>
      <w:r>
        <w:rPr>
          <w:rFonts w:hint="eastAsia" w:ascii="Times New Roman" w:hAnsi="Times New Roman"/>
          <w:color w:val="000000"/>
          <w:sz w:val="24"/>
          <w:szCs w:val="24"/>
        </w:rPr>
        <w:t>高中阶段教育毕业、中等职业学校毕业或具备同等学力</w:t>
      </w:r>
    </w:p>
    <w:bookmarkEnd w:id="29"/>
    <w:p>
      <w:pPr>
        <w:keepNext/>
        <w:keepLines/>
        <w:pageBreakBefore w:val="0"/>
        <w:widowControl w:val="0"/>
        <w:kinsoku/>
        <w:wordWrap/>
        <w:overflowPunct/>
        <w:topLinePunct w:val="0"/>
        <w:autoSpaceDE/>
        <w:autoSpaceDN/>
        <w:bidi w:val="0"/>
        <w:adjustRightInd/>
        <w:snapToGrid/>
        <w:spacing w:line="500" w:lineRule="exact"/>
        <w:ind w:firstLine="643" w:firstLineChars="200"/>
        <w:textAlignment w:val="auto"/>
        <w:outlineLvl w:val="0"/>
        <w:rPr>
          <w:rFonts w:eastAsia="黑体"/>
          <w:b/>
          <w:bCs/>
          <w:color w:val="000000"/>
          <w:kern w:val="44"/>
          <w:sz w:val="32"/>
          <w:szCs w:val="30"/>
        </w:rPr>
      </w:pPr>
      <w:bookmarkStart w:id="30" w:name="_Toc22246"/>
      <w:bookmarkStart w:id="31" w:name="_Toc46303705"/>
      <w:bookmarkStart w:id="32" w:name="_Hlk11185867"/>
      <w:r>
        <w:rPr>
          <w:rFonts w:hint="eastAsia" w:eastAsia="黑体"/>
          <w:b/>
          <w:bCs/>
          <w:color w:val="000000"/>
          <w:kern w:val="44"/>
          <w:sz w:val="32"/>
          <w:szCs w:val="30"/>
        </w:rPr>
        <w:t>三、修业年限</w:t>
      </w:r>
      <w:bookmarkEnd w:id="30"/>
      <w:bookmarkEnd w:id="31"/>
    </w:p>
    <w:bookmarkEnd w:id="32"/>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color w:val="000000"/>
          <w:sz w:val="24"/>
          <w:szCs w:val="24"/>
        </w:rPr>
      </w:pPr>
      <w:bookmarkStart w:id="33" w:name="_Hlk11185852"/>
      <w:r>
        <w:rPr>
          <w:rFonts w:hint="eastAsia" w:ascii="Times New Roman" w:hAnsi="Times New Roman"/>
          <w:color w:val="000000"/>
          <w:sz w:val="24"/>
          <w:szCs w:val="24"/>
        </w:rPr>
        <w:t>弹性学制，修业年限</w:t>
      </w:r>
      <w:r>
        <w:rPr>
          <w:rFonts w:ascii="Times New Roman" w:hAnsi="Times New Roman"/>
          <w:color w:val="000000"/>
          <w:sz w:val="24"/>
          <w:szCs w:val="24"/>
        </w:rPr>
        <w:t>3-</w:t>
      </w:r>
      <w:r>
        <w:rPr>
          <w:rFonts w:hint="eastAsia" w:ascii="Times New Roman" w:hAnsi="Times New Roman"/>
          <w:color w:val="000000"/>
          <w:sz w:val="24"/>
          <w:szCs w:val="24"/>
        </w:rPr>
        <w:t>6年</w:t>
      </w:r>
    </w:p>
    <w:bookmarkEnd w:id="33"/>
    <w:p>
      <w:pPr>
        <w:keepNext/>
        <w:keepLines/>
        <w:pageBreakBefore w:val="0"/>
        <w:widowControl w:val="0"/>
        <w:kinsoku/>
        <w:wordWrap/>
        <w:overflowPunct/>
        <w:topLinePunct w:val="0"/>
        <w:autoSpaceDE/>
        <w:autoSpaceDN/>
        <w:bidi w:val="0"/>
        <w:adjustRightInd/>
        <w:snapToGrid/>
        <w:spacing w:line="500" w:lineRule="exact"/>
        <w:ind w:firstLine="643" w:firstLineChars="200"/>
        <w:textAlignment w:val="auto"/>
        <w:outlineLvl w:val="0"/>
        <w:rPr>
          <w:rFonts w:eastAsia="黑体"/>
          <w:b/>
          <w:bCs/>
          <w:color w:val="000000"/>
          <w:kern w:val="44"/>
          <w:sz w:val="32"/>
          <w:szCs w:val="30"/>
        </w:rPr>
      </w:pPr>
      <w:bookmarkStart w:id="34" w:name="_Toc2704"/>
      <w:bookmarkStart w:id="35" w:name="_Toc46303706"/>
      <w:bookmarkStart w:id="36" w:name="_Hlk11185893"/>
      <w:bookmarkStart w:id="37" w:name="_Toc405393376"/>
      <w:bookmarkStart w:id="38" w:name="_Toc407696133"/>
      <w:bookmarkStart w:id="39" w:name="_Toc407697891"/>
      <w:r>
        <w:rPr>
          <w:rFonts w:hint="eastAsia" w:eastAsia="黑体"/>
          <w:b/>
          <w:bCs/>
          <w:color w:val="000000"/>
          <w:kern w:val="44"/>
          <w:sz w:val="32"/>
          <w:szCs w:val="30"/>
        </w:rPr>
        <w:t>四、职业面向</w:t>
      </w:r>
      <w:bookmarkEnd w:id="34"/>
      <w:bookmarkEnd w:id="35"/>
    </w:p>
    <w:p>
      <w:pPr>
        <w:pageBreakBefore w:val="0"/>
        <w:widowControl w:val="0"/>
        <w:kinsoku/>
        <w:wordWrap/>
        <w:overflowPunct/>
        <w:topLinePunct w:val="0"/>
        <w:autoSpaceDE/>
        <w:autoSpaceDN/>
        <w:bidi w:val="0"/>
        <w:adjustRightInd/>
        <w:snapToGrid/>
        <w:spacing w:line="500" w:lineRule="exact"/>
        <w:jc w:val="center"/>
        <w:textAlignment w:val="auto"/>
        <w:rPr>
          <w:rFonts w:eastAsia="黑体"/>
          <w:b/>
          <w:bCs/>
          <w:color w:val="000000"/>
          <w:kern w:val="44"/>
          <w:sz w:val="32"/>
          <w:szCs w:val="30"/>
        </w:rPr>
      </w:pPr>
      <w:bookmarkStart w:id="40" w:name="_Hlk11958191"/>
      <w:r>
        <w:rPr>
          <w:rFonts w:hint="eastAsia" w:ascii="Times New Roman" w:hAnsi="Times New Roman"/>
          <w:b/>
          <w:bCs/>
          <w:color w:val="000000"/>
          <w:sz w:val="24"/>
          <w:szCs w:val="24"/>
        </w:rPr>
        <w:t>表1  职业面向表</w:t>
      </w:r>
      <w:bookmarkEnd w:id="36"/>
      <w:bookmarkEnd w:id="40"/>
      <w:bookmarkStart w:id="41" w:name="_Toc46303707"/>
      <w:bookmarkStart w:id="42" w:name="_Hlk11185969"/>
    </w:p>
    <w:tbl>
      <w:tblPr>
        <w:tblStyle w:val="23"/>
        <w:tblpPr w:leftFromText="180" w:rightFromText="180" w:vertAnchor="text" w:horzAnchor="margin" w:tblpXSpec="center" w:tblpY="6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35"/>
        <w:gridCol w:w="1195"/>
        <w:gridCol w:w="1195"/>
        <w:gridCol w:w="1556"/>
        <w:gridCol w:w="1892"/>
        <w:gridCol w:w="18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exact"/>
        </w:trPr>
        <w:tc>
          <w:tcPr>
            <w:tcW w:w="153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所属专业大类（代码）</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所属专业类</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（代码）</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对应行业</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（代码）</w:t>
            </w:r>
          </w:p>
        </w:tc>
        <w:tc>
          <w:tcPr>
            <w:tcW w:w="178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主要职业类别（代码）</w:t>
            </w:r>
          </w:p>
        </w:tc>
        <w:tc>
          <w:tcPr>
            <w:tcW w:w="2169"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主要岗位群或技术领域举例</w:t>
            </w:r>
          </w:p>
        </w:tc>
        <w:tc>
          <w:tcPr>
            <w:tcW w:w="21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职业资格证书或技能等级证书举例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0" w:hRule="exact"/>
        </w:trPr>
        <w:tc>
          <w:tcPr>
            <w:tcW w:w="153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装备制造大类</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hint="eastAsia" w:ascii="宋体" w:hAnsi="宋体" w:eastAsia="宋体" w:cs="宋体"/>
                <w:sz w:val="21"/>
                <w:szCs w:val="21"/>
              </w:rPr>
            </w:pPr>
            <w:r>
              <w:rPr>
                <w:rFonts w:hint="eastAsia" w:ascii="宋体" w:hAnsi="宋体" w:eastAsia="宋体" w:cs="宋体"/>
                <w:sz w:val="21"/>
                <w:szCs w:val="21"/>
              </w:rPr>
              <w:t>（46）</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汽车制造类</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（4607）</w:t>
            </w:r>
          </w:p>
        </w:tc>
        <w:tc>
          <w:tcPr>
            <w:tcW w:w="137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新能源整车制造业（36）</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汽车摩托车等修理与维护（811）</w:t>
            </w:r>
          </w:p>
        </w:tc>
        <w:tc>
          <w:tcPr>
            <w:tcW w:w="178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汽车工程技术人员（2-02-07-11）；汽车摩托车修理技术服务人员（4-12-01）汽车制造人员6-22</w:t>
            </w:r>
          </w:p>
        </w:tc>
        <w:tc>
          <w:tcPr>
            <w:tcW w:w="2169" w:type="dxa"/>
            <w:vAlign w:val="center"/>
          </w:tcPr>
          <w:p>
            <w:pPr>
              <w:tabs>
                <w:tab w:val="left" w:pos="840"/>
              </w:tabs>
              <w:adjustRightInd w:val="0"/>
              <w:snapToGrid w:val="0"/>
              <w:jc w:val="both"/>
            </w:pPr>
            <w:r>
              <w:rPr>
                <w:rFonts w:hint="eastAsia"/>
                <w:lang w:val="en-US" w:eastAsia="zh-CN"/>
              </w:rPr>
              <w:t>1</w:t>
            </w:r>
            <w:r>
              <w:rPr>
                <w:rFonts w:hint="eastAsia"/>
              </w:rPr>
              <w:t>技术研发</w:t>
            </w:r>
          </w:p>
          <w:p>
            <w:pPr>
              <w:tabs>
                <w:tab w:val="left" w:pos="840"/>
              </w:tabs>
              <w:adjustRightInd w:val="0"/>
              <w:snapToGrid w:val="0"/>
              <w:jc w:val="both"/>
            </w:pPr>
            <w:r>
              <w:rPr>
                <w:rFonts w:hint="eastAsia"/>
                <w:lang w:val="en-US" w:eastAsia="zh-CN"/>
              </w:rPr>
              <w:t>2</w:t>
            </w:r>
            <w:r>
              <w:rPr>
                <w:rFonts w:hint="eastAsia"/>
              </w:rPr>
              <w:t>整车研发</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rPr>
            </w:pPr>
            <w:r>
              <w:rPr>
                <w:rFonts w:hint="eastAsia"/>
                <w:lang w:val="en-US" w:eastAsia="zh-CN"/>
              </w:rPr>
              <w:t>3</w:t>
            </w:r>
            <w:r>
              <w:rPr>
                <w:rFonts w:hint="eastAsia"/>
              </w:rPr>
              <w:t>零部件研发</w:t>
            </w:r>
          </w:p>
          <w:p>
            <w:pPr>
              <w:pStyle w:val="30"/>
              <w:ind w:left="0" w:leftChars="0" w:firstLine="0" w:firstLineChars="0"/>
              <w:rPr>
                <w:rFonts w:hint="eastAsia" w:ascii="宋体" w:hAnsi="宋体" w:eastAsia="宋体"/>
                <w:szCs w:val="21"/>
              </w:rPr>
            </w:pPr>
            <w:r>
              <w:rPr>
                <w:rFonts w:hint="eastAsia" w:ascii="宋体" w:hAnsi="宋体" w:eastAsia="宋体"/>
                <w:szCs w:val="21"/>
                <w:lang w:val="en-US" w:eastAsia="zh-CN"/>
              </w:rPr>
              <w:t>4</w:t>
            </w:r>
            <w:r>
              <w:rPr>
                <w:rFonts w:hint="eastAsia" w:ascii="宋体" w:hAnsi="宋体" w:eastAsia="宋体"/>
                <w:szCs w:val="21"/>
              </w:rPr>
              <w:t>零部件制造整车制造</w:t>
            </w:r>
          </w:p>
          <w:p>
            <w:pPr>
              <w:pStyle w:val="30"/>
              <w:ind w:left="0" w:leftChars="0" w:firstLine="0" w:firstLineChars="0"/>
              <w:rPr>
                <w:rFonts w:hint="eastAsia" w:ascii="宋体" w:hAnsi="宋体" w:eastAsia="宋体"/>
                <w:szCs w:val="21"/>
              </w:rPr>
            </w:pPr>
            <w:r>
              <w:rPr>
                <w:rFonts w:hint="eastAsia" w:ascii="Calibri" w:hAnsi="Calibri" w:eastAsia="宋体" w:cs="Times New Roman"/>
                <w:kern w:val="2"/>
                <w:sz w:val="21"/>
                <w:szCs w:val="22"/>
                <w:lang w:val="en-US" w:eastAsia="zh-CN" w:bidi="ar-SA"/>
              </w:rPr>
              <w:t>5、销售与服务</w:t>
            </w:r>
          </w:p>
        </w:tc>
        <w:tc>
          <w:tcPr>
            <w:tcW w:w="21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汽车维修工</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kern w:val="0"/>
                <w:sz w:val="21"/>
                <w:szCs w:val="21"/>
              </w:rPr>
            </w:pPr>
            <w:r>
              <w:rPr>
                <w:rFonts w:hint="eastAsia" w:ascii="宋体" w:hAnsi="宋体" w:eastAsia="宋体" w:cs="宋体"/>
                <w:sz w:val="21"/>
                <w:szCs w:val="21"/>
              </w:rPr>
              <w:t>汽车综合检测与诊断职业能力证书、汽车发电机维修与检测职业能力证书、汽车电器系统检修职业能力证书、低压电工操作证、</w:t>
            </w:r>
            <w:r>
              <w:rPr>
                <w:rFonts w:hint="eastAsia" w:ascii="宋体" w:hAnsi="宋体" w:cs="宋体"/>
                <w:sz w:val="21"/>
                <w:szCs w:val="21"/>
                <w:lang w:eastAsia="zh-CN"/>
              </w:rPr>
              <w:t>智能网联</w:t>
            </w:r>
            <w:r>
              <w:rPr>
                <w:rFonts w:hint="eastAsia" w:ascii="宋体" w:hAnsi="宋体" w:eastAsia="宋体" w:cs="宋体"/>
                <w:sz w:val="21"/>
                <w:szCs w:val="21"/>
              </w:rPr>
              <w:t>汽车</w:t>
            </w:r>
            <w:r>
              <w:rPr>
                <w:rFonts w:hint="eastAsia" w:ascii="宋体" w:hAnsi="宋体" w:cs="宋体"/>
                <w:sz w:val="21"/>
                <w:szCs w:val="21"/>
                <w:lang w:eastAsia="zh-CN"/>
              </w:rPr>
              <w:t>测试</w:t>
            </w:r>
            <w:r>
              <w:rPr>
                <w:rFonts w:hint="eastAsia" w:ascii="宋体" w:hAnsi="宋体" w:eastAsia="宋体" w:cs="宋体"/>
                <w:sz w:val="21"/>
                <w:szCs w:val="21"/>
              </w:rPr>
              <w:t>装调工等</w:t>
            </w:r>
          </w:p>
        </w:tc>
      </w:tr>
    </w:tbl>
    <w:p>
      <w:pPr>
        <w:keepNext/>
        <w:keepLines/>
        <w:pageBreakBefore w:val="0"/>
        <w:kinsoku/>
        <w:wordWrap/>
        <w:overflowPunct/>
        <w:topLinePunct w:val="0"/>
        <w:autoSpaceDE/>
        <w:autoSpaceDN/>
        <w:bidi w:val="0"/>
        <w:adjustRightInd/>
        <w:snapToGrid/>
        <w:spacing w:line="500" w:lineRule="exact"/>
        <w:ind w:left="0" w:firstLine="643" w:firstLineChars="200"/>
        <w:textAlignment w:val="auto"/>
        <w:outlineLvl w:val="0"/>
        <w:rPr>
          <w:rFonts w:eastAsia="黑体"/>
          <w:b/>
          <w:bCs/>
          <w:color w:val="000000"/>
          <w:kern w:val="44"/>
          <w:sz w:val="32"/>
          <w:szCs w:val="30"/>
        </w:rPr>
      </w:pPr>
      <w:bookmarkStart w:id="43" w:name="_Toc27507"/>
      <w:r>
        <w:rPr>
          <w:rFonts w:hint="eastAsia" w:eastAsia="黑体"/>
          <w:b/>
          <w:bCs/>
          <w:color w:val="000000"/>
          <w:kern w:val="44"/>
          <w:sz w:val="32"/>
          <w:szCs w:val="30"/>
        </w:rPr>
        <w:t>五、</w:t>
      </w:r>
      <w:bookmarkEnd w:id="27"/>
      <w:bookmarkEnd w:id="28"/>
      <w:r>
        <w:rPr>
          <w:rFonts w:hint="eastAsia" w:eastAsia="黑体"/>
          <w:b/>
          <w:bCs/>
          <w:color w:val="000000"/>
          <w:kern w:val="44"/>
          <w:sz w:val="32"/>
          <w:szCs w:val="30"/>
        </w:rPr>
        <w:t>培养目标及培养规格</w:t>
      </w:r>
      <w:bookmarkEnd w:id="37"/>
      <w:bookmarkEnd w:id="38"/>
      <w:bookmarkEnd w:id="39"/>
      <w:bookmarkEnd w:id="41"/>
      <w:bookmarkEnd w:id="43"/>
    </w:p>
    <w:bookmarkEnd w:id="42"/>
    <w:p>
      <w:pPr>
        <w:keepNext/>
        <w:keepLines/>
        <w:pageBreakBefore w:val="0"/>
        <w:kinsoku/>
        <w:wordWrap/>
        <w:overflowPunct/>
        <w:topLinePunct w:val="0"/>
        <w:autoSpaceDE/>
        <w:autoSpaceDN/>
        <w:bidi w:val="0"/>
        <w:adjustRightInd/>
        <w:snapToGrid/>
        <w:spacing w:line="500" w:lineRule="exact"/>
        <w:ind w:left="0" w:firstLine="562" w:firstLineChars="200"/>
        <w:textAlignment w:val="auto"/>
        <w:outlineLvl w:val="1"/>
        <w:rPr>
          <w:rFonts w:ascii="Arial" w:hAnsi="Arial" w:eastAsia="黑体"/>
          <w:b/>
          <w:bCs/>
          <w:color w:val="000000"/>
          <w:sz w:val="28"/>
          <w:szCs w:val="28"/>
        </w:rPr>
      </w:pPr>
      <w:bookmarkStart w:id="44" w:name="_Toc407696135"/>
      <w:bookmarkStart w:id="45" w:name="_Toc22486"/>
      <w:bookmarkStart w:id="46" w:name="_Toc407697893"/>
      <w:bookmarkStart w:id="47" w:name="_Toc46303708"/>
      <w:bookmarkStart w:id="48" w:name="_Toc405393378"/>
      <w:r>
        <w:rPr>
          <w:rFonts w:hint="eastAsia" w:ascii="Arial" w:hAnsi="Arial" w:eastAsia="黑体"/>
          <w:b/>
          <w:bCs/>
          <w:color w:val="000000"/>
          <w:sz w:val="28"/>
          <w:szCs w:val="28"/>
        </w:rPr>
        <w:t>（一）培养目标</w:t>
      </w:r>
      <w:bookmarkEnd w:id="44"/>
      <w:bookmarkEnd w:id="45"/>
      <w:bookmarkEnd w:id="46"/>
      <w:bookmarkEnd w:id="47"/>
      <w:bookmarkEnd w:id="48"/>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hAnsi="宋体" w:cs="Times New Roman"/>
          <w:color w:val="000000"/>
          <w:sz w:val="24"/>
        </w:rPr>
      </w:pPr>
      <w:bookmarkStart w:id="49" w:name="_Toc46303711"/>
      <w:bookmarkStart w:id="50" w:name="_Hlk11186088"/>
      <w:r>
        <w:rPr>
          <w:rFonts w:hint="eastAsia" w:hAnsi="宋体" w:cs="Times New Roman"/>
          <w:color w:val="000000"/>
          <w:sz w:val="24"/>
        </w:rPr>
        <w:t xml:space="preserve">本专业培养理想信念坚定， 德、 智、 体、 美、 劳全面发展， 具有一定的科学文化水平， 良好的人文素养、 职业道德和创新意识， 精益求精的工匠精神， 较强的就业能力和可持续发 展的能力， 掌握本专业知识和技术技能， </w:t>
      </w:r>
      <w:r>
        <w:rPr>
          <w:rFonts w:hint="eastAsia" w:hAnsi="宋体" w:cs="Times New Roman"/>
          <w:color w:val="000000"/>
          <w:sz w:val="24"/>
          <w:lang w:eastAsia="zh-CN"/>
        </w:rPr>
        <w:t>针对</w:t>
      </w:r>
      <w:r>
        <w:rPr>
          <w:rFonts w:hint="eastAsia" w:hAnsi="宋体" w:cs="Times New Roman"/>
          <w:color w:val="000000"/>
          <w:sz w:val="24"/>
        </w:rPr>
        <w:t>智能网联汽车技术链和产业链相关的整车企业、零部件企业、设计机构、服务机构等单位，面向设计辅助，制造装配及相关技术管理、质量管理等专业岗位，从事检测、试验、装配、调试、质量控制及相关工 艺文件设计、编写等工作的</w:t>
      </w:r>
      <w:r>
        <w:rPr>
          <w:rFonts w:hint="eastAsia" w:hAnsi="宋体" w:cs="Times New Roman"/>
          <w:color w:val="000000"/>
          <w:sz w:val="24"/>
          <w:lang w:eastAsia="zh-CN"/>
        </w:rPr>
        <w:t>高素质复合型技术技能</w:t>
      </w:r>
      <w:r>
        <w:rPr>
          <w:rFonts w:hint="eastAsia" w:hAnsi="宋体" w:cs="Times New Roman"/>
          <w:color w:val="000000"/>
          <w:sz w:val="24"/>
        </w:rPr>
        <w:t>人才。</w:t>
      </w:r>
    </w:p>
    <w:p>
      <w:pPr>
        <w:keepNext/>
        <w:keepLines/>
        <w:pageBreakBefore w:val="0"/>
        <w:kinsoku/>
        <w:wordWrap/>
        <w:overflowPunct/>
        <w:topLinePunct w:val="0"/>
        <w:autoSpaceDE/>
        <w:autoSpaceDN/>
        <w:bidi w:val="0"/>
        <w:adjustRightInd/>
        <w:snapToGrid/>
        <w:spacing w:line="500" w:lineRule="exact"/>
        <w:ind w:left="0" w:firstLine="562" w:firstLineChars="200"/>
        <w:textAlignment w:val="auto"/>
        <w:outlineLvl w:val="1"/>
        <w:rPr>
          <w:rFonts w:ascii="Arial" w:hAnsi="Arial" w:eastAsia="黑体"/>
          <w:b/>
          <w:bCs/>
          <w:color w:val="000000"/>
          <w:sz w:val="28"/>
          <w:szCs w:val="28"/>
        </w:rPr>
      </w:pPr>
      <w:bookmarkStart w:id="51" w:name="_Toc7542"/>
      <w:r>
        <w:rPr>
          <w:rFonts w:hint="eastAsia" w:ascii="Arial" w:hAnsi="Arial" w:eastAsia="黑体"/>
          <w:b/>
          <w:bCs/>
          <w:color w:val="000000"/>
          <w:sz w:val="28"/>
          <w:szCs w:val="28"/>
        </w:rPr>
        <w:t>（二）培养规格</w:t>
      </w:r>
      <w:bookmarkEnd w:id="49"/>
      <w:bookmarkEnd w:id="51"/>
    </w:p>
    <w:bookmarkEnd w:id="50"/>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bookmarkStart w:id="52" w:name="_Toc46303714"/>
      <w:bookmarkStart w:id="53" w:name="_Hlk11958231"/>
      <w:r>
        <w:rPr>
          <w:rFonts w:hint="eastAsia" w:ascii="宋体" w:hAnsi="宋体" w:eastAsia="宋体" w:cs="宋体"/>
          <w:color w:val="000000"/>
          <w:sz w:val="24"/>
        </w:rPr>
        <w:t>本专业毕业生应在素质、知识和能力等方面达到以下要求：</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lang w:eastAsia="zh-CN"/>
        </w:rPr>
      </w:pPr>
      <w:r>
        <w:rPr>
          <w:rFonts w:hint="eastAsia" w:ascii="宋体" w:hAnsi="宋体" w:eastAsia="宋体" w:cs="宋体"/>
          <w:color w:val="000000"/>
          <w:sz w:val="24"/>
        </w:rPr>
        <w:t>（一）素质</w:t>
      </w:r>
      <w:r>
        <w:rPr>
          <w:rFonts w:hint="eastAsia" w:ascii="宋体" w:hAnsi="宋体" w:eastAsia="宋体" w:cs="宋体"/>
          <w:color w:val="000000"/>
          <w:sz w:val="24"/>
          <w:lang w:eastAsia="zh-CN"/>
        </w:rPr>
        <w:t>要求</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(1） 坚定拥护中国共产党领导和我国社会主义制度</w:t>
      </w:r>
      <w:r>
        <w:rPr>
          <w:rFonts w:hint="eastAsia" w:ascii="宋体" w:hAnsi="宋体" w:cs="宋体"/>
          <w:color w:val="000000"/>
          <w:sz w:val="24"/>
          <w:lang w:eastAsia="zh-CN"/>
        </w:rPr>
        <w:t>，</w:t>
      </w:r>
      <w:r>
        <w:rPr>
          <w:rFonts w:hint="eastAsia" w:ascii="宋体" w:hAnsi="宋体" w:eastAsia="宋体" w:cs="宋体"/>
          <w:color w:val="000000"/>
          <w:sz w:val="24"/>
        </w:rPr>
        <w:t>在习近平新时代中国特色社会主 义思想指引下，践行社会主义核心价值观，具有深厚的爱国情感和中华民族自豪感。</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(2） 崇尚宪法</w:t>
      </w:r>
      <w:r>
        <w:rPr>
          <w:rFonts w:hint="eastAsia" w:ascii="宋体" w:hAnsi="宋体" w:eastAsia="宋体" w:cs="宋体"/>
          <w:color w:val="000000"/>
          <w:sz w:val="24"/>
          <w:lang w:eastAsia="zh-CN"/>
        </w:rPr>
        <w:t>、</w:t>
      </w:r>
      <w:r>
        <w:rPr>
          <w:rFonts w:hint="eastAsia" w:ascii="宋体" w:hAnsi="宋体" w:eastAsia="宋体" w:cs="宋体"/>
          <w:color w:val="000000"/>
          <w:sz w:val="24"/>
        </w:rPr>
        <w:t>遵法守纪、崇德向善、诚实守信、 尊重生命、 热 爱 劳 动， 履 行 道 德 准 则和行为规范， 具有社会责任感和社会参与意识。</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(3） 具有质量意识、环保意识、安全意识、信息素养、工匠精神、创新思维。</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(4） 勇于奋斗、乐观向上，具有自我管理能力、职业生涯规划的意识</w:t>
      </w:r>
      <w:r>
        <w:rPr>
          <w:rFonts w:hint="eastAsia" w:ascii="宋体" w:hAnsi="宋体" w:cs="宋体"/>
          <w:color w:val="000000"/>
          <w:sz w:val="24"/>
          <w:lang w:eastAsia="zh-CN"/>
        </w:rPr>
        <w:t>，</w:t>
      </w:r>
      <w:r>
        <w:rPr>
          <w:rFonts w:hint="eastAsia" w:ascii="宋体" w:hAnsi="宋体" w:eastAsia="宋体" w:cs="宋体"/>
          <w:color w:val="000000"/>
          <w:sz w:val="24"/>
        </w:rPr>
        <w:t>有</w:t>
      </w:r>
      <w:r>
        <w:rPr>
          <w:rFonts w:hint="eastAsia" w:ascii="宋体" w:hAnsi="宋体" w:eastAsia="宋体" w:cs="宋体"/>
          <w:color w:val="000000"/>
          <w:sz w:val="24"/>
          <w:lang w:val="en-US" w:eastAsia="zh-CN"/>
        </w:rPr>
        <w:t>较</w:t>
      </w:r>
      <w:r>
        <w:rPr>
          <w:rFonts w:hint="eastAsia" w:ascii="宋体" w:hAnsi="宋体" w:eastAsia="宋体" w:cs="宋体"/>
          <w:color w:val="000000"/>
          <w:sz w:val="24"/>
        </w:rPr>
        <w:t>强的集体意识和团队合作精神。</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(5） 具有健康的体魄、心理和健全的人格，掌握基本运动知识和 1 ～2 项运动技能，养成良好的健身与卫生习惯，以及良好的行为习惯。</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(6） 具有一定的审美和人文素养，能够形成 1 ～2 项艺术特长或爱好。</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lang w:eastAsia="zh-CN"/>
        </w:rPr>
      </w:pPr>
      <w:r>
        <w:rPr>
          <w:rFonts w:hint="eastAsia" w:ascii="宋体" w:hAnsi="宋体" w:eastAsia="宋体" w:cs="宋体"/>
          <w:color w:val="000000"/>
          <w:sz w:val="24"/>
        </w:rPr>
        <w:t>（二）知识</w:t>
      </w:r>
      <w:r>
        <w:rPr>
          <w:rFonts w:hint="eastAsia" w:ascii="宋体" w:hAnsi="宋体" w:eastAsia="宋体" w:cs="宋体"/>
          <w:color w:val="000000"/>
          <w:sz w:val="24"/>
          <w:lang w:eastAsia="zh-CN"/>
        </w:rPr>
        <w:t>要求</w:t>
      </w:r>
    </w:p>
    <w:p>
      <w:pPr>
        <w:keepNext w:val="0"/>
        <w:keepLines w:val="0"/>
        <w:pageBreakBefore w:val="0"/>
        <w:widowControl w:val="0"/>
        <w:kinsoku/>
        <w:wordWrap/>
        <w:overflowPunct/>
        <w:topLinePunct w:val="0"/>
        <w:autoSpaceDE/>
        <w:autoSpaceDN/>
        <w:bidi w:val="0"/>
        <w:adjustRightInd/>
        <w:snapToGrid/>
        <w:spacing w:line="500" w:lineRule="exact"/>
        <w:ind w:left="479" w:leftChars="228" w:firstLine="0" w:firstLineChars="0"/>
        <w:textAlignment w:val="auto"/>
        <w:rPr>
          <w:rFonts w:hint="eastAsia" w:ascii="宋体" w:hAnsi="宋体" w:eastAsia="宋体" w:cs="宋体"/>
          <w:color w:val="000000"/>
          <w:sz w:val="24"/>
        </w:rPr>
      </w:pPr>
      <w:r>
        <w:rPr>
          <w:rFonts w:hint="eastAsia" w:ascii="宋体" w:hAnsi="宋体" w:eastAsia="宋体" w:cs="宋体"/>
          <w:color w:val="000000"/>
          <w:sz w:val="24"/>
        </w:rPr>
        <w:t>(1） 掌握必备的思想政治理论、 科学文化基础知识和中华优秀传统文化知识。 (2） 熟悉与本专业相关的法律法规以及环境保护、 安全消防等知识。</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(3） 了解国内外</w:t>
      </w:r>
      <w:r>
        <w:rPr>
          <w:rFonts w:hint="eastAsia" w:ascii="宋体" w:hAnsi="宋体" w:eastAsia="宋体" w:cs="宋体"/>
          <w:color w:val="000000"/>
          <w:sz w:val="24"/>
          <w:lang w:eastAsia="zh-CN"/>
        </w:rPr>
        <w:t>智能网联</w:t>
      </w:r>
      <w:r>
        <w:rPr>
          <w:rFonts w:hint="eastAsia" w:ascii="宋体" w:hAnsi="宋体" w:eastAsia="宋体" w:cs="宋体"/>
          <w:color w:val="000000"/>
          <w:sz w:val="24"/>
        </w:rPr>
        <w:t>汽车技术路线。</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(4） 掌握各类</w:t>
      </w:r>
      <w:r>
        <w:rPr>
          <w:rFonts w:hint="eastAsia" w:ascii="宋体" w:hAnsi="宋体" w:eastAsia="宋体" w:cs="宋体"/>
          <w:color w:val="000000"/>
          <w:sz w:val="24"/>
          <w:lang w:eastAsia="zh-CN"/>
        </w:rPr>
        <w:t>智能网联</w:t>
      </w:r>
      <w:r>
        <w:rPr>
          <w:rFonts w:hint="eastAsia" w:ascii="宋体" w:hAnsi="宋体" w:eastAsia="宋体" w:cs="宋体"/>
          <w:color w:val="000000"/>
          <w:sz w:val="24"/>
        </w:rPr>
        <w:t xml:space="preserve">汽车的基本结构和技术特点。 </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(5） 熟悉高压电的安全防护和技术措施。</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 xml:space="preserve">(6） 掌握动力电池管理系统和上电控制逻辑知识。 </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(7） 掌握永磁同步电机的工作原理。</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w:t>
      </w:r>
      <w:r>
        <w:rPr>
          <w:rFonts w:hint="eastAsia" w:ascii="宋体" w:hAnsi="宋体" w:cs="宋体"/>
          <w:color w:val="000000"/>
          <w:sz w:val="24"/>
          <w:lang w:val="en-US" w:eastAsia="zh-CN"/>
        </w:rPr>
        <w:t>8</w:t>
      </w:r>
      <w:r>
        <w:rPr>
          <w:rFonts w:hint="eastAsia" w:ascii="宋体" w:hAnsi="宋体" w:eastAsia="宋体" w:cs="宋体"/>
          <w:color w:val="000000"/>
          <w:sz w:val="24"/>
        </w:rPr>
        <w:t>） 掌握</w:t>
      </w:r>
      <w:r>
        <w:rPr>
          <w:rFonts w:hint="eastAsia" w:ascii="宋体" w:hAnsi="宋体" w:eastAsia="宋体" w:cs="宋体"/>
          <w:color w:val="000000"/>
          <w:sz w:val="24"/>
          <w:lang w:eastAsia="zh-CN"/>
        </w:rPr>
        <w:t>智能网联汽车</w:t>
      </w:r>
      <w:r>
        <w:rPr>
          <w:rFonts w:hint="eastAsia" w:ascii="宋体" w:hAnsi="宋体" w:eastAsia="宋体" w:cs="宋体"/>
          <w:color w:val="000000"/>
          <w:sz w:val="24"/>
        </w:rPr>
        <w:t xml:space="preserve">控制逻辑知识。 </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w:t>
      </w:r>
      <w:r>
        <w:rPr>
          <w:rFonts w:hint="eastAsia" w:ascii="宋体" w:hAnsi="宋体" w:cs="宋体"/>
          <w:color w:val="000000"/>
          <w:sz w:val="24"/>
          <w:lang w:val="en-US" w:eastAsia="zh-CN"/>
        </w:rPr>
        <w:t>9</w:t>
      </w:r>
      <w:r>
        <w:rPr>
          <w:rFonts w:hint="eastAsia" w:ascii="宋体" w:hAnsi="宋体" w:eastAsia="宋体" w:cs="宋体"/>
          <w:color w:val="000000"/>
          <w:sz w:val="24"/>
        </w:rPr>
        <w:t>） 掌握</w:t>
      </w:r>
      <w:r>
        <w:rPr>
          <w:rFonts w:hint="eastAsia" w:ascii="宋体" w:hAnsi="宋体" w:eastAsia="宋体" w:cs="宋体"/>
          <w:color w:val="000000"/>
          <w:sz w:val="24"/>
          <w:lang w:eastAsia="zh-CN"/>
        </w:rPr>
        <w:t>智能网联汽车</w:t>
      </w:r>
      <w:r>
        <w:rPr>
          <w:rFonts w:hint="eastAsia" w:ascii="宋体" w:hAnsi="宋体" w:eastAsia="宋体" w:cs="宋体"/>
          <w:color w:val="000000"/>
          <w:sz w:val="24"/>
        </w:rPr>
        <w:t>网络架构知识。</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(1</w:t>
      </w:r>
      <w:r>
        <w:rPr>
          <w:rFonts w:hint="eastAsia" w:ascii="宋体" w:hAnsi="宋体" w:cs="宋体"/>
          <w:color w:val="000000"/>
          <w:sz w:val="24"/>
          <w:lang w:val="en-US" w:eastAsia="zh-CN"/>
        </w:rPr>
        <w:t>0</w:t>
      </w:r>
      <w:r>
        <w:rPr>
          <w:rFonts w:hint="eastAsia" w:ascii="宋体" w:hAnsi="宋体" w:eastAsia="宋体" w:cs="宋体"/>
          <w:color w:val="000000"/>
          <w:sz w:val="24"/>
        </w:rPr>
        <w:t>）掌握</w:t>
      </w:r>
      <w:r>
        <w:rPr>
          <w:rFonts w:hint="eastAsia" w:ascii="宋体" w:hAnsi="宋体" w:eastAsia="宋体" w:cs="宋体"/>
          <w:color w:val="000000"/>
          <w:sz w:val="24"/>
          <w:lang w:eastAsia="zh-CN"/>
        </w:rPr>
        <w:t>智能网联汽车</w:t>
      </w:r>
      <w:r>
        <w:rPr>
          <w:rFonts w:hint="eastAsia" w:ascii="宋体" w:hAnsi="宋体" w:eastAsia="宋体" w:cs="宋体"/>
          <w:color w:val="000000"/>
          <w:sz w:val="24"/>
        </w:rPr>
        <w:t xml:space="preserve">控制原理。 </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(1</w:t>
      </w:r>
      <w:r>
        <w:rPr>
          <w:rFonts w:hint="eastAsia" w:ascii="宋体" w:hAnsi="宋体" w:cs="宋体"/>
          <w:color w:val="000000"/>
          <w:sz w:val="24"/>
          <w:lang w:val="en-US" w:eastAsia="zh-CN"/>
        </w:rPr>
        <w:t>1</w:t>
      </w:r>
      <w:r>
        <w:rPr>
          <w:rFonts w:hint="eastAsia" w:ascii="宋体" w:hAnsi="宋体" w:eastAsia="宋体" w:cs="宋体"/>
          <w:color w:val="000000"/>
          <w:sz w:val="24"/>
        </w:rPr>
        <w:t>）掌握</w:t>
      </w:r>
      <w:r>
        <w:rPr>
          <w:rFonts w:hint="eastAsia" w:ascii="宋体" w:hAnsi="宋体" w:eastAsia="宋体" w:cs="宋体"/>
          <w:color w:val="000000"/>
          <w:sz w:val="24"/>
          <w:lang w:eastAsia="zh-CN"/>
        </w:rPr>
        <w:t>智能网联汽车</w:t>
      </w:r>
      <w:r>
        <w:rPr>
          <w:rFonts w:hint="eastAsia" w:ascii="宋体" w:hAnsi="宋体" w:eastAsia="宋体" w:cs="宋体"/>
          <w:color w:val="000000"/>
          <w:sz w:val="24"/>
        </w:rPr>
        <w:t>的故障诊断策略知识。</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(1</w:t>
      </w:r>
      <w:r>
        <w:rPr>
          <w:rFonts w:hint="eastAsia" w:ascii="宋体" w:hAnsi="宋体" w:cs="宋体"/>
          <w:color w:val="000000"/>
          <w:sz w:val="24"/>
          <w:lang w:val="en-US" w:eastAsia="zh-CN"/>
        </w:rPr>
        <w:t>1</w:t>
      </w:r>
      <w:r>
        <w:rPr>
          <w:rFonts w:hint="eastAsia" w:ascii="宋体" w:hAnsi="宋体" w:eastAsia="宋体" w:cs="宋体"/>
          <w:color w:val="000000"/>
          <w:sz w:val="24"/>
        </w:rPr>
        <w:t>）掌握智能网络汽车技术知识。</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lang w:eastAsia="zh-CN"/>
        </w:rPr>
      </w:pPr>
      <w:r>
        <w:rPr>
          <w:rFonts w:hint="eastAsia" w:ascii="宋体" w:hAnsi="宋体" w:eastAsia="宋体" w:cs="宋体"/>
          <w:color w:val="000000"/>
          <w:sz w:val="24"/>
        </w:rPr>
        <w:t>（三）能力</w:t>
      </w:r>
      <w:r>
        <w:rPr>
          <w:rFonts w:hint="eastAsia" w:ascii="宋体" w:hAnsi="宋体" w:eastAsia="宋体" w:cs="宋体"/>
          <w:color w:val="000000"/>
          <w:sz w:val="24"/>
          <w:lang w:eastAsia="zh-CN"/>
        </w:rPr>
        <w:t>要求</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(1） 具有探究学习、 终身学习、 分析问题和解决问题的能力。</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(2） 具有良好的语言、 文字表达能力和沟通能力。</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(3） 能够识别</w:t>
      </w:r>
      <w:r>
        <w:rPr>
          <w:rFonts w:hint="eastAsia" w:ascii="宋体" w:hAnsi="宋体" w:eastAsia="宋体" w:cs="宋体"/>
          <w:color w:val="000000"/>
          <w:sz w:val="24"/>
          <w:lang w:eastAsia="zh-CN"/>
        </w:rPr>
        <w:t>智能网联</w:t>
      </w:r>
      <w:r>
        <w:rPr>
          <w:rFonts w:hint="eastAsia" w:ascii="宋体" w:hAnsi="宋体" w:eastAsia="宋体" w:cs="宋体"/>
          <w:color w:val="000000"/>
          <w:sz w:val="24"/>
        </w:rPr>
        <w:t>汽车的组件和仪表报警灯的含义。</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(4） 能够遵循安全操作规范， 从事</w:t>
      </w:r>
      <w:r>
        <w:rPr>
          <w:rFonts w:hint="eastAsia" w:ascii="宋体" w:hAnsi="宋体" w:eastAsia="宋体" w:cs="宋体"/>
          <w:color w:val="000000"/>
          <w:sz w:val="24"/>
          <w:lang w:eastAsia="zh-CN"/>
        </w:rPr>
        <w:t>智能网联</w:t>
      </w:r>
      <w:r>
        <w:rPr>
          <w:rFonts w:hint="eastAsia" w:ascii="宋体" w:hAnsi="宋体" w:eastAsia="宋体" w:cs="宋体"/>
          <w:color w:val="000000"/>
          <w:sz w:val="24"/>
        </w:rPr>
        <w:t>汽车装配与调整。</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(5） 能够根据用户于册或保养于册要求进行</w:t>
      </w:r>
      <w:r>
        <w:rPr>
          <w:rFonts w:hint="eastAsia" w:ascii="宋体" w:hAnsi="宋体" w:eastAsia="宋体" w:cs="宋体"/>
          <w:color w:val="000000"/>
          <w:sz w:val="24"/>
          <w:lang w:eastAsia="zh-CN"/>
        </w:rPr>
        <w:t>智能网联</w:t>
      </w:r>
      <w:r>
        <w:rPr>
          <w:rFonts w:hint="eastAsia" w:ascii="宋体" w:hAnsi="宋体" w:eastAsia="宋体" w:cs="宋体"/>
          <w:color w:val="000000"/>
          <w:sz w:val="24"/>
        </w:rPr>
        <w:t>汽车的维护。</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(6） 能够使用常用高压电作业检测设备工具进行高压断电、 高压绝缘检测。</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(7） 能够进行</w:t>
      </w:r>
      <w:r>
        <w:rPr>
          <w:rFonts w:hint="eastAsia" w:ascii="宋体" w:hAnsi="宋体" w:eastAsia="宋体" w:cs="宋体"/>
          <w:color w:val="000000"/>
          <w:sz w:val="24"/>
          <w:lang w:eastAsia="zh-CN"/>
        </w:rPr>
        <w:t>智能网联</w:t>
      </w:r>
      <w:r>
        <w:rPr>
          <w:rFonts w:hint="eastAsia" w:ascii="宋体" w:hAnsi="宋体" w:eastAsia="宋体" w:cs="宋体"/>
          <w:color w:val="000000"/>
          <w:sz w:val="24"/>
        </w:rPr>
        <w:t>汽车高压驱动系统的性能检测和组件更换。</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(8） 能够进行</w:t>
      </w:r>
      <w:r>
        <w:rPr>
          <w:rFonts w:hint="eastAsia" w:ascii="宋体" w:hAnsi="宋体" w:eastAsia="宋体" w:cs="宋体"/>
          <w:color w:val="000000"/>
          <w:sz w:val="24"/>
          <w:lang w:eastAsia="zh-CN"/>
        </w:rPr>
        <w:t>智能网联</w:t>
      </w:r>
      <w:r>
        <w:rPr>
          <w:rFonts w:hint="eastAsia" w:ascii="宋体" w:hAnsi="宋体" w:eastAsia="宋体" w:cs="宋体"/>
          <w:color w:val="000000"/>
          <w:sz w:val="24"/>
        </w:rPr>
        <w:t>汽车电路分析。</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(9） 能够进行</w:t>
      </w:r>
      <w:r>
        <w:rPr>
          <w:rFonts w:hint="eastAsia" w:ascii="宋体" w:hAnsi="宋体" w:eastAsia="宋体" w:cs="宋体"/>
          <w:color w:val="000000"/>
          <w:sz w:val="24"/>
          <w:lang w:eastAsia="zh-CN"/>
        </w:rPr>
        <w:t>智能网联</w:t>
      </w:r>
      <w:r>
        <w:rPr>
          <w:rFonts w:hint="eastAsia" w:ascii="宋体" w:hAnsi="宋体" w:eastAsia="宋体" w:cs="宋体"/>
          <w:color w:val="000000"/>
          <w:sz w:val="24"/>
        </w:rPr>
        <w:t>汽车 CAN总线的检测和分析。</w:t>
      </w:r>
    </w:p>
    <w:p>
      <w:pPr>
        <w:keepNext/>
        <w:keepLines/>
        <w:pageBreakBefore w:val="0"/>
        <w:kinsoku/>
        <w:wordWrap/>
        <w:overflowPunct/>
        <w:topLinePunct w:val="0"/>
        <w:autoSpaceDE/>
        <w:autoSpaceDN/>
        <w:bidi w:val="0"/>
        <w:adjustRightInd/>
        <w:snapToGrid/>
        <w:spacing w:line="500" w:lineRule="exact"/>
        <w:ind w:left="0" w:firstLine="643" w:firstLineChars="200"/>
        <w:textAlignment w:val="auto"/>
        <w:outlineLvl w:val="0"/>
        <w:rPr>
          <w:rFonts w:hint="eastAsia" w:eastAsia="黑体"/>
          <w:b/>
          <w:bCs/>
          <w:color w:val="auto"/>
          <w:kern w:val="44"/>
          <w:sz w:val="32"/>
          <w:szCs w:val="30"/>
        </w:rPr>
      </w:pPr>
      <w:bookmarkStart w:id="54" w:name="_Toc17516"/>
      <w:r>
        <w:rPr>
          <w:rFonts w:hint="eastAsia" w:eastAsia="黑体"/>
          <w:b/>
          <w:bCs/>
          <w:color w:val="auto"/>
          <w:kern w:val="44"/>
          <w:sz w:val="32"/>
          <w:szCs w:val="30"/>
        </w:rPr>
        <w:t>六、培养模式</w:t>
      </w:r>
      <w:bookmarkEnd w:id="54"/>
    </w:p>
    <w:p>
      <w:pPr>
        <w:keepNext w:val="0"/>
        <w:keepLines w:val="0"/>
        <w:pageBreakBefore w:val="0"/>
        <w:widowControl w:val="0"/>
        <w:kinsoku/>
        <w:wordWrap/>
        <w:overflowPunct/>
        <w:topLinePunct w:val="0"/>
        <w:autoSpaceDE/>
        <w:autoSpaceDN/>
        <w:bidi w:val="0"/>
        <w:adjustRightInd/>
        <w:snapToGrid/>
        <w:spacing w:line="500" w:lineRule="exact"/>
        <w:ind w:left="0" w:firstLine="562" w:firstLineChars="200"/>
        <w:textAlignment w:val="auto"/>
        <w:outlineLvl w:val="1"/>
        <w:rPr>
          <w:rFonts w:hint="eastAsia" w:ascii="黑体" w:hAnsi="黑体" w:eastAsia="黑体" w:cs="黑体"/>
          <w:b/>
          <w:color w:val="000000"/>
          <w:sz w:val="28"/>
          <w:szCs w:val="28"/>
        </w:rPr>
      </w:pPr>
      <w:bookmarkStart w:id="55" w:name="_Toc24437"/>
      <w:r>
        <w:rPr>
          <w:rFonts w:hint="eastAsia" w:ascii="黑体" w:hAnsi="黑体" w:eastAsia="黑体" w:cs="黑体"/>
          <w:b/>
          <w:color w:val="000000"/>
          <w:sz w:val="28"/>
          <w:szCs w:val="28"/>
        </w:rPr>
        <w:t>（一）</w:t>
      </w:r>
      <w:r>
        <w:rPr>
          <w:rFonts w:hint="eastAsia" w:ascii="黑体" w:hAnsi="黑体" w:eastAsia="黑体" w:cs="黑体"/>
          <w:b/>
          <w:color w:val="000000"/>
          <w:sz w:val="28"/>
          <w:szCs w:val="28"/>
          <w:lang w:eastAsia="zh-CN"/>
        </w:rPr>
        <w:t>“</w:t>
      </w:r>
      <w:r>
        <w:rPr>
          <w:rFonts w:hint="eastAsia" w:ascii="黑体" w:hAnsi="黑体" w:eastAsia="黑体" w:cs="黑体"/>
          <w:b/>
          <w:color w:val="000000"/>
          <w:sz w:val="28"/>
          <w:szCs w:val="28"/>
        </w:rPr>
        <w:t>工学结合</w:t>
      </w:r>
      <w:r>
        <w:rPr>
          <w:rFonts w:hint="eastAsia" w:ascii="黑体" w:hAnsi="黑体" w:eastAsia="黑体" w:cs="黑体"/>
          <w:b/>
          <w:color w:val="000000"/>
          <w:sz w:val="28"/>
          <w:szCs w:val="28"/>
          <w:lang w:eastAsia="zh-CN"/>
        </w:rPr>
        <w:t>，课证融通”</w:t>
      </w:r>
      <w:r>
        <w:rPr>
          <w:rFonts w:hint="eastAsia" w:ascii="黑体" w:hAnsi="黑体" w:eastAsia="黑体" w:cs="黑体"/>
          <w:b/>
          <w:color w:val="000000"/>
          <w:sz w:val="28"/>
          <w:szCs w:val="28"/>
        </w:rPr>
        <w:t>人才培养模式</w:t>
      </w:r>
      <w:r>
        <w:rPr>
          <w:rFonts w:hint="eastAsia" w:ascii="黑体" w:hAnsi="黑体" w:eastAsia="黑体" w:cs="黑体"/>
          <w:b/>
          <w:color w:val="000000"/>
          <w:sz w:val="28"/>
          <w:szCs w:val="28"/>
          <w:lang w:eastAsia="zh-CN"/>
        </w:rPr>
        <w:t>的内涵</w:t>
      </w:r>
      <w:r>
        <w:rPr>
          <w:rFonts w:hint="eastAsia" w:ascii="黑体" w:hAnsi="黑体" w:eastAsia="黑体" w:cs="黑体"/>
          <w:b/>
          <w:color w:val="0000FF"/>
          <w:sz w:val="28"/>
          <w:szCs w:val="28"/>
        </w:rPr>
        <w:t>。</w:t>
      </w:r>
      <w:bookmarkEnd w:id="55"/>
    </w:p>
    <w:p>
      <w:pPr>
        <w:keepNext w:val="0"/>
        <w:keepLines w:val="0"/>
        <w:pageBreakBefore w:val="0"/>
        <w:widowControl/>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kern w:val="0"/>
          <w:sz w:val="24"/>
        </w:rPr>
      </w:pPr>
      <w:r>
        <w:rPr>
          <w:rFonts w:hint="eastAsia" w:ascii="宋体" w:hAnsi="宋体" w:eastAsia="宋体" w:cs="宋体"/>
          <w:color w:val="000000"/>
          <w:sz w:val="24"/>
          <w:lang w:val="en-US" w:eastAsia="zh-CN"/>
        </w:rPr>
        <w:t>“按照专业设置与产业需求对接、 课程内容与职业标准对接、教学过程与生产过程对接”要求，实现提升教学质量的成效、提高就业质量的目的、实现课证融通的机制、培育高技能型的人才、以达工匠强国的目标、搭建终身学习的平台、全员全程全方位育人育才的使命。</w:t>
      </w:r>
      <w:r>
        <w:rPr>
          <w:rFonts w:hint="eastAsia" w:ascii="宋体" w:hAnsi="宋体" w:eastAsia="宋体" w:cs="宋体"/>
          <w:color w:val="000000"/>
          <w:sz w:val="24"/>
        </w:rPr>
        <w:t>汽车</w:t>
      </w:r>
      <w:r>
        <w:rPr>
          <w:rFonts w:hint="eastAsia" w:ascii="宋体" w:hAnsi="宋体" w:eastAsia="宋体" w:cs="宋体"/>
          <w:color w:val="000000"/>
          <w:sz w:val="24"/>
          <w:lang w:eastAsia="zh-CN"/>
        </w:rPr>
        <w:t>制造与实验</w:t>
      </w:r>
      <w:r>
        <w:rPr>
          <w:rFonts w:hint="eastAsia" w:ascii="宋体" w:hAnsi="宋体" w:eastAsia="宋体" w:cs="宋体"/>
          <w:color w:val="000000"/>
          <w:sz w:val="24"/>
        </w:rPr>
        <w:t>技术专业</w:t>
      </w:r>
      <w:r>
        <w:rPr>
          <w:rFonts w:hint="eastAsia" w:ascii="宋体" w:hAnsi="宋体" w:eastAsia="宋体" w:cs="宋体"/>
          <w:color w:val="000000"/>
          <w:sz w:val="24"/>
          <w:lang w:val="en-US" w:eastAsia="zh-CN"/>
        </w:rPr>
        <w:t xml:space="preserve">遵循以汽车行业需求为导向, 以能力为本位、 以学生为中心的“岗、课、赛、证”汽车人才培养模式, 整合、 优化校企教育资源,建立高效的、校企融合共同培养人才的机制。 </w:t>
      </w:r>
    </w:p>
    <w:p>
      <w:pPr>
        <w:keepNext w:val="0"/>
        <w:keepLines w:val="0"/>
        <w:pageBreakBefore w:val="0"/>
        <w:widowControl/>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岗”是课程学习的标准，课程设置内容要瞄准岗位需求，对接职业标准和工作过程，吸收行业发展的新知识、新技术、新工艺、新方法，专业课教材要对接主流生产技术，校企合作共同开发，充分体现岗位技能、通用技术等内容，教师团队要探索分工协作的模块化教学组织方式；“课”是教学改革的核心，要通过课程改革，推动“课堂革命”，适应生源多样化特点，完善以学习者为中心的专业和课程教学评价体系；“赛”是课程教学的高端展示，要通过建立健全国家、省、校三级师生比赛机制，提升课程教学水平；“证”是课程学习的行业检验，要通过开发、融通多类职业技能鉴定证书、资格证书和等级证书，将职业活动和个人职业生涯发展所需要的综合能力融入证书，拓展学生就业创业本领，缓解结构性就业矛盾。</w:t>
      </w:r>
    </w:p>
    <w:p>
      <w:pPr>
        <w:keepNext w:val="0"/>
        <w:keepLines w:val="0"/>
        <w:pageBreakBefore w:val="0"/>
        <w:widowControl w:val="0"/>
        <w:kinsoku/>
        <w:wordWrap/>
        <w:overflowPunct/>
        <w:topLinePunct w:val="0"/>
        <w:autoSpaceDE/>
        <w:autoSpaceDN/>
        <w:bidi w:val="0"/>
        <w:adjustRightInd/>
        <w:snapToGrid/>
        <w:spacing w:line="500" w:lineRule="exact"/>
        <w:ind w:left="0" w:firstLine="562" w:firstLineChars="200"/>
        <w:textAlignment w:val="auto"/>
        <w:outlineLvl w:val="1"/>
        <w:rPr>
          <w:rFonts w:hint="eastAsia" w:ascii="黑体" w:hAnsi="黑体" w:eastAsia="黑体" w:cs="黑体"/>
          <w:b/>
          <w:color w:val="000000"/>
          <w:sz w:val="28"/>
          <w:szCs w:val="28"/>
        </w:rPr>
      </w:pPr>
      <w:bookmarkStart w:id="56" w:name="_Toc14409"/>
    </w:p>
    <w:p>
      <w:pPr>
        <w:keepNext w:val="0"/>
        <w:keepLines w:val="0"/>
        <w:pageBreakBefore w:val="0"/>
        <w:widowControl w:val="0"/>
        <w:kinsoku/>
        <w:wordWrap/>
        <w:overflowPunct/>
        <w:topLinePunct w:val="0"/>
        <w:autoSpaceDE/>
        <w:autoSpaceDN/>
        <w:bidi w:val="0"/>
        <w:adjustRightInd/>
        <w:snapToGrid/>
        <w:spacing w:line="500" w:lineRule="exact"/>
        <w:ind w:left="0" w:firstLine="562" w:firstLineChars="200"/>
        <w:textAlignment w:val="auto"/>
        <w:outlineLvl w:val="1"/>
        <w:rPr>
          <w:rFonts w:hint="eastAsia" w:ascii="黑体" w:hAnsi="黑体" w:eastAsia="黑体" w:cs="黑体"/>
          <w:b/>
          <w:color w:val="000000"/>
          <w:sz w:val="28"/>
          <w:szCs w:val="28"/>
        </w:rPr>
      </w:pPr>
      <w:r>
        <w:rPr>
          <w:rFonts w:hint="eastAsia" w:ascii="黑体" w:hAnsi="黑体" w:eastAsia="黑体" w:cs="黑体"/>
          <w:b/>
          <w:color w:val="000000"/>
          <w:sz w:val="28"/>
          <w:szCs w:val="28"/>
        </w:rPr>
        <w:t>（二）人才培养模式的实施</w:t>
      </w:r>
      <w:bookmarkEnd w:id="56"/>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第1、2学期：完成基础学习领域课程的教学。基础理论以“必需、够用”为度，以基本技能培养为目的，重点加强数学、英语及计算机等工具课程的教学，使学生具备一定的学习能力和接受新技术能力；</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lang w:eastAsia="zh-CN"/>
        </w:rPr>
      </w:pPr>
      <w:r>
        <w:rPr>
          <w:rFonts w:hint="eastAsia" w:ascii="宋体" w:hAnsi="宋体" w:eastAsia="宋体" w:cs="宋体"/>
          <w:color w:val="000000"/>
          <w:sz w:val="24"/>
        </w:rPr>
        <w:t>第3学期：通过汽车发动机构造与维修、汽车电器构造与维修、汽车底盘构造与维修等的学习，采取教学做一体化、课堂与实习地点一体化等方式，完成汽车基本认知、维护维修岗位职业能力的培养。</w:t>
      </w:r>
      <w:r>
        <w:rPr>
          <w:rFonts w:hint="eastAsia" w:ascii="宋体" w:hAnsi="宋体" w:eastAsia="宋体" w:cs="宋体"/>
          <w:color w:val="000000"/>
          <w:sz w:val="24"/>
          <w:lang w:eastAsia="zh-CN"/>
        </w:rPr>
        <w:t>积极参加或准备参加校级或省级职业技能大赛，准备职业资格证书考取。</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第4学期：通过汽车发动机构造与维修、汽车电器构造与维修、汽车底盘构造与维修等的学习，采取理论实践相结合、教学做一体化等方式，完成汽车维护维修岗位职业能力的培养。</w:t>
      </w:r>
      <w:r>
        <w:rPr>
          <w:rFonts w:hint="eastAsia" w:ascii="宋体" w:hAnsi="宋体" w:eastAsia="宋体" w:cs="宋体"/>
          <w:color w:val="000000"/>
          <w:sz w:val="24"/>
          <w:lang w:eastAsia="zh-CN"/>
        </w:rPr>
        <w:t>积极参加或准备参加校级或省级职业技能大赛，准备职业资格证书考取。</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第5学期：结合集中实践教学、顶岗实习环节，通过汽车故障诊断与检测、汽车电控底盘，拓展学习领域课程的学习，采取实训与生产性实训相结合等方式，完成维护维修岗位职业能力的培养。</w:t>
      </w:r>
      <w:r>
        <w:rPr>
          <w:rFonts w:hint="eastAsia" w:ascii="宋体" w:hAnsi="宋体" w:eastAsia="宋体" w:cs="宋体"/>
          <w:color w:val="000000"/>
          <w:sz w:val="24"/>
          <w:lang w:eastAsia="zh-CN"/>
        </w:rPr>
        <w:t>积极参加或准备参加校级或省级职业技能大赛，准备职业资格证书考取。</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lang w:eastAsia="zh-CN"/>
        </w:rPr>
      </w:pPr>
      <w:r>
        <w:rPr>
          <w:rFonts w:hint="eastAsia" w:ascii="宋体" w:hAnsi="宋体" w:eastAsia="宋体" w:cs="宋体"/>
          <w:color w:val="000000"/>
          <w:sz w:val="24"/>
        </w:rPr>
        <w:t>第6学期：顶岗实习与就业岗位相结合，在对口岗位强化对应用能力的培养，实现专业教学与企业生产融合。教师与学生参与企业生产过程，企业技术骨干参与人才培养过程，学校老师和企业工程技术人员对学生共同指导、管理和考核，将诚信教育、爱岗敬业等职业道德与素质教育融入人才培养过程。</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firstLine="643" w:firstLineChars="200"/>
        <w:textAlignment w:val="auto"/>
        <w:outlineLvl w:val="1"/>
        <w:rPr>
          <w:rFonts w:hint="eastAsia" w:eastAsia="黑体"/>
          <w:b/>
          <w:bCs/>
          <w:color w:val="000000"/>
          <w:kern w:val="44"/>
          <w:sz w:val="32"/>
          <w:szCs w:val="30"/>
        </w:rPr>
      </w:pPr>
      <w:bookmarkStart w:id="57" w:name="_Toc25326"/>
      <w:r>
        <w:rPr>
          <w:rFonts w:hint="eastAsia" w:eastAsia="黑体"/>
          <w:b/>
          <w:bCs/>
          <w:color w:val="000000"/>
          <w:kern w:val="44"/>
          <w:sz w:val="32"/>
          <w:szCs w:val="30"/>
          <w:lang w:eastAsia="zh-CN"/>
        </w:rPr>
        <w:t>七、</w:t>
      </w:r>
      <w:r>
        <w:rPr>
          <w:rFonts w:hint="eastAsia" w:eastAsia="黑体"/>
          <w:b/>
          <w:bCs/>
          <w:color w:val="000000"/>
          <w:kern w:val="44"/>
          <w:sz w:val="32"/>
          <w:szCs w:val="30"/>
        </w:rPr>
        <w:t>课程体系</w:t>
      </w:r>
      <w:bookmarkEnd w:id="57"/>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2" w:firstLineChars="200"/>
        <w:textAlignment w:val="auto"/>
        <w:outlineLvl w:val="2"/>
        <w:rPr>
          <w:rFonts w:hint="eastAsia" w:ascii="Arial" w:hAnsi="Arial" w:eastAsia="黑体"/>
          <w:b/>
          <w:bCs/>
          <w:sz w:val="28"/>
          <w:szCs w:val="28"/>
        </w:rPr>
      </w:pPr>
      <w:bookmarkStart w:id="58" w:name="_Toc27344"/>
      <w:r>
        <w:rPr>
          <w:rFonts w:hint="eastAsia" w:ascii="Arial" w:hAnsi="Arial" w:eastAsia="黑体"/>
          <w:b/>
          <w:bCs/>
          <w:sz w:val="28"/>
          <w:szCs w:val="28"/>
          <w:lang w:eastAsia="zh-CN"/>
        </w:rPr>
        <w:t>（一）</w:t>
      </w:r>
      <w:r>
        <w:rPr>
          <w:rFonts w:hint="eastAsia" w:ascii="Arial" w:hAnsi="Arial" w:eastAsia="黑体"/>
          <w:b/>
          <w:bCs/>
          <w:sz w:val="28"/>
          <w:szCs w:val="28"/>
        </w:rPr>
        <w:t>课程体系构建</w:t>
      </w:r>
      <w:bookmarkEnd w:id="58"/>
    </w:p>
    <w:p>
      <w:pPr>
        <w:pageBreakBefore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1、岗位职业能力和典型工作任务分析 </w:t>
      </w:r>
    </w:p>
    <w:tbl>
      <w:tblPr>
        <w:tblStyle w:val="23"/>
        <w:tblW w:w="84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29"/>
        <w:gridCol w:w="2268"/>
        <w:gridCol w:w="2812"/>
        <w:gridCol w:w="22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b/>
                <w:bCs/>
                <w:szCs w:val="21"/>
              </w:rPr>
              <w:t>就业方向</w:t>
            </w: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b/>
                <w:bCs/>
                <w:szCs w:val="21"/>
              </w:rPr>
              <w:t>典型岗位</w:t>
            </w:r>
          </w:p>
        </w:tc>
        <w:tc>
          <w:tcPr>
            <w:tcW w:w="2812"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b/>
                <w:bCs/>
                <w:szCs w:val="21"/>
              </w:rPr>
              <w:t>典型工作任务</w:t>
            </w:r>
          </w:p>
        </w:tc>
        <w:tc>
          <w:tcPr>
            <w:tcW w:w="2272"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hint="eastAsia" w:ascii="宋体" w:hAnsi="宋体" w:eastAsia="宋体"/>
                <w:b/>
                <w:bCs/>
                <w:szCs w:val="21"/>
              </w:rPr>
            </w:pPr>
            <w:r>
              <w:rPr>
                <w:rFonts w:hint="eastAsia" w:ascii="宋体" w:hAnsi="宋体" w:eastAsia="宋体" w:cs="宋体"/>
                <w:b/>
                <w:bCs w:val="0"/>
                <w:color w:val="000000"/>
                <w:sz w:val="21"/>
                <w:szCs w:val="21"/>
              </w:rPr>
              <w:t>职业能力要求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vMerge w:val="restart"/>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技术研发</w:t>
            </w:r>
          </w:p>
          <w:p>
            <w:pPr>
              <w:tabs>
                <w:tab w:val="left" w:pos="840"/>
              </w:tabs>
              <w:adjustRightInd w:val="0"/>
              <w:snapToGrid w:val="0"/>
              <w:jc w:val="center"/>
              <w:rPr>
                <w:rFonts w:ascii="宋体" w:hAnsi="宋体" w:eastAsia="宋体"/>
                <w:szCs w:val="21"/>
              </w:rPr>
            </w:pPr>
            <w:r>
              <w:rPr>
                <w:rFonts w:hint="eastAsia" w:ascii="宋体" w:hAnsi="宋体" w:eastAsia="宋体"/>
                <w:szCs w:val="21"/>
              </w:rPr>
              <w:t>整车研发</w:t>
            </w:r>
          </w:p>
          <w:p>
            <w:pPr>
              <w:tabs>
                <w:tab w:val="left" w:pos="840"/>
              </w:tabs>
              <w:adjustRightInd w:val="0"/>
              <w:snapToGrid w:val="0"/>
              <w:rPr>
                <w:rFonts w:ascii="宋体" w:hAnsi="宋体" w:eastAsia="宋体"/>
                <w:szCs w:val="21"/>
              </w:rPr>
            </w:pPr>
            <w:r>
              <w:rPr>
                <w:rFonts w:hint="eastAsia" w:ascii="宋体" w:hAnsi="宋体" w:eastAsia="宋体"/>
                <w:szCs w:val="21"/>
              </w:rPr>
              <w:t>零部件研发</w:t>
            </w: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仿真测试</w:t>
            </w:r>
          </w:p>
        </w:tc>
        <w:tc>
          <w:tcPr>
            <w:tcW w:w="2812" w:type="dxa"/>
            <w:shd w:val="clear" w:color="auto" w:fill="auto"/>
            <w:tcMar>
              <w:top w:w="72" w:type="dxa"/>
              <w:left w:w="144" w:type="dxa"/>
              <w:bottom w:w="72" w:type="dxa"/>
              <w:right w:w="144" w:type="dxa"/>
            </w:tcMar>
            <w:vAlign w:val="center"/>
          </w:tcPr>
          <w:p>
            <w:pPr>
              <w:tabs>
                <w:tab w:val="left" w:pos="840"/>
              </w:tabs>
              <w:adjustRightInd w:val="0"/>
              <w:snapToGrid w:val="0"/>
              <w:rPr>
                <w:rFonts w:ascii="宋体" w:hAnsi="宋体" w:eastAsia="宋体"/>
                <w:szCs w:val="21"/>
              </w:rPr>
            </w:pPr>
            <w:r>
              <w:rPr>
                <w:rFonts w:hint="eastAsia" w:ascii="宋体" w:hAnsi="宋体" w:eastAsia="宋体"/>
                <w:szCs w:val="21"/>
              </w:rPr>
              <w:t>仿真场景库搭建、智能驾驶仿真测试</w:t>
            </w:r>
          </w:p>
        </w:tc>
        <w:tc>
          <w:tcPr>
            <w:tcW w:w="2272" w:type="dxa"/>
            <w:vMerge w:val="restart"/>
            <w:shd w:val="clear" w:color="auto" w:fill="auto"/>
            <w:tcMar>
              <w:top w:w="72" w:type="dxa"/>
              <w:left w:w="144" w:type="dxa"/>
              <w:bottom w:w="72" w:type="dxa"/>
              <w:right w:w="144" w:type="dxa"/>
            </w:tcMar>
            <w:vAlign w:val="center"/>
          </w:tcPr>
          <w:p>
            <w:pPr>
              <w:tabs>
                <w:tab w:val="left" w:pos="840"/>
              </w:tabs>
              <w:adjustRightInd w:val="0"/>
              <w:snapToGrid w:val="0"/>
              <w:rPr>
                <w:rFonts w:hint="eastAsia" w:ascii="宋体" w:hAnsi="宋体" w:eastAsia="宋体"/>
                <w:szCs w:val="21"/>
              </w:rPr>
            </w:pPr>
            <w:r>
              <w:rPr>
                <w:rFonts w:hint="eastAsia" w:ascii="宋体" w:hAnsi="宋体" w:eastAsia="宋体"/>
                <w:szCs w:val="21"/>
              </w:rPr>
              <w:t>智能传感器测试装调、计算平台测试装调、底盘线控执行系统测试装调、智能座舱系统测试装调、C-V2X与车路协同系统测试装调、智能网联整车综合测试、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vMerge w:val="continue"/>
            <w:vAlign w:val="center"/>
          </w:tcPr>
          <w:p>
            <w:pPr>
              <w:tabs>
                <w:tab w:val="left" w:pos="840"/>
              </w:tabs>
              <w:adjustRightInd w:val="0"/>
              <w:snapToGrid w:val="0"/>
              <w:jc w:val="center"/>
              <w:rPr>
                <w:rFonts w:ascii="宋体" w:hAnsi="宋体" w:eastAsia="宋体"/>
                <w:szCs w:val="21"/>
              </w:rPr>
            </w:pP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车联网安装调试</w:t>
            </w:r>
          </w:p>
        </w:tc>
        <w:tc>
          <w:tcPr>
            <w:tcW w:w="2812" w:type="dxa"/>
            <w:shd w:val="clear" w:color="auto" w:fill="auto"/>
            <w:tcMar>
              <w:top w:w="72" w:type="dxa"/>
              <w:left w:w="144" w:type="dxa"/>
              <w:bottom w:w="72" w:type="dxa"/>
              <w:right w:w="144" w:type="dxa"/>
            </w:tcMar>
            <w:vAlign w:val="center"/>
          </w:tcPr>
          <w:p>
            <w:pPr>
              <w:tabs>
                <w:tab w:val="left" w:pos="840"/>
              </w:tabs>
              <w:adjustRightInd w:val="0"/>
              <w:snapToGrid w:val="0"/>
              <w:rPr>
                <w:rFonts w:ascii="宋体" w:hAnsi="宋体" w:eastAsia="宋体"/>
                <w:szCs w:val="21"/>
              </w:rPr>
            </w:pPr>
            <w:r>
              <w:rPr>
                <w:rFonts w:hint="eastAsia" w:ascii="宋体" w:hAnsi="宋体" w:eastAsia="宋体"/>
                <w:szCs w:val="21"/>
              </w:rPr>
              <w:t>智能终端的安装调试、车辆监控与数据采集</w:t>
            </w:r>
          </w:p>
        </w:tc>
        <w:tc>
          <w:tcPr>
            <w:tcW w:w="2272" w:type="dxa"/>
            <w:vMerge w:val="continue"/>
            <w:shd w:val="clear" w:color="auto" w:fill="auto"/>
            <w:tcMar>
              <w:top w:w="72" w:type="dxa"/>
              <w:left w:w="144" w:type="dxa"/>
              <w:bottom w:w="72" w:type="dxa"/>
              <w:right w:w="144" w:type="dxa"/>
            </w:tcMar>
            <w:vAlign w:val="center"/>
          </w:tcPr>
          <w:p>
            <w:pPr>
              <w:tabs>
                <w:tab w:val="left" w:pos="840"/>
              </w:tabs>
              <w:adjustRightInd w:val="0"/>
              <w:snapToGrid w:val="0"/>
              <w:rPr>
                <w:rFonts w:hint="eastAsia"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vMerge w:val="continue"/>
            <w:vAlign w:val="center"/>
          </w:tcPr>
          <w:p>
            <w:pPr>
              <w:tabs>
                <w:tab w:val="left" w:pos="840"/>
              </w:tabs>
              <w:adjustRightInd w:val="0"/>
              <w:snapToGrid w:val="0"/>
              <w:jc w:val="center"/>
              <w:rPr>
                <w:rFonts w:ascii="宋体" w:hAnsi="宋体" w:eastAsia="宋体"/>
                <w:szCs w:val="21"/>
              </w:rPr>
            </w:pP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车载终端辅助开发</w:t>
            </w:r>
          </w:p>
        </w:tc>
        <w:tc>
          <w:tcPr>
            <w:tcW w:w="2812" w:type="dxa"/>
            <w:shd w:val="clear" w:color="auto" w:fill="auto"/>
            <w:tcMar>
              <w:top w:w="72" w:type="dxa"/>
              <w:left w:w="144" w:type="dxa"/>
              <w:bottom w:w="72" w:type="dxa"/>
              <w:right w:w="144" w:type="dxa"/>
            </w:tcMar>
            <w:vAlign w:val="center"/>
          </w:tcPr>
          <w:p>
            <w:pPr>
              <w:tabs>
                <w:tab w:val="left" w:pos="840"/>
              </w:tabs>
              <w:adjustRightInd w:val="0"/>
              <w:snapToGrid w:val="0"/>
              <w:rPr>
                <w:rFonts w:ascii="宋体" w:hAnsi="宋体" w:eastAsia="宋体"/>
                <w:szCs w:val="21"/>
              </w:rPr>
            </w:pPr>
            <w:r>
              <w:rPr>
                <w:rFonts w:hint="eastAsia" w:ascii="宋体" w:hAnsi="宋体" w:eastAsia="宋体"/>
                <w:szCs w:val="21"/>
              </w:rPr>
              <w:t>应用程序测试</w:t>
            </w:r>
          </w:p>
        </w:tc>
        <w:tc>
          <w:tcPr>
            <w:tcW w:w="2272" w:type="dxa"/>
            <w:vMerge w:val="continue"/>
            <w:shd w:val="clear" w:color="auto" w:fill="auto"/>
            <w:tcMar>
              <w:top w:w="72" w:type="dxa"/>
              <w:left w:w="144" w:type="dxa"/>
              <w:bottom w:w="72" w:type="dxa"/>
              <w:right w:w="144" w:type="dxa"/>
            </w:tcMar>
            <w:vAlign w:val="center"/>
          </w:tcPr>
          <w:p>
            <w:pPr>
              <w:tabs>
                <w:tab w:val="left" w:pos="840"/>
              </w:tabs>
              <w:adjustRightInd w:val="0"/>
              <w:snapToGrid w:val="0"/>
              <w:rPr>
                <w:rFonts w:hint="eastAsia"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vMerge w:val="restart"/>
            <w:shd w:val="clear" w:color="auto" w:fill="auto"/>
            <w:tcMar>
              <w:top w:w="72" w:type="dxa"/>
              <w:left w:w="144" w:type="dxa"/>
              <w:bottom w:w="72" w:type="dxa"/>
              <w:right w:w="144" w:type="dxa"/>
            </w:tcMar>
            <w:vAlign w:val="center"/>
          </w:tcPr>
          <w:p>
            <w:pPr>
              <w:tabs>
                <w:tab w:val="left" w:pos="840"/>
              </w:tabs>
              <w:adjustRightInd w:val="0"/>
              <w:snapToGrid w:val="0"/>
              <w:rPr>
                <w:rFonts w:ascii="宋体" w:hAnsi="宋体" w:eastAsia="宋体"/>
                <w:szCs w:val="21"/>
              </w:rPr>
            </w:pPr>
            <w:r>
              <w:rPr>
                <w:rFonts w:hint="eastAsia" w:ascii="宋体" w:hAnsi="宋体" w:eastAsia="宋体"/>
                <w:szCs w:val="21"/>
              </w:rPr>
              <w:t>零部件制造整车制造</w:t>
            </w: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高精度地图生产</w:t>
            </w:r>
          </w:p>
        </w:tc>
        <w:tc>
          <w:tcPr>
            <w:tcW w:w="2812" w:type="dxa"/>
            <w:shd w:val="clear" w:color="auto" w:fill="auto"/>
            <w:tcMar>
              <w:top w:w="72" w:type="dxa"/>
              <w:left w:w="144" w:type="dxa"/>
              <w:bottom w:w="72" w:type="dxa"/>
              <w:right w:w="144" w:type="dxa"/>
            </w:tcMar>
            <w:vAlign w:val="center"/>
          </w:tcPr>
          <w:p>
            <w:pPr>
              <w:tabs>
                <w:tab w:val="left" w:pos="840"/>
              </w:tabs>
              <w:adjustRightInd w:val="0"/>
              <w:snapToGrid w:val="0"/>
              <w:rPr>
                <w:rFonts w:ascii="宋体" w:hAnsi="宋体" w:eastAsia="宋体"/>
                <w:szCs w:val="21"/>
              </w:rPr>
            </w:pPr>
            <w:r>
              <w:rPr>
                <w:rFonts w:hint="eastAsia" w:ascii="宋体" w:hAnsi="宋体" w:eastAsia="宋体"/>
                <w:szCs w:val="21"/>
              </w:rPr>
              <w:t>道路地理信息采集和后台数据处理</w:t>
            </w:r>
          </w:p>
        </w:tc>
        <w:tc>
          <w:tcPr>
            <w:tcW w:w="2272" w:type="dxa"/>
            <w:vMerge w:val="restart"/>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bCs/>
                <w:color w:val="000000"/>
                <w:kern w:val="0"/>
                <w:sz w:val="21"/>
                <w:szCs w:val="21"/>
              </w:rPr>
              <w:t>能正确安装、调试、使用设备</w:t>
            </w:r>
          </w:p>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bCs/>
                <w:color w:val="000000"/>
                <w:kern w:val="0"/>
                <w:sz w:val="21"/>
                <w:szCs w:val="21"/>
              </w:rPr>
              <w:t>按技术要求进行零部件和整车装配</w:t>
            </w:r>
          </w:p>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r>
              <w:rPr>
                <w:rFonts w:hint="eastAsia" w:ascii="宋体" w:hAnsi="宋体" w:eastAsia="宋体" w:cs="宋体"/>
                <w:sz w:val="21"/>
                <w:szCs w:val="21"/>
              </w:rPr>
              <w:t>（3）</w:t>
            </w:r>
            <w:r>
              <w:rPr>
                <w:rFonts w:hint="eastAsia" w:ascii="宋体" w:hAnsi="宋体" w:eastAsia="宋体" w:cs="宋体"/>
                <w:bCs/>
                <w:color w:val="000000"/>
                <w:kern w:val="0"/>
                <w:sz w:val="21"/>
                <w:szCs w:val="21"/>
              </w:rPr>
              <w:t>能参与解决现场质量问题</w:t>
            </w:r>
          </w:p>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（4）能正确进行电池包的安装</w:t>
            </w:r>
          </w:p>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（5）能正确合理解决电池包安装与维护方面问题</w:t>
            </w:r>
          </w:p>
          <w:p>
            <w:pPr>
              <w:tabs>
                <w:tab w:val="left" w:pos="840"/>
              </w:tabs>
              <w:adjustRightInd w:val="0"/>
              <w:snapToGrid w:val="0"/>
              <w:rPr>
                <w:rFonts w:hint="eastAsia" w:ascii="宋体" w:hAnsi="宋体" w:eastAsia="宋体"/>
                <w:szCs w:val="21"/>
              </w:rPr>
            </w:pPr>
            <w:r>
              <w:rPr>
                <w:rFonts w:hint="eastAsia" w:ascii="宋体" w:hAnsi="宋体" w:eastAsia="宋体" w:cs="宋体"/>
                <w:bCs/>
                <w:color w:val="000000"/>
                <w:kern w:val="0"/>
                <w:sz w:val="21"/>
                <w:szCs w:val="21"/>
              </w:rPr>
              <w:t>（6）能够独立进行电机的安</w:t>
            </w:r>
            <w:r>
              <w:rPr>
                <w:rFonts w:hint="eastAsia" w:ascii="宋体" w:hAnsi="宋体" w:eastAsia="宋体" w:cs="宋体"/>
                <w:bCs/>
                <w:color w:val="000000"/>
                <w:kern w:val="0"/>
                <w:sz w:val="21"/>
                <w:szCs w:val="21"/>
                <w:lang w:eastAsia="zh-CN"/>
              </w:rPr>
              <w:t>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vMerge w:val="continue"/>
            <w:vAlign w:val="center"/>
          </w:tcPr>
          <w:p>
            <w:pPr>
              <w:tabs>
                <w:tab w:val="left" w:pos="840"/>
              </w:tabs>
              <w:adjustRightInd w:val="0"/>
              <w:snapToGrid w:val="0"/>
              <w:jc w:val="center"/>
              <w:rPr>
                <w:rFonts w:ascii="宋体" w:hAnsi="宋体" w:eastAsia="宋体"/>
                <w:szCs w:val="21"/>
              </w:rPr>
            </w:pP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车辆测试</w:t>
            </w:r>
          </w:p>
        </w:tc>
        <w:tc>
          <w:tcPr>
            <w:tcW w:w="2812" w:type="dxa"/>
            <w:shd w:val="clear" w:color="auto" w:fill="auto"/>
            <w:tcMar>
              <w:top w:w="72" w:type="dxa"/>
              <w:left w:w="144" w:type="dxa"/>
              <w:bottom w:w="72" w:type="dxa"/>
              <w:right w:w="144" w:type="dxa"/>
            </w:tcMar>
            <w:vAlign w:val="center"/>
          </w:tcPr>
          <w:p>
            <w:pPr>
              <w:tabs>
                <w:tab w:val="left" w:pos="840"/>
              </w:tabs>
              <w:adjustRightInd w:val="0"/>
              <w:snapToGrid w:val="0"/>
              <w:rPr>
                <w:rFonts w:ascii="宋体" w:hAnsi="宋体" w:eastAsia="宋体"/>
                <w:szCs w:val="21"/>
              </w:rPr>
            </w:pPr>
            <w:r>
              <w:rPr>
                <w:rFonts w:hint="eastAsia" w:ascii="宋体" w:hAnsi="宋体" w:eastAsia="宋体"/>
                <w:szCs w:val="21"/>
              </w:rPr>
              <w:t>整车性能测试</w:t>
            </w:r>
          </w:p>
        </w:tc>
        <w:tc>
          <w:tcPr>
            <w:tcW w:w="2272" w:type="dxa"/>
            <w:vMerge w:val="continue"/>
            <w:shd w:val="clear" w:color="auto" w:fill="auto"/>
            <w:tcMar>
              <w:top w:w="72" w:type="dxa"/>
              <w:left w:w="144" w:type="dxa"/>
              <w:bottom w:w="72" w:type="dxa"/>
              <w:right w:w="144" w:type="dxa"/>
            </w:tcMar>
            <w:vAlign w:val="center"/>
          </w:tcPr>
          <w:p>
            <w:pPr>
              <w:tabs>
                <w:tab w:val="left" w:pos="840"/>
              </w:tabs>
              <w:adjustRightInd w:val="0"/>
              <w:snapToGrid w:val="0"/>
              <w:rPr>
                <w:rFonts w:hint="eastAsia"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vMerge w:val="continue"/>
            <w:vAlign w:val="center"/>
          </w:tcPr>
          <w:p>
            <w:pPr>
              <w:tabs>
                <w:tab w:val="left" w:pos="840"/>
              </w:tabs>
              <w:adjustRightInd w:val="0"/>
              <w:snapToGrid w:val="0"/>
              <w:jc w:val="center"/>
              <w:rPr>
                <w:rFonts w:ascii="宋体" w:hAnsi="宋体" w:eastAsia="宋体"/>
                <w:szCs w:val="21"/>
              </w:rPr>
            </w:pP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道路测试安全检测</w:t>
            </w:r>
          </w:p>
        </w:tc>
        <w:tc>
          <w:tcPr>
            <w:tcW w:w="2812" w:type="dxa"/>
            <w:shd w:val="clear" w:color="auto" w:fill="auto"/>
            <w:tcMar>
              <w:top w:w="72" w:type="dxa"/>
              <w:left w:w="144" w:type="dxa"/>
              <w:bottom w:w="72" w:type="dxa"/>
              <w:right w:w="144" w:type="dxa"/>
            </w:tcMar>
            <w:vAlign w:val="center"/>
          </w:tcPr>
          <w:p>
            <w:pPr>
              <w:tabs>
                <w:tab w:val="left" w:pos="840"/>
              </w:tabs>
              <w:adjustRightInd w:val="0"/>
              <w:snapToGrid w:val="0"/>
              <w:rPr>
                <w:rFonts w:ascii="宋体" w:hAnsi="宋体" w:eastAsia="宋体"/>
                <w:szCs w:val="21"/>
              </w:rPr>
            </w:pPr>
            <w:r>
              <w:rPr>
                <w:rFonts w:hint="eastAsia" w:ascii="宋体" w:hAnsi="宋体" w:eastAsia="宋体"/>
                <w:szCs w:val="21"/>
              </w:rPr>
              <w:t>车辆道路测试与安全检测、执行国家智能网联汽车测试规范</w:t>
            </w:r>
          </w:p>
        </w:tc>
        <w:tc>
          <w:tcPr>
            <w:tcW w:w="2272" w:type="dxa"/>
            <w:vMerge w:val="continue"/>
            <w:shd w:val="clear" w:color="auto" w:fill="auto"/>
            <w:tcMar>
              <w:top w:w="72" w:type="dxa"/>
              <w:left w:w="144" w:type="dxa"/>
              <w:bottom w:w="72" w:type="dxa"/>
              <w:right w:w="144" w:type="dxa"/>
            </w:tcMar>
            <w:vAlign w:val="center"/>
          </w:tcPr>
          <w:p>
            <w:pPr>
              <w:tabs>
                <w:tab w:val="left" w:pos="840"/>
              </w:tabs>
              <w:adjustRightInd w:val="0"/>
              <w:snapToGrid w:val="0"/>
              <w:rPr>
                <w:rFonts w:hint="eastAsia"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vMerge w:val="continue"/>
            <w:vAlign w:val="center"/>
          </w:tcPr>
          <w:p>
            <w:pPr>
              <w:tabs>
                <w:tab w:val="left" w:pos="840"/>
              </w:tabs>
              <w:adjustRightInd w:val="0"/>
              <w:snapToGrid w:val="0"/>
              <w:jc w:val="center"/>
              <w:rPr>
                <w:rFonts w:ascii="宋体" w:hAnsi="宋体" w:eastAsia="宋体"/>
                <w:szCs w:val="21"/>
              </w:rPr>
            </w:pP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产品测试、标定</w:t>
            </w:r>
          </w:p>
        </w:tc>
        <w:tc>
          <w:tcPr>
            <w:tcW w:w="2812" w:type="dxa"/>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传感器等产品测试、标定和故障诊断</w:t>
            </w:r>
          </w:p>
        </w:tc>
        <w:tc>
          <w:tcPr>
            <w:tcW w:w="2272" w:type="dxa"/>
            <w:vMerge w:val="continue"/>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vMerge w:val="continue"/>
            <w:vAlign w:val="center"/>
          </w:tcPr>
          <w:p>
            <w:pPr>
              <w:tabs>
                <w:tab w:val="left" w:pos="840"/>
              </w:tabs>
              <w:adjustRightInd w:val="0"/>
              <w:snapToGrid w:val="0"/>
              <w:jc w:val="center"/>
              <w:rPr>
                <w:rFonts w:ascii="宋体" w:hAnsi="宋体" w:eastAsia="宋体"/>
                <w:szCs w:val="21"/>
              </w:rPr>
            </w:pP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产品装配、调试</w:t>
            </w:r>
          </w:p>
        </w:tc>
        <w:tc>
          <w:tcPr>
            <w:tcW w:w="2812" w:type="dxa"/>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传感器等产品装配、调试</w:t>
            </w:r>
          </w:p>
        </w:tc>
        <w:tc>
          <w:tcPr>
            <w:tcW w:w="2272" w:type="dxa"/>
            <w:vMerge w:val="continue"/>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vMerge w:val="continue"/>
            <w:vAlign w:val="center"/>
          </w:tcPr>
          <w:p>
            <w:pPr>
              <w:tabs>
                <w:tab w:val="left" w:pos="840"/>
              </w:tabs>
              <w:adjustRightInd w:val="0"/>
              <w:snapToGrid w:val="0"/>
              <w:jc w:val="center"/>
              <w:rPr>
                <w:rFonts w:ascii="宋体" w:hAnsi="宋体" w:eastAsia="宋体"/>
                <w:szCs w:val="21"/>
              </w:rPr>
            </w:pP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车厂辅助研发</w:t>
            </w:r>
          </w:p>
        </w:tc>
        <w:tc>
          <w:tcPr>
            <w:tcW w:w="2812" w:type="dxa"/>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简单电路设计与虚拟仿真、嵌入式系统开发</w:t>
            </w:r>
          </w:p>
        </w:tc>
        <w:tc>
          <w:tcPr>
            <w:tcW w:w="2272" w:type="dxa"/>
            <w:vMerge w:val="continue"/>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vMerge w:val="restart"/>
            <w:shd w:val="clear" w:color="auto" w:fill="auto"/>
            <w:tcMar>
              <w:top w:w="72" w:type="dxa"/>
              <w:left w:w="144" w:type="dxa"/>
              <w:bottom w:w="72" w:type="dxa"/>
              <w:right w:w="144" w:type="dxa"/>
            </w:tcMar>
            <w:vAlign w:val="center"/>
          </w:tcPr>
          <w:p>
            <w:pPr>
              <w:tabs>
                <w:tab w:val="left" w:pos="840"/>
              </w:tabs>
              <w:adjustRightInd w:val="0"/>
              <w:snapToGrid w:val="0"/>
              <w:rPr>
                <w:rFonts w:ascii="宋体" w:hAnsi="宋体" w:eastAsia="宋体"/>
                <w:szCs w:val="21"/>
              </w:rPr>
            </w:pPr>
            <w:r>
              <w:rPr>
                <w:rFonts w:hint="eastAsia" w:ascii="宋体" w:hAnsi="宋体" w:eastAsia="宋体"/>
                <w:szCs w:val="21"/>
              </w:rPr>
              <w:t>销售与服务</w:t>
            </w: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汽车营销</w:t>
            </w:r>
          </w:p>
        </w:tc>
        <w:tc>
          <w:tcPr>
            <w:tcW w:w="2812" w:type="dxa"/>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辅助驾驶、智能驾驶系统功能介绍、汽车营销策划</w:t>
            </w:r>
          </w:p>
        </w:tc>
        <w:tc>
          <w:tcPr>
            <w:tcW w:w="2272" w:type="dxa"/>
            <w:vMerge w:val="restart"/>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rPr>
            </w:pPr>
            <w:r>
              <w:rPr>
                <w:rFonts w:hint="eastAsia"/>
              </w:rPr>
              <w:t>（1）能够使用仪器检验电力设备的机械物理性能</w:t>
            </w:r>
          </w:p>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rPr>
            </w:pPr>
            <w:r>
              <w:rPr>
                <w:rFonts w:hint="eastAsia"/>
              </w:rPr>
              <w:t>（2）能够使用工具或通过视检，检查电力设备的外观</w:t>
            </w:r>
          </w:p>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rPr>
            </w:pPr>
            <w:r>
              <w:rPr>
                <w:rFonts w:hint="eastAsia"/>
              </w:rPr>
              <w:t>（3）能够检查电机车电气</w:t>
            </w:r>
          </w:p>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rPr>
            </w:pPr>
            <w:r>
              <w:rPr>
                <w:rFonts w:hint="eastAsia"/>
              </w:rPr>
              <w:t>（4）能够检查电机装配情况</w:t>
            </w:r>
          </w:p>
          <w:p>
            <w:pPr>
              <w:pStyle w:val="30"/>
              <w:ind w:left="0" w:leftChars="0" w:firstLine="0" w:firstLineChars="0"/>
              <w:rPr>
                <w:rFonts w:hint="eastAsia" w:eastAsia="宋体"/>
                <w:lang w:eastAsia="zh-CN"/>
              </w:rPr>
            </w:pPr>
            <w:r>
              <w:rPr>
                <w:rFonts w:hint="eastAsia" w:ascii="宋体" w:hAnsi="宋体" w:eastAsia="宋体" w:cs="宋体"/>
                <w:bCs/>
                <w:color w:val="000000"/>
                <w:kern w:val="0"/>
                <w:sz w:val="21"/>
                <w:szCs w:val="21"/>
                <w:lang w:eastAsia="zh-CN"/>
              </w:rPr>
              <w:t>（</w:t>
            </w:r>
            <w:r>
              <w:rPr>
                <w:rFonts w:hint="eastAsia" w:ascii="宋体" w:hAnsi="宋体" w:eastAsia="宋体" w:cs="宋体"/>
                <w:bCs/>
                <w:color w:val="000000"/>
                <w:kern w:val="0"/>
                <w:sz w:val="21"/>
                <w:szCs w:val="21"/>
                <w:lang w:val="en-US" w:eastAsia="zh-CN"/>
              </w:rPr>
              <w:t>5</w:t>
            </w:r>
            <w:r>
              <w:rPr>
                <w:rFonts w:hint="eastAsia" w:ascii="宋体" w:hAnsi="宋体" w:eastAsia="宋体" w:cs="宋体"/>
                <w:bCs/>
                <w:color w:val="000000"/>
                <w:kern w:val="0"/>
                <w:sz w:val="21"/>
                <w:szCs w:val="21"/>
                <w:lang w:eastAsia="zh-CN"/>
              </w:rPr>
              <w:t>）</w:t>
            </w:r>
            <w:r>
              <w:rPr>
                <w:rFonts w:hint="eastAsia" w:ascii="Calibri" w:hAnsi="Calibri" w:eastAsia="宋体" w:cs="Times New Roman"/>
                <w:kern w:val="2"/>
                <w:sz w:val="21"/>
                <w:szCs w:val="22"/>
                <w:lang w:val="en-US" w:eastAsia="zh-CN" w:bidi="ar-SA"/>
              </w:rPr>
              <w:t>运营服务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vMerge w:val="continue"/>
            <w:vAlign w:val="center"/>
          </w:tcPr>
          <w:p>
            <w:pPr>
              <w:tabs>
                <w:tab w:val="left" w:pos="840"/>
              </w:tabs>
              <w:adjustRightInd w:val="0"/>
              <w:snapToGrid w:val="0"/>
              <w:jc w:val="center"/>
              <w:rPr>
                <w:rFonts w:ascii="宋体" w:hAnsi="宋体" w:eastAsia="宋体"/>
                <w:szCs w:val="21"/>
              </w:rPr>
            </w:pP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电子设备检修</w:t>
            </w:r>
          </w:p>
        </w:tc>
        <w:tc>
          <w:tcPr>
            <w:tcW w:w="2812" w:type="dxa"/>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电路故障诊断与维修、汽车智能系统安装、调试</w:t>
            </w:r>
          </w:p>
        </w:tc>
        <w:tc>
          <w:tcPr>
            <w:tcW w:w="2272" w:type="dxa"/>
            <w:vMerge w:val="continue"/>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vMerge w:val="continue"/>
            <w:vAlign w:val="center"/>
          </w:tcPr>
          <w:p>
            <w:pPr>
              <w:tabs>
                <w:tab w:val="left" w:pos="840"/>
              </w:tabs>
              <w:adjustRightInd w:val="0"/>
              <w:snapToGrid w:val="0"/>
              <w:jc w:val="center"/>
              <w:rPr>
                <w:rFonts w:ascii="宋体" w:hAnsi="宋体" w:eastAsia="宋体"/>
                <w:szCs w:val="21"/>
              </w:rPr>
            </w:pP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共享运营服务</w:t>
            </w:r>
          </w:p>
        </w:tc>
        <w:tc>
          <w:tcPr>
            <w:tcW w:w="2812" w:type="dxa"/>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共享运行系统的使用与维护</w:t>
            </w:r>
          </w:p>
        </w:tc>
        <w:tc>
          <w:tcPr>
            <w:tcW w:w="2272" w:type="dxa"/>
            <w:vMerge w:val="continue"/>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vMerge w:val="restart"/>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增值服务</w:t>
            </w: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汽车底盘改装</w:t>
            </w:r>
          </w:p>
        </w:tc>
        <w:tc>
          <w:tcPr>
            <w:tcW w:w="2812" w:type="dxa"/>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汽车底盘线控化改装（驱动、制动、转向系统）</w:t>
            </w:r>
          </w:p>
        </w:tc>
        <w:tc>
          <w:tcPr>
            <w:tcW w:w="2272" w:type="dxa"/>
            <w:vMerge w:val="restart"/>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汽车底盘线控化改装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vMerge w:val="continue"/>
            <w:vAlign w:val="center"/>
          </w:tcPr>
          <w:p>
            <w:pPr>
              <w:tabs>
                <w:tab w:val="left" w:pos="840"/>
              </w:tabs>
              <w:adjustRightInd w:val="0"/>
              <w:snapToGrid w:val="0"/>
              <w:jc w:val="center"/>
              <w:rPr>
                <w:rFonts w:ascii="宋体" w:hAnsi="宋体" w:eastAsia="宋体"/>
                <w:szCs w:val="21"/>
              </w:rPr>
            </w:pP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汽车智能化后装改装</w:t>
            </w:r>
          </w:p>
        </w:tc>
        <w:tc>
          <w:tcPr>
            <w:tcW w:w="2812" w:type="dxa"/>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商用车ADAS后装改造</w:t>
            </w:r>
          </w:p>
        </w:tc>
        <w:tc>
          <w:tcPr>
            <w:tcW w:w="2272" w:type="dxa"/>
            <w:vMerge w:val="continue"/>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p>
        </w:tc>
      </w:tr>
    </w:tbl>
    <w:p>
      <w:pPr>
        <w:pStyle w:val="30"/>
        <w:ind w:left="0" w:leftChars="0" w:firstLine="0" w:firstLineChars="0"/>
        <w:rPr>
          <w:rFonts w:hint="eastAsia" w:ascii="宋体" w:hAnsi="宋体" w:eastAsia="宋体" w:cs="宋体"/>
          <w:b w:val="0"/>
          <w:bCs w:val="0"/>
          <w:sz w:val="24"/>
          <w:szCs w:val="24"/>
        </w:rPr>
      </w:pPr>
    </w:p>
    <w:p>
      <w:pPr>
        <w:keepNext/>
        <w:keepLines/>
        <w:pageBreakBefore w:val="0"/>
        <w:kinsoku/>
        <w:wordWrap/>
        <w:overflowPunct/>
        <w:topLinePunct w:val="0"/>
        <w:autoSpaceDE/>
        <w:autoSpaceDN/>
        <w:bidi w:val="0"/>
        <w:adjustRightInd/>
        <w:snapToGrid/>
        <w:spacing w:line="500" w:lineRule="exact"/>
        <w:jc w:val="center"/>
        <w:textAlignment w:val="auto"/>
        <w:outlineLvl w:val="0"/>
        <w:rPr>
          <w:rFonts w:hint="eastAsia" w:ascii="宋体" w:hAnsi="宋体" w:eastAsia="宋体" w:cs="宋体"/>
          <w:b/>
          <w:bCs/>
          <w:color w:val="000000"/>
          <w:sz w:val="24"/>
          <w:szCs w:val="24"/>
        </w:rPr>
      </w:pPr>
      <w:bookmarkStart w:id="59" w:name="_Toc9231"/>
      <w:bookmarkStart w:id="60" w:name="_Toc6675"/>
      <w:bookmarkStart w:id="61" w:name="_Toc1578"/>
      <w:r>
        <w:rPr>
          <w:rFonts w:hint="eastAsia" w:ascii="宋体" w:hAnsi="宋体" w:eastAsia="宋体" w:cs="宋体"/>
          <w:b/>
          <w:bCs/>
          <w:color w:val="000000"/>
          <w:sz w:val="24"/>
          <w:szCs w:val="24"/>
        </w:rPr>
        <w:t>表2 岗位职业能力和典型工作任务分析</w:t>
      </w:r>
      <w:bookmarkEnd w:id="59"/>
      <w:bookmarkEnd w:id="60"/>
      <w:bookmarkEnd w:id="61"/>
    </w:p>
    <w:p>
      <w:pPr>
        <w:keepNext/>
        <w:keepLines/>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ascii="Arial" w:hAnsi="Arial" w:eastAsia="黑体"/>
          <w:b/>
          <w:bCs/>
          <w:sz w:val="28"/>
          <w:szCs w:val="28"/>
        </w:rPr>
      </w:pPr>
      <w:bookmarkStart w:id="62" w:name="_Toc2725"/>
      <w:bookmarkStart w:id="63" w:name="_Toc31690"/>
      <w:bookmarkStart w:id="64" w:name="_Toc17877"/>
      <w:r>
        <w:rPr>
          <w:rFonts w:hint="eastAsia" w:ascii="Arial" w:hAnsi="Arial" w:eastAsia="黑体"/>
          <w:b/>
          <w:bCs/>
          <w:sz w:val="28"/>
          <w:szCs w:val="28"/>
        </w:rPr>
        <w:t>2、课程体系架构</w:t>
      </w:r>
      <w:bookmarkEnd w:id="62"/>
      <w:bookmarkEnd w:id="63"/>
      <w:bookmarkEnd w:id="64"/>
    </w:p>
    <w:bookmarkEnd w:id="52"/>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hAnsi="宋体"/>
          <w:color w:val="000000"/>
          <w:sz w:val="24"/>
        </w:rPr>
      </w:pPr>
      <w:bookmarkStart w:id="65" w:name="_Toc405393387"/>
      <w:bookmarkStart w:id="66" w:name="_Toc407696144"/>
      <w:bookmarkStart w:id="67" w:name="_Toc407697902"/>
      <w:r>
        <w:rPr>
          <w:rFonts w:hint="eastAsia" w:hAnsi="宋体"/>
          <w:color w:val="000000"/>
          <w:sz w:val="24"/>
        </w:rPr>
        <w:t>“按照专业设置与产业需求对接、 课程内容与职业标准对接、教学过程与生产过程对接”要求，实现提升教学质量的成效、提高就业质量的目的、实现课证融通的机制、培育高技能型的人才、以达工匠强国的目标、搭建终身学习的平台、全员全程全方位育人育才的使命。新能源汽车技术专业遵循以汽车行业需求为导向, 以能力为本位、 以学生为中心的汽车人才培养模式, 整合、 优化校企教育资源,建立高效的、校企融合共同培养人才的机制。 在构建汽车专业课程体系的过程中,深入校企资源融合,扩大社会效益,为汽车维修行业输送新技能人才,为汽车行业解决人才需求,培养高素质、 技能型人才。</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宋体"/>
          <w:b/>
          <w:bCs/>
          <w:color w:val="000000"/>
          <w:sz w:val="24"/>
          <w:szCs w:val="24"/>
          <w:lang w:eastAsia="zh-CN"/>
        </w:rPr>
      </w:pPr>
      <w:r>
        <w:rPr>
          <w:rFonts w:hint="eastAsia" w:ascii="Times New Roman" w:hAnsi="Times New Roman" w:eastAsia="宋体" w:cs="宋体"/>
          <w:b/>
          <w:bCs/>
          <w:color w:val="000000"/>
          <w:sz w:val="24"/>
          <w:szCs w:val="24"/>
          <w:lang w:eastAsia="zh-CN"/>
        </w:rPr>
        <w:drawing>
          <wp:inline distT="0" distB="0" distL="114300" distR="114300">
            <wp:extent cx="6000750" cy="3387725"/>
            <wp:effectExtent l="0" t="0" r="0" b="3175"/>
            <wp:docPr id="7" name="图片 7" descr="1655892244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655892244631"/>
                    <pic:cNvPicPr>
                      <a:picLocks noChangeAspect="1"/>
                    </pic:cNvPicPr>
                  </pic:nvPicPr>
                  <pic:blipFill>
                    <a:blip r:embed="rId14"/>
                    <a:stretch>
                      <a:fillRect/>
                    </a:stretch>
                  </pic:blipFill>
                  <pic:spPr>
                    <a:xfrm>
                      <a:off x="0" y="0"/>
                      <a:ext cx="6000750" cy="3387725"/>
                    </a:xfrm>
                    <a:prstGeom prst="rect">
                      <a:avLst/>
                    </a:prstGeom>
                  </pic:spPr>
                </pic:pic>
              </a:graphicData>
            </a:graphic>
          </wp:inline>
        </w:drawing>
      </w:r>
    </w:p>
    <w:p>
      <w:pPr>
        <w:spacing w:line="500" w:lineRule="exact"/>
        <w:ind w:firstLine="482" w:firstLineChars="200"/>
        <w:rPr>
          <w:rFonts w:hint="eastAsia" w:ascii="Times New Roman" w:hAnsi="Times New Roman" w:cs="宋体"/>
          <w:b/>
          <w:bCs/>
          <w:color w:val="000000"/>
          <w:sz w:val="24"/>
          <w:szCs w:val="24"/>
        </w:rPr>
      </w:pPr>
    </w:p>
    <w:p>
      <w:pPr>
        <w:spacing w:line="500" w:lineRule="exact"/>
        <w:ind w:firstLine="482" w:firstLineChars="200"/>
        <w:rPr>
          <w:rFonts w:hint="eastAsia" w:ascii="Times New Roman" w:hAnsi="Times New Roman" w:cs="宋体"/>
          <w:b/>
          <w:bCs/>
          <w:color w:val="000000"/>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2" w:firstLineChars="200"/>
        <w:textAlignment w:val="auto"/>
        <w:outlineLvl w:val="2"/>
        <w:rPr>
          <w:rFonts w:hint="eastAsia" w:ascii="Arial" w:hAnsi="Arial" w:eastAsia="黑体"/>
          <w:b/>
          <w:bCs/>
          <w:sz w:val="28"/>
          <w:szCs w:val="28"/>
          <w:lang w:eastAsia="zh-CN"/>
        </w:rPr>
      </w:pPr>
      <w:bookmarkStart w:id="68" w:name="_Toc25038"/>
      <w:r>
        <w:rPr>
          <w:rFonts w:hint="eastAsia" w:ascii="Arial" w:hAnsi="Arial" w:eastAsia="黑体"/>
          <w:b/>
          <w:bCs/>
          <w:sz w:val="28"/>
          <w:szCs w:val="28"/>
          <w:lang w:eastAsia="zh-CN"/>
        </w:rPr>
        <w:t>（二）课程设置及描述</w:t>
      </w:r>
      <w:bookmarkEnd w:id="68"/>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b/>
          <w:bCs/>
          <w:color w:val="000000"/>
          <w:sz w:val="24"/>
          <w:szCs w:val="24"/>
        </w:rPr>
      </w:pPr>
      <w:r>
        <w:rPr>
          <w:rFonts w:hint="eastAsia" w:ascii="Times New Roman" w:hAnsi="Times New Roman"/>
          <w:b/>
          <w:bCs/>
          <w:color w:val="000000"/>
          <w:sz w:val="24"/>
          <w:szCs w:val="24"/>
        </w:rPr>
        <w:t>表</w:t>
      </w:r>
      <w:r>
        <w:rPr>
          <w:rFonts w:hint="eastAsia" w:ascii="Times New Roman" w:hAnsi="Times New Roman"/>
          <w:b/>
          <w:bCs/>
          <w:color w:val="000000"/>
          <w:sz w:val="24"/>
          <w:szCs w:val="24"/>
          <w:lang w:val="en-US" w:eastAsia="zh-CN"/>
        </w:rPr>
        <w:t>3</w:t>
      </w:r>
      <w:r>
        <w:rPr>
          <w:rFonts w:hint="eastAsia" w:ascii="Times New Roman" w:hAnsi="Times New Roman"/>
          <w:b/>
          <w:bCs/>
          <w:color w:val="000000"/>
          <w:sz w:val="24"/>
          <w:szCs w:val="24"/>
        </w:rPr>
        <w:t>公共必修课程体系</w:t>
      </w:r>
    </w:p>
    <w:tbl>
      <w:tblPr>
        <w:tblStyle w:val="23"/>
        <w:tblpPr w:leftFromText="180" w:rightFromText="180" w:vertAnchor="text" w:horzAnchor="page" w:tblpX="1059" w:tblpY="280"/>
        <w:tblOverlap w:val="never"/>
        <w:tblW w:w="535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647"/>
        <w:gridCol w:w="1129"/>
        <w:gridCol w:w="2474"/>
        <w:gridCol w:w="2474"/>
        <w:gridCol w:w="2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sz w:val="21"/>
                <w:szCs w:val="21"/>
              </w:rPr>
            </w:pPr>
            <w:r>
              <w:rPr>
                <w:rFonts w:hint="eastAsia" w:ascii="宋体" w:hAnsi="宋体" w:eastAsia="宋体" w:cs="宋体"/>
                <w:spacing w:val="0"/>
                <w:sz w:val="21"/>
                <w:szCs w:val="21"/>
              </w:rPr>
              <w:t>序号</w:t>
            </w:r>
          </w:p>
        </w:tc>
        <w:tc>
          <w:tcPr>
            <w:tcW w:w="333" w:type="pct"/>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spacing w:val="0"/>
                <w:sz w:val="21"/>
                <w:szCs w:val="21"/>
              </w:rPr>
            </w:pPr>
            <w:r>
              <w:rPr>
                <w:rFonts w:hint="eastAsia" w:ascii="宋体" w:hAnsi="宋体" w:eastAsia="宋体" w:cs="宋体"/>
                <w:spacing w:val="0"/>
                <w:sz w:val="21"/>
                <w:szCs w:val="21"/>
              </w:rPr>
              <w:t>课程性质</w:t>
            </w:r>
          </w:p>
        </w:tc>
        <w:tc>
          <w:tcPr>
            <w:tcW w:w="58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sz w:val="21"/>
                <w:szCs w:val="21"/>
              </w:rPr>
            </w:pPr>
            <w:r>
              <w:rPr>
                <w:rFonts w:hint="eastAsia" w:ascii="宋体" w:hAnsi="宋体" w:eastAsia="宋体" w:cs="宋体"/>
                <w:spacing w:val="0"/>
                <w:sz w:val="21"/>
                <w:szCs w:val="21"/>
              </w:rPr>
              <w:t>课程名称</w:t>
            </w:r>
          </w:p>
        </w:tc>
        <w:tc>
          <w:tcPr>
            <w:tcW w:w="127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sz w:val="21"/>
                <w:szCs w:val="21"/>
              </w:rPr>
            </w:pPr>
            <w:r>
              <w:rPr>
                <w:rFonts w:hint="eastAsia" w:ascii="宋体" w:hAnsi="宋体" w:eastAsia="宋体" w:cs="宋体"/>
                <w:spacing w:val="0"/>
                <w:sz w:val="21"/>
                <w:szCs w:val="21"/>
              </w:rPr>
              <w:t>课程目标</w:t>
            </w:r>
          </w:p>
        </w:tc>
        <w:tc>
          <w:tcPr>
            <w:tcW w:w="127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sz w:val="21"/>
                <w:szCs w:val="21"/>
              </w:rPr>
            </w:pPr>
            <w:r>
              <w:rPr>
                <w:rFonts w:hint="eastAsia" w:ascii="宋体" w:hAnsi="宋体" w:eastAsia="宋体" w:cs="宋体"/>
                <w:spacing w:val="0"/>
                <w:sz w:val="21"/>
                <w:szCs w:val="21"/>
              </w:rPr>
              <w:t>主要内容</w:t>
            </w:r>
          </w:p>
        </w:tc>
        <w:tc>
          <w:tcPr>
            <w:tcW w:w="127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sz w:val="21"/>
                <w:szCs w:val="21"/>
              </w:rPr>
            </w:pPr>
            <w:r>
              <w:rPr>
                <w:rFonts w:hint="eastAsia" w:ascii="宋体" w:hAnsi="宋体" w:eastAsia="宋体" w:cs="宋体"/>
                <w:spacing w:val="0"/>
                <w:sz w:val="21"/>
                <w:szCs w:val="21"/>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6" w:hRule="atLeast"/>
        </w:trPr>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sz w:val="21"/>
                <w:szCs w:val="21"/>
              </w:rPr>
            </w:pPr>
            <w:r>
              <w:rPr>
                <w:rFonts w:hint="eastAsia" w:ascii="宋体" w:hAnsi="宋体" w:eastAsia="宋体" w:cs="宋体"/>
                <w:spacing w:val="0"/>
                <w:sz w:val="21"/>
                <w:szCs w:val="21"/>
              </w:rPr>
              <w:t>1</w:t>
            </w:r>
          </w:p>
        </w:tc>
        <w:tc>
          <w:tcPr>
            <w:tcW w:w="333" w:type="pct"/>
            <w:vMerge w:val="restart"/>
            <w:tcBorders>
              <w:top w:val="single" w:color="auto" w:sz="4" w:space="0"/>
              <w:left w:val="single" w:color="auto" w:sz="4" w:space="0"/>
              <w:right w:val="single" w:color="auto" w:sz="4" w:space="0"/>
            </w:tcBorders>
            <w:vAlign w:val="center"/>
          </w:tcPr>
          <w:p>
            <w:pPr>
              <w:jc w:val="center"/>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公共必修课程</w:t>
            </w:r>
          </w:p>
        </w:tc>
        <w:tc>
          <w:tcPr>
            <w:tcW w:w="58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spacing w:val="0"/>
                <w:w w:val="66"/>
                <w:sz w:val="21"/>
                <w:szCs w:val="21"/>
              </w:rPr>
            </w:pPr>
            <w:r>
              <w:rPr>
                <w:rFonts w:hint="eastAsia" w:ascii="宋体" w:hAnsi="宋体" w:eastAsia="宋体" w:cs="宋体"/>
                <w:color w:val="000000"/>
                <w:spacing w:val="0"/>
                <w:sz w:val="21"/>
                <w:szCs w:val="21"/>
              </w:rPr>
              <w:t>思想道德修养与法律基础</w:t>
            </w:r>
          </w:p>
        </w:tc>
        <w:tc>
          <w:tcPr>
            <w:tcW w:w="12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spacing w:val="0"/>
                <w:sz w:val="21"/>
                <w:szCs w:val="21"/>
              </w:rPr>
            </w:pPr>
            <w:r>
              <w:rPr>
                <w:rFonts w:hint="eastAsia" w:ascii="宋体" w:hAnsi="宋体" w:eastAsia="宋体" w:cs="宋体"/>
                <w:color w:val="000000"/>
                <w:spacing w:val="0"/>
                <w:sz w:val="21"/>
                <w:szCs w:val="21"/>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12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spacing w:val="0"/>
                <w:sz w:val="21"/>
                <w:szCs w:val="21"/>
              </w:rPr>
            </w:pPr>
            <w:r>
              <w:rPr>
                <w:rFonts w:hint="eastAsia" w:ascii="宋体" w:hAnsi="宋体" w:eastAsia="宋体" w:cs="宋体"/>
                <w:color w:val="000000"/>
                <w:spacing w:val="0"/>
                <w:sz w:val="21"/>
                <w:szCs w:val="21"/>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2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spacing w:val="0"/>
                <w:sz w:val="21"/>
                <w:szCs w:val="21"/>
              </w:rPr>
            </w:pPr>
            <w:r>
              <w:rPr>
                <w:rFonts w:hint="eastAsia" w:ascii="宋体" w:hAnsi="宋体" w:eastAsia="宋体" w:cs="宋体"/>
                <w:color w:val="000000"/>
                <w:spacing w:val="0"/>
                <w:sz w:val="21"/>
                <w:szCs w:val="21"/>
              </w:rPr>
              <w:t>严格落实《新时代高校思想政治理论课教学工作基本要求》，课堂教学为主，网络教学为辅，中班、小班授课，创新备课形式，综合运用多种教学方法手段，理论学习和实践体验相结合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7" w:hRule="atLeast"/>
        </w:trPr>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sz w:val="21"/>
                <w:szCs w:val="21"/>
              </w:rPr>
            </w:pPr>
            <w:r>
              <w:rPr>
                <w:rFonts w:hint="eastAsia" w:ascii="宋体" w:hAnsi="宋体" w:eastAsia="宋体" w:cs="宋体"/>
                <w:spacing w:val="0"/>
                <w:sz w:val="21"/>
                <w:szCs w:val="21"/>
              </w:rPr>
              <w:t>2</w:t>
            </w:r>
          </w:p>
        </w:tc>
        <w:tc>
          <w:tcPr>
            <w:tcW w:w="333" w:type="pct"/>
            <w:vMerge w:val="continue"/>
            <w:tcBorders>
              <w:left w:val="single" w:color="auto" w:sz="4" w:space="0"/>
              <w:right w:val="single" w:color="auto" w:sz="4" w:space="0"/>
            </w:tcBorders>
            <w:vAlign w:val="center"/>
          </w:tcPr>
          <w:p>
            <w:pPr>
              <w:widowControl/>
              <w:jc w:val="left"/>
              <w:rPr>
                <w:rFonts w:hint="eastAsia" w:ascii="宋体" w:hAnsi="宋体" w:eastAsia="宋体" w:cs="宋体"/>
                <w:spacing w:val="0"/>
                <w:sz w:val="21"/>
                <w:szCs w:val="21"/>
              </w:rPr>
            </w:pPr>
          </w:p>
        </w:tc>
        <w:tc>
          <w:tcPr>
            <w:tcW w:w="58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毛泽东思想和中国特色社会主义理论体系概论</w:t>
            </w:r>
          </w:p>
        </w:tc>
        <w:tc>
          <w:tcPr>
            <w:tcW w:w="12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spacing w:val="0"/>
                <w:sz w:val="21"/>
                <w:szCs w:val="21"/>
              </w:rPr>
            </w:pPr>
            <w:r>
              <w:rPr>
                <w:rFonts w:hint="eastAsia" w:ascii="宋体" w:hAnsi="宋体" w:eastAsia="宋体" w:cs="宋体"/>
                <w:color w:val="000000"/>
                <w:spacing w:val="0"/>
                <w:sz w:val="21"/>
                <w:szCs w:val="21"/>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12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spacing w:val="0"/>
                <w:sz w:val="21"/>
                <w:szCs w:val="21"/>
              </w:rPr>
            </w:pPr>
            <w:r>
              <w:rPr>
                <w:rFonts w:hint="eastAsia" w:ascii="宋体" w:hAnsi="宋体" w:eastAsia="宋体" w:cs="宋体"/>
                <w:color w:val="000000"/>
                <w:spacing w:val="0"/>
                <w:sz w:val="21"/>
                <w:szCs w:val="21"/>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12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spacing w:val="0"/>
                <w:sz w:val="21"/>
                <w:szCs w:val="21"/>
              </w:rPr>
            </w:pPr>
            <w:r>
              <w:rPr>
                <w:rFonts w:hint="eastAsia" w:ascii="宋体" w:hAnsi="宋体" w:eastAsia="宋体" w:cs="宋体"/>
                <w:color w:val="000000"/>
                <w:spacing w:val="0"/>
                <w:sz w:val="21"/>
                <w:szCs w:val="21"/>
              </w:rPr>
              <w:t>严格落实《新时代高校思想政治理论课教学工作基本要求》，课堂教学为主，网络教学为辅，中班、小班授课，创新备课形式，综合运用多种教学方法手段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4" w:hRule="atLeast"/>
        </w:trPr>
        <w:tc>
          <w:tcPr>
            <w:tcW w:w="264" w:type="pct"/>
            <w:tcBorders>
              <w:top w:val="single" w:color="auto" w:sz="4" w:space="0"/>
              <w:left w:val="single" w:color="auto" w:sz="4" w:space="0"/>
              <w:right w:val="single" w:color="auto" w:sz="4" w:space="0"/>
            </w:tcBorders>
            <w:vAlign w:val="center"/>
          </w:tcPr>
          <w:p>
            <w:pPr>
              <w:jc w:val="center"/>
              <w:rPr>
                <w:rFonts w:hint="eastAsia" w:ascii="宋体" w:hAnsi="宋体" w:eastAsia="宋体" w:cs="宋体"/>
                <w:spacing w:val="0"/>
                <w:sz w:val="21"/>
                <w:szCs w:val="21"/>
              </w:rPr>
            </w:pPr>
            <w:r>
              <w:rPr>
                <w:rFonts w:hint="eastAsia" w:ascii="宋体" w:hAnsi="宋体" w:eastAsia="宋体" w:cs="宋体"/>
                <w:spacing w:val="0"/>
                <w:sz w:val="21"/>
                <w:szCs w:val="21"/>
              </w:rPr>
              <w:t>3</w:t>
            </w:r>
          </w:p>
          <w:p>
            <w:pPr>
              <w:rPr>
                <w:rFonts w:hint="eastAsia" w:ascii="宋体" w:hAnsi="宋体" w:eastAsia="宋体" w:cs="宋体"/>
                <w:spacing w:val="0"/>
                <w:sz w:val="21"/>
                <w:szCs w:val="21"/>
              </w:rPr>
            </w:pPr>
          </w:p>
        </w:tc>
        <w:tc>
          <w:tcPr>
            <w:tcW w:w="333" w:type="pct"/>
            <w:vMerge w:val="continue"/>
            <w:tcBorders>
              <w:left w:val="single" w:color="auto" w:sz="4" w:space="0"/>
              <w:right w:val="single" w:color="auto" w:sz="4" w:space="0"/>
            </w:tcBorders>
            <w:vAlign w:val="center"/>
          </w:tcPr>
          <w:p>
            <w:pPr>
              <w:widowControl/>
              <w:jc w:val="left"/>
              <w:rPr>
                <w:rFonts w:hint="eastAsia" w:ascii="宋体" w:hAnsi="宋体" w:eastAsia="宋体" w:cs="宋体"/>
                <w:spacing w:val="0"/>
                <w:sz w:val="21"/>
                <w:szCs w:val="21"/>
              </w:rPr>
            </w:pPr>
          </w:p>
        </w:tc>
        <w:tc>
          <w:tcPr>
            <w:tcW w:w="581" w:type="pct"/>
            <w:tcBorders>
              <w:top w:val="single" w:color="auto" w:sz="4" w:space="0"/>
              <w:left w:val="single" w:color="auto" w:sz="4" w:space="0"/>
              <w:right w:val="single" w:color="auto" w:sz="4" w:space="0"/>
            </w:tcBorders>
            <w:vAlign w:val="center"/>
          </w:tcPr>
          <w:p>
            <w:pPr>
              <w:adjustRightInd w:val="0"/>
              <w:snapToGrid w:val="0"/>
              <w:jc w:val="left"/>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军事理论</w:t>
            </w:r>
          </w:p>
        </w:tc>
        <w:tc>
          <w:tcPr>
            <w:tcW w:w="1273" w:type="pct"/>
            <w:tcBorders>
              <w:top w:val="single" w:color="auto" w:sz="4" w:space="0"/>
              <w:left w:val="single" w:color="auto" w:sz="4" w:space="0"/>
              <w:right w:val="single" w:color="auto" w:sz="4" w:space="0"/>
            </w:tcBorders>
            <w:vAlign w:val="center"/>
          </w:tcPr>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让学生了解掌握军事基础知识和基本军事技能，增强国防观念、国家安全意识和忧患危机意识，弘扬爱国主义精神、传承红色基因、提高学生综合国防素质</w:t>
            </w:r>
          </w:p>
        </w:tc>
        <w:tc>
          <w:tcPr>
            <w:tcW w:w="1273" w:type="pct"/>
            <w:tcBorders>
              <w:top w:val="single" w:color="auto" w:sz="4" w:space="0"/>
              <w:left w:val="single" w:color="auto" w:sz="4" w:space="0"/>
              <w:right w:val="single" w:color="auto" w:sz="4" w:space="0"/>
            </w:tcBorders>
            <w:vAlign w:val="center"/>
          </w:tcPr>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（1）中国国防</w:t>
            </w:r>
          </w:p>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（2）国家安全</w:t>
            </w:r>
          </w:p>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（3）军事思想</w:t>
            </w:r>
          </w:p>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（4）现代战争</w:t>
            </w:r>
          </w:p>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（5）信息化装备</w:t>
            </w:r>
          </w:p>
        </w:tc>
        <w:tc>
          <w:tcPr>
            <w:tcW w:w="1273" w:type="pct"/>
            <w:tcBorders>
              <w:top w:val="single" w:color="auto" w:sz="4" w:space="0"/>
              <w:left w:val="single" w:color="auto" w:sz="4" w:space="0"/>
              <w:right w:val="single" w:color="auto" w:sz="4" w:space="0"/>
            </w:tcBorders>
            <w:vAlign w:val="center"/>
          </w:tcPr>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教学进入正常授课课堂，坚持课堂教学和教师面授在军事课教学中的主渠道作用，重视信息技术和慕课、微课、视频公开课等在线课程在教学中的应用和管理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sz w:val="21"/>
                <w:szCs w:val="21"/>
              </w:rPr>
            </w:pPr>
            <w:r>
              <w:rPr>
                <w:rFonts w:hint="eastAsia" w:ascii="宋体" w:hAnsi="宋体" w:eastAsia="宋体" w:cs="宋体"/>
                <w:spacing w:val="0"/>
                <w:sz w:val="21"/>
                <w:szCs w:val="21"/>
              </w:rPr>
              <w:t>4</w:t>
            </w:r>
          </w:p>
        </w:tc>
        <w:tc>
          <w:tcPr>
            <w:tcW w:w="333" w:type="pct"/>
            <w:vMerge w:val="continue"/>
            <w:tcBorders>
              <w:left w:val="single" w:color="auto" w:sz="4" w:space="0"/>
              <w:right w:val="single" w:color="auto" w:sz="4" w:space="0"/>
            </w:tcBorders>
            <w:vAlign w:val="center"/>
          </w:tcPr>
          <w:p>
            <w:pPr>
              <w:widowControl/>
              <w:jc w:val="left"/>
              <w:rPr>
                <w:rFonts w:hint="eastAsia" w:ascii="宋体" w:hAnsi="宋体" w:eastAsia="宋体" w:cs="宋体"/>
                <w:spacing w:val="0"/>
                <w:sz w:val="21"/>
                <w:szCs w:val="21"/>
              </w:rPr>
            </w:pPr>
          </w:p>
        </w:tc>
        <w:tc>
          <w:tcPr>
            <w:tcW w:w="58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形势与政策</w:t>
            </w:r>
          </w:p>
        </w:tc>
        <w:tc>
          <w:tcPr>
            <w:tcW w:w="12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12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12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通过教学，引导学生正确认识世界和中国发展大势，正确认识中国特色和国际比较，正确认识时代责任和历史使命，正确认识远大抱负和脚踏实地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sz w:val="21"/>
                <w:szCs w:val="21"/>
              </w:rPr>
            </w:pPr>
            <w:r>
              <w:rPr>
                <w:rFonts w:hint="eastAsia" w:ascii="宋体" w:hAnsi="宋体" w:eastAsia="宋体" w:cs="宋体"/>
                <w:spacing w:val="0"/>
                <w:sz w:val="21"/>
                <w:szCs w:val="21"/>
              </w:rPr>
              <w:t>5</w:t>
            </w:r>
          </w:p>
        </w:tc>
        <w:tc>
          <w:tcPr>
            <w:tcW w:w="333" w:type="pct"/>
            <w:vMerge w:val="continue"/>
            <w:tcBorders>
              <w:left w:val="single" w:color="auto" w:sz="4" w:space="0"/>
              <w:right w:val="single" w:color="auto" w:sz="4" w:space="0"/>
            </w:tcBorders>
            <w:vAlign w:val="center"/>
          </w:tcPr>
          <w:p>
            <w:pPr>
              <w:widowControl/>
              <w:jc w:val="left"/>
              <w:rPr>
                <w:rFonts w:hint="eastAsia" w:ascii="宋体" w:hAnsi="宋体" w:eastAsia="宋体" w:cs="宋体"/>
                <w:spacing w:val="0"/>
                <w:sz w:val="21"/>
                <w:szCs w:val="21"/>
              </w:rPr>
            </w:pPr>
          </w:p>
        </w:tc>
        <w:tc>
          <w:tcPr>
            <w:tcW w:w="58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计算机应用基础</w:t>
            </w:r>
          </w:p>
        </w:tc>
        <w:tc>
          <w:tcPr>
            <w:tcW w:w="1273" w:type="pct"/>
            <w:tcBorders>
              <w:top w:val="single" w:color="auto" w:sz="4" w:space="0"/>
              <w:left w:val="single" w:color="auto" w:sz="4" w:space="0"/>
              <w:bottom w:val="single" w:color="auto" w:sz="4" w:space="0"/>
              <w:right w:val="single" w:color="auto" w:sz="4" w:space="0"/>
            </w:tcBorders>
            <w:vAlign w:val="center"/>
          </w:tcPr>
          <w:p>
            <w:pPr>
              <w:wordWrap w:val="0"/>
              <w:autoSpaceDN w:val="0"/>
              <w:adjustRightInd w:val="0"/>
              <w:snapToGrid w:val="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（1）掌握计算机的基础知识和基本概念；了解微机硬件系统的基本组成；了解操作系统的功能，掌握Windows7的基本操作方法</w:t>
            </w:r>
          </w:p>
          <w:p>
            <w:pPr>
              <w:wordWrap w:val="0"/>
              <w:autoSpaceDN w:val="0"/>
              <w:adjustRightInd w:val="0"/>
              <w:snapToGrid w:val="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（2）熟练使用微软Office2010软件如：Word2010、Excel2010、</w:t>
            </w:r>
            <w:r>
              <w:rPr>
                <w:rFonts w:hint="eastAsia" w:ascii="宋体" w:hAnsi="宋体" w:eastAsia="宋体" w:cs="宋体"/>
                <w:bCs/>
                <w:spacing w:val="0"/>
                <w:sz w:val="21"/>
                <w:szCs w:val="21"/>
              </w:rPr>
              <w:t>Power point2010</w:t>
            </w:r>
            <w:r>
              <w:rPr>
                <w:rFonts w:hint="eastAsia" w:ascii="宋体" w:hAnsi="宋体" w:eastAsia="宋体" w:cs="宋体"/>
                <w:spacing w:val="0"/>
                <w:kern w:val="0"/>
                <w:sz w:val="21"/>
                <w:szCs w:val="21"/>
              </w:rPr>
              <w:t>等</w:t>
            </w:r>
          </w:p>
          <w:p>
            <w:pPr>
              <w:wordWrap w:val="0"/>
              <w:autoSpaceDN w:val="0"/>
              <w:adjustRightInd w:val="0"/>
              <w:snapToGrid w:val="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（3）掌握计算机信息技术安全知识和病毒的防治知识</w:t>
            </w:r>
          </w:p>
          <w:p>
            <w:pPr>
              <w:wordWrap w:val="0"/>
              <w:autoSpaceDN w:val="0"/>
              <w:adjustRightInd w:val="0"/>
              <w:snapToGrid w:val="0"/>
              <w:rPr>
                <w:rFonts w:hint="eastAsia" w:ascii="宋体" w:hAnsi="宋体" w:eastAsia="宋体" w:cs="宋体"/>
                <w:spacing w:val="0"/>
                <w:sz w:val="21"/>
                <w:szCs w:val="21"/>
              </w:rPr>
            </w:pPr>
            <w:r>
              <w:rPr>
                <w:rFonts w:hint="eastAsia" w:ascii="宋体" w:hAnsi="宋体" w:eastAsia="宋体" w:cs="宋体"/>
                <w:spacing w:val="0"/>
                <w:kern w:val="0"/>
                <w:sz w:val="21"/>
                <w:szCs w:val="21"/>
              </w:rPr>
              <w:t>（4）计算机网络的基础知识及Internet网的基本操作</w:t>
            </w:r>
          </w:p>
        </w:tc>
        <w:tc>
          <w:tcPr>
            <w:tcW w:w="1273"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宋体" w:hAnsi="宋体" w:eastAsia="宋体" w:cs="宋体"/>
                <w:bCs/>
                <w:spacing w:val="0"/>
                <w:sz w:val="21"/>
                <w:szCs w:val="21"/>
              </w:rPr>
            </w:pPr>
            <w:r>
              <w:rPr>
                <w:rFonts w:hint="eastAsia" w:ascii="宋体" w:hAnsi="宋体" w:eastAsia="宋体" w:cs="宋体"/>
                <w:bCs/>
                <w:spacing w:val="0"/>
                <w:sz w:val="21"/>
                <w:szCs w:val="21"/>
              </w:rPr>
              <w:t>（1）计算机的基础知识</w:t>
            </w:r>
          </w:p>
          <w:p>
            <w:pPr>
              <w:adjustRightInd w:val="0"/>
              <w:snapToGrid w:val="0"/>
              <w:rPr>
                <w:rFonts w:hint="eastAsia" w:ascii="宋体" w:hAnsi="宋体" w:eastAsia="宋体" w:cs="宋体"/>
                <w:bCs/>
                <w:spacing w:val="0"/>
                <w:sz w:val="21"/>
                <w:szCs w:val="21"/>
              </w:rPr>
            </w:pPr>
            <w:r>
              <w:rPr>
                <w:rFonts w:hint="eastAsia" w:ascii="宋体" w:hAnsi="宋体" w:eastAsia="宋体" w:cs="宋体"/>
                <w:bCs/>
                <w:spacing w:val="0"/>
                <w:sz w:val="21"/>
                <w:szCs w:val="21"/>
              </w:rPr>
              <w:t>（2）Windows基本操作</w:t>
            </w:r>
          </w:p>
          <w:p>
            <w:pPr>
              <w:adjustRightInd w:val="0"/>
              <w:snapToGrid w:val="0"/>
              <w:rPr>
                <w:rFonts w:hint="eastAsia" w:ascii="宋体" w:hAnsi="宋体" w:eastAsia="宋体" w:cs="宋体"/>
                <w:bCs/>
                <w:spacing w:val="0"/>
                <w:sz w:val="21"/>
                <w:szCs w:val="21"/>
              </w:rPr>
            </w:pPr>
            <w:r>
              <w:rPr>
                <w:rFonts w:hint="eastAsia" w:ascii="宋体" w:hAnsi="宋体" w:eastAsia="宋体" w:cs="宋体"/>
                <w:bCs/>
                <w:spacing w:val="0"/>
                <w:sz w:val="21"/>
                <w:szCs w:val="21"/>
              </w:rPr>
              <w:t>（3）文字处理软件Word2010使用</w:t>
            </w:r>
          </w:p>
          <w:p>
            <w:pPr>
              <w:adjustRightInd w:val="0"/>
              <w:snapToGrid w:val="0"/>
              <w:rPr>
                <w:rFonts w:hint="eastAsia" w:ascii="宋体" w:hAnsi="宋体" w:eastAsia="宋体" w:cs="宋体"/>
                <w:bCs/>
                <w:spacing w:val="0"/>
                <w:sz w:val="21"/>
                <w:szCs w:val="21"/>
              </w:rPr>
            </w:pPr>
            <w:r>
              <w:rPr>
                <w:rFonts w:hint="eastAsia" w:ascii="宋体" w:hAnsi="宋体" w:eastAsia="宋体" w:cs="宋体"/>
                <w:bCs/>
                <w:spacing w:val="0"/>
                <w:sz w:val="21"/>
                <w:szCs w:val="21"/>
              </w:rPr>
              <w:t>（4）电子表格软件Excel2010的使用</w:t>
            </w:r>
          </w:p>
          <w:p>
            <w:pPr>
              <w:adjustRightInd w:val="0"/>
              <w:snapToGrid w:val="0"/>
              <w:rPr>
                <w:rFonts w:hint="eastAsia" w:ascii="宋体" w:hAnsi="宋体" w:eastAsia="宋体" w:cs="宋体"/>
                <w:bCs/>
                <w:spacing w:val="0"/>
                <w:sz w:val="21"/>
                <w:szCs w:val="21"/>
              </w:rPr>
            </w:pPr>
            <w:r>
              <w:rPr>
                <w:rFonts w:hint="eastAsia" w:ascii="宋体" w:hAnsi="宋体" w:eastAsia="宋体" w:cs="宋体"/>
                <w:bCs/>
                <w:spacing w:val="0"/>
                <w:sz w:val="21"/>
                <w:szCs w:val="21"/>
              </w:rPr>
              <w:t>（5）幻灯片制作软件Power point2010的操作</w:t>
            </w:r>
          </w:p>
          <w:p>
            <w:pPr>
              <w:adjustRightInd w:val="0"/>
              <w:snapToGrid w:val="0"/>
              <w:rPr>
                <w:rFonts w:hint="eastAsia" w:ascii="宋体" w:hAnsi="宋体" w:eastAsia="宋体" w:cs="宋体"/>
                <w:bCs/>
                <w:spacing w:val="0"/>
                <w:sz w:val="21"/>
                <w:szCs w:val="21"/>
              </w:rPr>
            </w:pPr>
            <w:r>
              <w:rPr>
                <w:rFonts w:hint="eastAsia" w:ascii="宋体" w:hAnsi="宋体" w:eastAsia="宋体" w:cs="宋体"/>
                <w:bCs/>
                <w:spacing w:val="0"/>
                <w:sz w:val="21"/>
                <w:szCs w:val="21"/>
              </w:rPr>
              <w:t>（6）计算机的网络及安全处理</w:t>
            </w:r>
          </w:p>
        </w:tc>
        <w:tc>
          <w:tcPr>
            <w:tcW w:w="1273"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宋体" w:hAnsi="宋体" w:eastAsia="宋体" w:cs="宋体"/>
                <w:spacing w:val="0"/>
                <w:sz w:val="21"/>
                <w:szCs w:val="21"/>
              </w:rPr>
            </w:pPr>
            <w:r>
              <w:rPr>
                <w:rFonts w:hint="eastAsia" w:ascii="宋体" w:hAnsi="宋体" w:eastAsia="宋体" w:cs="宋体"/>
                <w:color w:val="000000"/>
                <w:spacing w:val="0"/>
                <w:sz w:val="21"/>
                <w:szCs w:val="21"/>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sz w:val="21"/>
                <w:szCs w:val="21"/>
              </w:rPr>
            </w:pPr>
            <w:r>
              <w:rPr>
                <w:rFonts w:hint="eastAsia" w:ascii="宋体" w:hAnsi="宋体" w:eastAsia="宋体" w:cs="宋体"/>
                <w:spacing w:val="0"/>
                <w:sz w:val="21"/>
                <w:szCs w:val="21"/>
              </w:rPr>
              <w:t>6</w:t>
            </w:r>
          </w:p>
        </w:tc>
        <w:tc>
          <w:tcPr>
            <w:tcW w:w="333" w:type="pct"/>
            <w:vMerge w:val="continue"/>
            <w:tcBorders>
              <w:left w:val="single" w:color="auto" w:sz="4" w:space="0"/>
              <w:right w:val="single" w:color="auto" w:sz="4" w:space="0"/>
            </w:tcBorders>
            <w:vAlign w:val="center"/>
          </w:tcPr>
          <w:p>
            <w:pPr>
              <w:widowControl/>
              <w:jc w:val="left"/>
              <w:rPr>
                <w:rFonts w:hint="eastAsia" w:ascii="宋体" w:hAnsi="宋体" w:eastAsia="宋体" w:cs="宋体"/>
                <w:spacing w:val="0"/>
                <w:sz w:val="21"/>
                <w:szCs w:val="21"/>
              </w:rPr>
            </w:pPr>
          </w:p>
        </w:tc>
        <w:tc>
          <w:tcPr>
            <w:tcW w:w="581" w:type="pct"/>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pacing w:val="0"/>
                <w:sz w:val="21"/>
                <w:szCs w:val="21"/>
              </w:rPr>
            </w:pPr>
            <w:r>
              <w:rPr>
                <w:rFonts w:hint="eastAsia" w:ascii="宋体" w:hAnsi="宋体" w:eastAsia="宋体" w:cs="宋体"/>
                <w:spacing w:val="0"/>
                <w:sz w:val="21"/>
                <w:szCs w:val="21"/>
              </w:rPr>
              <w:t>大学英语</w:t>
            </w:r>
          </w:p>
        </w:tc>
        <w:tc>
          <w:tcPr>
            <w:tcW w:w="1273" w:type="pct"/>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pacing w:val="0"/>
                <w:sz w:val="21"/>
                <w:szCs w:val="21"/>
              </w:rPr>
            </w:pPr>
            <w:r>
              <w:rPr>
                <w:rFonts w:hint="eastAsia" w:ascii="宋体" w:hAnsi="宋体" w:eastAsia="宋体" w:cs="宋体"/>
                <w:spacing w:val="0"/>
                <w:sz w:val="21"/>
                <w:szCs w:val="21"/>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1273" w:type="pct"/>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pacing w:val="0"/>
                <w:sz w:val="21"/>
                <w:szCs w:val="21"/>
              </w:rPr>
            </w:pPr>
            <w:r>
              <w:rPr>
                <w:rFonts w:hint="eastAsia" w:ascii="宋体" w:hAnsi="宋体" w:eastAsia="宋体" w:cs="宋体"/>
                <w:spacing w:val="0"/>
                <w:sz w:val="21"/>
                <w:szCs w:val="21"/>
              </w:rPr>
              <w:t>（1）用于日常交际及一般涉外业务的基本词汇；</w:t>
            </w:r>
          </w:p>
          <w:p>
            <w:pPr>
              <w:rPr>
                <w:rFonts w:hint="eastAsia" w:ascii="宋体" w:hAnsi="宋体" w:eastAsia="宋体" w:cs="宋体"/>
                <w:spacing w:val="0"/>
                <w:sz w:val="21"/>
                <w:szCs w:val="21"/>
              </w:rPr>
            </w:pPr>
            <w:r>
              <w:rPr>
                <w:rFonts w:hint="eastAsia" w:ascii="宋体" w:hAnsi="宋体" w:eastAsia="宋体" w:cs="宋体"/>
                <w:spacing w:val="0"/>
                <w:sz w:val="21"/>
                <w:szCs w:val="21"/>
              </w:rPr>
              <w:t>（2）语法基础知识；</w:t>
            </w:r>
          </w:p>
          <w:p>
            <w:pPr>
              <w:rPr>
                <w:rFonts w:hint="eastAsia" w:ascii="宋体" w:hAnsi="宋体" w:eastAsia="宋体" w:cs="宋体"/>
                <w:spacing w:val="0"/>
                <w:sz w:val="21"/>
                <w:szCs w:val="21"/>
              </w:rPr>
            </w:pPr>
            <w:r>
              <w:rPr>
                <w:rFonts w:hint="eastAsia" w:ascii="宋体" w:hAnsi="宋体" w:eastAsia="宋体" w:cs="宋体"/>
                <w:spacing w:val="0"/>
                <w:sz w:val="21"/>
                <w:szCs w:val="21"/>
              </w:rPr>
              <w:t>（3）语用知识；</w:t>
            </w:r>
          </w:p>
          <w:p>
            <w:pPr>
              <w:rPr>
                <w:rFonts w:hint="eastAsia" w:ascii="宋体" w:hAnsi="宋体" w:eastAsia="宋体" w:cs="宋体"/>
                <w:spacing w:val="0"/>
                <w:sz w:val="21"/>
                <w:szCs w:val="21"/>
              </w:rPr>
            </w:pPr>
            <w:r>
              <w:rPr>
                <w:rFonts w:hint="eastAsia" w:ascii="宋体" w:hAnsi="宋体" w:eastAsia="宋体" w:cs="宋体"/>
                <w:spacing w:val="0"/>
                <w:sz w:val="21"/>
                <w:szCs w:val="21"/>
              </w:rPr>
              <w:t>（4）中外优秀文化知识通过本门课程的学习</w:t>
            </w:r>
          </w:p>
        </w:tc>
        <w:tc>
          <w:tcPr>
            <w:tcW w:w="1273" w:type="pct"/>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pacing w:val="0"/>
                <w:sz w:val="21"/>
                <w:szCs w:val="21"/>
              </w:rPr>
            </w:pPr>
            <w:r>
              <w:rPr>
                <w:rFonts w:hint="eastAsia" w:ascii="宋体" w:hAnsi="宋体" w:eastAsia="宋体" w:cs="宋体"/>
                <w:spacing w:val="0"/>
                <w:sz w:val="21"/>
                <w:szCs w:val="21"/>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pPr>
              <w:rPr>
                <w:rFonts w:hint="eastAsia" w:ascii="宋体" w:hAnsi="宋体" w:eastAsia="宋体" w:cs="宋体"/>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sz w:val="21"/>
                <w:szCs w:val="21"/>
              </w:rPr>
            </w:pPr>
            <w:r>
              <w:rPr>
                <w:rFonts w:hint="eastAsia" w:ascii="宋体" w:hAnsi="宋体" w:eastAsia="宋体" w:cs="宋体"/>
                <w:spacing w:val="0"/>
                <w:sz w:val="21"/>
                <w:szCs w:val="21"/>
              </w:rPr>
              <w:t>7</w:t>
            </w:r>
          </w:p>
        </w:tc>
        <w:tc>
          <w:tcPr>
            <w:tcW w:w="333" w:type="pct"/>
            <w:vMerge w:val="continue"/>
            <w:tcBorders>
              <w:left w:val="single" w:color="auto" w:sz="4" w:space="0"/>
              <w:right w:val="single" w:color="auto" w:sz="4" w:space="0"/>
            </w:tcBorders>
            <w:vAlign w:val="center"/>
          </w:tcPr>
          <w:p>
            <w:pPr>
              <w:widowControl/>
              <w:jc w:val="left"/>
              <w:rPr>
                <w:rFonts w:hint="eastAsia" w:ascii="宋体" w:hAnsi="宋体" w:eastAsia="宋体" w:cs="宋体"/>
                <w:spacing w:val="0"/>
                <w:sz w:val="21"/>
                <w:szCs w:val="21"/>
              </w:rPr>
            </w:pPr>
          </w:p>
        </w:tc>
        <w:tc>
          <w:tcPr>
            <w:tcW w:w="58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体育与健康</w:t>
            </w:r>
          </w:p>
        </w:tc>
        <w:tc>
          <w:tcPr>
            <w:tcW w:w="12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（1）坚持以“健康第一”的思想为导向，培养学生自主体育意识和体育行为为目标</w:t>
            </w:r>
          </w:p>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（2）使学生熟练掌握1-2项以上体育健身的手段和方法，树立终身体育的思想，成为中国传统体育的传播者和社会体育的积极参加者</w:t>
            </w:r>
          </w:p>
        </w:tc>
        <w:tc>
          <w:tcPr>
            <w:tcW w:w="12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田径</w:t>
            </w:r>
          </w:p>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篮球</w:t>
            </w:r>
          </w:p>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武术</w:t>
            </w:r>
          </w:p>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体育舞蹈</w:t>
            </w:r>
          </w:p>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健身健美</w:t>
            </w:r>
          </w:p>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乒乓球</w:t>
            </w:r>
          </w:p>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足球</w:t>
            </w:r>
          </w:p>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排球</w:t>
            </w:r>
          </w:p>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羽毛球</w:t>
            </w:r>
          </w:p>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网球</w:t>
            </w:r>
          </w:p>
        </w:tc>
        <w:tc>
          <w:tcPr>
            <w:tcW w:w="12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sz w:val="21"/>
                <w:szCs w:val="21"/>
              </w:rPr>
            </w:pPr>
            <w:r>
              <w:rPr>
                <w:rFonts w:hint="eastAsia" w:ascii="宋体" w:hAnsi="宋体" w:eastAsia="宋体" w:cs="宋体"/>
                <w:spacing w:val="0"/>
                <w:sz w:val="21"/>
                <w:szCs w:val="21"/>
              </w:rPr>
              <w:t>8</w:t>
            </w:r>
          </w:p>
        </w:tc>
        <w:tc>
          <w:tcPr>
            <w:tcW w:w="333" w:type="pct"/>
            <w:vMerge w:val="continue"/>
            <w:tcBorders>
              <w:left w:val="single" w:color="auto" w:sz="4" w:space="0"/>
              <w:right w:val="single" w:color="auto" w:sz="4" w:space="0"/>
            </w:tcBorders>
            <w:vAlign w:val="center"/>
          </w:tcPr>
          <w:p>
            <w:pPr>
              <w:widowControl/>
              <w:jc w:val="left"/>
              <w:rPr>
                <w:rFonts w:hint="eastAsia" w:ascii="宋体" w:hAnsi="宋体" w:eastAsia="宋体" w:cs="宋体"/>
                <w:spacing w:val="0"/>
                <w:sz w:val="21"/>
                <w:szCs w:val="21"/>
              </w:rPr>
            </w:pPr>
          </w:p>
        </w:tc>
        <w:tc>
          <w:tcPr>
            <w:tcW w:w="58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大学生就业创业指导</w:t>
            </w:r>
          </w:p>
        </w:tc>
        <w:tc>
          <w:tcPr>
            <w:tcW w:w="12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12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（1）就业形势与政策</w:t>
            </w:r>
          </w:p>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（2）就业前的准备</w:t>
            </w:r>
          </w:p>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（3）求职与面试</w:t>
            </w:r>
          </w:p>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（4）就业法律保护</w:t>
            </w:r>
          </w:p>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（5）入职与发展</w:t>
            </w:r>
          </w:p>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（6）创新创业教育</w:t>
            </w:r>
          </w:p>
        </w:tc>
        <w:tc>
          <w:tcPr>
            <w:tcW w:w="12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sz w:val="21"/>
                <w:szCs w:val="21"/>
              </w:rPr>
            </w:pPr>
            <w:r>
              <w:rPr>
                <w:rFonts w:hint="eastAsia" w:ascii="宋体" w:hAnsi="宋体" w:eastAsia="宋体" w:cs="宋体"/>
                <w:spacing w:val="0"/>
                <w:sz w:val="21"/>
                <w:szCs w:val="21"/>
              </w:rPr>
              <w:t>9</w:t>
            </w:r>
          </w:p>
        </w:tc>
        <w:tc>
          <w:tcPr>
            <w:tcW w:w="333" w:type="pct"/>
            <w:vMerge w:val="continue"/>
            <w:tcBorders>
              <w:left w:val="single" w:color="auto" w:sz="4" w:space="0"/>
              <w:right w:val="single" w:color="auto" w:sz="4" w:space="0"/>
            </w:tcBorders>
            <w:vAlign w:val="center"/>
          </w:tcPr>
          <w:p>
            <w:pPr>
              <w:widowControl/>
              <w:jc w:val="left"/>
              <w:rPr>
                <w:rFonts w:hint="eastAsia" w:ascii="宋体" w:hAnsi="宋体" w:eastAsia="宋体" w:cs="宋体"/>
                <w:spacing w:val="0"/>
                <w:sz w:val="21"/>
                <w:szCs w:val="21"/>
              </w:rPr>
            </w:pPr>
          </w:p>
        </w:tc>
        <w:tc>
          <w:tcPr>
            <w:tcW w:w="58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心理健康教育</w:t>
            </w:r>
          </w:p>
        </w:tc>
        <w:tc>
          <w:tcPr>
            <w:tcW w:w="12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以“健康”为依据的大学生心理健康维持性目标；以“成长”为核心的大学生心理发展性目标；以“幸福”为目的的大学生心理素质指导性目标；以“成才”为要旨的大学生心理引导性目标</w:t>
            </w:r>
          </w:p>
        </w:tc>
        <w:tc>
          <w:tcPr>
            <w:tcW w:w="12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（1）心理健康维护</w:t>
            </w:r>
          </w:p>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（2）心理发展成熟</w:t>
            </w:r>
          </w:p>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（3）心理素质培养</w:t>
            </w:r>
          </w:p>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（4）积极人格铸造</w:t>
            </w:r>
          </w:p>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（5）大学生心理素质</w:t>
            </w:r>
          </w:p>
        </w:tc>
        <w:tc>
          <w:tcPr>
            <w:tcW w:w="12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分十四个专题开展教学，采用案例分析、课堂讨论、心理训练等多种教学形式，努力建构教师指导下的“互动--领悟--提高”教学模式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sz w:val="21"/>
                <w:szCs w:val="21"/>
              </w:rPr>
            </w:pPr>
            <w:r>
              <w:rPr>
                <w:rFonts w:hint="eastAsia" w:ascii="宋体" w:hAnsi="宋体" w:eastAsia="宋体" w:cs="宋体"/>
                <w:spacing w:val="0"/>
                <w:sz w:val="21"/>
                <w:szCs w:val="21"/>
              </w:rPr>
              <w:t>10</w:t>
            </w:r>
          </w:p>
        </w:tc>
        <w:tc>
          <w:tcPr>
            <w:tcW w:w="333" w:type="pct"/>
            <w:vMerge w:val="continue"/>
            <w:tcBorders>
              <w:left w:val="single" w:color="auto" w:sz="4" w:space="0"/>
              <w:right w:val="single" w:color="auto" w:sz="4" w:space="0"/>
            </w:tcBorders>
            <w:vAlign w:val="center"/>
          </w:tcPr>
          <w:p>
            <w:pPr>
              <w:widowControl/>
              <w:jc w:val="left"/>
              <w:rPr>
                <w:rFonts w:hint="eastAsia" w:ascii="宋体" w:hAnsi="宋体" w:eastAsia="宋体" w:cs="宋体"/>
                <w:spacing w:val="0"/>
                <w:sz w:val="21"/>
                <w:szCs w:val="21"/>
              </w:rPr>
            </w:pPr>
          </w:p>
        </w:tc>
        <w:tc>
          <w:tcPr>
            <w:tcW w:w="58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中华传统文化</w:t>
            </w:r>
          </w:p>
        </w:tc>
        <w:tc>
          <w:tcPr>
            <w:tcW w:w="1273" w:type="pct"/>
            <w:tcBorders>
              <w:top w:val="single" w:color="auto" w:sz="4" w:space="0"/>
              <w:left w:val="single" w:color="auto" w:sz="4" w:space="0"/>
              <w:bottom w:val="single" w:color="auto" w:sz="4" w:space="0"/>
              <w:right w:val="single" w:color="auto" w:sz="4" w:space="0"/>
            </w:tcBorders>
          </w:tcPr>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1273" w:type="pct"/>
            <w:tcBorders>
              <w:top w:val="single" w:color="auto" w:sz="4" w:space="0"/>
              <w:left w:val="single" w:color="auto" w:sz="4" w:space="0"/>
              <w:bottom w:val="single" w:color="auto" w:sz="4" w:space="0"/>
              <w:right w:val="single" w:color="auto" w:sz="4" w:space="0"/>
            </w:tcBorders>
          </w:tcPr>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1273" w:type="pct"/>
            <w:tcBorders>
              <w:top w:val="single" w:color="auto" w:sz="4" w:space="0"/>
              <w:left w:val="single" w:color="auto" w:sz="4" w:space="0"/>
              <w:bottom w:val="single" w:color="auto" w:sz="4" w:space="0"/>
              <w:right w:val="single" w:color="auto" w:sz="4" w:space="0"/>
            </w:tcBorders>
          </w:tcPr>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sz w:val="21"/>
                <w:szCs w:val="21"/>
              </w:rPr>
            </w:pPr>
            <w:r>
              <w:rPr>
                <w:rFonts w:hint="eastAsia" w:ascii="宋体" w:hAnsi="宋体" w:eastAsia="宋体" w:cs="宋体"/>
                <w:spacing w:val="0"/>
                <w:sz w:val="21"/>
                <w:szCs w:val="21"/>
              </w:rPr>
              <w:t>11</w:t>
            </w:r>
          </w:p>
        </w:tc>
        <w:tc>
          <w:tcPr>
            <w:tcW w:w="333" w:type="pct"/>
            <w:vMerge w:val="continue"/>
            <w:tcBorders>
              <w:left w:val="single" w:color="auto" w:sz="4" w:space="0"/>
              <w:right w:val="single" w:color="auto" w:sz="4" w:space="0"/>
            </w:tcBorders>
            <w:vAlign w:val="center"/>
          </w:tcPr>
          <w:p>
            <w:pPr>
              <w:widowControl/>
              <w:jc w:val="left"/>
              <w:rPr>
                <w:rFonts w:hint="eastAsia" w:ascii="宋体" w:hAnsi="宋体" w:eastAsia="宋体" w:cs="宋体"/>
                <w:spacing w:val="0"/>
                <w:sz w:val="21"/>
                <w:szCs w:val="21"/>
              </w:rPr>
            </w:pPr>
          </w:p>
        </w:tc>
        <w:tc>
          <w:tcPr>
            <w:tcW w:w="581"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劳动教育</w:t>
            </w:r>
          </w:p>
        </w:tc>
        <w:tc>
          <w:tcPr>
            <w:tcW w:w="1273" w:type="pct"/>
            <w:tcBorders>
              <w:top w:val="single" w:color="auto" w:sz="4" w:space="0"/>
              <w:left w:val="single" w:color="auto" w:sz="4" w:space="0"/>
              <w:bottom w:val="single" w:color="auto" w:sz="4" w:space="0"/>
              <w:right w:val="single" w:color="auto" w:sz="4" w:space="0"/>
            </w:tcBorders>
            <w:vAlign w:val="center"/>
          </w:tcPr>
          <w:p>
            <w:pPr>
              <w:shd w:val="clear" w:color="auto" w:fill="FFFFFF"/>
              <w:rPr>
                <w:rFonts w:hint="eastAsia" w:ascii="宋体" w:hAnsi="宋体" w:eastAsia="宋体" w:cs="宋体"/>
                <w:spacing w:val="0"/>
                <w:sz w:val="21"/>
                <w:szCs w:val="21"/>
              </w:rPr>
            </w:pPr>
            <w:r>
              <w:rPr>
                <w:rFonts w:hint="eastAsia" w:ascii="宋体" w:hAnsi="宋体" w:eastAsia="宋体" w:cs="宋体"/>
                <w:spacing w:val="0"/>
                <w:sz w:val="21"/>
                <w:szCs w:val="21"/>
              </w:rPr>
              <w:t>（1）树立正确的劳动观念。</w:t>
            </w:r>
          </w:p>
          <w:p>
            <w:pPr>
              <w:shd w:val="clear" w:color="auto" w:fill="FFFFFF"/>
              <w:rPr>
                <w:rFonts w:hint="eastAsia" w:ascii="宋体" w:hAnsi="宋体" w:eastAsia="宋体" w:cs="宋体"/>
                <w:spacing w:val="0"/>
                <w:sz w:val="21"/>
                <w:szCs w:val="21"/>
              </w:rPr>
            </w:pPr>
            <w:r>
              <w:rPr>
                <w:rFonts w:hint="eastAsia" w:ascii="宋体" w:hAnsi="宋体" w:eastAsia="宋体" w:cs="宋体"/>
                <w:spacing w:val="0"/>
                <w:sz w:val="21"/>
                <w:szCs w:val="21"/>
              </w:rPr>
              <w:t>（2）具有必备的劳动能力。</w:t>
            </w:r>
          </w:p>
          <w:p>
            <w:pPr>
              <w:shd w:val="clear" w:color="auto" w:fill="FFFFFF"/>
              <w:rPr>
                <w:rFonts w:hint="eastAsia" w:ascii="宋体" w:hAnsi="宋体" w:eastAsia="宋体" w:cs="宋体"/>
                <w:spacing w:val="0"/>
                <w:sz w:val="21"/>
                <w:szCs w:val="21"/>
              </w:rPr>
            </w:pPr>
            <w:r>
              <w:rPr>
                <w:rFonts w:hint="eastAsia" w:ascii="宋体" w:hAnsi="宋体" w:eastAsia="宋体" w:cs="宋体"/>
                <w:spacing w:val="0"/>
                <w:sz w:val="21"/>
                <w:szCs w:val="21"/>
              </w:rPr>
              <w:t>（3）培育积极的劳动精神。</w:t>
            </w:r>
          </w:p>
          <w:p>
            <w:pPr>
              <w:shd w:val="clear" w:color="auto" w:fill="FFFFFF"/>
              <w:rPr>
                <w:rFonts w:hint="eastAsia" w:ascii="宋体" w:hAnsi="宋体" w:eastAsia="宋体" w:cs="宋体"/>
                <w:spacing w:val="0"/>
                <w:sz w:val="21"/>
                <w:szCs w:val="21"/>
              </w:rPr>
            </w:pPr>
            <w:r>
              <w:rPr>
                <w:rFonts w:hint="eastAsia" w:ascii="宋体" w:hAnsi="宋体" w:eastAsia="宋体" w:cs="宋体"/>
                <w:spacing w:val="0"/>
                <w:sz w:val="21"/>
                <w:szCs w:val="21"/>
              </w:rPr>
              <w:t>（4）养成良好的劳动习惯和品质。</w:t>
            </w:r>
          </w:p>
        </w:tc>
        <w:tc>
          <w:tcPr>
            <w:tcW w:w="12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spacing w:val="0"/>
                <w:sz w:val="21"/>
                <w:szCs w:val="21"/>
              </w:rPr>
            </w:pPr>
            <w:r>
              <w:rPr>
                <w:rFonts w:hint="eastAsia" w:ascii="宋体" w:hAnsi="宋体" w:eastAsia="宋体" w:cs="宋体"/>
                <w:spacing w:val="0"/>
                <w:sz w:val="21"/>
                <w:szCs w:val="21"/>
              </w:rPr>
              <w:t>主要包括日常生活劳动、生产劳动和服务性劳动中的知识、技能与价值观。</w:t>
            </w:r>
          </w:p>
        </w:tc>
        <w:tc>
          <w:tcPr>
            <w:tcW w:w="1273" w:type="pct"/>
            <w:tcBorders>
              <w:top w:val="single" w:color="auto" w:sz="4" w:space="0"/>
              <w:left w:val="single" w:color="auto" w:sz="4" w:space="0"/>
              <w:bottom w:val="single" w:color="auto" w:sz="4" w:space="0"/>
              <w:right w:val="single" w:color="auto" w:sz="4" w:space="0"/>
            </w:tcBorders>
            <w:vAlign w:val="center"/>
          </w:tcPr>
          <w:p>
            <w:pPr>
              <w:shd w:val="clear" w:color="auto" w:fill="FFFFFF"/>
              <w:rPr>
                <w:rFonts w:hint="eastAsia" w:ascii="宋体" w:hAnsi="宋体" w:eastAsia="宋体" w:cs="宋体"/>
                <w:spacing w:val="0"/>
                <w:sz w:val="21"/>
                <w:szCs w:val="21"/>
              </w:rPr>
            </w:pPr>
            <w:r>
              <w:rPr>
                <w:rFonts w:hint="eastAsia" w:ascii="宋体" w:hAnsi="宋体" w:eastAsia="宋体" w:cs="宋体"/>
                <w:spacing w:val="0"/>
                <w:sz w:val="21"/>
                <w:szCs w:val="21"/>
              </w:rPr>
              <w:t>（1）持续开展日常生活劳动，自我管理生活，提高劳动自立自强的意识和能力；（2）定期开展校内外公益服务性劳动，培育社会公德，厚植爱国爱民的情怀；（3）依托实习实训，参与真实的生产劳动和服务性劳动。</w:t>
            </w:r>
          </w:p>
          <w:p>
            <w:pPr>
              <w:adjustRightInd w:val="0"/>
              <w:snapToGrid w:val="0"/>
              <w:jc w:val="left"/>
              <w:rPr>
                <w:rFonts w:hint="eastAsia" w:ascii="宋体" w:hAnsi="宋体" w:eastAsia="宋体" w:cs="宋体"/>
                <w:spacing w:val="0"/>
                <w:sz w:val="21"/>
                <w:szCs w:val="21"/>
              </w:rPr>
            </w:pPr>
          </w:p>
        </w:tc>
      </w:tr>
    </w:tbl>
    <w:p>
      <w:pPr>
        <w:spacing w:line="500" w:lineRule="exact"/>
        <w:ind w:firstLine="482" w:firstLineChars="200"/>
        <w:rPr>
          <w:rFonts w:hint="eastAsia" w:ascii="Times New Roman" w:hAnsi="Times New Roman" w:cs="宋体"/>
          <w:b/>
          <w:bCs/>
          <w:color w:val="000000"/>
          <w:sz w:val="24"/>
          <w:szCs w:val="24"/>
        </w:rPr>
      </w:pPr>
    </w:p>
    <w:p>
      <w:pPr>
        <w:pStyle w:val="30"/>
        <w:rPr>
          <w:rFonts w:hint="eastAsia" w:ascii="Times New Roman" w:hAnsi="Times New Roman" w:cs="宋体"/>
          <w:b/>
          <w:bCs/>
          <w:color w:val="000000"/>
          <w:sz w:val="24"/>
          <w:szCs w:val="24"/>
        </w:rPr>
      </w:pPr>
    </w:p>
    <w:p>
      <w:pPr>
        <w:pStyle w:val="30"/>
        <w:rPr>
          <w:rFonts w:hint="eastAsia" w:ascii="Times New Roman" w:hAnsi="Times New Roman" w:cs="宋体"/>
          <w:b/>
          <w:bCs/>
          <w:color w:val="000000"/>
          <w:sz w:val="24"/>
          <w:szCs w:val="24"/>
        </w:rPr>
      </w:pPr>
    </w:p>
    <w:p>
      <w:pPr>
        <w:pStyle w:val="30"/>
        <w:rPr>
          <w:rFonts w:hint="eastAsia" w:ascii="Times New Roman" w:hAnsi="Times New Roman" w:cs="宋体"/>
          <w:b/>
          <w:bCs/>
          <w:color w:val="000000"/>
          <w:sz w:val="24"/>
          <w:szCs w:val="24"/>
        </w:rPr>
      </w:pPr>
    </w:p>
    <w:p>
      <w:pPr>
        <w:spacing w:before="156" w:beforeLines="50" w:after="156" w:afterLines="50"/>
        <w:jc w:val="center"/>
        <w:rPr>
          <w:rFonts w:hint="eastAsia" w:ascii="Times New Roman" w:hAnsi="Times New Roman" w:cs="宋体"/>
          <w:b/>
          <w:bCs/>
          <w:color w:val="000000"/>
          <w:sz w:val="24"/>
          <w:szCs w:val="24"/>
        </w:rPr>
      </w:pPr>
      <w:r>
        <w:rPr>
          <w:rFonts w:hint="eastAsia" w:ascii="Times New Roman" w:hAnsi="Times New Roman"/>
          <w:b/>
          <w:bCs/>
          <w:color w:val="000000"/>
          <w:sz w:val="24"/>
          <w:szCs w:val="24"/>
        </w:rPr>
        <w:t>表4专业课程体系</w:t>
      </w:r>
    </w:p>
    <w:tbl>
      <w:tblPr>
        <w:tblStyle w:val="23"/>
        <w:tblW w:w="52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2"/>
        <w:gridCol w:w="654"/>
        <w:gridCol w:w="1050"/>
        <w:gridCol w:w="2865"/>
        <w:gridCol w:w="1691"/>
        <w:gridCol w:w="2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w w:val="100"/>
                <w:sz w:val="21"/>
                <w:szCs w:val="21"/>
              </w:rPr>
            </w:pPr>
            <w:r>
              <w:rPr>
                <w:rFonts w:hint="eastAsia" w:ascii="宋体" w:hAnsi="宋体" w:eastAsia="宋体" w:cs="宋体"/>
                <w:spacing w:val="0"/>
                <w:w w:val="100"/>
                <w:sz w:val="21"/>
                <w:szCs w:val="21"/>
              </w:rPr>
              <w:t>序号</w:t>
            </w:r>
          </w:p>
        </w:tc>
        <w:tc>
          <w:tcPr>
            <w:tcW w:w="34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w w:val="100"/>
                <w:sz w:val="21"/>
                <w:szCs w:val="21"/>
              </w:rPr>
            </w:pPr>
            <w:r>
              <w:rPr>
                <w:rFonts w:hint="eastAsia" w:ascii="宋体" w:hAnsi="宋体" w:eastAsia="宋体" w:cs="宋体"/>
                <w:spacing w:val="0"/>
                <w:w w:val="100"/>
                <w:sz w:val="21"/>
                <w:szCs w:val="21"/>
              </w:rPr>
              <w:t>课程模块</w:t>
            </w:r>
          </w:p>
        </w:tc>
        <w:tc>
          <w:tcPr>
            <w:tcW w:w="552"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w w:val="100"/>
                <w:sz w:val="21"/>
                <w:szCs w:val="21"/>
              </w:rPr>
            </w:pPr>
            <w:r>
              <w:rPr>
                <w:rFonts w:hint="eastAsia" w:ascii="宋体" w:hAnsi="宋体" w:eastAsia="宋体" w:cs="宋体"/>
                <w:spacing w:val="0"/>
                <w:w w:val="100"/>
                <w:sz w:val="21"/>
                <w:szCs w:val="21"/>
              </w:rPr>
              <w:t>课程名称</w:t>
            </w:r>
          </w:p>
        </w:tc>
        <w:tc>
          <w:tcPr>
            <w:tcW w:w="1506"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w w:val="100"/>
                <w:sz w:val="21"/>
                <w:szCs w:val="21"/>
              </w:rPr>
            </w:pPr>
            <w:r>
              <w:rPr>
                <w:rFonts w:hint="eastAsia" w:ascii="宋体" w:hAnsi="宋体" w:eastAsia="宋体" w:cs="宋体"/>
                <w:spacing w:val="0"/>
                <w:w w:val="100"/>
                <w:sz w:val="21"/>
                <w:szCs w:val="21"/>
              </w:rPr>
              <w:t>课程目标</w:t>
            </w:r>
          </w:p>
        </w:tc>
        <w:tc>
          <w:tcPr>
            <w:tcW w:w="88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w w:val="100"/>
                <w:sz w:val="21"/>
                <w:szCs w:val="21"/>
              </w:rPr>
            </w:pPr>
            <w:r>
              <w:rPr>
                <w:rFonts w:hint="eastAsia" w:ascii="宋体" w:hAnsi="宋体" w:eastAsia="宋体" w:cs="宋体"/>
                <w:spacing w:val="0"/>
                <w:w w:val="100"/>
                <w:sz w:val="21"/>
                <w:szCs w:val="21"/>
              </w:rPr>
              <w:t>主要内容</w:t>
            </w:r>
          </w:p>
        </w:tc>
        <w:tc>
          <w:tcPr>
            <w:tcW w:w="145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w w:val="100"/>
                <w:sz w:val="21"/>
                <w:szCs w:val="21"/>
              </w:rPr>
            </w:pPr>
            <w:r>
              <w:rPr>
                <w:rFonts w:hint="eastAsia" w:ascii="宋体" w:hAnsi="宋体" w:eastAsia="宋体" w:cs="宋体"/>
                <w:spacing w:val="0"/>
                <w:w w:val="100"/>
                <w:sz w:val="21"/>
                <w:szCs w:val="21"/>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000000"/>
                <w:spacing w:val="0"/>
                <w:w w:val="100"/>
                <w:sz w:val="21"/>
                <w:szCs w:val="21"/>
                <w:lang w:eastAsia="zh-CN"/>
              </w:rPr>
            </w:pPr>
            <w:r>
              <w:rPr>
                <w:rFonts w:hint="eastAsia" w:ascii="宋体" w:hAnsi="宋体" w:eastAsia="宋体" w:cs="宋体"/>
                <w:color w:val="000000"/>
                <w:spacing w:val="0"/>
                <w:w w:val="100"/>
                <w:sz w:val="21"/>
                <w:szCs w:val="21"/>
                <w:lang w:eastAsia="zh-CN"/>
              </w:rPr>
              <w:t>1</w:t>
            </w:r>
          </w:p>
        </w:tc>
        <w:tc>
          <w:tcPr>
            <w:tcW w:w="344" w:type="pct"/>
            <w:vMerge w:val="restart"/>
            <w:tcBorders>
              <w:top w:val="single" w:color="auto" w:sz="4" w:space="0"/>
              <w:left w:val="single" w:color="auto" w:sz="4" w:space="0"/>
              <w:right w:val="single" w:color="auto" w:sz="4" w:space="0"/>
            </w:tcBorders>
            <w:vAlign w:val="center"/>
          </w:tcPr>
          <w:p>
            <w:pPr>
              <w:jc w:val="center"/>
              <w:rPr>
                <w:rFonts w:hint="eastAsia" w:ascii="宋体" w:hAnsi="宋体" w:eastAsia="宋体" w:cs="宋体"/>
                <w:color w:val="000000"/>
                <w:spacing w:val="0"/>
                <w:w w:val="100"/>
                <w:sz w:val="21"/>
                <w:szCs w:val="21"/>
                <w:lang w:eastAsia="zh-CN"/>
              </w:rPr>
            </w:pPr>
            <w:r>
              <w:rPr>
                <w:rFonts w:hint="eastAsia" w:ascii="宋体" w:hAnsi="宋体" w:eastAsia="宋体" w:cs="宋体"/>
                <w:color w:val="000000"/>
                <w:spacing w:val="0"/>
                <w:w w:val="100"/>
                <w:sz w:val="21"/>
                <w:szCs w:val="21"/>
                <w:lang w:eastAsia="zh-CN"/>
              </w:rPr>
              <w:t>专业</w:t>
            </w:r>
          </w:p>
          <w:p>
            <w:pPr>
              <w:jc w:val="center"/>
              <w:rPr>
                <w:rFonts w:hint="eastAsia" w:ascii="宋体" w:hAnsi="宋体" w:eastAsia="宋体" w:cs="宋体"/>
                <w:color w:val="000000"/>
                <w:spacing w:val="0"/>
                <w:w w:val="100"/>
                <w:sz w:val="21"/>
                <w:szCs w:val="21"/>
                <w:lang w:eastAsia="zh-CN"/>
              </w:rPr>
            </w:pPr>
            <w:r>
              <w:rPr>
                <w:rFonts w:hint="eastAsia" w:ascii="宋体" w:hAnsi="宋体" w:eastAsia="宋体" w:cs="宋体"/>
                <w:color w:val="000000"/>
                <w:spacing w:val="0"/>
                <w:w w:val="100"/>
                <w:sz w:val="21"/>
                <w:szCs w:val="21"/>
                <w:lang w:eastAsia="zh-CN"/>
              </w:rPr>
              <w:t>基础</w:t>
            </w:r>
          </w:p>
          <w:p>
            <w:pPr>
              <w:jc w:val="center"/>
              <w:rPr>
                <w:rFonts w:hint="eastAsia" w:ascii="宋体" w:hAnsi="宋体" w:eastAsia="宋体" w:cs="宋体"/>
                <w:color w:val="000000"/>
                <w:spacing w:val="0"/>
                <w:w w:val="100"/>
                <w:sz w:val="21"/>
                <w:szCs w:val="21"/>
                <w:lang w:eastAsia="zh-CN"/>
              </w:rPr>
            </w:pPr>
            <w:r>
              <w:rPr>
                <w:rFonts w:hint="eastAsia" w:ascii="宋体" w:hAnsi="宋体" w:eastAsia="宋体" w:cs="宋体"/>
                <w:color w:val="000000"/>
                <w:spacing w:val="0"/>
                <w:w w:val="100"/>
                <w:sz w:val="21"/>
                <w:szCs w:val="21"/>
                <w:lang w:eastAsia="zh-CN"/>
              </w:rPr>
              <w:t>课程</w:t>
            </w:r>
          </w:p>
        </w:tc>
        <w:tc>
          <w:tcPr>
            <w:tcW w:w="552"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000000"/>
                <w:spacing w:val="0"/>
                <w:w w:val="100"/>
                <w:sz w:val="21"/>
                <w:szCs w:val="21"/>
                <w:lang w:eastAsia="zh-CN"/>
              </w:rPr>
            </w:pPr>
            <w:r>
              <w:rPr>
                <w:rFonts w:hint="eastAsia" w:ascii="宋体" w:hAnsi="宋体" w:cs="宋体"/>
                <w:color w:val="000000"/>
                <w:spacing w:val="0"/>
                <w:w w:val="100"/>
                <w:sz w:val="21"/>
                <w:szCs w:val="21"/>
                <w:lang w:eastAsia="zh-CN"/>
              </w:rPr>
              <w:t>智能网联</w:t>
            </w:r>
            <w:r>
              <w:rPr>
                <w:rFonts w:hint="eastAsia" w:ascii="宋体" w:hAnsi="宋体" w:eastAsia="宋体" w:cs="宋体"/>
                <w:color w:val="000000"/>
                <w:spacing w:val="0"/>
                <w:w w:val="100"/>
                <w:sz w:val="21"/>
                <w:szCs w:val="21"/>
                <w:lang w:eastAsia="zh-CN"/>
              </w:rPr>
              <w:t>汽车电工电子技术</w:t>
            </w:r>
          </w:p>
        </w:tc>
        <w:tc>
          <w:tcPr>
            <w:tcW w:w="1506" w:type="pct"/>
            <w:tcBorders>
              <w:top w:val="single" w:color="auto" w:sz="4" w:space="0"/>
              <w:left w:val="single" w:color="auto" w:sz="4" w:space="0"/>
              <w:bottom w:val="single" w:color="auto" w:sz="4" w:space="0"/>
              <w:right w:val="single" w:color="auto" w:sz="4" w:space="0"/>
            </w:tcBorders>
            <w:vAlign w:val="center"/>
          </w:tcPr>
          <w:p>
            <w:pPr>
              <w:jc w:val="both"/>
              <w:rPr>
                <w:rFonts w:hint="eastAsia" w:ascii="宋体" w:hAnsi="宋体" w:eastAsia="宋体" w:cs="宋体"/>
                <w:color w:val="000000"/>
                <w:spacing w:val="0"/>
                <w:w w:val="100"/>
                <w:sz w:val="21"/>
                <w:szCs w:val="21"/>
                <w:lang w:eastAsia="zh-CN"/>
              </w:rPr>
            </w:pPr>
            <w:r>
              <w:rPr>
                <w:rFonts w:hint="eastAsia" w:ascii="宋体" w:hAnsi="宋体" w:eastAsia="宋体" w:cs="宋体"/>
                <w:color w:val="000000"/>
                <w:spacing w:val="0"/>
                <w:w w:val="100"/>
                <w:sz w:val="21"/>
                <w:szCs w:val="21"/>
                <w:lang w:eastAsia="zh-CN"/>
              </w:rPr>
              <w:t>通过本课程的学习，使学生掌握电工技术必要的基本理论、基本知识和技能，为学习后续专业课程以及从事工程技术工作和科学研究打下理论和实践基础。通过分组的项目实践培养学生的团队协作能力和责任意识，通过完整的工作过程培养学生的自我控制与管理能力和工作评价能力。</w:t>
            </w:r>
          </w:p>
        </w:tc>
        <w:tc>
          <w:tcPr>
            <w:tcW w:w="889" w:type="pct"/>
            <w:tcBorders>
              <w:top w:val="single" w:color="auto" w:sz="4" w:space="0"/>
              <w:left w:val="single" w:color="auto" w:sz="4" w:space="0"/>
              <w:bottom w:val="single" w:color="auto" w:sz="4" w:space="0"/>
              <w:right w:val="single" w:color="auto" w:sz="4" w:space="0"/>
            </w:tcBorders>
            <w:vAlign w:val="center"/>
          </w:tcPr>
          <w:p>
            <w:pPr>
              <w:jc w:val="both"/>
              <w:rPr>
                <w:rFonts w:hint="eastAsia" w:ascii="宋体" w:hAnsi="宋体" w:eastAsia="宋体" w:cs="宋体"/>
                <w:color w:val="000000"/>
                <w:spacing w:val="0"/>
                <w:w w:val="100"/>
                <w:sz w:val="21"/>
                <w:szCs w:val="21"/>
                <w:lang w:eastAsia="zh-CN"/>
              </w:rPr>
            </w:pPr>
            <w:r>
              <w:rPr>
                <w:rFonts w:hint="eastAsia" w:ascii="宋体" w:hAnsi="宋体" w:eastAsia="宋体" w:cs="宋体"/>
                <w:color w:val="000000"/>
                <w:spacing w:val="0"/>
                <w:w w:val="100"/>
                <w:sz w:val="21"/>
                <w:szCs w:val="21"/>
                <w:lang w:eastAsia="zh-CN"/>
              </w:rPr>
              <w:t>1汽车电路基础</w:t>
            </w:r>
          </w:p>
          <w:p>
            <w:pPr>
              <w:jc w:val="both"/>
              <w:rPr>
                <w:rFonts w:hint="eastAsia" w:ascii="宋体" w:hAnsi="宋体" w:eastAsia="宋体" w:cs="宋体"/>
                <w:color w:val="000000"/>
                <w:spacing w:val="0"/>
                <w:w w:val="100"/>
                <w:sz w:val="21"/>
                <w:szCs w:val="21"/>
                <w:lang w:eastAsia="zh-CN"/>
              </w:rPr>
            </w:pPr>
            <w:r>
              <w:rPr>
                <w:rFonts w:hint="eastAsia" w:ascii="宋体" w:hAnsi="宋体" w:eastAsia="宋体" w:cs="宋体"/>
                <w:color w:val="000000"/>
                <w:spacing w:val="0"/>
                <w:w w:val="100"/>
                <w:sz w:val="21"/>
                <w:szCs w:val="21"/>
                <w:lang w:eastAsia="zh-CN"/>
              </w:rPr>
              <w:t>2交流电基础知识及安全用电知识</w:t>
            </w:r>
          </w:p>
          <w:p>
            <w:pPr>
              <w:jc w:val="both"/>
              <w:rPr>
                <w:rFonts w:hint="eastAsia" w:ascii="宋体" w:hAnsi="宋体" w:eastAsia="宋体" w:cs="宋体"/>
                <w:color w:val="000000"/>
                <w:spacing w:val="0"/>
                <w:w w:val="100"/>
                <w:sz w:val="21"/>
                <w:szCs w:val="21"/>
                <w:lang w:eastAsia="zh-CN"/>
              </w:rPr>
            </w:pPr>
            <w:r>
              <w:rPr>
                <w:rFonts w:hint="eastAsia" w:ascii="宋体" w:hAnsi="宋体" w:eastAsia="宋体" w:cs="宋体"/>
                <w:color w:val="000000"/>
                <w:spacing w:val="0"/>
                <w:w w:val="100"/>
                <w:sz w:val="21"/>
                <w:szCs w:val="21"/>
                <w:lang w:eastAsia="zh-CN"/>
              </w:rPr>
              <w:t>3仪器仪表的使用</w:t>
            </w:r>
          </w:p>
          <w:p>
            <w:pPr>
              <w:jc w:val="both"/>
              <w:rPr>
                <w:rFonts w:hint="eastAsia" w:ascii="宋体" w:hAnsi="宋体" w:eastAsia="宋体" w:cs="宋体"/>
                <w:color w:val="000000"/>
                <w:spacing w:val="0"/>
                <w:w w:val="100"/>
                <w:sz w:val="21"/>
                <w:szCs w:val="21"/>
                <w:lang w:eastAsia="zh-CN"/>
              </w:rPr>
            </w:pPr>
            <w:r>
              <w:rPr>
                <w:rFonts w:hint="eastAsia" w:ascii="宋体" w:hAnsi="宋体" w:eastAsia="宋体" w:cs="宋体"/>
                <w:color w:val="000000"/>
                <w:spacing w:val="0"/>
                <w:w w:val="100"/>
                <w:sz w:val="21"/>
                <w:szCs w:val="21"/>
                <w:lang w:eastAsia="zh-CN"/>
              </w:rPr>
              <w:t>4电磁学原理及应用</w:t>
            </w:r>
          </w:p>
          <w:p>
            <w:pPr>
              <w:jc w:val="both"/>
              <w:rPr>
                <w:rFonts w:hint="eastAsia" w:ascii="宋体" w:hAnsi="宋体" w:eastAsia="宋体" w:cs="宋体"/>
                <w:color w:val="000000"/>
                <w:spacing w:val="0"/>
                <w:w w:val="100"/>
                <w:sz w:val="21"/>
                <w:szCs w:val="21"/>
                <w:lang w:eastAsia="zh-CN"/>
              </w:rPr>
            </w:pPr>
            <w:r>
              <w:rPr>
                <w:rFonts w:hint="eastAsia" w:ascii="宋体" w:hAnsi="宋体" w:eastAsia="宋体" w:cs="宋体"/>
                <w:color w:val="000000"/>
                <w:spacing w:val="0"/>
                <w:w w:val="100"/>
                <w:sz w:val="21"/>
                <w:szCs w:val="21"/>
                <w:lang w:eastAsia="zh-CN"/>
              </w:rPr>
              <w:t>5电子学基础</w:t>
            </w:r>
          </w:p>
          <w:p>
            <w:pPr>
              <w:jc w:val="both"/>
              <w:rPr>
                <w:rFonts w:hint="eastAsia" w:ascii="宋体" w:hAnsi="宋体" w:eastAsia="宋体" w:cs="宋体"/>
                <w:color w:val="000000"/>
                <w:spacing w:val="0"/>
                <w:w w:val="100"/>
                <w:sz w:val="21"/>
                <w:szCs w:val="21"/>
                <w:lang w:eastAsia="zh-CN"/>
              </w:rPr>
            </w:pPr>
            <w:r>
              <w:rPr>
                <w:rFonts w:hint="eastAsia" w:ascii="宋体" w:hAnsi="宋体" w:eastAsia="宋体" w:cs="宋体"/>
                <w:color w:val="000000"/>
                <w:spacing w:val="0"/>
                <w:w w:val="100"/>
                <w:sz w:val="21"/>
                <w:szCs w:val="21"/>
                <w:lang w:eastAsia="zh-CN"/>
              </w:rPr>
              <w:t>6数字电路</w:t>
            </w:r>
          </w:p>
          <w:p>
            <w:pPr>
              <w:jc w:val="both"/>
              <w:rPr>
                <w:rFonts w:hint="eastAsia" w:ascii="宋体" w:hAnsi="宋体" w:eastAsia="宋体" w:cs="宋体"/>
                <w:color w:val="000000"/>
                <w:spacing w:val="0"/>
                <w:w w:val="100"/>
                <w:sz w:val="21"/>
                <w:szCs w:val="21"/>
                <w:lang w:eastAsia="zh-CN"/>
              </w:rPr>
            </w:pPr>
            <w:r>
              <w:rPr>
                <w:rFonts w:hint="eastAsia" w:ascii="宋体" w:hAnsi="宋体" w:eastAsia="宋体" w:cs="宋体"/>
                <w:color w:val="000000"/>
                <w:spacing w:val="0"/>
                <w:w w:val="100"/>
                <w:sz w:val="21"/>
                <w:szCs w:val="21"/>
                <w:lang w:eastAsia="zh-CN"/>
              </w:rPr>
              <w:t>7汽车电子控制基础</w:t>
            </w:r>
          </w:p>
        </w:tc>
        <w:tc>
          <w:tcPr>
            <w:tcW w:w="1459" w:type="pct"/>
            <w:tcBorders>
              <w:top w:val="single" w:color="auto" w:sz="4" w:space="0"/>
              <w:left w:val="single" w:color="auto" w:sz="4" w:space="0"/>
              <w:bottom w:val="single" w:color="auto" w:sz="4" w:space="0"/>
              <w:right w:val="single" w:color="auto" w:sz="4" w:space="0"/>
            </w:tcBorders>
            <w:vAlign w:val="center"/>
          </w:tcPr>
          <w:p>
            <w:pPr>
              <w:jc w:val="both"/>
              <w:rPr>
                <w:rFonts w:hint="eastAsia" w:ascii="宋体" w:hAnsi="宋体" w:eastAsia="宋体" w:cs="宋体"/>
                <w:color w:val="000000"/>
                <w:spacing w:val="0"/>
                <w:w w:val="100"/>
                <w:sz w:val="21"/>
                <w:szCs w:val="21"/>
                <w:lang w:eastAsia="zh-CN"/>
              </w:rPr>
            </w:pPr>
            <w:r>
              <w:rPr>
                <w:rFonts w:hint="eastAsia" w:ascii="宋体" w:hAnsi="宋体" w:eastAsia="宋体" w:cs="宋体"/>
                <w:color w:val="000000"/>
                <w:spacing w:val="0"/>
                <w:w w:val="100"/>
                <w:sz w:val="21"/>
                <w:szCs w:val="21"/>
                <w:lang w:eastAsia="zh-CN"/>
              </w:rPr>
              <w:t>（1）全面掌握电工电子技术的基本理论，对电工电子技术有全面了解和认识；    （2）系统掌握本学科的基本概念、基本理论以及相关知识；    （3）循序渐进、由浅入深，通过大量不同类型的例题指导学生，使学生掌握已学的理论知识和解决问题的方法；   （4）在深入理解概念的基础上，牢固掌握电路的基本定律和定理，掌握电路的基本分析方法；   （5）注重培养学生的思维能力，采用理论与实验相结合的方法进行教学，培养和提高学生分析和解决电路问题的能力，使学生完成本门课程的学习任务之后，能够对实践中的电路问题能够解决。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w w:val="100"/>
                <w:sz w:val="21"/>
                <w:szCs w:val="21"/>
              </w:rPr>
            </w:pPr>
            <w:r>
              <w:rPr>
                <w:rFonts w:hint="eastAsia" w:ascii="宋体" w:hAnsi="宋体" w:eastAsia="宋体" w:cs="宋体"/>
                <w:spacing w:val="0"/>
                <w:w w:val="100"/>
                <w:sz w:val="21"/>
                <w:szCs w:val="21"/>
              </w:rPr>
              <w:t>2</w:t>
            </w:r>
          </w:p>
        </w:tc>
        <w:tc>
          <w:tcPr>
            <w:tcW w:w="344" w:type="pct"/>
            <w:vMerge w:val="continue"/>
            <w:tcBorders>
              <w:left w:val="single" w:color="auto" w:sz="4" w:space="0"/>
              <w:right w:val="single" w:color="auto" w:sz="4" w:space="0"/>
            </w:tcBorders>
            <w:vAlign w:val="center"/>
          </w:tcPr>
          <w:p>
            <w:pPr>
              <w:widowControl/>
              <w:jc w:val="center"/>
              <w:rPr>
                <w:rFonts w:hint="eastAsia" w:ascii="宋体" w:hAnsi="宋体" w:eastAsia="宋体" w:cs="宋体"/>
                <w:spacing w:val="0"/>
                <w:w w:val="100"/>
                <w:sz w:val="21"/>
                <w:szCs w:val="21"/>
              </w:rPr>
            </w:pPr>
          </w:p>
        </w:tc>
        <w:tc>
          <w:tcPr>
            <w:tcW w:w="552"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000000"/>
                <w:spacing w:val="0"/>
                <w:w w:val="100"/>
                <w:sz w:val="21"/>
                <w:szCs w:val="21"/>
                <w:lang w:eastAsia="zh-CN"/>
              </w:rPr>
            </w:pPr>
            <w:r>
              <w:rPr>
                <w:rFonts w:hint="eastAsia" w:ascii="宋体" w:hAnsi="宋体" w:eastAsia="宋体" w:cs="宋体"/>
                <w:color w:val="000000"/>
                <w:spacing w:val="0"/>
                <w:w w:val="100"/>
                <w:sz w:val="21"/>
                <w:szCs w:val="21"/>
                <w:lang w:eastAsia="zh-CN"/>
              </w:rPr>
              <w:t>汽车构造</w:t>
            </w:r>
          </w:p>
        </w:tc>
        <w:tc>
          <w:tcPr>
            <w:tcW w:w="1506" w:type="pct"/>
            <w:tcBorders>
              <w:top w:val="single" w:color="auto" w:sz="4" w:space="0"/>
              <w:left w:val="single" w:color="auto" w:sz="4" w:space="0"/>
              <w:bottom w:val="single" w:color="auto" w:sz="4" w:space="0"/>
              <w:right w:val="single" w:color="auto" w:sz="4" w:space="0"/>
            </w:tcBorders>
            <w:vAlign w:val="center"/>
          </w:tcPr>
          <w:p>
            <w:pPr>
              <w:jc w:val="both"/>
              <w:rPr>
                <w:rFonts w:hint="eastAsia" w:ascii="宋体" w:hAnsi="宋体" w:eastAsia="宋体" w:cs="宋体"/>
                <w:color w:val="000000"/>
                <w:spacing w:val="0"/>
                <w:w w:val="100"/>
                <w:sz w:val="21"/>
                <w:szCs w:val="21"/>
                <w:lang w:eastAsia="zh-CN"/>
              </w:rPr>
            </w:pPr>
            <w:r>
              <w:rPr>
                <w:rFonts w:hint="eastAsia" w:ascii="宋体" w:hAnsi="宋体" w:eastAsia="宋体" w:cs="宋体"/>
                <w:color w:val="000000"/>
                <w:spacing w:val="0"/>
                <w:w w:val="100"/>
                <w:sz w:val="21"/>
                <w:szCs w:val="21"/>
                <w:lang w:eastAsia="zh-CN"/>
              </w:rPr>
              <w:t>知识目标  1）系统掌握汽车日常维护及新车交付基础知识。 2）系统掌握汽车发动机及底盘的结构与工作原理。</w:t>
            </w:r>
          </w:p>
          <w:p>
            <w:pPr>
              <w:jc w:val="both"/>
              <w:rPr>
                <w:rFonts w:hint="eastAsia" w:ascii="宋体" w:hAnsi="宋体" w:eastAsia="宋体" w:cs="宋体"/>
                <w:color w:val="000000"/>
                <w:spacing w:val="0"/>
                <w:w w:val="100"/>
                <w:sz w:val="21"/>
                <w:szCs w:val="21"/>
                <w:lang w:eastAsia="zh-CN"/>
              </w:rPr>
            </w:pPr>
            <w:r>
              <w:rPr>
                <w:rFonts w:hint="eastAsia" w:ascii="宋体" w:hAnsi="宋体" w:eastAsia="宋体" w:cs="宋体"/>
                <w:color w:val="000000"/>
                <w:spacing w:val="0"/>
                <w:w w:val="100"/>
                <w:sz w:val="21"/>
                <w:szCs w:val="21"/>
                <w:lang w:eastAsia="zh-CN"/>
              </w:rPr>
              <w:t>技能目标  1）具备查询查询车辆信息，初步判断车辆技术状况的能力。 2）根据车辆状况制定维护工作计划的能力。 3）具备发动机及汽车底盘拆装能力。</w:t>
            </w:r>
          </w:p>
          <w:p>
            <w:pPr>
              <w:jc w:val="both"/>
              <w:rPr>
                <w:rFonts w:hint="eastAsia" w:ascii="宋体" w:hAnsi="宋体" w:eastAsia="宋体" w:cs="宋体"/>
                <w:color w:val="000000"/>
                <w:spacing w:val="0"/>
                <w:w w:val="100"/>
                <w:sz w:val="21"/>
                <w:szCs w:val="21"/>
                <w:lang w:eastAsia="zh-CN"/>
              </w:rPr>
            </w:pPr>
            <w:r>
              <w:rPr>
                <w:rFonts w:hint="eastAsia" w:ascii="宋体" w:hAnsi="宋体" w:eastAsia="宋体" w:cs="宋体"/>
                <w:color w:val="000000"/>
                <w:spacing w:val="0"/>
                <w:w w:val="100"/>
                <w:sz w:val="21"/>
                <w:szCs w:val="21"/>
                <w:lang w:eastAsia="zh-CN"/>
              </w:rPr>
              <w:t>3．素质养成目标 1）具备与客户沟通和协商的能力。 2）具有团队精神和协作精神。 3）具有良好的心理素质和克服困难的能力。 4）具备较强的质量意识、安全意识、环保意识、客户意识和法律意识。</w:t>
            </w:r>
          </w:p>
        </w:tc>
        <w:tc>
          <w:tcPr>
            <w:tcW w:w="889" w:type="pct"/>
            <w:tcBorders>
              <w:top w:val="single" w:color="auto" w:sz="4" w:space="0"/>
              <w:left w:val="single" w:color="auto" w:sz="4" w:space="0"/>
              <w:bottom w:val="single" w:color="auto" w:sz="4" w:space="0"/>
              <w:right w:val="single" w:color="auto" w:sz="4" w:space="0"/>
            </w:tcBorders>
            <w:vAlign w:val="center"/>
          </w:tcPr>
          <w:p>
            <w:pPr>
              <w:jc w:val="both"/>
              <w:rPr>
                <w:rFonts w:hint="eastAsia" w:ascii="宋体" w:hAnsi="宋体" w:eastAsia="宋体" w:cs="宋体"/>
                <w:color w:val="000000"/>
                <w:spacing w:val="0"/>
                <w:w w:val="100"/>
                <w:sz w:val="21"/>
                <w:szCs w:val="21"/>
                <w:lang w:eastAsia="zh-CN"/>
              </w:rPr>
            </w:pPr>
            <w:r>
              <w:rPr>
                <w:rFonts w:hint="eastAsia" w:ascii="宋体" w:hAnsi="宋体" w:eastAsia="宋体" w:cs="宋体"/>
                <w:color w:val="000000"/>
                <w:spacing w:val="0"/>
                <w:w w:val="100"/>
                <w:sz w:val="21"/>
                <w:szCs w:val="21"/>
                <w:lang w:eastAsia="zh-CN"/>
              </w:rPr>
              <w:t>汽车发动机构造及原理</w:t>
            </w:r>
          </w:p>
          <w:p>
            <w:pPr>
              <w:jc w:val="both"/>
              <w:rPr>
                <w:rFonts w:hint="eastAsia" w:ascii="宋体" w:hAnsi="宋体" w:eastAsia="宋体" w:cs="宋体"/>
                <w:color w:val="000000"/>
                <w:spacing w:val="0"/>
                <w:w w:val="100"/>
                <w:sz w:val="21"/>
                <w:szCs w:val="21"/>
                <w:lang w:eastAsia="zh-CN"/>
              </w:rPr>
            </w:pPr>
            <w:r>
              <w:rPr>
                <w:rFonts w:hint="eastAsia" w:ascii="宋体" w:hAnsi="宋体" w:eastAsia="宋体" w:cs="宋体"/>
                <w:color w:val="000000"/>
                <w:spacing w:val="0"/>
                <w:w w:val="100"/>
                <w:sz w:val="21"/>
                <w:szCs w:val="21"/>
                <w:lang w:eastAsia="zh-CN"/>
              </w:rPr>
              <w:t>汽车底盘构造及原理</w:t>
            </w:r>
          </w:p>
          <w:p>
            <w:pPr>
              <w:jc w:val="both"/>
              <w:rPr>
                <w:rFonts w:hint="eastAsia" w:ascii="宋体" w:hAnsi="宋体" w:eastAsia="宋体" w:cs="宋体"/>
                <w:color w:val="000000"/>
                <w:spacing w:val="0"/>
                <w:w w:val="100"/>
                <w:sz w:val="21"/>
                <w:szCs w:val="21"/>
                <w:lang w:eastAsia="zh-CN"/>
              </w:rPr>
            </w:pPr>
          </w:p>
        </w:tc>
        <w:tc>
          <w:tcPr>
            <w:tcW w:w="1459" w:type="pct"/>
            <w:tcBorders>
              <w:top w:val="single" w:color="auto" w:sz="4" w:space="0"/>
              <w:left w:val="single" w:color="auto" w:sz="4" w:space="0"/>
              <w:bottom w:val="single" w:color="auto" w:sz="4" w:space="0"/>
              <w:right w:val="single" w:color="auto" w:sz="4" w:space="0"/>
            </w:tcBorders>
            <w:vAlign w:val="center"/>
          </w:tcPr>
          <w:p>
            <w:pPr>
              <w:jc w:val="both"/>
              <w:rPr>
                <w:rFonts w:hint="eastAsia" w:ascii="宋体" w:hAnsi="宋体" w:eastAsia="宋体" w:cs="宋体"/>
                <w:color w:val="000000"/>
                <w:spacing w:val="0"/>
                <w:w w:val="100"/>
                <w:sz w:val="21"/>
                <w:szCs w:val="21"/>
                <w:lang w:eastAsia="zh-CN"/>
              </w:rPr>
            </w:pPr>
            <w:r>
              <w:rPr>
                <w:rFonts w:hint="eastAsia" w:ascii="宋体" w:hAnsi="宋体" w:eastAsia="宋体" w:cs="宋体"/>
                <w:color w:val="000000"/>
                <w:spacing w:val="0"/>
                <w:w w:val="100"/>
                <w:sz w:val="21"/>
                <w:szCs w:val="21"/>
                <w:lang w:eastAsia="zh-CN"/>
              </w:rPr>
              <w:t>通过该课程的学习，让学生掌握基本的汽车构造及工作原理、发动机原理及结构，底盘基本工作原理与结构，让学生具有基本结构实践技能。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1" w:hRule="atLeast"/>
          <w:jc w:val="center"/>
        </w:trPr>
        <w:tc>
          <w:tcPr>
            <w:tcW w:w="24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w w:val="100"/>
                <w:sz w:val="21"/>
                <w:szCs w:val="21"/>
              </w:rPr>
            </w:pPr>
            <w:r>
              <w:rPr>
                <w:rFonts w:hint="eastAsia" w:ascii="宋体" w:hAnsi="宋体" w:eastAsia="宋体" w:cs="宋体"/>
                <w:spacing w:val="0"/>
                <w:w w:val="100"/>
                <w:sz w:val="21"/>
                <w:szCs w:val="21"/>
              </w:rPr>
              <w:t>3</w:t>
            </w:r>
          </w:p>
        </w:tc>
        <w:tc>
          <w:tcPr>
            <w:tcW w:w="344" w:type="pct"/>
            <w:vMerge w:val="continue"/>
            <w:tcBorders>
              <w:left w:val="single" w:color="auto" w:sz="4" w:space="0"/>
              <w:right w:val="single" w:color="auto" w:sz="4" w:space="0"/>
            </w:tcBorders>
            <w:vAlign w:val="center"/>
          </w:tcPr>
          <w:p>
            <w:pPr>
              <w:widowControl/>
              <w:jc w:val="center"/>
              <w:rPr>
                <w:rFonts w:hint="eastAsia" w:ascii="宋体" w:hAnsi="宋体" w:eastAsia="宋体" w:cs="宋体"/>
                <w:spacing w:val="0"/>
                <w:w w:val="100"/>
                <w:sz w:val="21"/>
                <w:szCs w:val="21"/>
              </w:rPr>
            </w:pPr>
          </w:p>
        </w:tc>
        <w:tc>
          <w:tcPr>
            <w:tcW w:w="552"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w w:val="100"/>
                <w:sz w:val="21"/>
                <w:szCs w:val="21"/>
                <w:lang w:eastAsia="zh-CN"/>
              </w:rPr>
            </w:pPr>
            <w:r>
              <w:rPr>
                <w:rFonts w:hint="eastAsia" w:ascii="宋体" w:hAnsi="宋体" w:eastAsia="宋体" w:cs="宋体"/>
                <w:spacing w:val="0"/>
                <w:w w:val="100"/>
                <w:sz w:val="21"/>
                <w:szCs w:val="21"/>
              </w:rPr>
              <w:t>汽车</w:t>
            </w:r>
            <w:r>
              <w:rPr>
                <w:rFonts w:hint="eastAsia" w:ascii="宋体" w:hAnsi="宋体" w:cs="宋体"/>
                <w:spacing w:val="0"/>
                <w:w w:val="100"/>
                <w:sz w:val="21"/>
                <w:szCs w:val="21"/>
                <w:lang w:eastAsia="zh-CN"/>
              </w:rPr>
              <w:t>电器设备检修</w:t>
            </w:r>
          </w:p>
        </w:tc>
        <w:tc>
          <w:tcPr>
            <w:tcW w:w="28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掌握汽车电源系统、启动系统、点火系统、照明和信号系统、信息显示系统、空调系统、辅助电器系统的结构与组成，工作原理及故障诊断与检修方法，为学生从事汽车技术与管理工作提供必要的理论知识与技能。</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培养学生1、专业能力</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学生掌握汽车电器所有部件的原理及检修知识 </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掌握汽车电工工作岗位必要的知识与技能 </w:t>
            </w:r>
          </w:p>
          <w:p>
            <w:pPr>
              <w:keepNext w:val="0"/>
              <w:keepLines w:val="0"/>
              <w:pageBreakBefore w:val="0"/>
              <w:tabs>
                <w:tab w:val="left" w:pos="720"/>
              </w:tabs>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掌握与客户沟通的技巧掌握维修时的安全操作规范与技巧</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2、社会能力</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提高团队合作能力、整体组织和决策方法</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团队沟通技巧 </w:t>
            </w:r>
          </w:p>
          <w:p>
            <w:pPr>
              <w:keepNext w:val="0"/>
              <w:keepLines w:val="0"/>
              <w:pageBreakBefore w:val="0"/>
              <w:tabs>
                <w:tab w:val="left" w:pos="90"/>
              </w:tabs>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ab/>
            </w:r>
            <w:r>
              <w:rPr>
                <w:rFonts w:hint="eastAsia" w:ascii="宋体" w:hAnsi="宋体" w:eastAsia="宋体" w:cs="宋体"/>
                <w:sz w:val="21"/>
                <w:szCs w:val="21"/>
              </w:rPr>
              <w:t>3、方法能力扩展相应的信息收集能力</w:t>
            </w:r>
          </w:p>
          <w:p>
            <w:pPr>
              <w:keepNext w:val="0"/>
              <w:keepLines w:val="0"/>
              <w:pageBreakBefore w:val="0"/>
              <w:kinsoku/>
              <w:wordWrap/>
              <w:overflowPunct/>
              <w:topLinePunct w:val="0"/>
              <w:autoSpaceDE/>
              <w:autoSpaceDN/>
              <w:bidi w:val="0"/>
              <w:adjustRightInd/>
              <w:snapToGrid/>
              <w:spacing w:line="240" w:lineRule="exact"/>
              <w:ind w:left="0" w:leftChars="0"/>
              <w:jc w:val="both"/>
              <w:textAlignment w:val="auto"/>
              <w:rPr>
                <w:rFonts w:hint="eastAsia" w:ascii="宋体" w:hAnsi="宋体" w:eastAsia="宋体" w:cs="宋体"/>
                <w:spacing w:val="0"/>
                <w:w w:val="100"/>
                <w:sz w:val="21"/>
                <w:szCs w:val="21"/>
              </w:rPr>
            </w:pPr>
            <w:r>
              <w:rPr>
                <w:rFonts w:hint="eastAsia" w:ascii="宋体" w:hAnsi="宋体" w:eastAsia="宋体" w:cs="宋体"/>
                <w:sz w:val="21"/>
                <w:szCs w:val="21"/>
              </w:rPr>
              <w:t>用科学方法解决故障的能力</w:t>
            </w:r>
          </w:p>
        </w:tc>
        <w:tc>
          <w:tcPr>
            <w:tcW w:w="16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1蓄电池极板硫化</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2发电机输出电压不稳</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3交流发电机不能发电</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4充电系统不能充电</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5起动机异响</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6起动机不能启动</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7装有传统点火系的汽车不能点火</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8装有电子点火系的汽车不能点火</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9装有微机点火系的汽车不能点火</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10点火正时不准</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11汽车前照灯不亮</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12</w:t>
            </w:r>
            <w:r>
              <w:rPr>
                <w:rFonts w:hint="eastAsia" w:ascii="宋体" w:hAnsi="宋体" w:eastAsia="宋体" w:cs="宋体"/>
                <w:sz w:val="21"/>
                <w:szCs w:val="21"/>
              </w:rPr>
              <w:tab/>
            </w:r>
            <w:r>
              <w:rPr>
                <w:rFonts w:hint="eastAsia" w:ascii="宋体" w:hAnsi="宋体" w:eastAsia="宋体" w:cs="宋体"/>
                <w:sz w:val="21"/>
                <w:szCs w:val="21"/>
              </w:rPr>
              <w:t>信号装置结构与检修</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13仪表结构与检修</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14报警装置结构与检修</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15辅助电器的结构认识</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16中控防盗系统故障诊断与排除</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17汽车空调制冷不足</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18汽车空调自动控制系统</w:t>
            </w:r>
          </w:p>
          <w:p>
            <w:pPr>
              <w:keepNext w:val="0"/>
              <w:keepLines w:val="0"/>
              <w:pageBreakBefore w:val="0"/>
              <w:tabs>
                <w:tab w:val="left" w:pos="90"/>
              </w:tabs>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19空调系统的使用与维修</w:t>
            </w:r>
          </w:p>
          <w:p>
            <w:pPr>
              <w:keepNext w:val="0"/>
              <w:keepLines w:val="0"/>
              <w:pageBreakBefore w:val="0"/>
              <w:tabs>
                <w:tab w:val="left" w:pos="90"/>
              </w:tabs>
              <w:kinsoku/>
              <w:wordWrap/>
              <w:overflowPunct/>
              <w:topLinePunct w:val="0"/>
              <w:autoSpaceDE/>
              <w:autoSpaceDN/>
              <w:bidi w:val="0"/>
              <w:adjustRightInd/>
              <w:snapToGrid/>
              <w:spacing w:line="240" w:lineRule="exact"/>
              <w:ind w:left="0" w:leftChars="0"/>
              <w:jc w:val="both"/>
              <w:textAlignment w:val="auto"/>
              <w:rPr>
                <w:rFonts w:hint="eastAsia" w:ascii="宋体" w:hAnsi="宋体" w:eastAsia="宋体" w:cs="宋体"/>
                <w:spacing w:val="0"/>
                <w:w w:val="100"/>
                <w:sz w:val="21"/>
                <w:szCs w:val="21"/>
              </w:rPr>
            </w:pPr>
            <w:r>
              <w:rPr>
                <w:rFonts w:hint="eastAsia" w:ascii="宋体" w:hAnsi="宋体" w:eastAsia="宋体" w:cs="宋体"/>
                <w:sz w:val="21"/>
                <w:szCs w:val="21"/>
              </w:rPr>
              <w:t>20全车电路分析</w:t>
            </w:r>
          </w:p>
        </w:tc>
        <w:tc>
          <w:tcPr>
            <w:tcW w:w="27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汽车电器与电子设备是汽车的重要组成部分，其性能好坏直接影响到汽车的使用与性能。本课程详细介绍了汽车电源系统、启动系统、点火系统、照明和信号系统、信息显示系统、空调系统、辅助电器系统的结构与组成，工作原理及故障诊断与检修方法，为学生从事汽车技术与管理工作提供必要的理论知识与技能。培养了学生1、专业能力</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学生掌握汽车电器所有部件的原理及检修知识 </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掌握汽车电工工作岗位必要的知识与技能 </w:t>
            </w:r>
          </w:p>
          <w:p>
            <w:pPr>
              <w:keepNext w:val="0"/>
              <w:keepLines w:val="0"/>
              <w:pageBreakBefore w:val="0"/>
              <w:tabs>
                <w:tab w:val="left" w:pos="720"/>
              </w:tabs>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掌握与客户沟通的技巧掌握维修时的安全操作规范与技巧</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2、社会能力</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提高团队合作能力、整体组织和决策方法</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团队沟通技巧 </w:t>
            </w:r>
          </w:p>
          <w:p>
            <w:pPr>
              <w:keepNext w:val="0"/>
              <w:keepLines w:val="0"/>
              <w:pageBreakBefore w:val="0"/>
              <w:tabs>
                <w:tab w:val="left" w:pos="90"/>
              </w:tabs>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ab/>
            </w:r>
            <w:r>
              <w:rPr>
                <w:rFonts w:hint="eastAsia" w:ascii="宋体" w:hAnsi="宋体" w:eastAsia="宋体" w:cs="宋体"/>
                <w:sz w:val="21"/>
                <w:szCs w:val="21"/>
              </w:rPr>
              <w:t>3、方法能力扩展相应的信息收集能力</w:t>
            </w:r>
          </w:p>
          <w:p>
            <w:pPr>
              <w:keepNext w:val="0"/>
              <w:keepLines w:val="0"/>
              <w:pageBreakBefore w:val="0"/>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用科学方法解决故障的能力</w:t>
            </w:r>
            <w:r>
              <w:rPr>
                <w:rFonts w:hint="eastAsia" w:ascii="宋体" w:hAnsi="宋体" w:eastAsia="宋体" w:cs="宋体"/>
                <w:sz w:val="21"/>
                <w:szCs w:val="21"/>
              </w:rPr>
              <w:tab/>
            </w:r>
          </w:p>
          <w:p>
            <w:pPr>
              <w:keepNext w:val="0"/>
              <w:keepLines w:val="0"/>
              <w:pageBreakBefore w:val="0"/>
              <w:widowControl/>
              <w:kinsoku/>
              <w:wordWrap/>
              <w:overflowPunct/>
              <w:topLinePunct w:val="0"/>
              <w:autoSpaceDE/>
              <w:autoSpaceDN/>
              <w:bidi w:val="0"/>
              <w:adjustRightInd/>
              <w:snapToGrid/>
              <w:spacing w:line="240" w:lineRule="exact"/>
              <w:ind w:left="0" w:leftChars="0" w:firstLine="420" w:firstLineChars="200"/>
              <w:jc w:val="both"/>
              <w:textAlignment w:val="auto"/>
              <w:rPr>
                <w:rFonts w:hint="eastAsia" w:ascii="宋体" w:hAnsi="宋体" w:eastAsia="宋体" w:cs="宋体"/>
                <w:spacing w:val="0"/>
                <w:w w:val="1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w w:val="100"/>
                <w:sz w:val="21"/>
                <w:szCs w:val="21"/>
                <w:lang w:val="en-US" w:eastAsia="zh-CN"/>
              </w:rPr>
            </w:pPr>
            <w:r>
              <w:rPr>
                <w:rFonts w:hint="eastAsia" w:ascii="宋体" w:hAnsi="宋体" w:eastAsia="宋体" w:cs="宋体"/>
                <w:spacing w:val="0"/>
                <w:w w:val="100"/>
                <w:sz w:val="21"/>
                <w:szCs w:val="21"/>
                <w:lang w:val="en-US" w:eastAsia="zh-CN"/>
              </w:rPr>
              <w:t>4</w:t>
            </w:r>
          </w:p>
        </w:tc>
        <w:tc>
          <w:tcPr>
            <w:tcW w:w="344" w:type="pct"/>
            <w:vMerge w:val="continue"/>
            <w:tcBorders>
              <w:left w:val="single" w:color="auto" w:sz="4" w:space="0"/>
              <w:right w:val="single" w:color="auto" w:sz="4" w:space="0"/>
            </w:tcBorders>
            <w:vAlign w:val="center"/>
          </w:tcPr>
          <w:p>
            <w:pPr>
              <w:widowControl/>
              <w:jc w:val="center"/>
              <w:rPr>
                <w:rFonts w:hint="eastAsia" w:ascii="宋体" w:hAnsi="宋体" w:eastAsia="宋体" w:cs="宋体"/>
                <w:spacing w:val="0"/>
                <w:w w:val="100"/>
                <w:sz w:val="21"/>
                <w:szCs w:val="21"/>
              </w:rPr>
            </w:pPr>
          </w:p>
        </w:tc>
        <w:tc>
          <w:tcPr>
            <w:tcW w:w="552"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000000"/>
                <w:spacing w:val="0"/>
                <w:w w:val="100"/>
                <w:sz w:val="21"/>
                <w:szCs w:val="21"/>
                <w:lang w:val="en-US" w:eastAsia="zh-CN"/>
              </w:rPr>
            </w:pPr>
            <w:r>
              <w:rPr>
                <w:rFonts w:hint="eastAsia" w:ascii="宋体" w:hAnsi="宋体" w:eastAsia="宋体" w:cs="宋体"/>
                <w:color w:val="000000"/>
                <w:spacing w:val="0"/>
                <w:w w:val="100"/>
                <w:sz w:val="21"/>
                <w:szCs w:val="21"/>
                <w:lang w:val="en-US" w:eastAsia="zh-CN"/>
              </w:rPr>
              <w:t>汽车单片机</w:t>
            </w:r>
          </w:p>
        </w:tc>
        <w:tc>
          <w:tcPr>
            <w:tcW w:w="1506" w:type="pct"/>
            <w:tcBorders>
              <w:top w:val="single" w:color="auto" w:sz="4" w:space="0"/>
              <w:left w:val="single" w:color="auto" w:sz="4" w:space="0"/>
              <w:bottom w:val="single" w:color="auto" w:sz="4" w:space="0"/>
              <w:right w:val="single" w:color="auto" w:sz="4" w:space="0"/>
            </w:tcBorders>
            <w:vAlign w:val="center"/>
          </w:tcPr>
          <w:p>
            <w:pPr>
              <w:jc w:val="both"/>
              <w:rPr>
                <w:rFonts w:hint="eastAsia" w:ascii="宋体" w:hAnsi="宋体" w:eastAsia="宋体" w:cs="宋体"/>
                <w:color w:val="000000"/>
                <w:spacing w:val="0"/>
                <w:w w:val="100"/>
                <w:sz w:val="21"/>
                <w:szCs w:val="21"/>
              </w:rPr>
            </w:pPr>
            <w:r>
              <w:rPr>
                <w:rFonts w:hint="eastAsia" w:ascii="宋体" w:hAnsi="宋体" w:eastAsia="宋体" w:cs="宋体"/>
                <w:color w:val="000000"/>
                <w:spacing w:val="0"/>
                <w:w w:val="100"/>
                <w:sz w:val="21"/>
                <w:szCs w:val="21"/>
              </w:rPr>
              <w:t>全面熟练掌握单片机的硬件组成以及各种指令的应用。</w:t>
            </w:r>
          </w:p>
          <w:p>
            <w:pPr>
              <w:jc w:val="both"/>
              <w:rPr>
                <w:rFonts w:hint="eastAsia" w:ascii="宋体" w:hAnsi="宋体" w:eastAsia="宋体" w:cs="宋体"/>
                <w:color w:val="000000"/>
                <w:spacing w:val="0"/>
                <w:w w:val="100"/>
                <w:sz w:val="21"/>
                <w:szCs w:val="21"/>
              </w:rPr>
            </w:pPr>
            <w:r>
              <w:rPr>
                <w:rFonts w:hint="eastAsia" w:ascii="宋体" w:hAnsi="宋体" w:eastAsia="宋体" w:cs="宋体"/>
                <w:color w:val="000000"/>
                <w:spacing w:val="0"/>
                <w:w w:val="100"/>
                <w:sz w:val="21"/>
                <w:szCs w:val="21"/>
              </w:rPr>
              <w:t>使学生掌握小型单片机应用系统设计的步骤；</w:t>
            </w:r>
          </w:p>
          <w:p>
            <w:pPr>
              <w:jc w:val="both"/>
              <w:rPr>
                <w:rFonts w:hint="eastAsia" w:ascii="宋体" w:hAnsi="宋体" w:eastAsia="宋体" w:cs="宋体"/>
                <w:color w:val="000000"/>
                <w:spacing w:val="0"/>
                <w:w w:val="100"/>
                <w:sz w:val="21"/>
                <w:szCs w:val="21"/>
              </w:rPr>
            </w:pPr>
            <w:r>
              <w:rPr>
                <w:rFonts w:hint="eastAsia" w:ascii="宋体" w:hAnsi="宋体" w:eastAsia="宋体" w:cs="宋体"/>
                <w:color w:val="000000"/>
                <w:spacing w:val="0"/>
                <w:w w:val="100"/>
                <w:sz w:val="21"/>
                <w:szCs w:val="21"/>
              </w:rPr>
              <w:t>熟悉和掌握单片机开发系统的应用和软件调试过程；</w:t>
            </w:r>
          </w:p>
          <w:p>
            <w:pPr>
              <w:jc w:val="both"/>
              <w:rPr>
                <w:rFonts w:hint="eastAsia" w:ascii="宋体" w:hAnsi="宋体" w:eastAsia="宋体" w:cs="宋体"/>
                <w:color w:val="000000"/>
                <w:spacing w:val="0"/>
                <w:w w:val="100"/>
                <w:sz w:val="21"/>
                <w:szCs w:val="21"/>
                <w:lang w:val="en-US" w:eastAsia="zh-CN"/>
              </w:rPr>
            </w:pPr>
            <w:r>
              <w:rPr>
                <w:rFonts w:hint="eastAsia" w:ascii="宋体" w:hAnsi="宋体" w:eastAsia="宋体" w:cs="宋体"/>
                <w:color w:val="000000"/>
                <w:spacing w:val="0"/>
                <w:w w:val="100"/>
                <w:sz w:val="21"/>
                <w:szCs w:val="21"/>
              </w:rPr>
              <w:t>通过设计过程中对故障的分析、判断、检修进一步锻炼和培养学生的动手能力。</w:t>
            </w:r>
          </w:p>
        </w:tc>
        <w:tc>
          <w:tcPr>
            <w:tcW w:w="889" w:type="pct"/>
            <w:tcBorders>
              <w:top w:val="single" w:color="auto" w:sz="4" w:space="0"/>
              <w:left w:val="single" w:color="auto" w:sz="4" w:space="0"/>
              <w:bottom w:val="single" w:color="auto" w:sz="4" w:space="0"/>
              <w:right w:val="single" w:color="auto" w:sz="4" w:space="0"/>
            </w:tcBorders>
            <w:vAlign w:val="center"/>
          </w:tcPr>
          <w:p>
            <w:pPr>
              <w:jc w:val="both"/>
              <w:rPr>
                <w:rFonts w:hint="eastAsia" w:ascii="宋体" w:hAnsi="宋体" w:eastAsia="宋体" w:cs="宋体"/>
                <w:color w:val="000000"/>
                <w:spacing w:val="0"/>
                <w:w w:val="100"/>
                <w:sz w:val="21"/>
                <w:szCs w:val="21"/>
              </w:rPr>
            </w:pPr>
            <w:r>
              <w:rPr>
                <w:rFonts w:hint="eastAsia" w:ascii="宋体" w:hAnsi="宋体" w:eastAsia="宋体" w:cs="宋体"/>
                <w:color w:val="000000"/>
                <w:spacing w:val="0"/>
                <w:w w:val="100"/>
                <w:sz w:val="21"/>
                <w:szCs w:val="21"/>
              </w:rPr>
              <w:t>1.单片机基本知识 </w:t>
            </w:r>
          </w:p>
          <w:p>
            <w:pPr>
              <w:jc w:val="both"/>
              <w:rPr>
                <w:rFonts w:hint="eastAsia" w:ascii="宋体" w:hAnsi="宋体" w:eastAsia="宋体" w:cs="宋体"/>
                <w:color w:val="000000"/>
                <w:spacing w:val="0"/>
                <w:w w:val="100"/>
                <w:sz w:val="21"/>
                <w:szCs w:val="21"/>
              </w:rPr>
            </w:pPr>
            <w:r>
              <w:rPr>
                <w:rFonts w:hint="eastAsia" w:ascii="宋体" w:hAnsi="宋体" w:eastAsia="宋体" w:cs="宋体"/>
                <w:color w:val="000000"/>
                <w:spacing w:val="0"/>
                <w:w w:val="100"/>
                <w:sz w:val="21"/>
                <w:szCs w:val="21"/>
              </w:rPr>
              <w:t>2.单片机输入/输出口 </w:t>
            </w:r>
          </w:p>
          <w:p>
            <w:pPr>
              <w:jc w:val="both"/>
              <w:rPr>
                <w:rFonts w:hint="eastAsia" w:ascii="宋体" w:hAnsi="宋体" w:eastAsia="宋体" w:cs="宋体"/>
                <w:color w:val="000000"/>
                <w:spacing w:val="0"/>
                <w:w w:val="100"/>
                <w:sz w:val="21"/>
                <w:szCs w:val="21"/>
              </w:rPr>
            </w:pPr>
            <w:r>
              <w:rPr>
                <w:rFonts w:hint="eastAsia" w:ascii="宋体" w:hAnsi="宋体" w:eastAsia="宋体" w:cs="宋体"/>
                <w:color w:val="000000"/>
                <w:spacing w:val="0"/>
                <w:w w:val="100"/>
                <w:sz w:val="21"/>
                <w:szCs w:val="21"/>
              </w:rPr>
              <w:t>3.单片机的中断系统 </w:t>
            </w:r>
          </w:p>
          <w:p>
            <w:pPr>
              <w:jc w:val="both"/>
              <w:rPr>
                <w:rFonts w:hint="eastAsia" w:ascii="宋体" w:hAnsi="宋体" w:eastAsia="宋体" w:cs="宋体"/>
                <w:color w:val="000000"/>
                <w:spacing w:val="0"/>
                <w:w w:val="100"/>
                <w:sz w:val="21"/>
                <w:szCs w:val="21"/>
              </w:rPr>
            </w:pPr>
            <w:r>
              <w:rPr>
                <w:rFonts w:hint="eastAsia" w:ascii="宋体" w:hAnsi="宋体" w:eastAsia="宋体" w:cs="宋体"/>
                <w:color w:val="000000"/>
                <w:spacing w:val="0"/>
                <w:w w:val="100"/>
                <w:sz w:val="21"/>
                <w:szCs w:val="21"/>
              </w:rPr>
              <w:t>4.单片机的定时器/计数器 </w:t>
            </w:r>
          </w:p>
          <w:p>
            <w:pPr>
              <w:jc w:val="both"/>
              <w:rPr>
                <w:rFonts w:hint="eastAsia" w:ascii="宋体" w:hAnsi="宋体" w:eastAsia="宋体" w:cs="宋体"/>
                <w:color w:val="000000"/>
                <w:spacing w:val="0"/>
                <w:w w:val="100"/>
                <w:sz w:val="21"/>
                <w:szCs w:val="21"/>
              </w:rPr>
            </w:pPr>
            <w:r>
              <w:rPr>
                <w:rFonts w:hint="eastAsia" w:ascii="宋体" w:hAnsi="宋体" w:eastAsia="宋体" w:cs="宋体"/>
                <w:color w:val="000000"/>
                <w:spacing w:val="0"/>
                <w:w w:val="100"/>
                <w:sz w:val="21"/>
                <w:szCs w:val="21"/>
              </w:rPr>
              <w:t>5.单片机总线与系统扩展 </w:t>
            </w:r>
          </w:p>
          <w:p>
            <w:pPr>
              <w:jc w:val="both"/>
              <w:rPr>
                <w:rFonts w:hint="eastAsia" w:ascii="宋体" w:hAnsi="宋体" w:eastAsia="宋体" w:cs="宋体"/>
                <w:color w:val="000000"/>
                <w:spacing w:val="0"/>
                <w:w w:val="100"/>
                <w:sz w:val="21"/>
                <w:szCs w:val="21"/>
                <w:lang w:val="en-US" w:eastAsia="zh-CN"/>
              </w:rPr>
            </w:pPr>
            <w:r>
              <w:rPr>
                <w:rFonts w:hint="eastAsia" w:ascii="宋体" w:hAnsi="宋体" w:eastAsia="宋体" w:cs="宋体"/>
                <w:color w:val="000000"/>
                <w:spacing w:val="0"/>
                <w:w w:val="100"/>
                <w:sz w:val="21"/>
                <w:szCs w:val="21"/>
              </w:rPr>
              <w:t>6.单片机应用接口技术</w:t>
            </w:r>
          </w:p>
        </w:tc>
        <w:tc>
          <w:tcPr>
            <w:tcW w:w="1459" w:type="pct"/>
            <w:tcBorders>
              <w:top w:val="single" w:color="auto" w:sz="4" w:space="0"/>
              <w:left w:val="single" w:color="auto" w:sz="4" w:space="0"/>
              <w:bottom w:val="single" w:color="auto" w:sz="4" w:space="0"/>
              <w:right w:val="single" w:color="auto" w:sz="4" w:space="0"/>
            </w:tcBorders>
            <w:vAlign w:val="center"/>
          </w:tcPr>
          <w:p>
            <w:pPr>
              <w:jc w:val="both"/>
              <w:rPr>
                <w:rFonts w:hint="eastAsia" w:ascii="宋体" w:hAnsi="宋体" w:eastAsia="宋体" w:cs="宋体"/>
                <w:color w:val="000000"/>
                <w:spacing w:val="0"/>
                <w:w w:val="100"/>
                <w:sz w:val="21"/>
                <w:szCs w:val="21"/>
              </w:rPr>
            </w:pPr>
            <w:r>
              <w:rPr>
                <w:rFonts w:hint="eastAsia" w:ascii="宋体" w:hAnsi="宋体" w:eastAsia="宋体" w:cs="宋体"/>
                <w:color w:val="000000"/>
                <w:spacing w:val="0"/>
                <w:w w:val="100"/>
                <w:sz w:val="21"/>
                <w:szCs w:val="21"/>
              </w:rPr>
              <w:t>树立机电结合、多学科融合的综合系统分析，系统设计、制造和使用能力。为从事现代制造工程打下基础</w:t>
            </w:r>
          </w:p>
          <w:p>
            <w:pPr>
              <w:jc w:val="both"/>
              <w:rPr>
                <w:rFonts w:hint="eastAsia" w:ascii="宋体" w:hAnsi="宋体" w:eastAsia="宋体" w:cs="宋体"/>
                <w:color w:val="000000"/>
                <w:spacing w:val="0"/>
                <w:w w:val="1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2" w:hRule="atLeast"/>
          <w:jc w:val="center"/>
        </w:trPr>
        <w:tc>
          <w:tcPr>
            <w:tcW w:w="24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w w:val="100"/>
                <w:sz w:val="21"/>
                <w:szCs w:val="21"/>
                <w:lang w:val="en-US" w:eastAsia="zh-CN"/>
              </w:rPr>
            </w:pPr>
            <w:r>
              <w:rPr>
                <w:rFonts w:hint="eastAsia" w:ascii="宋体" w:hAnsi="宋体" w:eastAsia="宋体" w:cs="宋体"/>
                <w:spacing w:val="0"/>
                <w:w w:val="100"/>
                <w:sz w:val="21"/>
                <w:szCs w:val="21"/>
                <w:lang w:val="en-US" w:eastAsia="zh-CN"/>
              </w:rPr>
              <w:t>5</w:t>
            </w:r>
          </w:p>
        </w:tc>
        <w:tc>
          <w:tcPr>
            <w:tcW w:w="344" w:type="pct"/>
            <w:vMerge w:val="continue"/>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spacing w:val="0"/>
                <w:w w:val="100"/>
                <w:sz w:val="21"/>
                <w:szCs w:val="21"/>
              </w:rPr>
            </w:pPr>
          </w:p>
        </w:tc>
        <w:tc>
          <w:tcPr>
            <w:tcW w:w="552"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000000"/>
                <w:spacing w:val="0"/>
                <w:w w:val="100"/>
                <w:sz w:val="21"/>
                <w:szCs w:val="21"/>
                <w:lang w:val="en-US" w:eastAsia="zh-CN"/>
              </w:rPr>
            </w:pPr>
            <w:r>
              <w:rPr>
                <w:rFonts w:hint="eastAsia" w:ascii="宋体" w:hAnsi="宋体" w:eastAsia="宋体" w:cs="宋体"/>
                <w:color w:val="000000"/>
                <w:spacing w:val="0"/>
                <w:w w:val="100"/>
                <w:sz w:val="21"/>
                <w:szCs w:val="21"/>
                <w:lang w:eastAsia="zh-CN"/>
              </w:rPr>
              <w:t>汽车</w:t>
            </w:r>
            <w:r>
              <w:rPr>
                <w:rFonts w:hint="eastAsia" w:ascii="宋体" w:hAnsi="宋体" w:cs="宋体"/>
                <w:color w:val="000000"/>
                <w:spacing w:val="0"/>
                <w:w w:val="100"/>
                <w:sz w:val="21"/>
                <w:szCs w:val="21"/>
                <w:lang w:eastAsia="zh-CN"/>
              </w:rPr>
              <w:t>网络通讯基础</w:t>
            </w:r>
          </w:p>
        </w:tc>
        <w:tc>
          <w:tcPr>
            <w:tcW w:w="28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numPr>
                <w:ilvl w:val="0"/>
                <w:numId w:val="1"/>
              </w:numPr>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能够对车载网络系统故障进行检测、诊断、分析、修复和排除；</w:t>
            </w:r>
          </w:p>
          <w:p>
            <w:pPr>
              <w:keepNext w:val="0"/>
              <w:keepLines w:val="0"/>
              <w:pageBreakBefore w:val="0"/>
              <w:numPr>
                <w:ilvl w:val="0"/>
                <w:numId w:val="1"/>
              </w:numPr>
              <w:kinsoku/>
              <w:wordWrap/>
              <w:overflowPunct/>
              <w:topLinePunct w:val="0"/>
              <w:autoSpaceDE/>
              <w:autoSpaceDN/>
              <w:bidi w:val="0"/>
              <w:adjustRightInd/>
              <w:snapToGrid/>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能够正确使用汽车车载网络系统各种检测、维修设备和工具； 3）能够正确使用和养护汽车车载网络系统，保障工作性能良好。</w:t>
            </w:r>
          </w:p>
          <w:p>
            <w:pPr>
              <w:keepNext w:val="0"/>
              <w:keepLines w:val="0"/>
              <w:pageBreakBefore w:val="0"/>
              <w:kinsoku/>
              <w:wordWrap/>
              <w:overflowPunct/>
              <w:topLinePunct w:val="0"/>
              <w:autoSpaceDE/>
              <w:autoSpaceDN/>
              <w:bidi w:val="0"/>
              <w:adjustRightInd/>
              <w:snapToGrid/>
              <w:spacing w:line="240" w:lineRule="exact"/>
              <w:ind w:left="0" w:leftChars="0"/>
              <w:jc w:val="both"/>
              <w:textAlignment w:val="auto"/>
              <w:rPr>
                <w:rFonts w:hint="eastAsia" w:ascii="宋体" w:hAnsi="宋体" w:eastAsia="宋体" w:cs="宋体"/>
                <w:color w:val="000000"/>
                <w:spacing w:val="0"/>
                <w:w w:val="100"/>
                <w:sz w:val="21"/>
                <w:szCs w:val="21"/>
                <w:lang w:val="en-US" w:eastAsia="zh-CN"/>
              </w:rPr>
            </w:pPr>
          </w:p>
        </w:tc>
        <w:tc>
          <w:tcPr>
            <w:tcW w:w="16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exact"/>
              <w:ind w:left="0" w:leftChars="0"/>
              <w:jc w:val="both"/>
              <w:textAlignment w:val="auto"/>
              <w:rPr>
                <w:rFonts w:hint="eastAsia" w:ascii="宋体" w:hAnsi="宋体" w:eastAsia="宋体" w:cs="宋体"/>
                <w:color w:val="000000"/>
                <w:spacing w:val="0"/>
                <w:w w:val="100"/>
                <w:sz w:val="21"/>
                <w:szCs w:val="21"/>
                <w:lang w:val="en-US" w:eastAsia="zh-CN"/>
              </w:rPr>
            </w:pPr>
            <w:r>
              <w:rPr>
                <w:rFonts w:hint="eastAsia" w:ascii="宋体" w:hAnsi="宋体" w:eastAsia="宋体" w:cs="宋体"/>
                <w:sz w:val="21"/>
                <w:szCs w:val="21"/>
              </w:rPr>
              <w:t>本课程的内容包括：汽车电子和车用总线的基础知识，计算机网络和控制总线的基本概念和基础知识，车上网络系统的结构和特点，异步串行通信的基本知识及应用，控制器局域网（CAN）规范、常用CAN控制器、CAN应用系统设计，适用于车上线控系统基于时间触发的网络（TTCAN、TTP/C、byteflight、FlexRey），车上局部连接网络LIN及其应用，以及车上媒体系连接网络MOST</w:t>
            </w:r>
          </w:p>
        </w:tc>
        <w:tc>
          <w:tcPr>
            <w:tcW w:w="27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exact"/>
              <w:ind w:left="0" w:leftChars="0"/>
              <w:jc w:val="both"/>
              <w:textAlignment w:val="auto"/>
              <w:rPr>
                <w:rFonts w:hint="eastAsia" w:ascii="宋体" w:hAnsi="宋体" w:eastAsia="宋体" w:cs="宋体"/>
                <w:color w:val="000000"/>
                <w:spacing w:val="0"/>
                <w:w w:val="100"/>
                <w:sz w:val="21"/>
                <w:szCs w:val="21"/>
                <w:lang w:val="en-US" w:eastAsia="zh-CN"/>
              </w:rPr>
            </w:pPr>
            <w:r>
              <w:rPr>
                <w:rFonts w:hint="eastAsia" w:ascii="宋体" w:hAnsi="宋体" w:eastAsia="宋体" w:cs="宋体"/>
                <w:sz w:val="21"/>
                <w:szCs w:val="21"/>
              </w:rPr>
              <w:t>1）通过汽车车载网络系统常见故障检测、诊断、维修，积累排除汽车故障技术工作经验，提高检测、分析、维修汽车故障能力。 2）通过汽车车载网络系统各种检测、维修设备和工具的正确使用，养成正确、安全、规范使用设备工具的意识，提高善于使用设备工具的能力。 3）通过教学以学生为中心，边做边学，在做中学习，提高学生适应工作环境能力，提高自主学习能力，提高理论联系实际能力。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w w:val="100"/>
                <w:sz w:val="21"/>
                <w:szCs w:val="21"/>
                <w:lang w:val="en-US" w:eastAsia="zh-CN"/>
              </w:rPr>
            </w:pPr>
            <w:r>
              <w:rPr>
                <w:rFonts w:hint="eastAsia" w:ascii="宋体" w:hAnsi="宋体" w:eastAsia="宋体" w:cs="宋体"/>
                <w:spacing w:val="0"/>
                <w:w w:val="100"/>
                <w:sz w:val="21"/>
                <w:szCs w:val="21"/>
              </w:rPr>
              <w:t>1</w:t>
            </w:r>
          </w:p>
        </w:tc>
        <w:tc>
          <w:tcPr>
            <w:tcW w:w="344" w:type="pct"/>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w w:val="100"/>
                <w:sz w:val="21"/>
                <w:szCs w:val="21"/>
              </w:rPr>
            </w:pPr>
            <w:r>
              <w:rPr>
                <w:rFonts w:hint="eastAsia" w:ascii="宋体" w:hAnsi="宋体" w:eastAsia="宋体" w:cs="宋体"/>
                <w:spacing w:val="0"/>
                <w:w w:val="100"/>
                <w:sz w:val="21"/>
                <w:szCs w:val="21"/>
              </w:rPr>
              <w:t>专业</w:t>
            </w:r>
          </w:p>
          <w:p>
            <w:pPr>
              <w:jc w:val="center"/>
              <w:rPr>
                <w:rFonts w:hint="eastAsia" w:ascii="宋体" w:hAnsi="宋体" w:eastAsia="宋体" w:cs="宋体"/>
                <w:spacing w:val="0"/>
                <w:w w:val="100"/>
                <w:sz w:val="21"/>
                <w:szCs w:val="21"/>
              </w:rPr>
            </w:pPr>
            <w:r>
              <w:rPr>
                <w:rFonts w:hint="eastAsia" w:ascii="宋体" w:hAnsi="宋体" w:eastAsia="宋体" w:cs="宋体"/>
                <w:spacing w:val="0"/>
                <w:w w:val="100"/>
                <w:sz w:val="21"/>
                <w:szCs w:val="21"/>
              </w:rPr>
              <w:t>核心</w:t>
            </w:r>
          </w:p>
          <w:p>
            <w:pPr>
              <w:jc w:val="center"/>
              <w:rPr>
                <w:rFonts w:hint="eastAsia" w:ascii="宋体" w:hAnsi="宋体" w:eastAsia="宋体" w:cs="宋体"/>
                <w:spacing w:val="0"/>
                <w:w w:val="100"/>
                <w:sz w:val="21"/>
                <w:szCs w:val="21"/>
              </w:rPr>
            </w:pPr>
            <w:r>
              <w:rPr>
                <w:rFonts w:hint="eastAsia" w:ascii="宋体" w:hAnsi="宋体" w:eastAsia="宋体" w:cs="宋体"/>
                <w:spacing w:val="0"/>
                <w:w w:val="100"/>
                <w:sz w:val="21"/>
                <w:szCs w:val="21"/>
              </w:rPr>
              <w:t>课程</w:t>
            </w:r>
          </w:p>
          <w:p>
            <w:pPr>
              <w:jc w:val="center"/>
              <w:rPr>
                <w:rFonts w:hint="eastAsia" w:ascii="宋体" w:hAnsi="宋体" w:eastAsia="宋体" w:cs="宋体"/>
                <w:spacing w:val="0"/>
                <w:w w:val="100"/>
                <w:sz w:val="21"/>
                <w:szCs w:val="21"/>
              </w:rPr>
            </w:pPr>
          </w:p>
        </w:tc>
        <w:tc>
          <w:tcPr>
            <w:tcW w:w="105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spacing w:val="0"/>
                <w:w w:val="100"/>
                <w:sz w:val="21"/>
                <w:szCs w:val="21"/>
              </w:rPr>
            </w:pPr>
            <w:r>
              <w:rPr>
                <w:rFonts w:hint="eastAsia" w:ascii="宋体" w:hAnsi="宋体" w:eastAsia="宋体" w:cs="Times New Roman"/>
                <w:szCs w:val="21"/>
                <w:lang w:eastAsia="zh-CN"/>
              </w:rPr>
              <w:t>线控底盘与智能控制</w:t>
            </w:r>
          </w:p>
        </w:tc>
        <w:tc>
          <w:tcPr>
            <w:tcW w:w="28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rPr>
            </w:pPr>
            <w:r>
              <w:rPr>
                <w:rFonts w:hint="eastAsia" w:ascii="宋体" w:hAnsi="宋体" w:cs="宋体"/>
                <w:sz w:val="21"/>
                <w:szCs w:val="21"/>
                <w:lang w:val="en-US" w:eastAsia="zh-CN"/>
              </w:rPr>
              <w:t>1</w:t>
            </w:r>
            <w:r>
              <w:rPr>
                <w:rFonts w:hint="eastAsia" w:ascii="宋体" w:hAnsi="宋体" w:eastAsia="宋体" w:cs="宋体"/>
                <w:sz w:val="21"/>
                <w:szCs w:val="21"/>
              </w:rPr>
              <w:t>能够对</w:t>
            </w:r>
            <w:r>
              <w:rPr>
                <w:rFonts w:hint="eastAsia" w:ascii="宋体" w:hAnsi="宋体" w:cs="宋体"/>
                <w:sz w:val="21"/>
                <w:szCs w:val="21"/>
                <w:lang w:eastAsia="zh-CN"/>
              </w:rPr>
              <w:t>线控底盘</w:t>
            </w:r>
            <w:r>
              <w:rPr>
                <w:rFonts w:hint="eastAsia" w:ascii="宋体" w:hAnsi="宋体" w:eastAsia="宋体" w:cs="宋体"/>
                <w:sz w:val="21"/>
                <w:szCs w:val="21"/>
              </w:rPr>
              <w:t>系统故障进行检测、诊断、分析、修复和排除；</w:t>
            </w:r>
          </w:p>
          <w:p>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rPr>
            </w:pPr>
            <w:r>
              <w:rPr>
                <w:rFonts w:hint="eastAsia" w:ascii="宋体" w:hAnsi="宋体" w:cs="宋体"/>
                <w:sz w:val="21"/>
                <w:szCs w:val="21"/>
                <w:lang w:val="en-US" w:eastAsia="zh-CN"/>
              </w:rPr>
              <w:t>2</w:t>
            </w:r>
            <w:r>
              <w:rPr>
                <w:rFonts w:hint="eastAsia" w:ascii="宋体" w:hAnsi="宋体" w:eastAsia="宋体" w:cs="宋体"/>
                <w:sz w:val="21"/>
                <w:szCs w:val="21"/>
              </w:rPr>
              <w:t>能够正确使用汽车检测、维修设备和工具； </w:t>
            </w:r>
          </w:p>
          <w:p>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rPr>
            </w:pPr>
          </w:p>
          <w:p>
            <w:pPr>
              <w:spacing w:line="360" w:lineRule="auto"/>
              <w:rPr>
                <w:rFonts w:hint="eastAsia" w:ascii="宋体" w:hAnsi="宋体" w:eastAsia="宋体" w:cs="宋体"/>
                <w:color w:val="000000"/>
                <w:spacing w:val="0"/>
                <w:w w:val="100"/>
                <w:sz w:val="21"/>
                <w:szCs w:val="21"/>
              </w:rPr>
            </w:pPr>
          </w:p>
        </w:tc>
        <w:tc>
          <w:tcPr>
            <w:tcW w:w="1691"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spacing w:val="0"/>
                <w:w w:val="100"/>
                <w:sz w:val="21"/>
                <w:szCs w:val="21"/>
              </w:rPr>
            </w:pPr>
            <w:r>
              <w:rPr>
                <w:rFonts w:hint="eastAsia" w:ascii="宋体" w:hAnsi="宋体" w:eastAsia="宋体" w:cs="Times New Roman"/>
                <w:szCs w:val="21"/>
              </w:rPr>
              <w:t>汽车线性系统的认知；线控转向系统的测试装调；线控制动系统的测试装调、线控驱动系统的测试装调；整车线控底盘系统的综合测试。</w:t>
            </w:r>
          </w:p>
        </w:tc>
        <w:tc>
          <w:tcPr>
            <w:tcW w:w="1459" w:type="pct"/>
            <w:tcBorders>
              <w:top w:val="single" w:color="auto" w:sz="4" w:space="0"/>
              <w:left w:val="single" w:color="auto" w:sz="4" w:space="0"/>
              <w:bottom w:val="single" w:color="auto" w:sz="4" w:space="0"/>
              <w:right w:val="single" w:color="auto" w:sz="4" w:space="0"/>
            </w:tcBorders>
            <w:vAlign w:val="center"/>
          </w:tcPr>
          <w:p>
            <w:pPr>
              <w:jc w:val="both"/>
              <w:rPr>
                <w:rFonts w:hint="eastAsia" w:ascii="宋体" w:hAnsi="宋体" w:eastAsia="宋体" w:cs="宋体"/>
                <w:color w:val="000000"/>
                <w:spacing w:val="0"/>
                <w:w w:val="100"/>
                <w:sz w:val="21"/>
                <w:szCs w:val="21"/>
              </w:rPr>
            </w:pPr>
            <w:r>
              <w:rPr>
                <w:rFonts w:hint="eastAsia" w:ascii="宋体" w:hAnsi="宋体" w:eastAsia="宋体" w:cs="宋体"/>
                <w:sz w:val="21"/>
                <w:szCs w:val="21"/>
              </w:rPr>
              <w:t>1）通过汽车</w:t>
            </w:r>
            <w:r>
              <w:rPr>
                <w:rFonts w:hint="eastAsia" w:ascii="宋体" w:hAnsi="宋体" w:cs="宋体"/>
                <w:sz w:val="21"/>
                <w:szCs w:val="21"/>
                <w:lang w:eastAsia="zh-CN"/>
              </w:rPr>
              <w:t>线控底盘</w:t>
            </w:r>
            <w:r>
              <w:rPr>
                <w:rFonts w:hint="eastAsia" w:ascii="宋体" w:hAnsi="宋体" w:eastAsia="宋体" w:cs="宋体"/>
                <w:sz w:val="21"/>
                <w:szCs w:val="21"/>
              </w:rPr>
              <w:t>系统常见故障检测、诊断、维修，积累排除汽车故障技术工作经验，提高检测、分析、维修汽车故障能力。 2）通过</w:t>
            </w:r>
            <w:r>
              <w:rPr>
                <w:rFonts w:hint="eastAsia" w:ascii="宋体" w:hAnsi="宋体" w:cs="宋体"/>
                <w:sz w:val="21"/>
                <w:szCs w:val="21"/>
                <w:lang w:eastAsia="zh-CN"/>
              </w:rPr>
              <w:t>对</w:t>
            </w:r>
            <w:r>
              <w:rPr>
                <w:rFonts w:hint="eastAsia" w:ascii="宋体" w:hAnsi="宋体" w:eastAsia="宋体" w:cs="宋体"/>
                <w:sz w:val="21"/>
                <w:szCs w:val="21"/>
              </w:rPr>
              <w:t>汽车网络系统各种检测、维修设备和工具的正确使用，养成正确、安全、规范使用设备工具的意识，提高善于使用设备工具的能力。 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w w:val="100"/>
                <w:sz w:val="21"/>
                <w:szCs w:val="21"/>
                <w:lang w:val="en-US" w:eastAsia="zh-CN"/>
              </w:rPr>
            </w:pPr>
            <w:r>
              <w:rPr>
                <w:rFonts w:hint="eastAsia" w:ascii="宋体" w:hAnsi="宋体" w:eastAsia="宋体" w:cs="宋体"/>
                <w:spacing w:val="0"/>
                <w:w w:val="100"/>
                <w:sz w:val="21"/>
                <w:szCs w:val="21"/>
                <w:lang w:val="en-US" w:eastAsia="zh-CN"/>
              </w:rPr>
              <w:t>2</w:t>
            </w:r>
          </w:p>
        </w:tc>
        <w:tc>
          <w:tcPr>
            <w:tcW w:w="344"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spacing w:val="0"/>
                <w:w w:val="100"/>
                <w:sz w:val="21"/>
                <w:szCs w:val="21"/>
              </w:rPr>
            </w:pPr>
          </w:p>
        </w:tc>
        <w:tc>
          <w:tcPr>
            <w:tcW w:w="105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spacing w:val="0"/>
                <w:w w:val="100"/>
                <w:sz w:val="21"/>
                <w:szCs w:val="21"/>
              </w:rPr>
            </w:pPr>
            <w:r>
              <w:rPr>
                <w:rFonts w:hint="eastAsia" w:ascii="宋体" w:hAnsi="宋体" w:eastAsia="宋体" w:cs="Times New Roman"/>
                <w:szCs w:val="21"/>
                <w:lang w:val="en-US" w:eastAsia="zh-CN"/>
              </w:rPr>
              <w:t>智能网联汽车</w:t>
            </w:r>
            <w:r>
              <w:rPr>
                <w:rFonts w:hint="eastAsia" w:ascii="宋体" w:hAnsi="宋体" w:eastAsia="宋体" w:cs="Times New Roman"/>
                <w:szCs w:val="21"/>
                <w:lang w:eastAsia="zh-CN"/>
              </w:rPr>
              <w:t>智能座舱测试装调</w:t>
            </w:r>
          </w:p>
        </w:tc>
        <w:tc>
          <w:tcPr>
            <w:tcW w:w="28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rPr>
            </w:pPr>
            <w:r>
              <w:rPr>
                <w:rFonts w:hint="eastAsia" w:ascii="宋体" w:hAnsi="宋体" w:cs="宋体"/>
                <w:sz w:val="21"/>
                <w:szCs w:val="21"/>
                <w:lang w:val="en-US" w:eastAsia="zh-CN"/>
              </w:rPr>
              <w:t>1</w:t>
            </w:r>
            <w:r>
              <w:rPr>
                <w:rFonts w:hint="eastAsia" w:ascii="宋体" w:hAnsi="宋体" w:eastAsia="宋体" w:cs="宋体"/>
                <w:sz w:val="21"/>
                <w:szCs w:val="21"/>
              </w:rPr>
              <w:t>能够对</w:t>
            </w:r>
            <w:r>
              <w:rPr>
                <w:rFonts w:hint="eastAsia" w:ascii="宋体" w:hAnsi="宋体" w:cs="宋体"/>
                <w:sz w:val="21"/>
                <w:szCs w:val="21"/>
                <w:lang w:eastAsia="zh-CN"/>
              </w:rPr>
              <w:t>智能座舱</w:t>
            </w:r>
            <w:r>
              <w:rPr>
                <w:rFonts w:hint="eastAsia" w:ascii="宋体" w:hAnsi="宋体" w:eastAsia="宋体" w:cs="宋体"/>
                <w:sz w:val="21"/>
                <w:szCs w:val="21"/>
              </w:rPr>
              <w:t>系统故障进行检测、诊断、分析、修复和排除；</w:t>
            </w:r>
          </w:p>
          <w:p>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rPr>
            </w:pPr>
            <w:r>
              <w:rPr>
                <w:rFonts w:hint="eastAsia" w:ascii="宋体" w:hAnsi="宋体" w:cs="宋体"/>
                <w:sz w:val="21"/>
                <w:szCs w:val="21"/>
                <w:lang w:val="en-US" w:eastAsia="zh-CN"/>
              </w:rPr>
              <w:t>2</w:t>
            </w:r>
            <w:r>
              <w:rPr>
                <w:rFonts w:hint="eastAsia" w:ascii="宋体" w:hAnsi="宋体" w:eastAsia="宋体" w:cs="宋体"/>
                <w:sz w:val="21"/>
                <w:szCs w:val="21"/>
              </w:rPr>
              <w:t>能够正确使用汽车检测、维修设备和工具； </w:t>
            </w:r>
          </w:p>
          <w:p>
            <w:pPr>
              <w:spacing w:line="360" w:lineRule="auto"/>
              <w:rPr>
                <w:rFonts w:hint="eastAsia" w:ascii="宋体" w:hAnsi="宋体" w:eastAsia="宋体" w:cs="宋体"/>
                <w:spacing w:val="0"/>
                <w:w w:val="100"/>
                <w:kern w:val="0"/>
                <w:sz w:val="21"/>
                <w:szCs w:val="21"/>
              </w:rPr>
            </w:pPr>
          </w:p>
        </w:tc>
        <w:tc>
          <w:tcPr>
            <w:tcW w:w="1691"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spacing w:val="0"/>
                <w:w w:val="100"/>
                <w:sz w:val="21"/>
                <w:szCs w:val="21"/>
              </w:rPr>
            </w:pPr>
            <w:r>
              <w:rPr>
                <w:rFonts w:hint="eastAsia" w:ascii="宋体" w:hAnsi="宋体" w:eastAsia="宋体" w:cs="Times New Roman"/>
                <w:szCs w:val="21"/>
              </w:rPr>
              <w:t>智能座舱技术架构及规划的介绍；语音交互技术概述；语音交互系统的测试装调；触控与手势交互系统的测试装调；智能座椅系统的测试装调；抬头显示系统的测试装调等。</w:t>
            </w:r>
          </w:p>
        </w:tc>
        <w:tc>
          <w:tcPr>
            <w:tcW w:w="1459" w:type="pct"/>
            <w:tcBorders>
              <w:top w:val="single" w:color="auto" w:sz="4" w:space="0"/>
              <w:left w:val="single" w:color="auto" w:sz="4" w:space="0"/>
              <w:bottom w:val="single" w:color="auto" w:sz="4" w:space="0"/>
              <w:right w:val="single" w:color="auto" w:sz="4" w:space="0"/>
            </w:tcBorders>
            <w:vAlign w:val="center"/>
          </w:tcPr>
          <w:p>
            <w:pPr>
              <w:numPr>
                <w:ilvl w:val="0"/>
                <w:numId w:val="2"/>
              </w:numPr>
              <w:tabs>
                <w:tab w:val="left" w:pos="90"/>
              </w:tabs>
              <w:jc w:val="both"/>
              <w:rPr>
                <w:rFonts w:hint="eastAsia" w:ascii="宋体" w:hAnsi="宋体" w:eastAsia="宋体" w:cs="宋体"/>
                <w:sz w:val="21"/>
                <w:szCs w:val="21"/>
              </w:rPr>
            </w:pPr>
            <w:r>
              <w:rPr>
                <w:rFonts w:hint="eastAsia" w:ascii="宋体" w:hAnsi="宋体" w:eastAsia="宋体" w:cs="宋体"/>
                <w:sz w:val="21"/>
                <w:szCs w:val="21"/>
              </w:rPr>
              <w:t>通过汽车</w:t>
            </w:r>
            <w:r>
              <w:rPr>
                <w:rFonts w:hint="eastAsia" w:ascii="宋体" w:hAnsi="宋体" w:cs="宋体"/>
                <w:sz w:val="21"/>
                <w:szCs w:val="21"/>
                <w:lang w:eastAsia="zh-CN"/>
              </w:rPr>
              <w:t>智能座舱</w:t>
            </w:r>
            <w:r>
              <w:rPr>
                <w:rFonts w:hint="eastAsia" w:ascii="宋体" w:hAnsi="宋体" w:eastAsia="宋体" w:cs="宋体"/>
                <w:sz w:val="21"/>
                <w:szCs w:val="21"/>
              </w:rPr>
              <w:t>系统常见故障检测、诊断、维修，积累排除汽车故障技术工作经验，提高检测、分析、维修汽车故障能力。 </w:t>
            </w:r>
          </w:p>
          <w:p>
            <w:pPr>
              <w:numPr>
                <w:ilvl w:val="0"/>
                <w:numId w:val="0"/>
              </w:numPr>
              <w:tabs>
                <w:tab w:val="left" w:pos="90"/>
              </w:tabs>
              <w:jc w:val="both"/>
              <w:rPr>
                <w:rFonts w:hint="eastAsia" w:ascii="宋体" w:hAnsi="宋体" w:eastAsia="宋体" w:cs="宋体"/>
                <w:spacing w:val="0"/>
                <w:w w:val="100"/>
                <w:sz w:val="21"/>
                <w:szCs w:val="21"/>
              </w:rPr>
            </w:pPr>
            <w:r>
              <w:rPr>
                <w:rFonts w:hint="eastAsia" w:ascii="宋体" w:hAnsi="宋体" w:eastAsia="宋体" w:cs="宋体"/>
                <w:sz w:val="21"/>
                <w:szCs w:val="21"/>
              </w:rPr>
              <w:t>2）通过</w:t>
            </w:r>
            <w:r>
              <w:rPr>
                <w:rFonts w:hint="eastAsia" w:ascii="宋体" w:hAnsi="宋体" w:cs="宋体"/>
                <w:sz w:val="21"/>
                <w:szCs w:val="21"/>
                <w:lang w:eastAsia="zh-CN"/>
              </w:rPr>
              <w:t>对</w:t>
            </w:r>
            <w:r>
              <w:rPr>
                <w:rFonts w:hint="eastAsia" w:ascii="宋体" w:hAnsi="宋体" w:eastAsia="宋体" w:cs="宋体"/>
                <w:sz w:val="21"/>
                <w:szCs w:val="21"/>
              </w:rPr>
              <w:t>汽车网络系统各种检测、维修设备和工具的正确使用，养成正确、安全、规范使用设备工具的意识，提高善于使用设备工具的能力。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w w:val="100"/>
                <w:sz w:val="21"/>
                <w:szCs w:val="21"/>
                <w:lang w:val="en-US" w:eastAsia="zh-CN"/>
              </w:rPr>
            </w:pPr>
            <w:r>
              <w:rPr>
                <w:rFonts w:hint="eastAsia" w:ascii="宋体" w:hAnsi="宋体" w:eastAsia="宋体" w:cs="宋体"/>
                <w:spacing w:val="0"/>
                <w:w w:val="100"/>
                <w:sz w:val="21"/>
                <w:szCs w:val="21"/>
                <w:lang w:val="en-US" w:eastAsia="zh-CN"/>
              </w:rPr>
              <w:t>3</w:t>
            </w:r>
          </w:p>
        </w:tc>
        <w:tc>
          <w:tcPr>
            <w:tcW w:w="344"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spacing w:val="0"/>
                <w:w w:val="100"/>
                <w:sz w:val="21"/>
                <w:szCs w:val="21"/>
              </w:rPr>
            </w:pPr>
          </w:p>
        </w:tc>
        <w:tc>
          <w:tcPr>
            <w:tcW w:w="105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spacing w:val="0"/>
                <w:w w:val="100"/>
                <w:sz w:val="21"/>
                <w:szCs w:val="21"/>
              </w:rPr>
            </w:pPr>
            <w:r>
              <w:rPr>
                <w:rFonts w:hint="eastAsia" w:ascii="宋体" w:hAnsi="宋体" w:eastAsia="宋体" w:cs="Times New Roman"/>
                <w:szCs w:val="21"/>
                <w:lang w:val="en-US" w:eastAsia="zh-CN"/>
              </w:rPr>
              <w:t>智能传感器测试装调</w:t>
            </w:r>
          </w:p>
        </w:tc>
        <w:tc>
          <w:tcPr>
            <w:tcW w:w="28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rPr>
            </w:pPr>
            <w:r>
              <w:rPr>
                <w:rFonts w:hint="eastAsia" w:ascii="宋体" w:hAnsi="宋体" w:cs="宋体"/>
                <w:sz w:val="21"/>
                <w:szCs w:val="21"/>
                <w:lang w:val="en-US" w:eastAsia="zh-CN"/>
              </w:rPr>
              <w:t>1</w:t>
            </w:r>
            <w:r>
              <w:rPr>
                <w:rFonts w:hint="eastAsia" w:ascii="宋体" w:hAnsi="宋体" w:eastAsia="宋体" w:cs="宋体"/>
                <w:sz w:val="21"/>
                <w:szCs w:val="21"/>
              </w:rPr>
              <w:t>能够对</w:t>
            </w:r>
            <w:r>
              <w:rPr>
                <w:rFonts w:hint="eastAsia" w:ascii="宋体" w:hAnsi="宋体" w:cs="宋体"/>
                <w:sz w:val="21"/>
                <w:szCs w:val="21"/>
                <w:lang w:eastAsia="zh-CN"/>
              </w:rPr>
              <w:t>智能各种智能传感器的</w:t>
            </w:r>
            <w:r>
              <w:rPr>
                <w:rFonts w:hint="eastAsia" w:ascii="宋体" w:hAnsi="宋体" w:eastAsia="宋体" w:cs="宋体"/>
                <w:sz w:val="21"/>
                <w:szCs w:val="21"/>
              </w:rPr>
              <w:t>故障进行检测、诊断、分析、修复和排除；</w:t>
            </w:r>
          </w:p>
          <w:p>
            <w:pPr>
              <w:spacing w:line="360" w:lineRule="auto"/>
              <w:rPr>
                <w:rFonts w:hint="eastAsia" w:ascii="宋体" w:hAnsi="宋体" w:eastAsia="宋体" w:cs="宋体"/>
                <w:spacing w:val="0"/>
                <w:w w:val="100"/>
                <w:sz w:val="21"/>
                <w:szCs w:val="21"/>
              </w:rPr>
            </w:pPr>
            <w:r>
              <w:rPr>
                <w:rFonts w:hint="eastAsia" w:ascii="宋体" w:hAnsi="宋体" w:cs="宋体"/>
                <w:sz w:val="21"/>
                <w:szCs w:val="21"/>
                <w:lang w:val="en-US" w:eastAsia="zh-CN"/>
              </w:rPr>
              <w:t>2</w:t>
            </w:r>
            <w:r>
              <w:rPr>
                <w:rFonts w:hint="eastAsia" w:ascii="宋体" w:hAnsi="宋体" w:eastAsia="宋体" w:cs="宋体"/>
                <w:sz w:val="21"/>
                <w:szCs w:val="21"/>
              </w:rPr>
              <w:t>能够正确使用汽车检测、维修设备和工具；</w:t>
            </w:r>
          </w:p>
        </w:tc>
        <w:tc>
          <w:tcPr>
            <w:tcW w:w="1691"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spacing w:val="0"/>
                <w:w w:val="100"/>
                <w:kern w:val="0"/>
                <w:sz w:val="21"/>
                <w:szCs w:val="21"/>
              </w:rPr>
            </w:pPr>
            <w:r>
              <w:rPr>
                <w:rFonts w:hint="eastAsia" w:ascii="宋体" w:hAnsi="宋体" w:eastAsia="宋体" w:cs="Times New Roman"/>
                <w:szCs w:val="21"/>
              </w:rPr>
              <w:t>作业规范；电工电子基础认知；智能网联汽车的机械基础；激光雷达的安装与调试；毫米波雷达的安装与调试；超声波雷达的安装与调试；卫星组合导航在智能网联汽车上的安装与调试；视觉传感器的安装与调试。</w:t>
            </w:r>
          </w:p>
        </w:tc>
        <w:tc>
          <w:tcPr>
            <w:tcW w:w="1459" w:type="pct"/>
            <w:tcBorders>
              <w:top w:val="single" w:color="auto" w:sz="4" w:space="0"/>
              <w:left w:val="single" w:color="auto" w:sz="4" w:space="0"/>
              <w:bottom w:val="single" w:color="auto" w:sz="4" w:space="0"/>
              <w:right w:val="single" w:color="auto" w:sz="4" w:space="0"/>
            </w:tcBorders>
            <w:vAlign w:val="center"/>
          </w:tcPr>
          <w:p>
            <w:pPr>
              <w:widowControl/>
              <w:spacing w:line="300" w:lineRule="atLeast"/>
              <w:jc w:val="both"/>
              <w:rPr>
                <w:rFonts w:hint="eastAsia" w:ascii="宋体" w:hAnsi="宋体" w:eastAsia="宋体" w:cs="宋体"/>
                <w:spacing w:val="0"/>
                <w:w w:val="100"/>
                <w:kern w:val="0"/>
                <w:sz w:val="21"/>
                <w:szCs w:val="21"/>
              </w:rPr>
            </w:pPr>
            <w:r>
              <w:rPr>
                <w:rFonts w:hint="eastAsia" w:ascii="宋体" w:hAnsi="宋体" w:eastAsia="宋体" w:cs="宋体"/>
                <w:sz w:val="21"/>
                <w:szCs w:val="21"/>
              </w:rPr>
              <w:t>通过汽车</w:t>
            </w:r>
            <w:r>
              <w:rPr>
                <w:rFonts w:hint="eastAsia" w:ascii="宋体" w:hAnsi="宋体" w:cs="宋体"/>
                <w:sz w:val="21"/>
                <w:szCs w:val="21"/>
                <w:lang w:eastAsia="zh-CN"/>
              </w:rPr>
              <w:t>智能传感器</w:t>
            </w:r>
            <w:r>
              <w:rPr>
                <w:rFonts w:hint="eastAsia" w:ascii="宋体" w:hAnsi="宋体" w:eastAsia="宋体" w:cs="宋体"/>
                <w:sz w:val="21"/>
                <w:szCs w:val="21"/>
              </w:rPr>
              <w:t>常见故障检测、诊断、维修，积累排除汽车故障技术工作经验，提高检测、分析、维修汽车故障能力。 2）通过</w:t>
            </w:r>
            <w:r>
              <w:rPr>
                <w:rFonts w:hint="eastAsia" w:ascii="宋体" w:hAnsi="宋体" w:cs="宋体"/>
                <w:sz w:val="21"/>
                <w:szCs w:val="21"/>
                <w:lang w:eastAsia="zh-CN"/>
              </w:rPr>
              <w:t>对</w:t>
            </w:r>
            <w:r>
              <w:rPr>
                <w:rFonts w:hint="eastAsia" w:ascii="宋体" w:hAnsi="宋体" w:eastAsia="宋体" w:cs="宋体"/>
                <w:sz w:val="21"/>
                <w:szCs w:val="21"/>
              </w:rPr>
              <w:t>汽车网络系统各种检测、维修设备和工具的正确使用，养成正确、安全、规范使用设备工具的意识，提高善于使用设备工具的能力。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w w:val="100"/>
                <w:sz w:val="21"/>
                <w:szCs w:val="21"/>
                <w:lang w:val="en-US" w:eastAsia="zh-CN"/>
              </w:rPr>
            </w:pPr>
            <w:r>
              <w:rPr>
                <w:rFonts w:hint="eastAsia" w:ascii="宋体" w:hAnsi="宋体" w:eastAsia="宋体" w:cs="宋体"/>
                <w:spacing w:val="0"/>
                <w:w w:val="100"/>
                <w:sz w:val="21"/>
                <w:szCs w:val="21"/>
                <w:lang w:val="en-US" w:eastAsia="zh-CN"/>
              </w:rPr>
              <w:t>4</w:t>
            </w:r>
          </w:p>
        </w:tc>
        <w:tc>
          <w:tcPr>
            <w:tcW w:w="344"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spacing w:val="0"/>
                <w:w w:val="100"/>
                <w:sz w:val="21"/>
                <w:szCs w:val="21"/>
              </w:rPr>
            </w:pPr>
          </w:p>
        </w:tc>
        <w:tc>
          <w:tcPr>
            <w:tcW w:w="1050"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eastAsia="宋体" w:cs="Times New Roman"/>
                <w:szCs w:val="21"/>
              </w:rPr>
            </w:pPr>
          </w:p>
          <w:p>
            <w:pPr>
              <w:spacing w:line="360" w:lineRule="auto"/>
              <w:rPr>
                <w:rFonts w:hint="eastAsia" w:ascii="宋体" w:hAnsi="宋体" w:eastAsia="宋体" w:cs="宋体"/>
                <w:spacing w:val="0"/>
                <w:w w:val="100"/>
                <w:sz w:val="21"/>
                <w:szCs w:val="21"/>
              </w:rPr>
            </w:pPr>
            <w:r>
              <w:rPr>
                <w:rFonts w:hint="eastAsia" w:ascii="宋体" w:hAnsi="宋体" w:eastAsia="宋体" w:cs="Times New Roman"/>
                <w:szCs w:val="21"/>
                <w:lang w:val="en-US" w:eastAsia="zh-CN"/>
              </w:rPr>
              <w:t>智能网联汽车协同控制技术</w:t>
            </w:r>
          </w:p>
        </w:tc>
        <w:tc>
          <w:tcPr>
            <w:tcW w:w="286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eastAsia="宋体" w:cs="宋体"/>
                <w:spacing w:val="0"/>
                <w:w w:val="100"/>
                <w:sz w:val="21"/>
                <w:szCs w:val="21"/>
              </w:rPr>
            </w:pPr>
            <w:r>
              <w:rPr>
                <w:rFonts w:hint="eastAsia" w:ascii="宋体" w:hAnsi="宋体" w:cs="宋体"/>
                <w:spacing w:val="0"/>
                <w:w w:val="100"/>
                <w:sz w:val="21"/>
                <w:szCs w:val="21"/>
                <w:lang w:eastAsia="zh-CN"/>
              </w:rPr>
              <w:t>基</w:t>
            </w:r>
            <w:r>
              <w:rPr>
                <w:rFonts w:hint="eastAsia" w:ascii="宋体" w:hAnsi="宋体" w:eastAsia="宋体" w:cs="宋体"/>
                <w:spacing w:val="0"/>
                <w:w w:val="100"/>
                <w:sz w:val="21"/>
                <w:szCs w:val="21"/>
              </w:rPr>
              <w:t>于车路协同体系探讨智能网联汽车的路径决策和速度引导方法，研究智能网联汽车动力学模型、编队控制模型及编队切换控制技术和主动安全控制技术</w:t>
            </w:r>
          </w:p>
        </w:tc>
        <w:tc>
          <w:tcPr>
            <w:tcW w:w="1691"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eastAsia="宋体" w:cs="宋体"/>
                <w:spacing w:val="0"/>
                <w:w w:val="100"/>
                <w:sz w:val="21"/>
                <w:szCs w:val="21"/>
              </w:rPr>
            </w:pPr>
            <w:r>
              <w:rPr>
                <w:rFonts w:hint="eastAsia" w:ascii="宋体" w:hAnsi="宋体" w:eastAsia="宋体" w:cs="Times New Roman"/>
                <w:szCs w:val="21"/>
              </w:rPr>
              <w:t>车载单元（OBU）的测试与装调技术；路侧单元（RSU）的测试与装调；边缘计算单元（MEC）的测试装调；路侧感知传感器测试与装调；车路协同典型任务作业及场景的搭建</w:t>
            </w:r>
          </w:p>
        </w:tc>
        <w:tc>
          <w:tcPr>
            <w:tcW w:w="1459" w:type="pct"/>
            <w:tcBorders>
              <w:top w:val="single" w:color="auto" w:sz="4" w:space="0"/>
              <w:left w:val="single" w:color="auto" w:sz="4" w:space="0"/>
              <w:bottom w:val="single" w:color="auto" w:sz="4" w:space="0"/>
              <w:right w:val="single" w:color="auto" w:sz="4" w:space="0"/>
            </w:tcBorders>
            <w:vAlign w:val="center"/>
          </w:tcPr>
          <w:p>
            <w:pPr>
              <w:jc w:val="both"/>
              <w:rPr>
                <w:rFonts w:hint="eastAsia" w:ascii="宋体" w:hAnsi="宋体" w:eastAsia="宋体" w:cs="宋体"/>
                <w:spacing w:val="0"/>
                <w:w w:val="100"/>
                <w:sz w:val="21"/>
                <w:szCs w:val="21"/>
              </w:rPr>
            </w:pPr>
            <w:r>
              <w:rPr>
                <w:rFonts w:hint="eastAsia" w:ascii="宋体" w:hAnsi="宋体" w:eastAsia="宋体" w:cs="宋体"/>
                <w:spacing w:val="0"/>
                <w:w w:val="100"/>
                <w:sz w:val="21"/>
                <w:szCs w:val="21"/>
              </w:rPr>
              <w:t>借助车路协同技术高效可靠的通信机制，</w:t>
            </w:r>
            <w:r>
              <w:rPr>
                <w:rFonts w:hint="eastAsia" w:ascii="宋体" w:hAnsi="宋体" w:cs="宋体"/>
                <w:spacing w:val="0"/>
                <w:w w:val="100"/>
                <w:sz w:val="21"/>
                <w:szCs w:val="21"/>
                <w:lang w:eastAsia="zh-CN"/>
              </w:rPr>
              <w:t>熟悉</w:t>
            </w:r>
            <w:r>
              <w:rPr>
                <w:rFonts w:hint="eastAsia" w:ascii="宋体" w:hAnsi="宋体" w:eastAsia="宋体" w:cs="宋体"/>
                <w:spacing w:val="0"/>
                <w:w w:val="100"/>
                <w:sz w:val="21"/>
                <w:szCs w:val="21"/>
              </w:rPr>
              <w:t>交通路网内车辆和基础设施之间形成高效可靠的信息交互机制，</w:t>
            </w:r>
            <w:r>
              <w:rPr>
                <w:rFonts w:hint="eastAsia" w:ascii="宋体" w:hAnsi="宋体" w:cs="宋体"/>
                <w:spacing w:val="0"/>
                <w:w w:val="100"/>
                <w:sz w:val="21"/>
                <w:szCs w:val="21"/>
                <w:lang w:eastAsia="zh-CN"/>
              </w:rPr>
              <w:t>熟悉</w:t>
            </w:r>
            <w:r>
              <w:rPr>
                <w:rFonts w:hint="eastAsia" w:ascii="宋体" w:hAnsi="宋体" w:eastAsia="宋体" w:cs="宋体"/>
                <w:spacing w:val="0"/>
                <w:w w:val="100"/>
                <w:sz w:val="21"/>
                <w:szCs w:val="21"/>
              </w:rPr>
              <w:t>智能网联汽车的智能控制，有效解决交通拥堵和交通安全问题</w:t>
            </w:r>
            <w:r>
              <w:rPr>
                <w:rFonts w:hint="eastAsia" w:ascii="宋体" w:hAnsi="宋体" w:cs="宋体"/>
                <w:spacing w:val="0"/>
                <w:w w:val="100"/>
                <w:sz w:val="21"/>
                <w:szCs w:val="21"/>
                <w:lang w:eastAsia="zh-CN"/>
              </w:rPr>
              <w:t>的方法</w:t>
            </w:r>
            <w:r>
              <w:rPr>
                <w:rFonts w:hint="eastAsia" w:ascii="宋体" w:hAnsi="宋体" w:eastAsia="宋体" w:cs="宋体"/>
                <w:spacing w:val="0"/>
                <w:w w:val="1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w w:val="100"/>
                <w:sz w:val="21"/>
                <w:szCs w:val="21"/>
                <w:lang w:val="en-US" w:eastAsia="zh-CN"/>
              </w:rPr>
            </w:pPr>
            <w:r>
              <w:rPr>
                <w:rFonts w:hint="eastAsia" w:ascii="宋体" w:hAnsi="宋体" w:eastAsia="宋体" w:cs="宋体"/>
                <w:spacing w:val="0"/>
                <w:w w:val="100"/>
                <w:sz w:val="21"/>
                <w:szCs w:val="21"/>
                <w:lang w:val="en-US" w:eastAsia="zh-CN"/>
              </w:rPr>
              <w:t>5</w:t>
            </w:r>
          </w:p>
        </w:tc>
        <w:tc>
          <w:tcPr>
            <w:tcW w:w="344" w:type="pc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spacing w:val="0"/>
                <w:w w:val="100"/>
                <w:sz w:val="21"/>
                <w:szCs w:val="21"/>
              </w:rPr>
            </w:pPr>
          </w:p>
        </w:tc>
        <w:tc>
          <w:tcPr>
            <w:tcW w:w="1050"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eastAsia="宋体" w:cs="宋体"/>
                <w:spacing w:val="0"/>
                <w:w w:val="100"/>
                <w:sz w:val="21"/>
                <w:szCs w:val="21"/>
              </w:rPr>
            </w:pPr>
            <w:r>
              <w:rPr>
                <w:rFonts w:hint="eastAsia" w:ascii="宋体" w:hAnsi="宋体" w:eastAsia="宋体" w:cs="Times New Roman"/>
                <w:szCs w:val="21"/>
                <w:lang w:val="en-US" w:eastAsia="zh-CN"/>
              </w:rPr>
              <w:t>智能网联汽车驾驶辅助技术</w:t>
            </w:r>
          </w:p>
        </w:tc>
        <w:tc>
          <w:tcPr>
            <w:tcW w:w="2865"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rPr>
            </w:pPr>
            <w:r>
              <w:rPr>
                <w:rFonts w:hint="eastAsia" w:ascii="宋体" w:hAnsi="宋体" w:cs="Times New Roman"/>
                <w:szCs w:val="21"/>
                <w:lang w:val="en-US" w:eastAsia="zh-CN"/>
              </w:rPr>
              <w:t>1</w:t>
            </w:r>
            <w:r>
              <w:rPr>
                <w:rFonts w:hint="eastAsia" w:ascii="宋体" w:hAnsi="宋体" w:cs="Times New Roman"/>
                <w:szCs w:val="21"/>
                <w:lang w:eastAsia="zh-CN"/>
              </w:rPr>
              <w:t>熟悉</w:t>
            </w:r>
            <w:r>
              <w:rPr>
                <w:rFonts w:hint="eastAsia" w:ascii="宋体" w:hAnsi="宋体" w:eastAsia="宋体" w:cs="Times New Roman"/>
                <w:szCs w:val="21"/>
              </w:rPr>
              <w:t>驾驶辅助系统（ADAS）的关键技术，</w:t>
            </w:r>
            <w:r>
              <w:rPr>
                <w:rFonts w:hint="eastAsia" w:ascii="宋体" w:hAnsi="宋体" w:eastAsia="宋体" w:cs="宋体"/>
                <w:sz w:val="21"/>
                <w:szCs w:val="21"/>
              </w:rPr>
              <w:t>能够对</w:t>
            </w:r>
            <w:r>
              <w:rPr>
                <w:rFonts w:hint="eastAsia" w:ascii="宋体" w:hAnsi="宋体" w:eastAsia="宋体" w:cs="Times New Roman"/>
                <w:szCs w:val="21"/>
              </w:rPr>
              <w:t>ADAS</w:t>
            </w:r>
            <w:r>
              <w:rPr>
                <w:rFonts w:hint="eastAsia" w:ascii="宋体" w:hAnsi="宋体" w:cs="宋体"/>
                <w:sz w:val="21"/>
                <w:szCs w:val="21"/>
                <w:lang w:eastAsia="zh-CN"/>
              </w:rPr>
              <w:t>的</w:t>
            </w:r>
            <w:r>
              <w:rPr>
                <w:rFonts w:hint="eastAsia" w:ascii="宋体" w:hAnsi="宋体" w:eastAsia="宋体" w:cs="宋体"/>
                <w:sz w:val="21"/>
                <w:szCs w:val="21"/>
              </w:rPr>
              <w:t>故障进行检测、诊断、分析、修复和排除；</w:t>
            </w:r>
          </w:p>
          <w:p>
            <w:pPr>
              <w:spacing w:line="360" w:lineRule="auto"/>
              <w:rPr>
                <w:rFonts w:hint="eastAsia" w:ascii="宋体" w:hAnsi="宋体" w:eastAsia="宋体" w:cs="宋体"/>
                <w:spacing w:val="0"/>
                <w:w w:val="100"/>
                <w:sz w:val="21"/>
                <w:szCs w:val="21"/>
              </w:rPr>
            </w:pPr>
            <w:r>
              <w:rPr>
                <w:rFonts w:hint="eastAsia" w:ascii="宋体" w:hAnsi="宋体" w:cs="宋体"/>
                <w:sz w:val="21"/>
                <w:szCs w:val="21"/>
                <w:lang w:val="en-US" w:eastAsia="zh-CN"/>
              </w:rPr>
              <w:t>2</w:t>
            </w:r>
            <w:r>
              <w:rPr>
                <w:rFonts w:hint="eastAsia" w:ascii="宋体" w:hAnsi="宋体" w:eastAsia="宋体" w:cs="宋体"/>
                <w:sz w:val="21"/>
                <w:szCs w:val="21"/>
              </w:rPr>
              <w:t>能够正确使用汽车检测、维修设备和工具；</w:t>
            </w:r>
          </w:p>
        </w:tc>
        <w:tc>
          <w:tcPr>
            <w:tcW w:w="1691"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eastAsia="宋体" w:cs="宋体"/>
                <w:spacing w:val="0"/>
                <w:w w:val="100"/>
                <w:sz w:val="21"/>
                <w:szCs w:val="21"/>
              </w:rPr>
            </w:pPr>
            <w:r>
              <w:rPr>
                <w:rFonts w:hint="eastAsia" w:ascii="宋体" w:hAnsi="宋体" w:eastAsia="宋体" w:cs="Times New Roman"/>
                <w:szCs w:val="21"/>
              </w:rPr>
              <w:t>系统地介绍了智能网联汽车优选驾驶辅助系统（ADAS）的关键技术，包括智能网联汽车的环境感知技术、前向碰撞预警技术、车道偏离预警技术、盲区监测技术、车道保持辅助技术、自适应巡航控制技术、自主换道技术以及交叉口通行协同控制技术等。</w:t>
            </w:r>
          </w:p>
        </w:tc>
        <w:tc>
          <w:tcPr>
            <w:tcW w:w="145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rPr>
            </w:pPr>
            <w:r>
              <w:rPr>
                <w:rFonts w:hint="eastAsia" w:ascii="宋体" w:hAnsi="宋体" w:cs="Times New Roman"/>
                <w:szCs w:val="21"/>
                <w:lang w:val="en-US" w:eastAsia="zh-CN"/>
              </w:rPr>
              <w:t>1</w:t>
            </w:r>
            <w:r>
              <w:rPr>
                <w:rFonts w:hint="eastAsia" w:ascii="宋体" w:hAnsi="宋体" w:cs="Times New Roman"/>
                <w:szCs w:val="21"/>
                <w:lang w:eastAsia="zh-CN"/>
              </w:rPr>
              <w:t>熟悉</w:t>
            </w:r>
            <w:r>
              <w:rPr>
                <w:rFonts w:hint="eastAsia" w:ascii="宋体" w:hAnsi="宋体" w:eastAsia="宋体" w:cs="Times New Roman"/>
                <w:szCs w:val="21"/>
              </w:rPr>
              <w:t>驾驶辅助系统（ADAS）的关键技术，</w:t>
            </w:r>
            <w:r>
              <w:rPr>
                <w:rFonts w:hint="eastAsia" w:ascii="宋体" w:hAnsi="宋体" w:eastAsia="宋体" w:cs="宋体"/>
                <w:sz w:val="21"/>
                <w:szCs w:val="21"/>
              </w:rPr>
              <w:t>能够对</w:t>
            </w:r>
            <w:r>
              <w:rPr>
                <w:rFonts w:hint="eastAsia" w:ascii="宋体" w:hAnsi="宋体" w:eastAsia="宋体" w:cs="Times New Roman"/>
                <w:szCs w:val="21"/>
              </w:rPr>
              <w:t>ADAS</w:t>
            </w:r>
            <w:r>
              <w:rPr>
                <w:rFonts w:hint="eastAsia" w:ascii="宋体" w:hAnsi="宋体" w:cs="宋体"/>
                <w:sz w:val="21"/>
                <w:szCs w:val="21"/>
                <w:lang w:eastAsia="zh-CN"/>
              </w:rPr>
              <w:t>的</w:t>
            </w:r>
            <w:r>
              <w:rPr>
                <w:rFonts w:hint="eastAsia" w:ascii="宋体" w:hAnsi="宋体" w:eastAsia="宋体" w:cs="宋体"/>
                <w:sz w:val="21"/>
                <w:szCs w:val="21"/>
              </w:rPr>
              <w:t>故障进行检测、诊断、分析、修复和排除；</w:t>
            </w:r>
          </w:p>
          <w:p>
            <w:pPr>
              <w:jc w:val="both"/>
              <w:rPr>
                <w:rFonts w:hint="eastAsia" w:ascii="宋体" w:hAnsi="宋体" w:eastAsia="宋体" w:cs="宋体"/>
                <w:spacing w:val="0"/>
                <w:w w:val="100"/>
                <w:sz w:val="21"/>
                <w:szCs w:val="21"/>
              </w:rPr>
            </w:pPr>
            <w:r>
              <w:rPr>
                <w:rFonts w:hint="eastAsia" w:ascii="宋体" w:hAnsi="宋体" w:cs="宋体"/>
                <w:sz w:val="21"/>
                <w:szCs w:val="21"/>
                <w:lang w:val="en-US" w:eastAsia="zh-CN"/>
              </w:rPr>
              <w:t>2</w:t>
            </w:r>
            <w:r>
              <w:rPr>
                <w:rFonts w:hint="eastAsia" w:ascii="宋体" w:hAnsi="宋体" w:eastAsia="宋体" w:cs="宋体"/>
                <w:sz w:val="21"/>
                <w:szCs w:val="21"/>
              </w:rPr>
              <w:t>能够正确使用汽车检测、维修设备和工具；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w w:val="100"/>
                <w:sz w:val="21"/>
                <w:szCs w:val="21"/>
                <w:lang w:val="en-US" w:eastAsia="zh-CN"/>
              </w:rPr>
            </w:pPr>
            <w:r>
              <w:rPr>
                <w:rFonts w:hint="eastAsia" w:ascii="宋体" w:hAnsi="宋体" w:eastAsia="宋体" w:cs="宋体"/>
                <w:spacing w:val="0"/>
                <w:w w:val="100"/>
                <w:sz w:val="21"/>
                <w:szCs w:val="21"/>
                <w:lang w:val="en-US" w:eastAsia="zh-CN"/>
              </w:rPr>
              <w:t>6</w:t>
            </w:r>
          </w:p>
        </w:tc>
        <w:tc>
          <w:tcPr>
            <w:tcW w:w="344" w:type="pc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spacing w:val="0"/>
                <w:w w:val="100"/>
                <w:sz w:val="21"/>
                <w:szCs w:val="21"/>
              </w:rPr>
            </w:pPr>
          </w:p>
        </w:tc>
        <w:tc>
          <w:tcPr>
            <w:tcW w:w="1050"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eastAsia="宋体" w:cs="Times New Roman"/>
                <w:szCs w:val="21"/>
              </w:rPr>
            </w:pPr>
          </w:p>
          <w:p>
            <w:pPr>
              <w:spacing w:line="360" w:lineRule="auto"/>
              <w:rPr>
                <w:rFonts w:hint="eastAsia" w:ascii="宋体" w:hAnsi="宋体" w:eastAsia="宋体" w:cs="宋体"/>
                <w:spacing w:val="0"/>
                <w:w w:val="100"/>
                <w:sz w:val="21"/>
                <w:szCs w:val="21"/>
              </w:rPr>
            </w:pPr>
            <w:r>
              <w:rPr>
                <w:rFonts w:hint="eastAsia" w:ascii="宋体" w:hAnsi="宋体" w:eastAsia="宋体" w:cs="Times New Roman"/>
                <w:szCs w:val="21"/>
                <w:lang w:val="en-US" w:eastAsia="zh-CN"/>
              </w:rPr>
              <w:t>智能网联汽车导航定位技术</w:t>
            </w:r>
          </w:p>
        </w:tc>
        <w:tc>
          <w:tcPr>
            <w:tcW w:w="286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eastAsia="宋体" w:cs="宋体"/>
                <w:spacing w:val="0"/>
                <w:w w:val="100"/>
                <w:sz w:val="21"/>
                <w:szCs w:val="21"/>
                <w:lang w:eastAsia="zh-CN"/>
              </w:rPr>
            </w:pPr>
            <w:r>
              <w:rPr>
                <w:rFonts w:hint="eastAsia" w:ascii="宋体" w:hAnsi="宋体" w:cs="Times New Roman"/>
                <w:szCs w:val="21"/>
                <w:lang w:eastAsia="zh-CN"/>
              </w:rPr>
              <w:t>了解</w:t>
            </w:r>
            <w:r>
              <w:rPr>
                <w:rFonts w:hint="eastAsia" w:ascii="宋体" w:hAnsi="宋体" w:eastAsia="宋体" w:cs="Times New Roman"/>
                <w:szCs w:val="21"/>
              </w:rPr>
              <w:t>导航定位的定义、方法、精度要求及高精度定位关键技术</w:t>
            </w:r>
            <w:r>
              <w:rPr>
                <w:rFonts w:hint="eastAsia" w:ascii="宋体" w:hAnsi="宋体" w:cs="Times New Roman"/>
                <w:szCs w:val="21"/>
                <w:lang w:eastAsia="zh-CN"/>
              </w:rPr>
              <w:t>。熟悉系统的架构。</w:t>
            </w:r>
          </w:p>
        </w:tc>
        <w:tc>
          <w:tcPr>
            <w:tcW w:w="1691"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eastAsia="宋体" w:cs="宋体"/>
                <w:spacing w:val="0"/>
                <w:w w:val="100"/>
                <w:sz w:val="21"/>
                <w:szCs w:val="21"/>
              </w:rPr>
            </w:pPr>
            <w:r>
              <w:rPr>
                <w:rFonts w:hint="eastAsia" w:ascii="宋体" w:hAnsi="宋体" w:eastAsia="宋体" w:cs="Times New Roman"/>
                <w:szCs w:val="21"/>
              </w:rPr>
              <w:t>从智能网联汽车的技术框架入手，系统介绍了导航定位的定义、方法、精度要求及高精度定位关键技术等，高精度定位技术中的全球定位系统、差分全球定位系统、北斗卫星导航系统、惯性导航系统、航迹推算技术、蜂窝定位技术、车联网高精度定位系统架构，即时定位与地图构建技术的视觉SLAM和激光SLAM，电子地图技术的导航电子地图和高精度地图，以及GPS/IMU定位仿真技术和激光SLAM仿真技术</w:t>
            </w:r>
          </w:p>
        </w:tc>
        <w:tc>
          <w:tcPr>
            <w:tcW w:w="1459" w:type="pct"/>
            <w:tcBorders>
              <w:top w:val="single" w:color="auto" w:sz="4" w:space="0"/>
              <w:left w:val="single" w:color="auto" w:sz="4" w:space="0"/>
              <w:bottom w:val="single" w:color="auto" w:sz="4" w:space="0"/>
              <w:right w:val="single" w:color="auto" w:sz="4" w:space="0"/>
            </w:tcBorders>
            <w:vAlign w:val="center"/>
          </w:tcPr>
          <w:p>
            <w:pPr>
              <w:jc w:val="both"/>
              <w:rPr>
                <w:rFonts w:hint="eastAsia" w:ascii="宋体" w:hAnsi="宋体" w:eastAsia="宋体" w:cs="宋体"/>
                <w:spacing w:val="0"/>
                <w:w w:val="100"/>
                <w:sz w:val="21"/>
                <w:szCs w:val="21"/>
              </w:rPr>
            </w:pPr>
            <w:r>
              <w:rPr>
                <w:rFonts w:hint="eastAsia" w:ascii="宋体" w:hAnsi="宋体" w:cs="Times New Roman"/>
                <w:szCs w:val="21"/>
                <w:lang w:eastAsia="zh-CN"/>
              </w:rPr>
              <w:t>了解</w:t>
            </w:r>
            <w:r>
              <w:rPr>
                <w:rFonts w:hint="eastAsia" w:ascii="宋体" w:hAnsi="宋体" w:eastAsia="宋体" w:cs="Times New Roman"/>
                <w:szCs w:val="21"/>
              </w:rPr>
              <w:t>导航定位的定义、方法、精度要求及高精度定位关键技术</w:t>
            </w:r>
            <w:r>
              <w:rPr>
                <w:rFonts w:hint="eastAsia" w:ascii="宋体" w:hAnsi="宋体" w:cs="Times New Roman"/>
                <w:szCs w:val="21"/>
                <w:lang w:eastAsia="zh-CN"/>
              </w:rPr>
              <w:t>。熟悉系统的架构。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w w:val="100"/>
                <w:sz w:val="21"/>
                <w:szCs w:val="21"/>
                <w:lang w:val="en-US" w:eastAsia="zh-CN"/>
              </w:rPr>
            </w:pPr>
            <w:r>
              <w:rPr>
                <w:rFonts w:hint="eastAsia" w:ascii="宋体" w:hAnsi="宋体" w:eastAsia="宋体" w:cs="宋体"/>
                <w:spacing w:val="0"/>
                <w:w w:val="100"/>
                <w:sz w:val="21"/>
                <w:szCs w:val="21"/>
                <w:lang w:val="en-US" w:eastAsia="zh-CN"/>
              </w:rPr>
              <w:t>1</w:t>
            </w:r>
          </w:p>
        </w:tc>
        <w:tc>
          <w:tcPr>
            <w:tcW w:w="344" w:type="pct"/>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w w:val="100"/>
                <w:sz w:val="21"/>
                <w:szCs w:val="21"/>
              </w:rPr>
            </w:pPr>
            <w:r>
              <w:rPr>
                <w:rFonts w:hint="eastAsia" w:ascii="宋体" w:hAnsi="宋体" w:eastAsia="宋体" w:cs="宋体"/>
                <w:color w:val="000000"/>
                <w:spacing w:val="0"/>
                <w:w w:val="100"/>
                <w:sz w:val="21"/>
                <w:szCs w:val="21"/>
              </w:rPr>
              <w:t>专业拓展课程</w:t>
            </w:r>
          </w:p>
        </w:tc>
        <w:tc>
          <w:tcPr>
            <w:tcW w:w="10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w w:val="100"/>
                <w:sz w:val="21"/>
                <w:szCs w:val="21"/>
              </w:rPr>
            </w:pPr>
            <w:r>
              <w:rPr>
                <w:rFonts w:hint="eastAsia" w:ascii="宋体" w:hAnsi="宋体" w:eastAsia="宋体" w:cs="宋体"/>
                <w:spacing w:val="0"/>
                <w:w w:val="100"/>
                <w:sz w:val="21"/>
                <w:szCs w:val="21"/>
              </w:rPr>
              <w:t>新能源汽车整车控制技术</w:t>
            </w:r>
          </w:p>
        </w:tc>
        <w:tc>
          <w:tcPr>
            <w:tcW w:w="2865" w:type="dxa"/>
            <w:tcBorders>
              <w:top w:val="single" w:color="auto" w:sz="4" w:space="0"/>
              <w:left w:val="single" w:color="auto" w:sz="4" w:space="0"/>
              <w:bottom w:val="single" w:color="auto" w:sz="4" w:space="0"/>
              <w:right w:val="single" w:color="auto" w:sz="4" w:space="0"/>
            </w:tcBorders>
            <w:vAlign w:val="center"/>
          </w:tcPr>
          <w:p>
            <w:pPr>
              <w:jc w:val="both"/>
              <w:rPr>
                <w:rFonts w:hint="eastAsia" w:ascii="宋体" w:hAnsi="宋体" w:eastAsia="宋体" w:cs="宋体"/>
                <w:spacing w:val="0"/>
                <w:w w:val="100"/>
                <w:kern w:val="0"/>
                <w:sz w:val="21"/>
                <w:szCs w:val="21"/>
              </w:rPr>
            </w:pPr>
            <w:r>
              <w:rPr>
                <w:rFonts w:hint="eastAsia" w:ascii="宋体" w:hAnsi="宋体" w:eastAsia="宋体" w:cs="宋体"/>
                <w:spacing w:val="0"/>
                <w:w w:val="100"/>
                <w:kern w:val="0"/>
                <w:sz w:val="21"/>
                <w:szCs w:val="21"/>
              </w:rPr>
              <w:t>1. 自主学习和运用专业的知识与技能，有目的地按照专业要求和维修手册技术规范，严格执行高压作业安全规定，合理使用工具仪器完成整车控制系统的维护保养、部件更换、故障诊断等工作</w:t>
            </w:r>
          </w:p>
          <w:p>
            <w:pPr>
              <w:jc w:val="both"/>
              <w:rPr>
                <w:rFonts w:hint="eastAsia" w:ascii="宋体" w:hAnsi="宋体" w:eastAsia="宋体" w:cs="宋体"/>
                <w:spacing w:val="0"/>
                <w:w w:val="100"/>
                <w:kern w:val="0"/>
                <w:sz w:val="21"/>
                <w:szCs w:val="21"/>
              </w:rPr>
            </w:pPr>
            <w:r>
              <w:rPr>
                <w:rFonts w:hint="eastAsia" w:ascii="宋体" w:hAnsi="宋体" w:eastAsia="宋体" w:cs="宋体"/>
                <w:spacing w:val="0"/>
                <w:w w:val="100"/>
                <w:kern w:val="0"/>
                <w:sz w:val="21"/>
                <w:szCs w:val="21"/>
              </w:rPr>
              <w:t>内容，并对工作结果进行有效评估，培养学生的综合职业能力。 </w:t>
            </w:r>
          </w:p>
          <w:p>
            <w:pPr>
              <w:jc w:val="both"/>
              <w:rPr>
                <w:rFonts w:hint="eastAsia" w:ascii="宋体" w:hAnsi="宋体" w:eastAsia="宋体" w:cs="宋体"/>
                <w:spacing w:val="0"/>
                <w:w w:val="100"/>
                <w:sz w:val="21"/>
                <w:szCs w:val="21"/>
              </w:rPr>
            </w:pPr>
            <w:r>
              <w:rPr>
                <w:rFonts w:hint="eastAsia" w:ascii="宋体" w:hAnsi="宋体" w:eastAsia="宋体" w:cs="宋体"/>
                <w:spacing w:val="0"/>
                <w:w w:val="100"/>
                <w:kern w:val="0"/>
                <w:sz w:val="21"/>
                <w:szCs w:val="21"/>
              </w:rPr>
              <w:t>2. 在检修电子控制系统（ID 4-1）、检修车载网络系统（ID 4-2）的工作过程中，培养学生在职业活动中所需的工作方法和学习方法，以及分析问题和解决问题的途径，注重知识和能力的迁移，并在工作中获得新知识新技能运用于新的工作实践的能力。 </w:t>
            </w:r>
          </w:p>
        </w:tc>
        <w:tc>
          <w:tcPr>
            <w:tcW w:w="1691" w:type="dxa"/>
            <w:tcBorders>
              <w:top w:val="single" w:color="auto" w:sz="4" w:space="0"/>
              <w:left w:val="single" w:color="auto" w:sz="4" w:space="0"/>
              <w:bottom w:val="single" w:color="auto" w:sz="4" w:space="0"/>
              <w:right w:val="single" w:color="auto" w:sz="4" w:space="0"/>
            </w:tcBorders>
            <w:vAlign w:val="center"/>
          </w:tcPr>
          <w:p>
            <w:pPr>
              <w:widowControl/>
              <w:spacing w:line="300" w:lineRule="atLeast"/>
              <w:jc w:val="both"/>
              <w:rPr>
                <w:rFonts w:hint="eastAsia" w:ascii="宋体" w:hAnsi="宋体" w:eastAsia="宋体" w:cs="宋体"/>
                <w:spacing w:val="0"/>
                <w:w w:val="100"/>
                <w:sz w:val="21"/>
                <w:szCs w:val="21"/>
              </w:rPr>
            </w:pPr>
            <w:r>
              <w:rPr>
                <w:rFonts w:hint="eastAsia" w:ascii="宋体" w:hAnsi="宋体" w:eastAsia="宋体" w:cs="宋体"/>
                <w:spacing w:val="0"/>
                <w:w w:val="100"/>
                <w:kern w:val="0"/>
                <w:sz w:val="21"/>
                <w:szCs w:val="21"/>
              </w:rPr>
              <w:t>交流变压电路、整流电路、直流斩波电路、逆变电路、电控系统故障诊断、门电路的测量、CAN线网络结构、CAN线信号分析、总线系统故障诊断</w:t>
            </w:r>
          </w:p>
        </w:tc>
        <w:tc>
          <w:tcPr>
            <w:tcW w:w="2776" w:type="dxa"/>
            <w:tcBorders>
              <w:top w:val="single" w:color="auto" w:sz="4" w:space="0"/>
              <w:left w:val="single" w:color="auto" w:sz="4" w:space="0"/>
              <w:bottom w:val="single" w:color="auto" w:sz="4" w:space="0"/>
              <w:right w:val="single" w:color="auto" w:sz="4" w:space="0"/>
            </w:tcBorders>
            <w:vAlign w:val="center"/>
          </w:tcPr>
          <w:p>
            <w:pPr>
              <w:widowControl/>
              <w:spacing w:line="300" w:lineRule="atLeast"/>
              <w:jc w:val="both"/>
              <w:rPr>
                <w:rFonts w:hint="eastAsia" w:ascii="宋体" w:hAnsi="宋体" w:eastAsia="宋体" w:cs="宋体"/>
                <w:spacing w:val="0"/>
                <w:w w:val="100"/>
                <w:kern w:val="0"/>
                <w:sz w:val="21"/>
                <w:szCs w:val="21"/>
              </w:rPr>
            </w:pPr>
            <w:r>
              <w:rPr>
                <w:rFonts w:hint="eastAsia" w:ascii="宋体" w:hAnsi="宋体" w:eastAsia="宋体" w:cs="宋体"/>
                <w:spacing w:val="0"/>
                <w:w w:val="100"/>
                <w:kern w:val="0"/>
                <w:sz w:val="21"/>
                <w:szCs w:val="21"/>
              </w:rPr>
              <w:t>1. 能自主学习和运用专业的知识与技能，有目的地按照专业要求和维修手册技术规范，严格执行高压作业安全规定，合理使用工具仪器完成整车控制系统的维护保养、部件更换、故障诊断等工作</w:t>
            </w:r>
          </w:p>
          <w:p>
            <w:pPr>
              <w:widowControl/>
              <w:spacing w:line="300" w:lineRule="atLeast"/>
              <w:jc w:val="both"/>
              <w:rPr>
                <w:rFonts w:hint="eastAsia" w:ascii="宋体" w:hAnsi="宋体" w:eastAsia="宋体" w:cs="宋体"/>
                <w:spacing w:val="0"/>
                <w:w w:val="100"/>
                <w:kern w:val="0"/>
                <w:sz w:val="21"/>
                <w:szCs w:val="21"/>
              </w:rPr>
            </w:pPr>
            <w:r>
              <w:rPr>
                <w:rFonts w:hint="eastAsia" w:ascii="宋体" w:hAnsi="宋体" w:eastAsia="宋体" w:cs="宋体"/>
                <w:spacing w:val="0"/>
                <w:w w:val="100"/>
                <w:kern w:val="0"/>
                <w:sz w:val="21"/>
                <w:szCs w:val="21"/>
              </w:rPr>
              <w:t>内容，并对工作结果进行有效评估，培养学生的综合职业能力。 </w:t>
            </w:r>
          </w:p>
          <w:p>
            <w:pPr>
              <w:widowControl/>
              <w:spacing w:line="300" w:lineRule="atLeast"/>
              <w:jc w:val="both"/>
              <w:rPr>
                <w:rFonts w:hint="eastAsia" w:ascii="宋体" w:hAnsi="宋体" w:eastAsia="宋体" w:cs="宋体"/>
                <w:spacing w:val="0"/>
                <w:w w:val="100"/>
                <w:sz w:val="21"/>
                <w:szCs w:val="21"/>
              </w:rPr>
            </w:pPr>
            <w:r>
              <w:rPr>
                <w:rFonts w:hint="eastAsia" w:ascii="宋体" w:hAnsi="宋体" w:eastAsia="宋体" w:cs="宋体"/>
                <w:spacing w:val="0"/>
                <w:w w:val="100"/>
                <w:kern w:val="0"/>
                <w:sz w:val="21"/>
                <w:szCs w:val="21"/>
              </w:rPr>
              <w:t>2. 在检修电子控制系统检修车载网络系统的工作过程中，培养学生在职业活动中所需的工作方法和学习方法，以及分析问题和解决问题的途径，注重知识和能力的迁移，并在工作中获得新知识新技能运用于新的工作实践的能力。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w w:val="100"/>
                <w:sz w:val="21"/>
                <w:szCs w:val="21"/>
                <w:lang w:val="en-US" w:eastAsia="zh-CN"/>
              </w:rPr>
            </w:pPr>
            <w:r>
              <w:rPr>
                <w:rFonts w:hint="eastAsia" w:ascii="宋体" w:hAnsi="宋体" w:eastAsia="宋体" w:cs="宋体"/>
                <w:spacing w:val="0"/>
                <w:w w:val="100"/>
                <w:sz w:val="21"/>
                <w:szCs w:val="21"/>
                <w:lang w:val="en-US" w:eastAsia="zh-CN"/>
              </w:rPr>
              <w:t>2</w:t>
            </w:r>
          </w:p>
        </w:tc>
        <w:tc>
          <w:tcPr>
            <w:tcW w:w="344"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spacing w:val="0"/>
                <w:w w:val="100"/>
                <w:sz w:val="21"/>
                <w:szCs w:val="21"/>
              </w:rPr>
            </w:pPr>
          </w:p>
        </w:tc>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exact"/>
              <w:ind w:left="0" w:leftChars="0"/>
              <w:jc w:val="both"/>
              <w:textAlignment w:val="auto"/>
              <w:rPr>
                <w:rFonts w:hint="eastAsia" w:ascii="宋体" w:hAnsi="宋体" w:eastAsia="宋体" w:cs="宋体"/>
                <w:spacing w:val="0"/>
                <w:w w:val="100"/>
                <w:sz w:val="21"/>
                <w:szCs w:val="21"/>
              </w:rPr>
            </w:pPr>
            <w:r>
              <w:rPr>
                <w:rFonts w:hint="eastAsia" w:ascii="宋体" w:hAnsi="宋体" w:eastAsia="宋体" w:cs="宋体"/>
                <w:sz w:val="21"/>
                <w:szCs w:val="21"/>
              </w:rPr>
              <w:t>新能源汽车技术</w:t>
            </w:r>
          </w:p>
        </w:tc>
        <w:tc>
          <w:tcPr>
            <w:tcW w:w="28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numPr>
                <w:ilvl w:val="0"/>
                <w:numId w:val="3"/>
              </w:numPr>
              <w:kinsoku/>
              <w:wordWrap/>
              <w:overflowPunct/>
              <w:topLinePunct w:val="0"/>
              <w:autoSpaceDE/>
              <w:autoSpaceDN/>
              <w:bidi w:val="0"/>
              <w:adjustRightInd/>
              <w:snapToGrid/>
              <w:spacing w:line="240" w:lineRule="exact"/>
              <w:ind w:left="0" w:leftChars="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掌握新能源汽车原理与构造知识；</w:t>
            </w:r>
          </w:p>
          <w:p>
            <w:pPr>
              <w:keepNext w:val="0"/>
              <w:keepLines w:val="0"/>
              <w:pageBreakBefore w:val="0"/>
              <w:numPr>
                <w:ilvl w:val="0"/>
                <w:numId w:val="3"/>
              </w:numPr>
              <w:kinsoku/>
              <w:wordWrap/>
              <w:overflowPunct/>
              <w:topLinePunct w:val="0"/>
              <w:autoSpaceDE/>
              <w:autoSpaceDN/>
              <w:bidi w:val="0"/>
              <w:adjustRightInd/>
              <w:snapToGrid/>
              <w:spacing w:line="240" w:lineRule="exact"/>
              <w:ind w:left="0" w:leftChars="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熟悉新能源纯电动车电气结构基础知识； 3. 熟练掌握新能源混合动力车电气结构基础知识；     </w:t>
            </w:r>
          </w:p>
          <w:p>
            <w:pPr>
              <w:keepNext w:val="0"/>
              <w:keepLines w:val="0"/>
              <w:pageBreakBefore w:val="0"/>
              <w:kinsoku/>
              <w:wordWrap/>
              <w:overflowPunct/>
              <w:topLinePunct w:val="0"/>
              <w:autoSpaceDE/>
              <w:autoSpaceDN/>
              <w:bidi w:val="0"/>
              <w:adjustRightInd/>
              <w:snapToGrid/>
              <w:spacing w:line="240" w:lineRule="exact"/>
              <w:ind w:left="0" w:leftChars="0"/>
              <w:jc w:val="both"/>
              <w:textAlignment w:val="auto"/>
              <w:rPr>
                <w:rFonts w:hint="eastAsia" w:ascii="宋体" w:hAnsi="宋体" w:eastAsia="宋体" w:cs="宋体"/>
                <w:spacing w:val="0"/>
                <w:w w:val="100"/>
                <w:sz w:val="21"/>
                <w:szCs w:val="21"/>
              </w:rPr>
            </w:pPr>
            <w:r>
              <w:rPr>
                <w:rFonts w:hint="eastAsia" w:ascii="宋体" w:hAnsi="宋体" w:eastAsia="宋体" w:cs="宋体"/>
                <w:sz w:val="21"/>
                <w:szCs w:val="21"/>
              </w:rPr>
              <w:t>4. 新能源汽车电子故障分级与诊断知识；  5. 熟练掌握新能源汽车电子维修知识。</w:t>
            </w:r>
          </w:p>
        </w:tc>
        <w:tc>
          <w:tcPr>
            <w:tcW w:w="16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exact"/>
              <w:ind w:left="0" w:leftChars="0"/>
              <w:jc w:val="both"/>
              <w:textAlignment w:val="auto"/>
              <w:rPr>
                <w:rFonts w:hint="eastAsia" w:ascii="宋体" w:hAnsi="宋体" w:eastAsia="宋体" w:cs="宋体"/>
                <w:spacing w:val="0"/>
                <w:w w:val="100"/>
                <w:sz w:val="21"/>
                <w:szCs w:val="21"/>
              </w:rPr>
            </w:pPr>
            <w:r>
              <w:rPr>
                <w:rFonts w:hint="eastAsia" w:ascii="宋体" w:hAnsi="宋体" w:eastAsia="宋体" w:cs="宋体"/>
                <w:sz w:val="21"/>
                <w:szCs w:val="21"/>
              </w:rPr>
              <w:t>新能源汽车发展概况、电动汽车类型、电动汽车主要组成部分、电动汽车电机、蓄电池、电动汽车维修与包养等内容</w:t>
            </w:r>
          </w:p>
        </w:tc>
        <w:tc>
          <w:tcPr>
            <w:tcW w:w="27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exact"/>
              <w:ind w:left="0" w:leftChars="0"/>
              <w:jc w:val="both"/>
              <w:textAlignment w:val="auto"/>
              <w:rPr>
                <w:rFonts w:hint="eastAsia" w:ascii="宋体" w:hAnsi="宋体" w:eastAsia="宋体" w:cs="宋体"/>
                <w:spacing w:val="0"/>
                <w:w w:val="100"/>
                <w:sz w:val="21"/>
                <w:szCs w:val="21"/>
              </w:rPr>
            </w:pPr>
            <w:r>
              <w:rPr>
                <w:rFonts w:hint="eastAsia" w:ascii="宋体" w:hAnsi="宋体" w:eastAsia="宋体" w:cs="宋体"/>
                <w:sz w:val="21"/>
                <w:szCs w:val="21"/>
              </w:rPr>
              <w:t>通过本课程学习，主要让学生了解新能源汽车技术以及优势。了解行业发展动态，促进职业意识的形成，为学生毕业后择业提供可以借鉴和参照的新思想和新观念。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w w:val="100"/>
                <w:sz w:val="21"/>
                <w:szCs w:val="21"/>
                <w:lang w:val="en-US" w:eastAsia="zh-CN"/>
              </w:rPr>
            </w:pPr>
            <w:r>
              <w:rPr>
                <w:rFonts w:hint="eastAsia" w:ascii="宋体" w:hAnsi="宋体" w:eastAsia="宋体" w:cs="宋体"/>
                <w:spacing w:val="0"/>
                <w:w w:val="100"/>
                <w:sz w:val="21"/>
                <w:szCs w:val="21"/>
                <w:lang w:val="en-US" w:eastAsia="zh-CN"/>
              </w:rPr>
              <w:t>3</w:t>
            </w:r>
          </w:p>
        </w:tc>
        <w:tc>
          <w:tcPr>
            <w:tcW w:w="344"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spacing w:val="0"/>
                <w:w w:val="100"/>
                <w:sz w:val="21"/>
                <w:szCs w:val="21"/>
              </w:rPr>
            </w:pPr>
          </w:p>
        </w:tc>
        <w:tc>
          <w:tcPr>
            <w:tcW w:w="552"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pacing w:val="0"/>
                <w:w w:val="100"/>
                <w:sz w:val="21"/>
                <w:szCs w:val="21"/>
              </w:rPr>
            </w:pPr>
            <w:r>
              <w:rPr>
                <w:rFonts w:hint="eastAsia" w:ascii="宋体" w:hAnsi="宋体" w:eastAsia="宋体" w:cs="宋体"/>
                <w:bCs/>
                <w:spacing w:val="0"/>
                <w:w w:val="100"/>
                <w:sz w:val="21"/>
                <w:szCs w:val="21"/>
              </w:rPr>
              <w:t>汽车售后服务管理</w:t>
            </w:r>
          </w:p>
        </w:tc>
        <w:tc>
          <w:tcPr>
            <w:tcW w:w="1506" w:type="pct"/>
            <w:tcBorders>
              <w:top w:val="single" w:color="auto" w:sz="4" w:space="0"/>
              <w:left w:val="single" w:color="auto" w:sz="4" w:space="0"/>
              <w:bottom w:val="single" w:color="auto" w:sz="4" w:space="0"/>
              <w:right w:val="single" w:color="auto" w:sz="4" w:space="0"/>
            </w:tcBorders>
            <w:vAlign w:val="center"/>
          </w:tcPr>
          <w:p>
            <w:pPr>
              <w:jc w:val="both"/>
              <w:rPr>
                <w:rFonts w:hint="eastAsia" w:ascii="宋体" w:hAnsi="宋体" w:eastAsia="宋体" w:cs="宋体"/>
                <w:spacing w:val="0"/>
                <w:w w:val="100"/>
                <w:sz w:val="21"/>
                <w:szCs w:val="21"/>
              </w:rPr>
            </w:pPr>
            <w:r>
              <w:rPr>
                <w:rFonts w:hint="eastAsia" w:ascii="宋体" w:hAnsi="宋体" w:eastAsia="宋体" w:cs="宋体"/>
                <w:spacing w:val="0"/>
                <w:w w:val="100"/>
                <w:sz w:val="21"/>
                <w:szCs w:val="21"/>
              </w:rPr>
              <w:t>熟悉汽车维修业务接待顾问岗位的工作环境；熟悉汽车4S店或汽车维修企业组织结构，了解各部门的功用及工作程序；清楚维修业务接待工作流程；能对各种顾客进行准确分析，具备与客户交流沟通能力，能熟练运用礼仪规范进行维修业务接待，提高顾客满意度；</w:t>
            </w:r>
          </w:p>
        </w:tc>
        <w:tc>
          <w:tcPr>
            <w:tcW w:w="889" w:type="pct"/>
            <w:tcBorders>
              <w:top w:val="single" w:color="auto" w:sz="4" w:space="0"/>
              <w:left w:val="single" w:color="auto" w:sz="4" w:space="0"/>
              <w:bottom w:val="single" w:color="auto" w:sz="4" w:space="0"/>
              <w:right w:val="single" w:color="auto" w:sz="4" w:space="0"/>
            </w:tcBorders>
            <w:vAlign w:val="center"/>
          </w:tcPr>
          <w:p>
            <w:pPr>
              <w:jc w:val="both"/>
              <w:rPr>
                <w:rFonts w:hint="eastAsia" w:ascii="宋体" w:hAnsi="宋体" w:eastAsia="宋体" w:cs="宋体"/>
                <w:spacing w:val="0"/>
                <w:w w:val="100"/>
                <w:sz w:val="21"/>
                <w:szCs w:val="21"/>
              </w:rPr>
            </w:pPr>
            <w:r>
              <w:rPr>
                <w:rFonts w:hint="eastAsia" w:ascii="宋体" w:hAnsi="宋体" w:eastAsia="宋体" w:cs="宋体"/>
                <w:spacing w:val="0"/>
                <w:w w:val="100"/>
                <w:sz w:val="21"/>
                <w:szCs w:val="21"/>
              </w:rPr>
              <w:t>七个项目：服务意识的确立。提供服务产品、优化服务过程，维修预约作业，车辆维修服务接待，增项处理，交车作业，服务跟踪。</w:t>
            </w:r>
          </w:p>
        </w:tc>
        <w:tc>
          <w:tcPr>
            <w:tcW w:w="1459" w:type="pct"/>
            <w:tcBorders>
              <w:top w:val="single" w:color="auto" w:sz="4" w:space="0"/>
              <w:left w:val="single" w:color="auto" w:sz="4" w:space="0"/>
              <w:bottom w:val="single" w:color="auto" w:sz="4" w:space="0"/>
              <w:right w:val="single" w:color="auto" w:sz="4" w:space="0"/>
            </w:tcBorders>
            <w:vAlign w:val="center"/>
          </w:tcPr>
          <w:p>
            <w:pPr>
              <w:jc w:val="both"/>
              <w:rPr>
                <w:rFonts w:hint="eastAsia" w:ascii="宋体" w:hAnsi="宋体" w:eastAsia="宋体" w:cs="宋体"/>
                <w:spacing w:val="0"/>
                <w:w w:val="100"/>
                <w:sz w:val="21"/>
                <w:szCs w:val="21"/>
              </w:rPr>
            </w:pPr>
            <w:r>
              <w:rPr>
                <w:rFonts w:hint="eastAsia" w:ascii="宋体" w:hAnsi="宋体" w:eastAsia="宋体" w:cs="宋体"/>
                <w:spacing w:val="0"/>
                <w:w w:val="100"/>
                <w:sz w:val="21"/>
                <w:szCs w:val="21"/>
              </w:rPr>
              <w:t>具备汽车构造、汽车维修、汽车材料及零配件基础知识，能够向客户咨询车况，查询车辆技术档案，初步评定车辆维修技术状况；具有与汽车维修相关政策、法规，维修合同，机动车辆保险及索赔知识，能应对客户的查询或投诉；</w:t>
            </w:r>
          </w:p>
        </w:tc>
      </w:tr>
    </w:tbl>
    <w:p>
      <w:pPr>
        <w:keepNext/>
        <w:keepLines/>
        <w:numPr>
          <w:ilvl w:val="0"/>
          <w:numId w:val="0"/>
        </w:numPr>
        <w:spacing w:line="500" w:lineRule="exact"/>
        <w:ind w:firstLine="562" w:firstLineChars="200"/>
        <w:outlineLvl w:val="1"/>
        <w:rPr>
          <w:rFonts w:hint="eastAsia" w:ascii="Arial" w:hAnsi="Arial" w:eastAsia="黑体"/>
          <w:b/>
          <w:bCs/>
          <w:sz w:val="28"/>
          <w:szCs w:val="28"/>
        </w:rPr>
      </w:pPr>
      <w:bookmarkStart w:id="69" w:name="_Toc16711"/>
      <w:bookmarkStart w:id="70" w:name="_Toc46303716"/>
      <w:r>
        <w:rPr>
          <w:rFonts w:hint="eastAsia" w:ascii="Arial" w:hAnsi="Arial" w:eastAsia="黑体"/>
          <w:b/>
          <w:bCs/>
          <w:sz w:val="28"/>
          <w:szCs w:val="28"/>
          <w:lang w:val="en-US" w:eastAsia="zh-CN"/>
        </w:rPr>
        <w:t>八、</w:t>
      </w:r>
      <w:r>
        <w:rPr>
          <w:rFonts w:hint="eastAsia" w:ascii="Arial" w:hAnsi="Arial" w:eastAsia="黑体"/>
          <w:b/>
          <w:bCs/>
          <w:sz w:val="28"/>
          <w:szCs w:val="28"/>
        </w:rPr>
        <w:t>实践教学体系</w:t>
      </w:r>
      <w:bookmarkEnd w:id="69"/>
    </w:p>
    <w:p>
      <w:pPr>
        <w:pStyle w:val="3"/>
        <w:ind w:firstLine="562"/>
      </w:pPr>
      <w:bookmarkStart w:id="71" w:name="_Toc31679"/>
      <w:r>
        <w:rPr>
          <w:rFonts w:hint="eastAsia"/>
        </w:rPr>
        <w:t>（一）内容架构</w:t>
      </w:r>
      <w:bookmarkEnd w:id="71"/>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Theme="minorEastAsia" w:hAnsiTheme="minorEastAsia"/>
          <w:sz w:val="24"/>
          <w:szCs w:val="24"/>
        </w:rPr>
      </w:pPr>
      <w:r>
        <w:rPr>
          <w:rFonts w:hint="eastAsia" w:asciiTheme="minorEastAsia" w:hAnsiTheme="minorEastAsia"/>
          <w:sz w:val="24"/>
          <w:szCs w:val="24"/>
        </w:rPr>
        <w:t>本</w:t>
      </w:r>
      <w:r>
        <w:rPr>
          <w:rFonts w:asciiTheme="minorEastAsia" w:hAnsiTheme="minorEastAsia"/>
          <w:sz w:val="24"/>
          <w:szCs w:val="24"/>
        </w:rPr>
        <w:t>专业实践教学体系</w:t>
      </w:r>
      <w:r>
        <w:rPr>
          <w:rFonts w:hint="eastAsia" w:asciiTheme="minorEastAsia" w:hAnsiTheme="minorEastAsia"/>
          <w:sz w:val="24"/>
          <w:szCs w:val="24"/>
        </w:rPr>
        <w:t>主要包括钣金</w:t>
      </w:r>
      <w:r>
        <w:rPr>
          <w:rFonts w:asciiTheme="minorEastAsia" w:hAnsiTheme="minorEastAsia"/>
          <w:sz w:val="24"/>
          <w:szCs w:val="24"/>
        </w:rPr>
        <w:t>实训</w:t>
      </w:r>
      <w:r>
        <w:rPr>
          <w:rFonts w:hint="eastAsia" w:asciiTheme="minorEastAsia" w:hAnsiTheme="minorEastAsia"/>
          <w:sz w:val="24"/>
          <w:szCs w:val="24"/>
        </w:rPr>
        <w:t>、课程实训、专业实习、就业</w:t>
      </w:r>
      <w:r>
        <w:rPr>
          <w:rFonts w:asciiTheme="minorEastAsia" w:hAnsiTheme="minorEastAsia"/>
          <w:sz w:val="24"/>
          <w:szCs w:val="24"/>
        </w:rPr>
        <w:t>实训、</w:t>
      </w:r>
      <w:r>
        <w:rPr>
          <w:rFonts w:hint="eastAsia" w:asciiTheme="minorEastAsia" w:hAnsiTheme="minorEastAsia"/>
          <w:sz w:val="24"/>
          <w:szCs w:val="24"/>
        </w:rPr>
        <w:t>毕业设计和顶岗实习等。钣金</w:t>
      </w:r>
      <w:r>
        <w:rPr>
          <w:rFonts w:asciiTheme="minorEastAsia" w:hAnsiTheme="minorEastAsia"/>
          <w:sz w:val="24"/>
          <w:szCs w:val="24"/>
        </w:rPr>
        <w:t>实训一般安排在第二学期</w:t>
      </w:r>
      <w:r>
        <w:rPr>
          <w:rFonts w:hint="eastAsia" w:asciiTheme="minorEastAsia" w:hAnsiTheme="minorEastAsia"/>
          <w:sz w:val="24"/>
          <w:szCs w:val="24"/>
        </w:rPr>
        <w:t>进行；</w:t>
      </w:r>
      <w:r>
        <w:rPr>
          <w:rFonts w:asciiTheme="minorEastAsia" w:hAnsiTheme="minorEastAsia"/>
          <w:sz w:val="24"/>
          <w:szCs w:val="24"/>
        </w:rPr>
        <w:t>课程实训</w:t>
      </w:r>
      <w:r>
        <w:rPr>
          <w:rFonts w:hint="eastAsia" w:asciiTheme="minorEastAsia" w:hAnsiTheme="minorEastAsia"/>
          <w:sz w:val="24"/>
          <w:szCs w:val="24"/>
        </w:rPr>
        <w:t>根据</w:t>
      </w:r>
      <w:r>
        <w:rPr>
          <w:rFonts w:asciiTheme="minorEastAsia" w:hAnsiTheme="minorEastAsia"/>
          <w:sz w:val="24"/>
          <w:szCs w:val="24"/>
        </w:rPr>
        <w:t>课程性质，采取教学做一体化的</w:t>
      </w:r>
      <w:r>
        <w:rPr>
          <w:rFonts w:hint="eastAsia" w:asciiTheme="minorEastAsia" w:hAnsiTheme="minorEastAsia"/>
          <w:sz w:val="24"/>
          <w:szCs w:val="24"/>
        </w:rPr>
        <w:t>形式在</w:t>
      </w:r>
      <w:r>
        <w:rPr>
          <w:rFonts w:asciiTheme="minorEastAsia" w:hAnsiTheme="minorEastAsia"/>
          <w:sz w:val="24"/>
          <w:szCs w:val="24"/>
        </w:rPr>
        <w:t>各专业实训室进行</w:t>
      </w:r>
      <w:r>
        <w:rPr>
          <w:rFonts w:hint="eastAsia" w:asciiTheme="minorEastAsia" w:hAnsiTheme="minorEastAsia"/>
          <w:sz w:val="24"/>
          <w:szCs w:val="24"/>
        </w:rPr>
        <w:t>；专业</w:t>
      </w:r>
      <w:r>
        <w:rPr>
          <w:rFonts w:asciiTheme="minorEastAsia" w:hAnsiTheme="minorEastAsia"/>
          <w:sz w:val="24"/>
          <w:szCs w:val="24"/>
        </w:rPr>
        <w:t>实习根据专业学习进度一般安排在第三学期末进行</w:t>
      </w:r>
      <w:r>
        <w:rPr>
          <w:rFonts w:hint="eastAsia" w:asciiTheme="minorEastAsia" w:hAnsiTheme="minorEastAsia"/>
          <w:sz w:val="24"/>
          <w:szCs w:val="24"/>
        </w:rPr>
        <w:t>；</w:t>
      </w:r>
      <w:r>
        <w:rPr>
          <w:rFonts w:asciiTheme="minorEastAsia" w:hAnsiTheme="minorEastAsia"/>
          <w:sz w:val="24"/>
          <w:szCs w:val="24"/>
        </w:rPr>
        <w:t>就业实训</w:t>
      </w:r>
      <w:r>
        <w:rPr>
          <w:rFonts w:hint="eastAsia" w:asciiTheme="minorEastAsia" w:hAnsiTheme="minorEastAsia"/>
          <w:sz w:val="24"/>
          <w:szCs w:val="24"/>
        </w:rPr>
        <w:t>结合</w:t>
      </w:r>
      <w:r>
        <w:rPr>
          <w:rFonts w:asciiTheme="minorEastAsia" w:hAnsiTheme="minorEastAsia"/>
          <w:sz w:val="24"/>
          <w:szCs w:val="24"/>
        </w:rPr>
        <w:t>“1+X”培训安排在</w:t>
      </w:r>
      <w:r>
        <w:rPr>
          <w:rFonts w:hint="eastAsia" w:asciiTheme="minorEastAsia" w:hAnsiTheme="minorEastAsia"/>
          <w:sz w:val="24"/>
          <w:szCs w:val="24"/>
        </w:rPr>
        <w:t>第五</w:t>
      </w:r>
      <w:r>
        <w:rPr>
          <w:rFonts w:asciiTheme="minorEastAsia" w:hAnsiTheme="minorEastAsia"/>
          <w:sz w:val="24"/>
          <w:szCs w:val="24"/>
        </w:rPr>
        <w:t>学</w:t>
      </w:r>
      <w:r>
        <w:rPr>
          <w:rFonts w:hint="eastAsia" w:asciiTheme="minorEastAsia" w:hAnsiTheme="minorEastAsia"/>
          <w:sz w:val="24"/>
          <w:szCs w:val="24"/>
        </w:rPr>
        <w:t>期</w:t>
      </w:r>
      <w:r>
        <w:rPr>
          <w:rFonts w:asciiTheme="minorEastAsia" w:hAnsiTheme="minorEastAsia"/>
          <w:sz w:val="24"/>
          <w:szCs w:val="24"/>
        </w:rPr>
        <w:t>进行</w:t>
      </w:r>
      <w:r>
        <w:rPr>
          <w:rFonts w:hint="eastAsia" w:asciiTheme="minorEastAsia" w:hAnsiTheme="minorEastAsia"/>
          <w:sz w:val="24"/>
          <w:szCs w:val="24"/>
        </w:rPr>
        <w:t>；毕业</w:t>
      </w:r>
      <w:r>
        <w:rPr>
          <w:rFonts w:asciiTheme="minorEastAsia" w:hAnsiTheme="minorEastAsia"/>
          <w:sz w:val="24"/>
          <w:szCs w:val="24"/>
        </w:rPr>
        <w:t>设计一般安排在第五学期，与第五学期课程同步进行</w:t>
      </w:r>
      <w:r>
        <w:rPr>
          <w:rFonts w:hint="eastAsia" w:asciiTheme="minorEastAsia" w:hAnsiTheme="minorEastAsia"/>
          <w:sz w:val="24"/>
          <w:szCs w:val="24"/>
        </w:rPr>
        <w:t>；毕业顶岗</w:t>
      </w:r>
      <w:r>
        <w:rPr>
          <w:rFonts w:asciiTheme="minorEastAsia" w:hAnsiTheme="minorEastAsia"/>
          <w:sz w:val="24"/>
          <w:szCs w:val="24"/>
        </w:rPr>
        <w:t>实习</w:t>
      </w:r>
      <w:r>
        <w:rPr>
          <w:rFonts w:hint="eastAsia" w:asciiTheme="minorEastAsia" w:hAnsiTheme="minorEastAsia"/>
          <w:sz w:val="24"/>
          <w:szCs w:val="24"/>
        </w:rPr>
        <w:t>安排在</w:t>
      </w:r>
      <w:r>
        <w:rPr>
          <w:rFonts w:asciiTheme="minorEastAsia" w:hAnsiTheme="minorEastAsia"/>
          <w:sz w:val="24"/>
          <w:szCs w:val="24"/>
        </w:rPr>
        <w:t>第六学期进行。</w:t>
      </w:r>
    </w:p>
    <w:p>
      <w:pPr>
        <w:pStyle w:val="3"/>
        <w:ind w:firstLine="562"/>
        <w:rPr>
          <w:rFonts w:asciiTheme="minorEastAsia" w:hAnsiTheme="minorEastAsia"/>
          <w:sz w:val="24"/>
          <w:szCs w:val="24"/>
        </w:rPr>
      </w:pPr>
      <w:bookmarkStart w:id="72" w:name="_Toc22880"/>
      <w:r>
        <w:rPr>
          <w:rFonts w:hint="eastAsia"/>
        </w:rPr>
        <w:t>（二）组织与实施</w:t>
      </w:r>
      <w:bookmarkEnd w:id="72"/>
    </w:p>
    <w:tbl>
      <w:tblPr>
        <w:tblStyle w:val="7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4"/>
        <w:gridCol w:w="1704"/>
        <w:gridCol w:w="1265"/>
        <w:gridCol w:w="1418"/>
        <w:gridCol w:w="24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70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olor w:val="000000"/>
                <w:kern w:val="0"/>
                <w:sz w:val="21"/>
                <w:szCs w:val="21"/>
              </w:rPr>
            </w:pPr>
            <w:r>
              <w:rPr>
                <w:rFonts w:hint="eastAsia" w:ascii="Times New Roman" w:hAnsi="Times New Roman"/>
                <w:color w:val="000000"/>
                <w:kern w:val="0"/>
                <w:sz w:val="21"/>
                <w:szCs w:val="21"/>
              </w:rPr>
              <w:t>实践项目</w:t>
            </w:r>
          </w:p>
        </w:tc>
        <w:tc>
          <w:tcPr>
            <w:tcW w:w="170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olor w:val="000000"/>
                <w:kern w:val="0"/>
                <w:sz w:val="21"/>
                <w:szCs w:val="21"/>
              </w:rPr>
            </w:pPr>
            <w:r>
              <w:rPr>
                <w:rFonts w:hint="eastAsia" w:ascii="Times New Roman" w:hAnsi="Times New Roman"/>
                <w:color w:val="000000"/>
                <w:kern w:val="0"/>
                <w:sz w:val="21"/>
                <w:szCs w:val="21"/>
              </w:rPr>
              <w:t>实践时间</w:t>
            </w:r>
          </w:p>
        </w:tc>
        <w:tc>
          <w:tcPr>
            <w:tcW w:w="126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olor w:val="000000"/>
                <w:kern w:val="0"/>
                <w:sz w:val="21"/>
                <w:szCs w:val="21"/>
              </w:rPr>
            </w:pPr>
            <w:r>
              <w:rPr>
                <w:rFonts w:hint="eastAsia" w:ascii="Times New Roman" w:hAnsi="Times New Roman"/>
                <w:color w:val="000000"/>
                <w:kern w:val="0"/>
                <w:sz w:val="21"/>
                <w:szCs w:val="21"/>
              </w:rPr>
              <w:t>实践地点</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olor w:val="000000"/>
                <w:kern w:val="0"/>
                <w:sz w:val="21"/>
                <w:szCs w:val="21"/>
              </w:rPr>
            </w:pPr>
            <w:r>
              <w:rPr>
                <w:rFonts w:hint="eastAsia" w:ascii="Times New Roman" w:hAnsi="Times New Roman"/>
                <w:color w:val="000000"/>
                <w:kern w:val="0"/>
                <w:sz w:val="21"/>
                <w:szCs w:val="21"/>
              </w:rPr>
              <w:t>实践形式</w:t>
            </w:r>
          </w:p>
        </w:tc>
        <w:tc>
          <w:tcPr>
            <w:tcW w:w="2431"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olor w:val="000000"/>
                <w:kern w:val="0"/>
                <w:sz w:val="21"/>
                <w:szCs w:val="21"/>
              </w:rPr>
            </w:pPr>
            <w:r>
              <w:rPr>
                <w:rFonts w:hint="eastAsia" w:ascii="Times New Roman" w:hAnsi="Times New Roman"/>
                <w:color w:val="000000"/>
                <w:kern w:val="0"/>
                <w:sz w:val="21"/>
                <w:szCs w:val="21"/>
              </w:rPr>
              <w:t>主要内容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70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olor w:val="000000"/>
                <w:kern w:val="0"/>
                <w:sz w:val="21"/>
                <w:szCs w:val="21"/>
              </w:rPr>
            </w:pPr>
            <w:r>
              <w:rPr>
                <w:rFonts w:hint="eastAsia" w:ascii="Times New Roman" w:hAnsi="Times New Roman"/>
                <w:color w:val="000000"/>
                <w:kern w:val="0"/>
                <w:sz w:val="21"/>
                <w:szCs w:val="21"/>
              </w:rPr>
              <w:t>钣金</w:t>
            </w:r>
            <w:r>
              <w:rPr>
                <w:rFonts w:ascii="Times New Roman" w:hAnsi="Times New Roman"/>
                <w:color w:val="000000"/>
                <w:kern w:val="0"/>
                <w:sz w:val="21"/>
                <w:szCs w:val="21"/>
              </w:rPr>
              <w:t>实训</w:t>
            </w:r>
          </w:p>
        </w:tc>
        <w:tc>
          <w:tcPr>
            <w:tcW w:w="170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olor w:val="000000"/>
                <w:kern w:val="0"/>
                <w:sz w:val="21"/>
                <w:szCs w:val="21"/>
              </w:rPr>
            </w:pPr>
            <w:r>
              <w:rPr>
                <w:rFonts w:hint="eastAsia" w:ascii="Times New Roman" w:hAnsi="Times New Roman"/>
                <w:color w:val="000000"/>
                <w:kern w:val="0"/>
                <w:sz w:val="21"/>
                <w:szCs w:val="21"/>
              </w:rPr>
              <w:t>第二</w:t>
            </w:r>
            <w:r>
              <w:rPr>
                <w:rFonts w:ascii="Times New Roman" w:hAnsi="Times New Roman"/>
                <w:color w:val="000000"/>
                <w:kern w:val="0"/>
                <w:sz w:val="21"/>
                <w:szCs w:val="21"/>
              </w:rPr>
              <w:t>学期</w:t>
            </w:r>
          </w:p>
        </w:tc>
        <w:tc>
          <w:tcPr>
            <w:tcW w:w="126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olor w:val="000000"/>
                <w:kern w:val="0"/>
                <w:sz w:val="21"/>
                <w:szCs w:val="21"/>
              </w:rPr>
            </w:pPr>
            <w:r>
              <w:rPr>
                <w:rFonts w:hint="eastAsia" w:ascii="Times New Roman" w:hAnsi="Times New Roman"/>
                <w:color w:val="000000"/>
                <w:kern w:val="0"/>
                <w:sz w:val="21"/>
                <w:szCs w:val="21"/>
              </w:rPr>
              <w:t>校内</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olor w:val="000000"/>
                <w:kern w:val="0"/>
                <w:sz w:val="21"/>
                <w:szCs w:val="21"/>
              </w:rPr>
            </w:pPr>
            <w:r>
              <w:rPr>
                <w:rFonts w:hint="eastAsia" w:ascii="Times New Roman" w:hAnsi="Times New Roman"/>
                <w:color w:val="000000"/>
                <w:kern w:val="0"/>
                <w:sz w:val="21"/>
                <w:szCs w:val="21"/>
              </w:rPr>
              <w:t>集中</w:t>
            </w:r>
          </w:p>
        </w:tc>
        <w:tc>
          <w:tcPr>
            <w:tcW w:w="2431"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olor w:val="000000"/>
                <w:kern w:val="0"/>
                <w:sz w:val="21"/>
                <w:szCs w:val="21"/>
              </w:rPr>
            </w:pPr>
            <w:r>
              <w:rPr>
                <w:rFonts w:hint="eastAsia" w:ascii="Times New Roman" w:hAnsi="Times New Roman"/>
                <w:color w:val="000000"/>
                <w:kern w:val="0"/>
                <w:sz w:val="21"/>
                <w:szCs w:val="21"/>
              </w:rPr>
              <w:t>汽车钣金喷涂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70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olor w:val="000000"/>
                <w:kern w:val="0"/>
                <w:sz w:val="21"/>
                <w:szCs w:val="21"/>
              </w:rPr>
            </w:pPr>
            <w:r>
              <w:rPr>
                <w:rFonts w:hint="eastAsia" w:ascii="Times New Roman" w:hAnsi="Times New Roman"/>
                <w:color w:val="000000"/>
                <w:kern w:val="0"/>
                <w:sz w:val="21"/>
                <w:szCs w:val="21"/>
              </w:rPr>
              <w:t>专业</w:t>
            </w:r>
            <w:r>
              <w:rPr>
                <w:rFonts w:ascii="Times New Roman" w:hAnsi="Times New Roman"/>
                <w:color w:val="000000"/>
                <w:kern w:val="0"/>
                <w:sz w:val="21"/>
                <w:szCs w:val="21"/>
              </w:rPr>
              <w:t>实</w:t>
            </w:r>
            <w:r>
              <w:rPr>
                <w:rFonts w:hint="eastAsia" w:ascii="Times New Roman" w:hAnsi="Times New Roman"/>
                <w:color w:val="000000"/>
                <w:kern w:val="0"/>
                <w:sz w:val="21"/>
                <w:szCs w:val="21"/>
              </w:rPr>
              <w:t>习</w:t>
            </w:r>
          </w:p>
        </w:tc>
        <w:tc>
          <w:tcPr>
            <w:tcW w:w="170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olor w:val="000000"/>
                <w:kern w:val="0"/>
                <w:sz w:val="21"/>
                <w:szCs w:val="21"/>
              </w:rPr>
            </w:pPr>
            <w:r>
              <w:rPr>
                <w:rFonts w:hint="eastAsia" w:ascii="Times New Roman" w:hAnsi="Times New Roman"/>
                <w:color w:val="000000"/>
                <w:kern w:val="0"/>
                <w:sz w:val="21"/>
                <w:szCs w:val="21"/>
              </w:rPr>
              <w:t>第三、四</w:t>
            </w:r>
            <w:r>
              <w:rPr>
                <w:rFonts w:ascii="Times New Roman" w:hAnsi="Times New Roman"/>
                <w:color w:val="000000"/>
                <w:kern w:val="0"/>
                <w:sz w:val="21"/>
                <w:szCs w:val="21"/>
              </w:rPr>
              <w:t>学期</w:t>
            </w:r>
          </w:p>
        </w:tc>
        <w:tc>
          <w:tcPr>
            <w:tcW w:w="126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olor w:val="000000"/>
                <w:kern w:val="0"/>
                <w:sz w:val="21"/>
                <w:szCs w:val="21"/>
              </w:rPr>
            </w:pPr>
            <w:r>
              <w:rPr>
                <w:rFonts w:hint="eastAsia" w:ascii="Times New Roman" w:hAnsi="Times New Roman"/>
                <w:color w:val="000000"/>
                <w:kern w:val="0"/>
                <w:sz w:val="21"/>
                <w:szCs w:val="21"/>
              </w:rPr>
              <w:t>校外</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olor w:val="000000"/>
                <w:kern w:val="0"/>
                <w:sz w:val="21"/>
                <w:szCs w:val="21"/>
              </w:rPr>
            </w:pPr>
            <w:r>
              <w:rPr>
                <w:rFonts w:hint="eastAsia" w:ascii="Times New Roman" w:hAnsi="Times New Roman"/>
                <w:color w:val="000000"/>
                <w:kern w:val="0"/>
                <w:sz w:val="21"/>
                <w:szCs w:val="21"/>
              </w:rPr>
              <w:t>集中</w:t>
            </w:r>
          </w:p>
        </w:tc>
        <w:tc>
          <w:tcPr>
            <w:tcW w:w="2431"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olor w:val="000000"/>
                <w:kern w:val="0"/>
                <w:sz w:val="21"/>
                <w:szCs w:val="21"/>
              </w:rPr>
            </w:pPr>
            <w:r>
              <w:rPr>
                <w:rFonts w:hint="eastAsia" w:ascii="Times New Roman" w:hAnsi="Times New Roman"/>
                <w:color w:val="000000"/>
                <w:kern w:val="0"/>
                <w:sz w:val="21"/>
                <w:szCs w:val="21"/>
              </w:rPr>
              <w:t>与</w:t>
            </w:r>
            <w:r>
              <w:rPr>
                <w:rFonts w:ascii="Times New Roman" w:hAnsi="Times New Roman"/>
                <w:color w:val="000000"/>
                <w:kern w:val="0"/>
                <w:sz w:val="21"/>
                <w:szCs w:val="21"/>
              </w:rPr>
              <w:t>专业相关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70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olor w:val="000000"/>
                <w:kern w:val="0"/>
                <w:sz w:val="21"/>
                <w:szCs w:val="21"/>
              </w:rPr>
            </w:pPr>
            <w:r>
              <w:rPr>
                <w:rFonts w:hint="eastAsia" w:ascii="Times New Roman" w:hAnsi="Times New Roman"/>
                <w:color w:val="000000"/>
                <w:kern w:val="0"/>
                <w:sz w:val="21"/>
                <w:szCs w:val="21"/>
              </w:rPr>
              <w:t>就业</w:t>
            </w:r>
            <w:r>
              <w:rPr>
                <w:rFonts w:ascii="Times New Roman" w:hAnsi="Times New Roman"/>
                <w:color w:val="000000"/>
                <w:kern w:val="0"/>
                <w:sz w:val="21"/>
                <w:szCs w:val="21"/>
              </w:rPr>
              <w:t>实训</w:t>
            </w:r>
          </w:p>
        </w:tc>
        <w:tc>
          <w:tcPr>
            <w:tcW w:w="170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000000"/>
                <w:kern w:val="0"/>
                <w:sz w:val="21"/>
                <w:szCs w:val="21"/>
              </w:rPr>
            </w:pPr>
            <w:r>
              <w:rPr>
                <w:rFonts w:hint="eastAsia" w:ascii="宋体" w:hAnsi="宋体"/>
                <w:color w:val="000000"/>
                <w:kern w:val="0"/>
                <w:sz w:val="21"/>
                <w:szCs w:val="21"/>
              </w:rPr>
              <w:t>第五</w:t>
            </w:r>
            <w:r>
              <w:rPr>
                <w:rFonts w:ascii="宋体" w:hAnsi="宋体"/>
                <w:color w:val="000000"/>
                <w:kern w:val="0"/>
                <w:sz w:val="21"/>
                <w:szCs w:val="21"/>
              </w:rPr>
              <w:t>学期</w:t>
            </w:r>
          </w:p>
        </w:tc>
        <w:tc>
          <w:tcPr>
            <w:tcW w:w="126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000000"/>
                <w:kern w:val="0"/>
                <w:sz w:val="21"/>
                <w:szCs w:val="21"/>
              </w:rPr>
            </w:pPr>
            <w:r>
              <w:rPr>
                <w:rFonts w:hint="eastAsia" w:ascii="宋体" w:hAnsi="宋体"/>
                <w:color w:val="000000"/>
                <w:kern w:val="0"/>
                <w:sz w:val="21"/>
                <w:szCs w:val="21"/>
              </w:rPr>
              <w:t>校内</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000000"/>
                <w:kern w:val="0"/>
                <w:sz w:val="21"/>
                <w:szCs w:val="21"/>
              </w:rPr>
            </w:pPr>
            <w:r>
              <w:rPr>
                <w:rFonts w:hint="eastAsia" w:ascii="宋体" w:hAnsi="宋体"/>
                <w:color w:val="000000"/>
                <w:kern w:val="0"/>
                <w:sz w:val="21"/>
                <w:szCs w:val="21"/>
              </w:rPr>
              <w:t>集中</w:t>
            </w:r>
          </w:p>
        </w:tc>
        <w:tc>
          <w:tcPr>
            <w:tcW w:w="2431"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000000"/>
                <w:kern w:val="0"/>
                <w:sz w:val="21"/>
                <w:szCs w:val="21"/>
              </w:rPr>
            </w:pPr>
            <w:r>
              <w:rPr>
                <w:rFonts w:hint="eastAsia" w:ascii="宋体" w:hAnsi="宋体"/>
                <w:color w:val="000000"/>
                <w:kern w:val="0"/>
                <w:sz w:val="21"/>
                <w:szCs w:val="21"/>
              </w:rPr>
              <w:t>与</w:t>
            </w:r>
            <w:r>
              <w:rPr>
                <w:rFonts w:ascii="宋体" w:hAnsi="宋体"/>
                <w:color w:val="000000"/>
                <w:kern w:val="0"/>
                <w:sz w:val="21"/>
                <w:szCs w:val="21"/>
              </w:rPr>
              <w:t>就业技能相关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70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olor w:val="000000"/>
                <w:kern w:val="0"/>
                <w:sz w:val="21"/>
                <w:szCs w:val="21"/>
              </w:rPr>
            </w:pPr>
            <w:r>
              <w:rPr>
                <w:rFonts w:hint="eastAsia" w:ascii="Times New Roman" w:hAnsi="Times New Roman"/>
                <w:color w:val="000000"/>
                <w:kern w:val="0"/>
                <w:sz w:val="21"/>
                <w:szCs w:val="21"/>
              </w:rPr>
              <w:t>毕业设计</w:t>
            </w:r>
          </w:p>
        </w:tc>
        <w:tc>
          <w:tcPr>
            <w:tcW w:w="170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olor w:val="000000"/>
                <w:kern w:val="0"/>
                <w:sz w:val="21"/>
                <w:szCs w:val="21"/>
              </w:rPr>
            </w:pPr>
            <w:r>
              <w:rPr>
                <w:rFonts w:hint="eastAsia" w:ascii="Times New Roman" w:hAnsi="Times New Roman"/>
                <w:color w:val="000000"/>
                <w:kern w:val="0"/>
                <w:sz w:val="21"/>
                <w:szCs w:val="21"/>
              </w:rPr>
              <w:t>第五</w:t>
            </w:r>
            <w:r>
              <w:rPr>
                <w:rFonts w:ascii="Times New Roman" w:hAnsi="Times New Roman"/>
                <w:color w:val="000000"/>
                <w:kern w:val="0"/>
                <w:sz w:val="21"/>
                <w:szCs w:val="21"/>
              </w:rPr>
              <w:t>学期</w:t>
            </w:r>
          </w:p>
        </w:tc>
        <w:tc>
          <w:tcPr>
            <w:tcW w:w="126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olor w:val="000000"/>
                <w:kern w:val="0"/>
                <w:sz w:val="21"/>
                <w:szCs w:val="21"/>
              </w:rPr>
            </w:pPr>
            <w:r>
              <w:rPr>
                <w:rFonts w:hint="eastAsia" w:ascii="Times New Roman" w:hAnsi="Times New Roman"/>
                <w:color w:val="000000"/>
                <w:kern w:val="0"/>
                <w:sz w:val="21"/>
                <w:szCs w:val="21"/>
              </w:rPr>
              <w:t>校内</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olor w:val="000000"/>
                <w:kern w:val="0"/>
                <w:sz w:val="21"/>
                <w:szCs w:val="21"/>
              </w:rPr>
            </w:pPr>
            <w:r>
              <w:rPr>
                <w:rFonts w:hint="eastAsia" w:ascii="Times New Roman" w:hAnsi="Times New Roman"/>
                <w:color w:val="000000"/>
                <w:kern w:val="0"/>
                <w:sz w:val="21"/>
                <w:szCs w:val="21"/>
              </w:rPr>
              <w:t>与</w:t>
            </w:r>
            <w:r>
              <w:rPr>
                <w:rFonts w:ascii="Times New Roman" w:hAnsi="Times New Roman"/>
                <w:color w:val="000000"/>
                <w:kern w:val="0"/>
                <w:sz w:val="21"/>
                <w:szCs w:val="21"/>
              </w:rPr>
              <w:t>课程同步</w:t>
            </w:r>
          </w:p>
        </w:tc>
        <w:tc>
          <w:tcPr>
            <w:tcW w:w="2431"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70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olor w:val="000000"/>
                <w:kern w:val="0"/>
                <w:sz w:val="21"/>
                <w:szCs w:val="21"/>
              </w:rPr>
            </w:pPr>
            <w:r>
              <w:rPr>
                <w:rFonts w:hint="eastAsia" w:ascii="Times New Roman" w:hAnsi="Times New Roman"/>
                <w:color w:val="000000"/>
                <w:kern w:val="0"/>
                <w:sz w:val="21"/>
                <w:szCs w:val="21"/>
              </w:rPr>
              <w:t>顶岗实习</w:t>
            </w:r>
          </w:p>
        </w:tc>
        <w:tc>
          <w:tcPr>
            <w:tcW w:w="170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olor w:val="000000"/>
                <w:kern w:val="0"/>
                <w:sz w:val="21"/>
                <w:szCs w:val="21"/>
              </w:rPr>
            </w:pPr>
            <w:r>
              <w:rPr>
                <w:rFonts w:hint="eastAsia" w:ascii="Times New Roman" w:hAnsi="Times New Roman"/>
                <w:color w:val="000000"/>
                <w:kern w:val="0"/>
                <w:sz w:val="21"/>
                <w:szCs w:val="21"/>
              </w:rPr>
              <w:t>第六</w:t>
            </w:r>
            <w:r>
              <w:rPr>
                <w:rFonts w:ascii="Times New Roman" w:hAnsi="Times New Roman"/>
                <w:color w:val="000000"/>
                <w:kern w:val="0"/>
                <w:sz w:val="21"/>
                <w:szCs w:val="21"/>
              </w:rPr>
              <w:t>学期</w:t>
            </w:r>
          </w:p>
        </w:tc>
        <w:tc>
          <w:tcPr>
            <w:tcW w:w="126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olor w:val="000000"/>
                <w:kern w:val="0"/>
                <w:sz w:val="21"/>
                <w:szCs w:val="21"/>
              </w:rPr>
            </w:pPr>
            <w:r>
              <w:rPr>
                <w:rFonts w:hint="eastAsia" w:ascii="Times New Roman" w:hAnsi="Times New Roman"/>
                <w:color w:val="000000"/>
                <w:kern w:val="0"/>
                <w:sz w:val="21"/>
                <w:szCs w:val="21"/>
              </w:rPr>
              <w:t>校外</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olor w:val="000000"/>
                <w:kern w:val="0"/>
                <w:sz w:val="21"/>
                <w:szCs w:val="21"/>
              </w:rPr>
            </w:pPr>
            <w:r>
              <w:rPr>
                <w:rFonts w:hint="eastAsia" w:ascii="Times New Roman" w:hAnsi="Times New Roman"/>
                <w:color w:val="000000"/>
                <w:kern w:val="0"/>
                <w:sz w:val="21"/>
                <w:szCs w:val="21"/>
              </w:rPr>
              <w:t>分散</w:t>
            </w:r>
          </w:p>
        </w:tc>
        <w:tc>
          <w:tcPr>
            <w:tcW w:w="2431"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olor w:val="000000"/>
                <w:kern w:val="0"/>
                <w:sz w:val="21"/>
                <w:szCs w:val="21"/>
              </w:rPr>
            </w:pPr>
            <w:r>
              <w:rPr>
                <w:rFonts w:hint="eastAsia" w:ascii="Times New Roman" w:hAnsi="Times New Roman"/>
                <w:color w:val="000000"/>
                <w:kern w:val="0"/>
                <w:sz w:val="21"/>
                <w:szCs w:val="21"/>
              </w:rPr>
              <w:t>与</w:t>
            </w:r>
            <w:r>
              <w:rPr>
                <w:rFonts w:ascii="Times New Roman" w:hAnsi="Times New Roman"/>
                <w:color w:val="000000"/>
                <w:kern w:val="0"/>
                <w:sz w:val="21"/>
                <w:szCs w:val="21"/>
              </w:rPr>
              <w:t>专</w:t>
            </w:r>
            <w:r>
              <w:rPr>
                <w:rFonts w:hint="eastAsia" w:ascii="Times New Roman" w:hAnsi="Times New Roman"/>
                <w:color w:val="000000"/>
                <w:kern w:val="0"/>
                <w:sz w:val="21"/>
                <w:szCs w:val="21"/>
              </w:rPr>
              <w:t>业</w:t>
            </w:r>
            <w:r>
              <w:rPr>
                <w:rFonts w:ascii="Times New Roman" w:hAnsi="Times New Roman"/>
                <w:color w:val="000000"/>
                <w:kern w:val="0"/>
                <w:sz w:val="21"/>
                <w:szCs w:val="21"/>
              </w:rPr>
              <w:t>就业相关</w:t>
            </w:r>
          </w:p>
        </w:tc>
      </w:tr>
    </w:tbl>
    <w:p>
      <w:pPr>
        <w:pStyle w:val="2"/>
        <w:numPr>
          <w:ilvl w:val="0"/>
          <w:numId w:val="0"/>
        </w:numPr>
        <w:ind w:firstLine="643" w:firstLineChars="200"/>
        <w:rPr>
          <w:rFonts w:ascii="Calibri" w:hAnsi="Calibri"/>
          <w:color w:val="000000"/>
        </w:rPr>
      </w:pPr>
      <w:bookmarkStart w:id="73" w:name="_Toc4690"/>
      <w:bookmarkStart w:id="74" w:name="_Toc46303717"/>
      <w:bookmarkStart w:id="75" w:name="_Hlk45719100"/>
      <w:r>
        <w:rPr>
          <w:rFonts w:hint="eastAsia" w:ascii="Calibri" w:hAnsi="Calibri"/>
          <w:color w:val="000000"/>
          <w:lang w:val="en-US" w:eastAsia="zh-CN"/>
        </w:rPr>
        <w:t>九、</w:t>
      </w:r>
      <w:r>
        <w:rPr>
          <w:rFonts w:hint="eastAsia" w:ascii="Calibri" w:hAnsi="Calibri"/>
          <w:color w:val="000000"/>
        </w:rPr>
        <w:t>课程思政教学体系</w:t>
      </w:r>
      <w:bookmarkEnd w:id="73"/>
      <w:bookmarkEnd w:id="74"/>
    </w:p>
    <w:bookmarkEnd w:id="75"/>
    <w:p>
      <w:pPr>
        <w:pStyle w:val="3"/>
        <w:numPr>
          <w:ilvl w:val="0"/>
          <w:numId w:val="0"/>
        </w:numPr>
        <w:ind w:firstLine="562" w:firstLineChars="200"/>
        <w:rPr>
          <w:rFonts w:hint="eastAsia"/>
        </w:rPr>
      </w:pPr>
      <w:bookmarkStart w:id="76" w:name="_Toc18224"/>
      <w:r>
        <w:rPr>
          <w:rFonts w:hint="eastAsia"/>
          <w:lang w:eastAsia="zh-CN"/>
        </w:rPr>
        <w:t>（一）</w:t>
      </w:r>
      <w:r>
        <w:rPr>
          <w:rFonts w:hint="eastAsia"/>
        </w:rPr>
        <w:t>课程思政目标要求</w:t>
      </w:r>
      <w:bookmarkEnd w:id="76"/>
    </w:p>
    <w:p>
      <w:pPr>
        <w:pStyle w:val="30"/>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Times New Roman" w:hAnsi="Times New Roman" w:eastAsia="宋体" w:cs="Times New Roman"/>
          <w:sz w:val="24"/>
          <w:lang w:val="en-US"/>
        </w:rPr>
      </w:pPr>
      <w:r>
        <w:rPr>
          <w:rFonts w:hint="eastAsia" w:ascii="Times New Roman" w:hAnsi="Times New Roman" w:eastAsia="宋体" w:cs="Times New Roman"/>
          <w:sz w:val="24"/>
          <w:lang w:val="en-US"/>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pPr>
        <w:numPr>
          <w:ilvl w:val="0"/>
          <w:numId w:val="0"/>
        </w:numPr>
        <w:jc w:val="center"/>
        <w:rPr>
          <w:rFonts w:hint="eastAsia" w:ascii="宋体" w:hAnsi="宋体" w:eastAsia="宋体" w:cs="宋体"/>
          <w:b/>
          <w:bCs/>
          <w:sz w:val="24"/>
          <w:szCs w:val="24"/>
          <w:lang w:val="en-US"/>
        </w:rPr>
      </w:pPr>
      <w:r>
        <w:rPr>
          <w:rFonts w:hint="eastAsia" w:ascii="宋体" w:hAnsi="宋体" w:eastAsia="宋体" w:cs="宋体"/>
          <w:b/>
          <w:bCs/>
          <w:sz w:val="24"/>
          <w:szCs w:val="24"/>
          <w:lang w:val="en-US"/>
        </w:rPr>
        <w:t>表5  课程思政指标</w:t>
      </w:r>
    </w:p>
    <w:tbl>
      <w:tblPr>
        <w:tblStyle w:val="2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26"/>
        <w:gridCol w:w="1085"/>
        <w:gridCol w:w="699"/>
        <w:gridCol w:w="56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sz w:val="21"/>
                <w:szCs w:val="21"/>
              </w:rPr>
            </w:pPr>
            <w:r>
              <w:rPr>
                <w:rFonts w:hint="eastAsia" w:ascii="宋体" w:hAnsi="宋体" w:eastAsia="宋体" w:cs="宋体"/>
                <w:b/>
                <w:sz w:val="21"/>
                <w:szCs w:val="21"/>
              </w:rPr>
              <w:t>基本原则</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sz w:val="21"/>
                <w:szCs w:val="21"/>
              </w:rPr>
            </w:pPr>
            <w:r>
              <w:rPr>
                <w:rFonts w:hint="eastAsia" w:ascii="宋体" w:hAnsi="宋体" w:eastAsia="宋体" w:cs="宋体"/>
                <w:b/>
                <w:sz w:val="21"/>
                <w:szCs w:val="21"/>
              </w:rPr>
              <w:t>一级指标</w:t>
            </w:r>
          </w:p>
        </w:tc>
        <w:tc>
          <w:tcPr>
            <w:tcW w:w="6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sz w:val="21"/>
                <w:szCs w:val="21"/>
              </w:rPr>
            </w:pPr>
            <w:r>
              <w:rPr>
                <w:rFonts w:hint="eastAsia" w:ascii="宋体" w:hAnsi="宋体" w:eastAsia="宋体" w:cs="宋体"/>
                <w:b/>
                <w:sz w:val="21"/>
                <w:szCs w:val="21"/>
              </w:rPr>
              <w:t>二级指标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restart"/>
            <w:tcBorders>
              <w:top w:val="single" w:color="000000" w:sz="4" w:space="0"/>
              <w:left w:val="single" w:color="000000" w:sz="4" w:space="0"/>
              <w:right w:val="single" w:color="000000" w:sz="4" w:space="0"/>
            </w:tcBorders>
            <w:vAlign w:val="center"/>
          </w:tcPr>
          <w:p>
            <w:pPr>
              <w:jc w:val="center"/>
              <w:rPr>
                <w:rFonts w:hint="eastAsia" w:ascii="宋体" w:hAnsi="宋体" w:eastAsia="宋体" w:cs="宋体"/>
                <w:sz w:val="21"/>
                <w:szCs w:val="21"/>
              </w:rPr>
            </w:pPr>
            <w:r>
              <w:rPr>
                <w:rFonts w:hint="eastAsia" w:ascii="宋体" w:hAnsi="宋体" w:eastAsia="宋体" w:cs="宋体"/>
                <w:sz w:val="21"/>
                <w:szCs w:val="21"/>
              </w:rPr>
              <w:t>社会</w:t>
            </w:r>
          </w:p>
          <w:p>
            <w:pPr>
              <w:jc w:val="center"/>
              <w:rPr>
                <w:rFonts w:hint="eastAsia" w:ascii="宋体" w:hAnsi="宋体" w:eastAsia="宋体" w:cs="宋体"/>
                <w:sz w:val="21"/>
                <w:szCs w:val="21"/>
              </w:rPr>
            </w:pPr>
            <w:r>
              <w:rPr>
                <w:rFonts w:hint="eastAsia" w:ascii="宋体" w:hAnsi="宋体" w:eastAsia="宋体" w:cs="宋体"/>
                <w:sz w:val="21"/>
                <w:szCs w:val="21"/>
              </w:rPr>
              <w:t>主义</w:t>
            </w:r>
          </w:p>
          <w:p>
            <w:pPr>
              <w:jc w:val="center"/>
              <w:rPr>
                <w:rFonts w:hint="eastAsia" w:ascii="宋体" w:hAnsi="宋体" w:eastAsia="宋体" w:cs="宋体"/>
                <w:sz w:val="21"/>
                <w:szCs w:val="21"/>
              </w:rPr>
            </w:pPr>
            <w:r>
              <w:rPr>
                <w:rFonts w:hint="eastAsia" w:ascii="宋体" w:hAnsi="宋体" w:eastAsia="宋体" w:cs="宋体"/>
                <w:sz w:val="21"/>
                <w:szCs w:val="21"/>
              </w:rPr>
              <w:t>核心</w:t>
            </w:r>
          </w:p>
          <w:p>
            <w:pPr>
              <w:jc w:val="center"/>
              <w:rPr>
                <w:rFonts w:hint="eastAsia" w:ascii="宋体" w:hAnsi="宋体" w:eastAsia="宋体" w:cs="宋体"/>
                <w:sz w:val="21"/>
                <w:szCs w:val="21"/>
              </w:rPr>
            </w:pPr>
            <w:r>
              <w:rPr>
                <w:rFonts w:hint="eastAsia" w:ascii="宋体" w:hAnsi="宋体" w:eastAsia="宋体" w:cs="宋体"/>
                <w:sz w:val="21"/>
                <w:szCs w:val="21"/>
              </w:rPr>
              <w:t>价值</w:t>
            </w:r>
          </w:p>
          <w:p>
            <w:pPr>
              <w:jc w:val="center"/>
              <w:rPr>
                <w:rFonts w:hint="eastAsia" w:ascii="宋体" w:hAnsi="宋体" w:eastAsia="宋体" w:cs="宋体"/>
                <w:sz w:val="21"/>
                <w:szCs w:val="21"/>
              </w:rPr>
            </w:pPr>
            <w:r>
              <w:rPr>
                <w:rFonts w:hint="eastAsia" w:ascii="宋体" w:hAnsi="宋体" w:eastAsia="宋体" w:cs="宋体"/>
                <w:sz w:val="21"/>
                <w:szCs w:val="21"/>
              </w:rPr>
              <w:t>观</w:t>
            </w:r>
          </w:p>
        </w:tc>
        <w:tc>
          <w:tcPr>
            <w:tcW w:w="1085" w:type="dxa"/>
            <w:vMerge w:val="restart"/>
            <w:tcBorders>
              <w:top w:val="single" w:color="000000" w:sz="4" w:space="0"/>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1.富强</w:t>
            </w:r>
          </w:p>
        </w:tc>
        <w:tc>
          <w:tcPr>
            <w:tcW w:w="699" w:type="dxa"/>
            <w:tcBorders>
              <w:top w:val="single" w:color="000000" w:sz="4" w:space="0"/>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1.1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了解国情现状、政治经济文化状况。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rPr>
                <w:rFonts w:hint="eastAsia" w:ascii="宋体" w:hAnsi="宋体" w:eastAsia="宋体" w:cs="宋体"/>
                <w:sz w:val="21"/>
                <w:szCs w:val="21"/>
              </w:rPr>
            </w:pPr>
          </w:p>
        </w:tc>
        <w:tc>
          <w:tcPr>
            <w:tcW w:w="1085" w:type="dxa"/>
            <w:vMerge w:val="continue"/>
            <w:tcBorders>
              <w:left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1.2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关心所处国际环境，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rPr>
                <w:rFonts w:hint="eastAsia" w:ascii="宋体" w:hAnsi="宋体" w:eastAsia="宋体" w:cs="宋体"/>
                <w:sz w:val="21"/>
                <w:szCs w:val="21"/>
              </w:rPr>
            </w:pPr>
          </w:p>
        </w:tc>
        <w:tc>
          <w:tcPr>
            <w:tcW w:w="1085" w:type="dxa"/>
            <w:vMerge w:val="continue"/>
            <w:tcBorders>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1.3</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增强建设社会主义强国的使命感和责任感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restart"/>
            <w:tcBorders>
              <w:top w:val="single" w:color="000000" w:sz="4" w:space="0"/>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2.民主</w:t>
            </w:r>
          </w:p>
        </w:tc>
        <w:tc>
          <w:tcPr>
            <w:tcW w:w="699" w:type="dxa"/>
            <w:tcBorders>
              <w:top w:val="single" w:color="000000" w:sz="4" w:space="0"/>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2.1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坚定以人民为中心的执政理念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2.2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认同中国特色社会主义政治制度的优越性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2.3</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保障社会公平正义和人民群众的基本权利。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restart"/>
            <w:tcBorders>
              <w:top w:val="single" w:color="000000" w:sz="4" w:space="0"/>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3.文明</w:t>
            </w:r>
          </w:p>
        </w:tc>
        <w:tc>
          <w:tcPr>
            <w:tcW w:w="699" w:type="dxa"/>
            <w:tcBorders>
              <w:top w:val="single" w:color="000000" w:sz="4" w:space="0"/>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3.1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坚定文化自信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3.2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自觉弘扬中华民族优秀传统文化、革命文化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3.3</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学好本专业专业知识，掌握专业理论，提升专业技能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3.4</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养成科学思维，具备科学思想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3.5</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独立思考，独立判断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restart"/>
            <w:tcBorders>
              <w:top w:val="single" w:color="000000" w:sz="4" w:space="0"/>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4.和谐</w:t>
            </w:r>
          </w:p>
        </w:tc>
        <w:tc>
          <w:tcPr>
            <w:tcW w:w="699" w:type="dxa"/>
            <w:tcBorders>
              <w:top w:val="single" w:color="000000" w:sz="4" w:space="0"/>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4.1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树立绿水青山就是金山银山理念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4.2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尊重自然、保护自然、顺应自然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restart"/>
            <w:tcBorders>
              <w:top w:val="single" w:color="000000" w:sz="4" w:space="0"/>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5.自由</w:t>
            </w:r>
          </w:p>
        </w:tc>
        <w:tc>
          <w:tcPr>
            <w:tcW w:w="699" w:type="dxa"/>
            <w:tcBorders>
              <w:top w:val="single" w:color="000000" w:sz="4" w:space="0"/>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5.1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有追求，有理想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5.2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明确自己的发展目标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5.3</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明确自己做什么样的人，走什么样的路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5.4</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开拓创新、勇于创业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restart"/>
            <w:tcBorders>
              <w:top w:val="single" w:color="000000" w:sz="4" w:space="0"/>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6.平等</w:t>
            </w:r>
          </w:p>
        </w:tc>
        <w:tc>
          <w:tcPr>
            <w:tcW w:w="699" w:type="dxa"/>
            <w:tcBorders>
              <w:top w:val="single" w:color="000000" w:sz="4" w:space="0"/>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6.1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法律面前人人平等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6.2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破除和防范特权意识，树立尊崇法律的理念。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restart"/>
            <w:tcBorders>
              <w:top w:val="single" w:color="000000" w:sz="4" w:space="0"/>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7公正</w:t>
            </w:r>
          </w:p>
        </w:tc>
        <w:tc>
          <w:tcPr>
            <w:tcW w:w="699" w:type="dxa"/>
            <w:tcBorders>
              <w:top w:val="single" w:color="000000" w:sz="4" w:space="0"/>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7.1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遵守公共秩序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7.2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自居履行公民义务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restart"/>
            <w:tcBorders>
              <w:top w:val="single" w:color="000000" w:sz="4" w:space="0"/>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8.法治</w:t>
            </w:r>
          </w:p>
        </w:tc>
        <w:tc>
          <w:tcPr>
            <w:tcW w:w="699" w:type="dxa"/>
            <w:tcBorders>
              <w:top w:val="single" w:color="000000" w:sz="4" w:space="0"/>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8.1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弘扬宪法精神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8.2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尊重法律权威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8.3</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尊重各个单位的各项规章制度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8.4</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树立法制观念和法律观念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8.5</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明确公民法律义务和法律权利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restart"/>
            <w:tcBorders>
              <w:top w:val="single" w:color="000000" w:sz="4" w:space="0"/>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9.爱国</w:t>
            </w:r>
          </w:p>
        </w:tc>
        <w:tc>
          <w:tcPr>
            <w:tcW w:w="699" w:type="dxa"/>
            <w:tcBorders>
              <w:top w:val="single" w:color="000000" w:sz="4" w:space="0"/>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9.1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热爱祖国，爱祖国大好河山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9.2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了解中华民族史，认同中华文明，增强民族归属感和自豪感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9.3</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维护国家利益，以合法的方式表达个人诉求，理性维护国家利益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restart"/>
            <w:tcBorders>
              <w:top w:val="single" w:color="000000" w:sz="4" w:space="0"/>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10.敬业</w:t>
            </w:r>
          </w:p>
        </w:tc>
        <w:tc>
          <w:tcPr>
            <w:tcW w:w="699" w:type="dxa"/>
            <w:tcBorders>
              <w:top w:val="single" w:color="000000" w:sz="4" w:space="0"/>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10.1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职业道德-树立爱岗敬业、服务人民的职业精神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10.2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职业道德-热爱本职工作，恪守职业道德，勤勉工作。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10.3</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职业道德-以专业知识奉献社会，服务人民。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职业道德-艰苦奋斗，不怕吃苦，扎扎实实，不眼高手低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工匠精神-钻研业务，不断创新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10.5</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工匠精神-极强的专业性，精益求精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10.6</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工匠精神-强烈的专业操作，规划职业生涯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restart"/>
            <w:tcBorders>
              <w:top w:val="single" w:color="000000" w:sz="4" w:space="0"/>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11.诚信</w:t>
            </w:r>
          </w:p>
        </w:tc>
        <w:tc>
          <w:tcPr>
            <w:tcW w:w="699" w:type="dxa"/>
            <w:tcBorders>
              <w:top w:val="single" w:color="000000" w:sz="4" w:space="0"/>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11.1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诚实守信精神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top w:val="single" w:color="000000" w:sz="4" w:space="0"/>
              <w:left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top w:val="single" w:color="000000" w:sz="4" w:space="0"/>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11.2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坚定的职业操守，抵制诱惑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11.3</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准时、守约的契约精神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restart"/>
            <w:tcBorders>
              <w:top w:val="single" w:color="000000" w:sz="4" w:space="0"/>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12.友善</w:t>
            </w:r>
          </w:p>
        </w:tc>
        <w:tc>
          <w:tcPr>
            <w:tcW w:w="699" w:type="dxa"/>
            <w:tcBorders>
              <w:top w:val="single" w:color="000000" w:sz="4" w:space="0"/>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12.1</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向上向善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12.2</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善于沟通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12.3</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乐观、进取的生活态度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12.4</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尊重和维护善良风俗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226" w:type="dxa"/>
            <w:vMerge w:val="continue"/>
            <w:tcBorders>
              <w:left w:val="single" w:color="000000" w:sz="4" w:space="0"/>
              <w:bottom w:val="single" w:color="000000" w:sz="4" w:space="0"/>
              <w:right w:val="single" w:color="000000" w:sz="4" w:space="0"/>
            </w:tcBorders>
            <w:vAlign w:val="center"/>
          </w:tcPr>
          <w:p>
            <w:pPr>
              <w:widowControl/>
              <w:rPr>
                <w:rFonts w:hint="eastAsia" w:ascii="宋体" w:hAnsi="宋体" w:eastAsia="宋体" w:cs="宋体"/>
                <w:sz w:val="21"/>
                <w:szCs w:val="21"/>
              </w:rPr>
            </w:pPr>
          </w:p>
        </w:tc>
        <w:tc>
          <w:tcPr>
            <w:tcW w:w="1085" w:type="dxa"/>
            <w:vMerge w:val="continue"/>
            <w:tcBorders>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p>
        </w:tc>
        <w:tc>
          <w:tcPr>
            <w:tcW w:w="699" w:type="dxa"/>
            <w:tcBorders>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12.5</w:t>
            </w:r>
          </w:p>
        </w:tc>
        <w:tc>
          <w:tcPr>
            <w:tcW w:w="568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sz w:val="21"/>
                <w:szCs w:val="21"/>
              </w:rPr>
            </w:pPr>
            <w:r>
              <w:rPr>
                <w:rFonts w:hint="eastAsia" w:ascii="宋体" w:hAnsi="宋体" w:eastAsia="宋体" w:cs="宋体"/>
                <w:sz w:val="21"/>
                <w:szCs w:val="21"/>
              </w:rPr>
              <w:t>团结合作，共谋发展</w:t>
            </w:r>
          </w:p>
        </w:tc>
      </w:tr>
    </w:tbl>
    <w:p>
      <w:pPr>
        <w:pStyle w:val="3"/>
        <w:numPr>
          <w:ilvl w:val="0"/>
          <w:numId w:val="0"/>
        </w:numPr>
        <w:ind w:firstLine="562" w:firstLineChars="200"/>
        <w:rPr>
          <w:rFonts w:hint="eastAsia"/>
          <w:lang w:val="en-US" w:eastAsia="zh-CN"/>
        </w:rPr>
      </w:pPr>
      <w:bookmarkStart w:id="77" w:name="_Toc18917"/>
      <w:r>
        <w:rPr>
          <w:rFonts w:hint="eastAsia"/>
          <w:lang w:eastAsia="zh-CN"/>
        </w:rPr>
        <w:t>（二）</w:t>
      </w:r>
      <w:r>
        <w:rPr>
          <w:rFonts w:hint="eastAsia"/>
          <w:lang w:val="en-US" w:eastAsia="zh-CN"/>
        </w:rPr>
        <w:t>课程思政体系建设</w:t>
      </w:r>
      <w:bookmarkEnd w:id="77"/>
    </w:p>
    <w:p>
      <w:pPr>
        <w:pStyle w:val="30"/>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Times New Roman" w:hAnsi="Times New Roman" w:eastAsia="宋体" w:cs="Times New Roman"/>
          <w:sz w:val="24"/>
          <w:lang w:val="en-US"/>
        </w:rPr>
      </w:pPr>
      <w:r>
        <w:rPr>
          <w:rFonts w:hint="eastAsia" w:ascii="Times New Roman" w:hAnsi="Times New Roman" w:eastAsia="宋体" w:cs="Times New Roman"/>
          <w:sz w:val="24"/>
          <w:lang w:val="en-US"/>
        </w:rPr>
        <w:t>坚持以“立德树人”为根本任务，以 “课程思政+思政课程”为主体，以党建引领的“六个一”工程和团学建设“六个一”工程为两翼，“一体两翼”立体推进思政体系建设。</w:t>
      </w:r>
    </w:p>
    <w:p>
      <w:pPr>
        <w:keepNext/>
        <w:keepLines/>
        <w:pageBreakBefore w:val="0"/>
        <w:widowControl w:val="0"/>
        <w:kinsoku/>
        <w:wordWrap/>
        <w:overflowPunct/>
        <w:topLinePunct w:val="0"/>
        <w:autoSpaceDE/>
        <w:autoSpaceDN/>
        <w:bidi w:val="0"/>
        <w:adjustRightInd/>
        <w:snapToGrid/>
        <w:spacing w:line="240" w:lineRule="auto"/>
        <w:jc w:val="center"/>
        <w:textAlignment w:val="auto"/>
        <w:outlineLvl w:val="0"/>
        <w:rPr>
          <w:rFonts w:eastAsia="黑体"/>
          <w:b/>
          <w:bCs/>
          <w:color w:val="000000"/>
          <w:kern w:val="44"/>
          <w:sz w:val="32"/>
          <w:szCs w:val="30"/>
        </w:rPr>
      </w:pPr>
      <w:bookmarkStart w:id="78" w:name="_Toc23687"/>
      <w:r>
        <w:rPr>
          <w:rFonts w:ascii="Times New Roman" w:hAnsi="Times New Roman" w:eastAsia="宋体" w:cs="Times New Roman"/>
          <w:sz w:val="24"/>
          <w:lang w:val="en-US"/>
        </w:rPr>
        <w:drawing>
          <wp:inline distT="0" distB="0" distL="0" distR="0">
            <wp:extent cx="2886710" cy="2886710"/>
            <wp:effectExtent l="0" t="0" r="8890" b="8890"/>
            <wp:docPr id="3" name="图片 1" descr="/private/var/mobile/Containers/Data/Application/6E662B09-9167-40FC-A046-F3CBD7818F91/tmp/insert_image_tmp_dir/2022-01-21 09:43:24.468000.png2022-01-21 09:43:24.46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private/var/mobile/Containers/Data/Application/6E662B09-9167-40FC-A046-F3CBD7818F91/tmp/insert_image_tmp_dir/2022-01-21 09:43:24.468000.png2022-01-21 09:43:24.468000"/>
                    <pic:cNvPicPr>
                      <a:picLocks noChangeAspect="1" noChangeArrowheads="1"/>
                    </pic:cNvPicPr>
                  </pic:nvPicPr>
                  <pic:blipFill>
                    <a:blip r:embed="rId15"/>
                    <a:srcRect/>
                    <a:stretch>
                      <a:fillRect/>
                    </a:stretch>
                  </pic:blipFill>
                  <pic:spPr>
                    <a:xfrm>
                      <a:off x="0" y="0"/>
                      <a:ext cx="2886710" cy="2886710"/>
                    </a:xfrm>
                    <a:prstGeom prst="rect">
                      <a:avLst/>
                    </a:prstGeom>
                    <a:noFill/>
                    <a:ln w="9525">
                      <a:noFill/>
                      <a:miter lim="800000"/>
                      <a:headEnd/>
                      <a:tailEnd/>
                    </a:ln>
                  </pic:spPr>
                </pic:pic>
              </a:graphicData>
            </a:graphic>
          </wp:inline>
        </w:drawing>
      </w:r>
      <w:bookmarkEnd w:id="78"/>
    </w:p>
    <w:p>
      <w:pPr>
        <w:pStyle w:val="30"/>
        <w:ind w:left="0" w:leftChars="0" w:firstLine="3120" w:firstLineChars="1300"/>
        <w:jc w:val="both"/>
        <w:rPr>
          <w:rFonts w:ascii="Times New Roman" w:hAnsi="Times New Roman" w:eastAsia="宋体" w:cs="Times New Roman"/>
          <w:sz w:val="24"/>
          <w:lang w:val="en-US"/>
        </w:rPr>
      </w:pPr>
      <w:r>
        <w:rPr>
          <w:rFonts w:hint="eastAsia" w:ascii="Times New Roman" w:hAnsi="Times New Roman" w:eastAsia="宋体" w:cs="Times New Roman"/>
          <w:sz w:val="24"/>
          <w:lang w:val="en-US"/>
        </w:rPr>
        <w:t>图1 课程思政育人体系结构图</w:t>
      </w:r>
    </w:p>
    <w:p>
      <w:pPr>
        <w:pStyle w:val="30"/>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left"/>
        <w:textAlignment w:val="auto"/>
        <w:rPr>
          <w:rFonts w:ascii="Times New Roman" w:hAnsi="Times New Roman" w:eastAsia="宋体" w:cs="Times New Roman"/>
          <w:sz w:val="24"/>
          <w:lang w:val="en-US"/>
        </w:rPr>
      </w:pPr>
      <w:r>
        <w:rPr>
          <w:rFonts w:hint="eastAsia" w:ascii="Times New Roman" w:hAnsi="Times New Roman" w:eastAsia="宋体" w:cs="Times New Roman"/>
          <w:sz w:val="24"/>
          <w:lang w:val="en-US"/>
        </w:rPr>
        <w:t>学校的课程思政体系以“课程思政+思政课程”为主体，以3+1思政课程为关键课程，以所有课程为关键环节，从“不同层面、不同类型、不同阶段”完善课程思政标准体系，精准融入思政元素，多管齐下，同向同行，协同效应。</w:t>
      </w:r>
    </w:p>
    <w:p>
      <w:pPr>
        <w:pStyle w:val="30"/>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left"/>
        <w:textAlignment w:val="auto"/>
        <w:rPr>
          <w:rFonts w:ascii="Times New Roman" w:hAnsi="Times New Roman" w:eastAsia="宋体" w:cs="Times New Roman"/>
          <w:sz w:val="24"/>
          <w:lang w:val="en-US"/>
        </w:rPr>
      </w:pPr>
      <w:r>
        <w:rPr>
          <w:rFonts w:hint="eastAsia" w:ascii="Times New Roman" w:hAnsi="Times New Roman" w:eastAsia="宋体" w:cs="Times New Roman"/>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pPr>
        <w:pStyle w:val="30"/>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Times New Roman" w:hAnsi="Times New Roman" w:eastAsia="宋体" w:cs="Times New Roman"/>
          <w:sz w:val="24"/>
          <w:lang w:val="en-US"/>
        </w:rPr>
      </w:pPr>
      <w:r>
        <w:rPr>
          <w:rFonts w:hint="eastAsia" w:ascii="Times New Roman" w:hAnsi="Times New Roman" w:eastAsia="宋体" w:cs="Times New Roman"/>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pPr>
        <w:pStyle w:val="3"/>
        <w:numPr>
          <w:ilvl w:val="0"/>
          <w:numId w:val="0"/>
        </w:numPr>
        <w:ind w:firstLine="562" w:firstLineChars="200"/>
        <w:rPr>
          <w:rFonts w:hint="eastAsia"/>
          <w:lang w:eastAsia="zh-CN"/>
        </w:rPr>
      </w:pPr>
      <w:bookmarkStart w:id="79" w:name="_Toc6225"/>
      <w:r>
        <w:rPr>
          <w:rFonts w:hint="eastAsia"/>
          <w:lang w:eastAsia="zh-CN"/>
        </w:rPr>
        <w:t>（三）课程思政建设及实施</w:t>
      </w:r>
      <w:bookmarkEnd w:id="79"/>
    </w:p>
    <w:p>
      <w:pPr>
        <w:pStyle w:val="30"/>
        <w:keepNext w:val="0"/>
        <w:keepLines w:val="0"/>
        <w:pageBreakBefore w:val="0"/>
        <w:widowControl w:val="0"/>
        <w:kinsoku/>
        <w:wordWrap/>
        <w:overflowPunct/>
        <w:topLinePunct w:val="0"/>
        <w:autoSpaceDE/>
        <w:autoSpaceDN/>
        <w:bidi w:val="0"/>
        <w:adjustRightInd/>
        <w:snapToGrid/>
        <w:spacing w:line="500" w:lineRule="exact"/>
        <w:ind w:left="0" w:firstLine="480" w:firstLineChars="200"/>
        <w:jc w:val="left"/>
        <w:textAlignment w:val="auto"/>
        <w:rPr>
          <w:rFonts w:hint="eastAsia"/>
          <w:sz w:val="24"/>
          <w:szCs w:val="24"/>
        </w:rPr>
      </w:pPr>
      <w:r>
        <w:rPr>
          <w:rFonts w:hint="eastAsia" w:ascii="Times New Roman" w:hAnsi="Times New Roman" w:eastAsia="宋体" w:cs="Times New Roman"/>
          <w:sz w:val="24"/>
          <w:lang w:val="en-US"/>
        </w:rPr>
        <w:t>本项目要说明本专业如何通过开展“课程思政设计”实现“思政课程”及“课程思政”协同育人。或列出5-8门课程思政示范课程，表格如下：</w:t>
      </w:r>
    </w:p>
    <w:p>
      <w:pPr>
        <w:keepNext w:val="0"/>
        <w:keepLines w:val="0"/>
        <w:pageBreakBefore w:val="0"/>
        <w:widowControl w:val="0"/>
        <w:kinsoku/>
        <w:wordWrap/>
        <w:overflowPunct/>
        <w:topLinePunct w:val="0"/>
        <w:autoSpaceDE/>
        <w:autoSpaceDN/>
        <w:bidi w:val="0"/>
        <w:adjustRightInd/>
        <w:snapToGrid/>
        <w:spacing w:line="500" w:lineRule="exact"/>
        <w:ind w:left="0" w:firstLine="482" w:firstLineChars="200"/>
        <w:jc w:val="center"/>
        <w:textAlignment w:val="auto"/>
        <w:rPr>
          <w:rFonts w:hint="eastAsia" w:ascii="宋体" w:hAnsi="宋体" w:eastAsia="宋体" w:cs="宋体"/>
          <w:b/>
          <w:bCs/>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left="0" w:firstLine="482" w:firstLineChars="200"/>
        <w:jc w:val="center"/>
        <w:textAlignment w:val="auto"/>
        <w:rPr>
          <w:rFonts w:hint="eastAsia" w:ascii="宋体" w:hAnsi="宋体" w:eastAsia="宋体" w:cs="宋体"/>
          <w:b/>
          <w:bCs/>
          <w:sz w:val="28"/>
          <w:szCs w:val="28"/>
          <w:lang w:val="en-US" w:eastAsia="zh-CN"/>
        </w:rPr>
      </w:pPr>
      <w:r>
        <w:rPr>
          <w:rFonts w:hint="eastAsia" w:ascii="宋体" w:hAnsi="宋体" w:eastAsia="宋体" w:cs="宋体"/>
          <w:b/>
          <w:bCs/>
          <w:sz w:val="24"/>
          <w:szCs w:val="24"/>
        </w:rPr>
        <w:t>表</w:t>
      </w:r>
      <w:r>
        <w:rPr>
          <w:rFonts w:hint="eastAsia" w:ascii="宋体" w:hAnsi="宋体" w:eastAsia="宋体" w:cs="宋体"/>
          <w:b/>
          <w:bCs/>
          <w:sz w:val="24"/>
          <w:szCs w:val="24"/>
          <w:lang w:val="en-US" w:eastAsia="zh-CN"/>
        </w:rPr>
        <w:t>5</w:t>
      </w:r>
      <w:r>
        <w:rPr>
          <w:rFonts w:hint="eastAsia" w:ascii="宋体" w:hAnsi="宋体" w:eastAsia="宋体" w:cs="宋体"/>
          <w:b/>
          <w:bCs/>
          <w:sz w:val="24"/>
          <w:szCs w:val="24"/>
        </w:rPr>
        <w:t xml:space="preserve">  </w:t>
      </w:r>
      <w:r>
        <w:rPr>
          <w:rFonts w:hint="eastAsia" w:ascii="宋体" w:hAnsi="宋体" w:eastAsia="宋体" w:cs="宋体"/>
          <w:b/>
          <w:bCs/>
          <w:sz w:val="24"/>
          <w:szCs w:val="24"/>
          <w:lang w:eastAsia="zh-CN"/>
        </w:rPr>
        <w:t>专业</w:t>
      </w:r>
      <w:r>
        <w:rPr>
          <w:rFonts w:hint="eastAsia" w:ascii="宋体" w:hAnsi="宋体" w:eastAsia="宋体" w:cs="宋体"/>
          <w:b/>
          <w:bCs/>
          <w:sz w:val="24"/>
          <w:szCs w:val="24"/>
        </w:rPr>
        <w:t>课程思政教学融入要</w:t>
      </w:r>
      <w:r>
        <w:rPr>
          <w:rFonts w:hint="eastAsia" w:ascii="宋体" w:hAnsi="宋体" w:eastAsia="宋体" w:cs="宋体"/>
          <w:b/>
          <w:bCs/>
          <w:sz w:val="24"/>
          <w:szCs w:val="24"/>
          <w:lang w:eastAsia="zh-CN"/>
        </w:rPr>
        <w:t>点</w:t>
      </w:r>
    </w:p>
    <w:tbl>
      <w:tblPr>
        <w:tblStyle w:val="23"/>
        <w:tblW w:w="9307"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2125"/>
        <w:gridCol w:w="2525"/>
        <w:gridCol w:w="316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trPr>
        <w:tc>
          <w:tcPr>
            <w:tcW w:w="1488" w:type="dxa"/>
            <w:tcBorders>
              <w:top w:val="single" w:color="auto" w:sz="8" w:space="0"/>
              <w:bottom w:val="single" w:color="auto" w:sz="4" w:space="0"/>
            </w:tcBorders>
            <w:shd w:val="clear" w:color="auto" w:fill="auto"/>
            <w:vAlign w:val="center"/>
          </w:tcPr>
          <w:p>
            <w:pPr>
              <w:jc w:val="center"/>
              <w:rPr>
                <w:rFonts w:hint="eastAsia" w:ascii="宋体" w:hAnsi="宋体" w:eastAsia="宋体" w:cs="宋体"/>
                <w:sz w:val="21"/>
                <w:szCs w:val="21"/>
              </w:rPr>
            </w:pPr>
            <w:r>
              <w:rPr>
                <w:rFonts w:hint="eastAsia" w:ascii="宋体" w:hAnsi="宋体" w:eastAsia="宋体" w:cs="宋体"/>
                <w:sz w:val="21"/>
                <w:szCs w:val="21"/>
              </w:rPr>
              <w:t>课程</w:t>
            </w:r>
          </w:p>
        </w:tc>
        <w:tc>
          <w:tcPr>
            <w:tcW w:w="2125" w:type="dxa"/>
            <w:tcBorders>
              <w:top w:val="single" w:color="auto" w:sz="8" w:space="0"/>
              <w:bottom w:val="single" w:color="auto" w:sz="4" w:space="0"/>
            </w:tcBorders>
            <w:shd w:val="clear" w:color="auto" w:fill="auto"/>
            <w:vAlign w:val="center"/>
          </w:tcPr>
          <w:p>
            <w:pPr>
              <w:jc w:val="center"/>
              <w:rPr>
                <w:rFonts w:hint="eastAsia" w:ascii="宋体" w:hAnsi="宋体" w:eastAsia="宋体" w:cs="宋体"/>
                <w:sz w:val="21"/>
                <w:szCs w:val="21"/>
              </w:rPr>
            </w:pPr>
            <w:r>
              <w:rPr>
                <w:rFonts w:hint="eastAsia" w:ascii="宋体" w:hAnsi="宋体" w:eastAsia="宋体" w:cs="宋体"/>
                <w:sz w:val="21"/>
                <w:szCs w:val="21"/>
              </w:rPr>
              <w:t>主要知识点、技能点</w:t>
            </w:r>
          </w:p>
        </w:tc>
        <w:tc>
          <w:tcPr>
            <w:tcW w:w="2525" w:type="dxa"/>
            <w:tcBorders>
              <w:top w:val="single" w:color="auto" w:sz="8" w:space="0"/>
              <w:bottom w:val="single" w:color="auto" w:sz="4" w:space="0"/>
            </w:tcBorders>
            <w:shd w:val="clear" w:color="auto" w:fill="auto"/>
            <w:vAlign w:val="center"/>
          </w:tcPr>
          <w:p>
            <w:pPr>
              <w:jc w:val="center"/>
              <w:rPr>
                <w:rFonts w:hint="eastAsia" w:ascii="宋体" w:hAnsi="宋体" w:eastAsia="宋体" w:cs="宋体"/>
                <w:sz w:val="21"/>
                <w:szCs w:val="21"/>
              </w:rPr>
            </w:pPr>
            <w:r>
              <w:rPr>
                <w:rFonts w:hint="eastAsia" w:ascii="宋体" w:hAnsi="宋体" w:eastAsia="宋体" w:cs="宋体"/>
                <w:sz w:val="21"/>
                <w:szCs w:val="21"/>
              </w:rPr>
              <w:t>融入的思政元素</w:t>
            </w:r>
          </w:p>
        </w:tc>
        <w:tc>
          <w:tcPr>
            <w:tcW w:w="3169" w:type="dxa"/>
            <w:tcBorders>
              <w:top w:val="single" w:color="auto" w:sz="8" w:space="0"/>
              <w:bottom w:val="single" w:color="auto" w:sz="4" w:space="0"/>
            </w:tcBorders>
            <w:shd w:val="clear" w:color="auto" w:fill="auto"/>
            <w:vAlign w:val="center"/>
          </w:tcPr>
          <w:p>
            <w:pPr>
              <w:jc w:val="center"/>
              <w:rPr>
                <w:rFonts w:hint="eastAsia" w:ascii="宋体" w:hAnsi="宋体" w:eastAsia="宋体" w:cs="宋体"/>
                <w:sz w:val="21"/>
                <w:szCs w:val="21"/>
              </w:rPr>
            </w:pPr>
            <w:r>
              <w:rPr>
                <w:rFonts w:hint="eastAsia" w:ascii="宋体" w:hAnsi="宋体" w:eastAsia="宋体" w:cs="宋体"/>
                <w:sz w:val="21"/>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1488" w:type="dxa"/>
            <w:tcBorders>
              <w:top w:val="single" w:color="auto" w:sz="4" w:space="0"/>
            </w:tcBorders>
            <w:vAlign w:val="center"/>
          </w:tcPr>
          <w:p>
            <w:pPr>
              <w:jc w:val="center"/>
              <w:rPr>
                <w:rFonts w:hint="eastAsia" w:ascii="宋体" w:hAnsi="宋体" w:eastAsia="宋体" w:cs="宋体"/>
                <w:sz w:val="21"/>
                <w:szCs w:val="21"/>
              </w:rPr>
            </w:pPr>
            <w:r>
              <w:rPr>
                <w:rFonts w:hint="eastAsia" w:ascii="宋体" w:hAnsi="宋体" w:eastAsia="宋体" w:cs="宋体"/>
                <w:sz w:val="21"/>
                <w:szCs w:val="21"/>
                <w:lang w:eastAsia="zh-CN"/>
              </w:rPr>
              <w:t>汽车构造</w:t>
            </w:r>
          </w:p>
        </w:tc>
        <w:tc>
          <w:tcPr>
            <w:tcW w:w="2125" w:type="dxa"/>
            <w:tcBorders>
              <w:top w:val="single" w:color="auto" w:sz="4" w:space="0"/>
            </w:tcBorders>
            <w:vAlign w:val="center"/>
          </w:tcPr>
          <w:p>
            <w:pPr>
              <w:jc w:val="both"/>
              <w:rPr>
                <w:rFonts w:hint="eastAsia" w:ascii="宋体" w:hAnsi="宋体" w:eastAsia="宋体" w:cs="宋体"/>
                <w:sz w:val="21"/>
                <w:szCs w:val="21"/>
              </w:rPr>
            </w:pPr>
            <w:r>
              <w:rPr>
                <w:rFonts w:hint="eastAsia" w:ascii="宋体" w:hAnsi="宋体" w:eastAsia="宋体" w:cs="宋体"/>
                <w:sz w:val="21"/>
                <w:szCs w:val="21"/>
              </w:rPr>
              <w:t>发动机基本工作原理与总体构造</w:t>
            </w:r>
          </w:p>
          <w:p>
            <w:pPr>
              <w:jc w:val="both"/>
              <w:rPr>
                <w:rFonts w:hint="eastAsia" w:ascii="宋体" w:hAnsi="宋体" w:eastAsia="宋体" w:cs="宋体"/>
                <w:sz w:val="21"/>
                <w:szCs w:val="21"/>
              </w:rPr>
            </w:pPr>
            <w:r>
              <w:rPr>
                <w:rFonts w:hint="eastAsia" w:ascii="宋体" w:hAnsi="宋体" w:eastAsia="宋体" w:cs="宋体"/>
                <w:sz w:val="21"/>
                <w:szCs w:val="21"/>
              </w:rPr>
              <w:t>机体组及曲柄连杆机构拆检</w:t>
            </w:r>
          </w:p>
          <w:p>
            <w:pPr>
              <w:jc w:val="both"/>
              <w:rPr>
                <w:rFonts w:hint="eastAsia" w:ascii="宋体" w:hAnsi="宋体" w:eastAsia="宋体" w:cs="宋体"/>
                <w:sz w:val="21"/>
                <w:szCs w:val="21"/>
              </w:rPr>
            </w:pPr>
            <w:r>
              <w:rPr>
                <w:rFonts w:hint="eastAsia" w:ascii="宋体" w:hAnsi="宋体" w:eastAsia="宋体" w:cs="宋体"/>
                <w:sz w:val="21"/>
                <w:szCs w:val="21"/>
              </w:rPr>
              <w:t>配气机构拆检</w:t>
            </w:r>
          </w:p>
          <w:p>
            <w:pPr>
              <w:jc w:val="both"/>
              <w:rPr>
                <w:rFonts w:hint="eastAsia" w:ascii="宋体" w:hAnsi="宋体" w:eastAsia="宋体" w:cs="宋体"/>
                <w:sz w:val="21"/>
                <w:szCs w:val="21"/>
              </w:rPr>
            </w:pPr>
            <w:r>
              <w:rPr>
                <w:rFonts w:hint="eastAsia" w:ascii="宋体" w:hAnsi="宋体" w:eastAsia="宋体" w:cs="宋体"/>
                <w:sz w:val="21"/>
                <w:szCs w:val="21"/>
              </w:rPr>
              <w:t>传动系</w:t>
            </w:r>
          </w:p>
          <w:p>
            <w:pPr>
              <w:jc w:val="both"/>
              <w:rPr>
                <w:rFonts w:hint="eastAsia" w:ascii="宋体" w:hAnsi="宋体" w:eastAsia="宋体" w:cs="宋体"/>
                <w:sz w:val="21"/>
                <w:szCs w:val="21"/>
              </w:rPr>
            </w:pPr>
            <w:r>
              <w:rPr>
                <w:rFonts w:hint="eastAsia" w:ascii="宋体" w:hAnsi="宋体" w:eastAsia="宋体" w:cs="宋体"/>
                <w:sz w:val="21"/>
                <w:szCs w:val="21"/>
              </w:rPr>
              <w:t>行驶系</w:t>
            </w:r>
          </w:p>
          <w:p>
            <w:pPr>
              <w:jc w:val="both"/>
              <w:rPr>
                <w:rFonts w:hint="eastAsia" w:ascii="宋体" w:hAnsi="宋体" w:eastAsia="宋体" w:cs="宋体"/>
                <w:sz w:val="21"/>
                <w:szCs w:val="21"/>
              </w:rPr>
            </w:pPr>
            <w:r>
              <w:rPr>
                <w:rFonts w:hint="eastAsia" w:ascii="宋体" w:hAnsi="宋体" w:eastAsia="宋体" w:cs="宋体"/>
                <w:sz w:val="21"/>
                <w:szCs w:val="21"/>
              </w:rPr>
              <w:t>转向系</w:t>
            </w:r>
          </w:p>
          <w:p>
            <w:pPr>
              <w:jc w:val="both"/>
              <w:rPr>
                <w:rFonts w:hint="eastAsia" w:ascii="宋体" w:hAnsi="宋体" w:eastAsia="宋体" w:cs="宋体"/>
                <w:sz w:val="21"/>
                <w:szCs w:val="21"/>
              </w:rPr>
            </w:pPr>
            <w:r>
              <w:rPr>
                <w:rFonts w:hint="eastAsia" w:ascii="宋体" w:hAnsi="宋体" w:eastAsia="宋体" w:cs="宋体"/>
                <w:sz w:val="21"/>
                <w:szCs w:val="21"/>
              </w:rPr>
              <w:t>制动系</w:t>
            </w:r>
          </w:p>
        </w:tc>
        <w:tc>
          <w:tcPr>
            <w:tcW w:w="2525" w:type="dxa"/>
            <w:tcBorders>
              <w:top w:val="single" w:color="auto" w:sz="4" w:space="0"/>
            </w:tcBorders>
            <w:vAlign w:val="center"/>
          </w:tcPr>
          <w:p>
            <w:pPr>
              <w:jc w:val="both"/>
              <w:rPr>
                <w:rFonts w:hint="eastAsia" w:ascii="宋体" w:hAnsi="宋体" w:eastAsia="宋体" w:cs="宋体"/>
                <w:sz w:val="21"/>
                <w:szCs w:val="21"/>
                <w:lang w:val="zh-CN"/>
              </w:rPr>
            </w:pPr>
            <w:r>
              <w:rPr>
                <w:rFonts w:hint="eastAsia" w:ascii="宋体" w:hAnsi="宋体" w:eastAsia="宋体" w:cs="宋体"/>
                <w:sz w:val="21"/>
                <w:szCs w:val="21"/>
                <w:lang w:val="zh-CN"/>
              </w:rPr>
              <w:t>1逻辑思维能力、</w:t>
            </w:r>
          </w:p>
          <w:p>
            <w:pPr>
              <w:jc w:val="both"/>
              <w:rPr>
                <w:rFonts w:hint="eastAsia" w:ascii="宋体" w:hAnsi="宋体" w:eastAsia="宋体" w:cs="宋体"/>
                <w:sz w:val="21"/>
                <w:szCs w:val="21"/>
                <w:lang w:val="zh-CN"/>
              </w:rPr>
            </w:pPr>
            <w:r>
              <w:rPr>
                <w:rFonts w:hint="eastAsia" w:ascii="宋体" w:hAnsi="宋体" w:eastAsia="宋体" w:cs="宋体"/>
                <w:sz w:val="21"/>
                <w:szCs w:val="21"/>
                <w:lang w:val="zh-CN"/>
              </w:rPr>
              <w:t>2安全意识、责任意识、创新意识</w:t>
            </w:r>
          </w:p>
          <w:p>
            <w:pPr>
              <w:jc w:val="both"/>
              <w:rPr>
                <w:rFonts w:hint="eastAsia" w:ascii="宋体" w:hAnsi="宋体" w:eastAsia="宋体" w:cs="宋体"/>
                <w:sz w:val="21"/>
                <w:szCs w:val="21"/>
                <w:lang w:val="zh-CN"/>
              </w:rPr>
            </w:pPr>
            <w:r>
              <w:rPr>
                <w:rFonts w:hint="eastAsia" w:ascii="宋体" w:hAnsi="宋体" w:eastAsia="宋体" w:cs="宋体"/>
                <w:sz w:val="21"/>
                <w:szCs w:val="21"/>
                <w:lang w:val="zh-CN"/>
              </w:rPr>
              <w:t>3专业能力、职业素养</w:t>
            </w:r>
          </w:p>
          <w:p>
            <w:pPr>
              <w:jc w:val="both"/>
              <w:rPr>
                <w:rFonts w:hint="eastAsia" w:ascii="宋体" w:hAnsi="宋体" w:eastAsia="宋体" w:cs="宋体"/>
                <w:sz w:val="21"/>
                <w:szCs w:val="21"/>
                <w:lang w:val="zh-CN"/>
              </w:rPr>
            </w:pPr>
            <w:r>
              <w:rPr>
                <w:rFonts w:hint="eastAsia" w:ascii="宋体" w:hAnsi="宋体" w:eastAsia="宋体" w:cs="宋体"/>
                <w:sz w:val="21"/>
                <w:szCs w:val="21"/>
                <w:lang w:val="en-US" w:eastAsia="zh-CN"/>
              </w:rPr>
              <w:t>4</w:t>
            </w:r>
            <w:r>
              <w:rPr>
                <w:rFonts w:hint="eastAsia" w:ascii="宋体" w:hAnsi="宋体" w:eastAsia="宋体" w:cs="宋体"/>
                <w:sz w:val="21"/>
                <w:szCs w:val="21"/>
                <w:lang w:val="zh-CN"/>
              </w:rPr>
              <w:t>持续培养良好的团队协作能力</w:t>
            </w:r>
          </w:p>
          <w:p>
            <w:pPr>
              <w:numPr>
                <w:ilvl w:val="0"/>
                <w:numId w:val="0"/>
              </w:numPr>
              <w:ind w:leftChars="0"/>
              <w:jc w:val="both"/>
              <w:rPr>
                <w:rFonts w:hint="eastAsia" w:ascii="宋体" w:hAnsi="宋体" w:eastAsia="宋体" w:cs="宋体"/>
                <w:sz w:val="21"/>
                <w:szCs w:val="21"/>
                <w:lang w:val="zh-CN"/>
              </w:rPr>
            </w:pPr>
            <w:r>
              <w:rPr>
                <w:rFonts w:hint="eastAsia" w:ascii="宋体" w:hAnsi="宋体" w:eastAsia="宋体" w:cs="宋体"/>
                <w:sz w:val="21"/>
                <w:szCs w:val="21"/>
                <w:lang w:val="en-US" w:eastAsia="zh-CN"/>
              </w:rPr>
              <w:t>5</w:t>
            </w:r>
            <w:r>
              <w:rPr>
                <w:rFonts w:hint="eastAsia" w:ascii="宋体" w:hAnsi="宋体" w:eastAsia="宋体" w:cs="宋体"/>
                <w:sz w:val="21"/>
                <w:szCs w:val="21"/>
                <w:lang w:val="zh-CN"/>
              </w:rPr>
              <w:t>持续培养良好的交流沟通能力</w:t>
            </w:r>
          </w:p>
          <w:p>
            <w:pPr>
              <w:numPr>
                <w:ilvl w:val="0"/>
                <w:numId w:val="0"/>
              </w:numPr>
              <w:ind w:leftChars="0"/>
              <w:jc w:val="both"/>
              <w:rPr>
                <w:rFonts w:hint="eastAsia" w:ascii="宋体" w:hAnsi="宋体" w:eastAsia="宋体" w:cs="宋体"/>
                <w:sz w:val="21"/>
                <w:szCs w:val="21"/>
                <w:lang w:val="zh-CN"/>
              </w:rPr>
            </w:pPr>
            <w:r>
              <w:rPr>
                <w:rFonts w:hint="eastAsia" w:ascii="宋体" w:hAnsi="宋体" w:eastAsia="宋体" w:cs="宋体"/>
                <w:sz w:val="21"/>
                <w:szCs w:val="21"/>
                <w:lang w:val="en-US" w:eastAsia="zh-CN"/>
              </w:rPr>
              <w:t>6</w:t>
            </w:r>
            <w:r>
              <w:rPr>
                <w:rFonts w:hint="eastAsia" w:ascii="宋体" w:hAnsi="宋体" w:eastAsia="宋体" w:cs="宋体"/>
                <w:sz w:val="21"/>
                <w:szCs w:val="21"/>
                <w:lang w:val="zh-CN"/>
              </w:rPr>
              <w:t>大国工匠精神</w:t>
            </w:r>
          </w:p>
        </w:tc>
        <w:tc>
          <w:tcPr>
            <w:tcW w:w="3169" w:type="dxa"/>
            <w:tcBorders>
              <w:top w:val="single" w:color="auto" w:sz="4" w:space="0"/>
            </w:tcBorders>
            <w:vAlign w:val="center"/>
          </w:tcPr>
          <w:p>
            <w:pPr>
              <w:jc w:val="both"/>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案例:胡双钱，在30年的航空技术制造工作中，他经手的零件上千万，没有出过一次质量差错。  　　</w:t>
            </w:r>
          </w:p>
          <w:p>
            <w:pPr>
              <w:jc w:val="both"/>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曲柄连杆机构规范化拆装训练</w:t>
            </w:r>
          </w:p>
          <w:p>
            <w:pPr>
              <w:jc w:val="both"/>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分组完成发动机气门组的拆检</w:t>
            </w:r>
          </w:p>
          <w:p>
            <w:pPr>
              <w:jc w:val="both"/>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案例:长征火箭“心脏”的焊接人高凤林，凭借高超的技艺，用“工匠精神”锻造了“中国品质”</w:t>
            </w:r>
          </w:p>
          <w:p>
            <w:pPr>
              <w:jc w:val="both"/>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案例李　斌（上海电气液压气动有限公司总工艺师，中华技能大奖全国技术能手，全国知识型职工标兵）　　工匠感言——做工人就要有一颗匠心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1488" w:type="dxa"/>
            <w:vAlign w:val="center"/>
          </w:tcPr>
          <w:p>
            <w:pPr>
              <w:jc w:val="center"/>
              <w:rPr>
                <w:rFonts w:hint="eastAsia" w:ascii="宋体" w:hAnsi="宋体" w:eastAsia="宋体" w:cs="宋体"/>
                <w:sz w:val="21"/>
                <w:szCs w:val="21"/>
              </w:rPr>
            </w:pPr>
            <w:r>
              <w:rPr>
                <w:rFonts w:hint="eastAsia" w:ascii="宋体" w:hAnsi="宋体" w:cs="宋体"/>
                <w:sz w:val="21"/>
                <w:szCs w:val="21"/>
                <w:lang w:eastAsia="zh-CN"/>
              </w:rPr>
              <w:t>智能网联</w:t>
            </w:r>
            <w:r>
              <w:rPr>
                <w:rFonts w:hint="eastAsia" w:ascii="宋体" w:hAnsi="宋体" w:eastAsia="宋体" w:cs="宋体"/>
                <w:sz w:val="21"/>
                <w:szCs w:val="21"/>
                <w:lang w:eastAsia="zh-CN"/>
              </w:rPr>
              <w:t>汽车电工电子技术</w:t>
            </w:r>
          </w:p>
        </w:tc>
        <w:tc>
          <w:tcPr>
            <w:tcW w:w="2125" w:type="dxa"/>
            <w:vAlign w:val="center"/>
          </w:tcPr>
          <w:p>
            <w:pPr>
              <w:jc w:val="both"/>
              <w:rPr>
                <w:rFonts w:hint="eastAsia" w:ascii="宋体" w:hAnsi="宋体" w:eastAsia="宋体" w:cs="宋体"/>
                <w:sz w:val="21"/>
                <w:szCs w:val="21"/>
              </w:rPr>
            </w:pPr>
            <w:r>
              <w:rPr>
                <w:rFonts w:hint="eastAsia" w:ascii="宋体" w:hAnsi="宋体" w:eastAsia="宋体" w:cs="宋体"/>
                <w:sz w:val="21"/>
                <w:szCs w:val="21"/>
              </w:rPr>
              <w:t>汽车电路基础</w:t>
            </w:r>
          </w:p>
          <w:p>
            <w:pPr>
              <w:jc w:val="both"/>
              <w:rPr>
                <w:rFonts w:hint="eastAsia" w:ascii="宋体" w:hAnsi="宋体" w:eastAsia="宋体" w:cs="宋体"/>
                <w:sz w:val="21"/>
                <w:szCs w:val="21"/>
              </w:rPr>
            </w:pPr>
            <w:r>
              <w:rPr>
                <w:rFonts w:hint="eastAsia" w:ascii="宋体" w:hAnsi="宋体" w:eastAsia="宋体" w:cs="宋体"/>
                <w:sz w:val="21"/>
                <w:szCs w:val="21"/>
              </w:rPr>
              <w:t>交流电基础知识及安全用电知识</w:t>
            </w:r>
          </w:p>
          <w:p>
            <w:pPr>
              <w:jc w:val="both"/>
              <w:rPr>
                <w:rFonts w:hint="eastAsia" w:ascii="宋体" w:hAnsi="宋体" w:eastAsia="宋体" w:cs="宋体"/>
                <w:sz w:val="21"/>
                <w:szCs w:val="21"/>
              </w:rPr>
            </w:pPr>
            <w:r>
              <w:rPr>
                <w:rFonts w:hint="eastAsia" w:ascii="宋体" w:hAnsi="宋体" w:eastAsia="宋体" w:cs="宋体"/>
                <w:sz w:val="21"/>
                <w:szCs w:val="21"/>
              </w:rPr>
              <w:t>仪器仪表的使用</w:t>
            </w:r>
          </w:p>
          <w:p>
            <w:pPr>
              <w:jc w:val="both"/>
              <w:rPr>
                <w:rFonts w:hint="eastAsia" w:ascii="宋体" w:hAnsi="宋体" w:eastAsia="宋体" w:cs="宋体"/>
                <w:sz w:val="21"/>
                <w:szCs w:val="21"/>
              </w:rPr>
            </w:pPr>
            <w:r>
              <w:rPr>
                <w:rFonts w:hint="eastAsia" w:ascii="宋体" w:hAnsi="宋体" w:eastAsia="宋体" w:cs="宋体"/>
                <w:sz w:val="21"/>
                <w:szCs w:val="21"/>
              </w:rPr>
              <w:t>电磁学原理及应用</w:t>
            </w:r>
          </w:p>
          <w:p>
            <w:pPr>
              <w:jc w:val="both"/>
              <w:rPr>
                <w:rFonts w:hint="eastAsia" w:ascii="宋体" w:hAnsi="宋体" w:eastAsia="宋体" w:cs="宋体"/>
                <w:sz w:val="21"/>
                <w:szCs w:val="21"/>
              </w:rPr>
            </w:pPr>
            <w:r>
              <w:rPr>
                <w:rFonts w:hint="eastAsia" w:ascii="宋体" w:hAnsi="宋体" w:eastAsia="宋体" w:cs="宋体"/>
                <w:sz w:val="21"/>
                <w:szCs w:val="21"/>
              </w:rPr>
              <w:t>电子学基础</w:t>
            </w:r>
          </w:p>
          <w:p>
            <w:pPr>
              <w:jc w:val="both"/>
              <w:rPr>
                <w:rFonts w:hint="eastAsia" w:ascii="宋体" w:hAnsi="宋体" w:eastAsia="宋体" w:cs="宋体"/>
                <w:sz w:val="21"/>
                <w:szCs w:val="21"/>
              </w:rPr>
            </w:pPr>
            <w:r>
              <w:rPr>
                <w:rFonts w:hint="eastAsia" w:ascii="宋体" w:hAnsi="宋体" w:eastAsia="宋体" w:cs="宋体"/>
                <w:sz w:val="21"/>
                <w:szCs w:val="21"/>
              </w:rPr>
              <w:t>数字电路</w:t>
            </w:r>
          </w:p>
        </w:tc>
        <w:tc>
          <w:tcPr>
            <w:tcW w:w="2525" w:type="dxa"/>
            <w:vAlign w:val="center"/>
          </w:tcPr>
          <w:p>
            <w:pPr>
              <w:jc w:val="both"/>
              <w:rPr>
                <w:rFonts w:hint="eastAsia" w:ascii="宋体" w:hAnsi="宋体" w:eastAsia="宋体" w:cs="宋体"/>
                <w:sz w:val="21"/>
                <w:szCs w:val="21"/>
              </w:rPr>
            </w:pPr>
            <w:r>
              <w:rPr>
                <w:rFonts w:hint="eastAsia" w:ascii="宋体" w:hAnsi="宋体" w:eastAsia="宋体" w:cs="宋体"/>
                <w:sz w:val="21"/>
                <w:szCs w:val="21"/>
              </w:rPr>
              <w:t>工匠精神:</w:t>
            </w:r>
          </w:p>
          <w:p>
            <w:pPr>
              <w:jc w:val="both"/>
              <w:rPr>
                <w:rFonts w:hint="eastAsia" w:ascii="宋体" w:hAnsi="宋体" w:eastAsia="宋体" w:cs="宋体"/>
                <w:sz w:val="21"/>
                <w:szCs w:val="21"/>
              </w:rPr>
            </w:pPr>
            <w:r>
              <w:rPr>
                <w:rFonts w:hint="eastAsia" w:ascii="宋体" w:hAnsi="宋体" w:eastAsia="宋体" w:cs="宋体"/>
                <w:sz w:val="21"/>
                <w:szCs w:val="21"/>
              </w:rPr>
              <w:t>敬业感、荣誉感；</w:t>
            </w:r>
          </w:p>
          <w:p>
            <w:pPr>
              <w:jc w:val="both"/>
              <w:rPr>
                <w:rFonts w:hint="eastAsia" w:ascii="宋体" w:hAnsi="宋体" w:eastAsia="宋体" w:cs="宋体"/>
                <w:sz w:val="21"/>
                <w:szCs w:val="21"/>
              </w:rPr>
            </w:pPr>
            <w:r>
              <w:rPr>
                <w:rFonts w:hint="eastAsia" w:ascii="宋体" w:hAnsi="宋体" w:eastAsia="宋体" w:cs="宋体"/>
                <w:sz w:val="21"/>
                <w:szCs w:val="21"/>
              </w:rPr>
              <w:t>安全意识</w:t>
            </w:r>
          </w:p>
          <w:p>
            <w:pPr>
              <w:jc w:val="both"/>
              <w:rPr>
                <w:rFonts w:hint="eastAsia" w:ascii="宋体" w:hAnsi="宋体" w:eastAsia="宋体" w:cs="宋体"/>
                <w:sz w:val="21"/>
                <w:szCs w:val="21"/>
              </w:rPr>
            </w:pPr>
            <w:r>
              <w:rPr>
                <w:rFonts w:hint="eastAsia" w:ascii="宋体" w:hAnsi="宋体" w:eastAsia="宋体" w:cs="宋体"/>
                <w:sz w:val="21"/>
                <w:szCs w:val="21"/>
              </w:rPr>
              <w:t>环保意识的培养</w:t>
            </w:r>
          </w:p>
          <w:p>
            <w:pPr>
              <w:jc w:val="both"/>
              <w:rPr>
                <w:rFonts w:hint="eastAsia" w:ascii="宋体" w:hAnsi="宋体" w:eastAsia="宋体" w:cs="宋体"/>
                <w:sz w:val="21"/>
                <w:szCs w:val="21"/>
              </w:rPr>
            </w:pPr>
            <w:r>
              <w:rPr>
                <w:rFonts w:hint="eastAsia" w:ascii="宋体" w:hAnsi="宋体" w:eastAsia="宋体" w:cs="宋体"/>
                <w:sz w:val="21"/>
                <w:szCs w:val="21"/>
              </w:rPr>
              <w:t xml:space="preserve"> 用电安全、</w:t>
            </w:r>
          </w:p>
          <w:p>
            <w:pPr>
              <w:jc w:val="both"/>
              <w:rPr>
                <w:rFonts w:hint="eastAsia" w:ascii="宋体" w:hAnsi="宋体" w:eastAsia="宋体" w:cs="宋体"/>
                <w:sz w:val="21"/>
                <w:szCs w:val="21"/>
              </w:rPr>
            </w:pPr>
            <w:r>
              <w:rPr>
                <w:rFonts w:hint="eastAsia" w:ascii="宋体" w:hAnsi="宋体" w:eastAsia="宋体" w:cs="宋体"/>
                <w:sz w:val="21"/>
                <w:szCs w:val="21"/>
              </w:rPr>
              <w:t>节约用电</w:t>
            </w:r>
          </w:p>
          <w:p>
            <w:pPr>
              <w:jc w:val="both"/>
              <w:rPr>
                <w:rFonts w:hint="eastAsia" w:ascii="宋体" w:hAnsi="宋体" w:eastAsia="宋体" w:cs="宋体"/>
                <w:sz w:val="21"/>
                <w:szCs w:val="21"/>
              </w:rPr>
            </w:pPr>
            <w:r>
              <w:rPr>
                <w:rFonts w:hint="eastAsia" w:ascii="宋体" w:hAnsi="宋体" w:eastAsia="宋体" w:cs="宋体"/>
                <w:sz w:val="21"/>
                <w:szCs w:val="21"/>
              </w:rPr>
              <w:t>工匠精神:</w:t>
            </w:r>
          </w:p>
          <w:p>
            <w:pPr>
              <w:jc w:val="both"/>
              <w:rPr>
                <w:rFonts w:hint="eastAsia" w:ascii="宋体" w:hAnsi="宋体" w:eastAsia="宋体" w:cs="宋体"/>
                <w:sz w:val="21"/>
                <w:szCs w:val="21"/>
              </w:rPr>
            </w:pPr>
            <w:r>
              <w:rPr>
                <w:rFonts w:hint="eastAsia" w:ascii="宋体" w:hAnsi="宋体" w:eastAsia="宋体" w:cs="宋体"/>
                <w:sz w:val="21"/>
                <w:szCs w:val="21"/>
              </w:rPr>
              <w:t xml:space="preserve">敬业感、荣誉感； </w:t>
            </w:r>
          </w:p>
          <w:p>
            <w:pPr>
              <w:jc w:val="both"/>
              <w:rPr>
                <w:rFonts w:hint="eastAsia" w:ascii="宋体" w:hAnsi="宋体" w:eastAsia="宋体" w:cs="宋体"/>
                <w:sz w:val="21"/>
                <w:szCs w:val="21"/>
              </w:rPr>
            </w:pPr>
            <w:r>
              <w:rPr>
                <w:rFonts w:hint="eastAsia" w:ascii="宋体" w:hAnsi="宋体" w:eastAsia="宋体" w:cs="宋体"/>
                <w:sz w:val="21"/>
                <w:szCs w:val="21"/>
              </w:rPr>
              <w:t>工程规范。</w:t>
            </w:r>
          </w:p>
          <w:p>
            <w:pPr>
              <w:jc w:val="both"/>
              <w:rPr>
                <w:rFonts w:hint="eastAsia" w:ascii="宋体" w:hAnsi="宋体" w:eastAsia="宋体" w:cs="宋体"/>
                <w:sz w:val="21"/>
                <w:szCs w:val="21"/>
              </w:rPr>
            </w:pPr>
            <w:r>
              <w:rPr>
                <w:rFonts w:hint="eastAsia" w:ascii="宋体" w:hAnsi="宋体" w:eastAsia="宋体" w:cs="宋体"/>
                <w:sz w:val="21"/>
                <w:szCs w:val="21"/>
              </w:rPr>
              <w:t>安全意识</w:t>
            </w:r>
          </w:p>
          <w:p>
            <w:pPr>
              <w:jc w:val="both"/>
              <w:rPr>
                <w:rFonts w:hint="eastAsia" w:ascii="宋体" w:hAnsi="宋体" w:eastAsia="宋体" w:cs="宋体"/>
                <w:sz w:val="21"/>
                <w:szCs w:val="21"/>
              </w:rPr>
            </w:pPr>
            <w:r>
              <w:rPr>
                <w:rFonts w:hint="eastAsia" w:ascii="宋体" w:hAnsi="宋体" w:eastAsia="宋体" w:cs="宋体"/>
                <w:sz w:val="21"/>
                <w:szCs w:val="21"/>
              </w:rPr>
              <w:t xml:space="preserve">环保意识的培养 </w:t>
            </w:r>
          </w:p>
          <w:p>
            <w:pPr>
              <w:jc w:val="both"/>
              <w:rPr>
                <w:rFonts w:hint="eastAsia" w:ascii="宋体" w:hAnsi="宋体" w:eastAsia="宋体" w:cs="宋体"/>
                <w:sz w:val="21"/>
                <w:szCs w:val="21"/>
              </w:rPr>
            </w:pPr>
            <w:r>
              <w:rPr>
                <w:rFonts w:hint="eastAsia" w:ascii="宋体" w:hAnsi="宋体" w:eastAsia="宋体" w:cs="宋体"/>
                <w:sz w:val="21"/>
                <w:szCs w:val="21"/>
              </w:rPr>
              <w:t>团结合作、集体主义精神；爱国主义。</w:t>
            </w:r>
          </w:p>
          <w:p>
            <w:pPr>
              <w:jc w:val="both"/>
              <w:rPr>
                <w:rFonts w:hint="eastAsia" w:ascii="宋体" w:hAnsi="宋体" w:eastAsia="宋体" w:cs="宋体"/>
                <w:sz w:val="21"/>
                <w:szCs w:val="21"/>
              </w:rPr>
            </w:pPr>
            <w:r>
              <w:rPr>
                <w:rFonts w:hint="eastAsia" w:ascii="宋体" w:hAnsi="宋体" w:eastAsia="宋体" w:cs="宋体"/>
                <w:sz w:val="21"/>
                <w:szCs w:val="21"/>
              </w:rPr>
              <w:t>团队合作、严谨治学</w:t>
            </w:r>
          </w:p>
          <w:p>
            <w:pPr>
              <w:jc w:val="both"/>
              <w:rPr>
                <w:rFonts w:hint="eastAsia" w:ascii="宋体" w:hAnsi="宋体" w:eastAsia="宋体" w:cs="宋体"/>
                <w:sz w:val="21"/>
                <w:szCs w:val="21"/>
              </w:rPr>
            </w:pPr>
            <w:r>
              <w:rPr>
                <w:rFonts w:hint="eastAsia" w:ascii="宋体" w:hAnsi="宋体" w:eastAsia="宋体" w:cs="宋体"/>
                <w:sz w:val="21"/>
                <w:szCs w:val="21"/>
              </w:rPr>
              <w:t>工匠精神、责任担当</w:t>
            </w:r>
          </w:p>
          <w:p>
            <w:pPr>
              <w:jc w:val="both"/>
              <w:rPr>
                <w:rFonts w:hint="eastAsia" w:ascii="宋体" w:hAnsi="宋体" w:eastAsia="宋体" w:cs="宋体"/>
                <w:sz w:val="21"/>
                <w:szCs w:val="21"/>
              </w:rPr>
            </w:pPr>
            <w:r>
              <w:rPr>
                <w:rFonts w:hint="eastAsia" w:ascii="宋体" w:hAnsi="宋体" w:eastAsia="宋体" w:cs="宋体"/>
                <w:sz w:val="21"/>
                <w:szCs w:val="21"/>
              </w:rPr>
              <w:t>民族精神</w:t>
            </w:r>
          </w:p>
          <w:p>
            <w:pPr>
              <w:jc w:val="both"/>
              <w:rPr>
                <w:rFonts w:hint="eastAsia" w:ascii="宋体" w:hAnsi="宋体" w:eastAsia="宋体" w:cs="宋体"/>
                <w:sz w:val="21"/>
                <w:szCs w:val="21"/>
              </w:rPr>
            </w:pPr>
            <w:r>
              <w:rPr>
                <w:rFonts w:hint="eastAsia" w:ascii="宋体" w:hAnsi="宋体" w:eastAsia="宋体" w:cs="宋体"/>
                <w:sz w:val="21"/>
                <w:szCs w:val="21"/>
              </w:rPr>
              <w:t>大国工匠精神</w:t>
            </w:r>
          </w:p>
        </w:tc>
        <w:tc>
          <w:tcPr>
            <w:tcW w:w="3169" w:type="dxa"/>
            <w:vAlign w:val="center"/>
          </w:tcPr>
          <w:p>
            <w:pPr>
              <w:jc w:val="both"/>
              <w:rPr>
                <w:rFonts w:hint="eastAsia" w:ascii="宋体" w:hAnsi="宋体" w:eastAsia="宋体" w:cs="宋体"/>
                <w:sz w:val="21"/>
                <w:szCs w:val="21"/>
              </w:rPr>
            </w:pPr>
            <w:r>
              <w:rPr>
                <w:rFonts w:hint="eastAsia" w:ascii="宋体" w:hAnsi="宋体" w:eastAsia="宋体" w:cs="宋体"/>
                <w:sz w:val="21"/>
                <w:szCs w:val="21"/>
              </w:rPr>
              <w:t>1.2020大国工匠</w:t>
            </w:r>
          </w:p>
          <w:p>
            <w:pPr>
              <w:jc w:val="both"/>
              <w:rPr>
                <w:rFonts w:hint="eastAsia" w:ascii="宋体" w:hAnsi="宋体" w:eastAsia="宋体" w:cs="宋体"/>
                <w:sz w:val="21"/>
                <w:szCs w:val="21"/>
              </w:rPr>
            </w:pPr>
            <w:r>
              <w:rPr>
                <w:rFonts w:hint="eastAsia" w:ascii="宋体" w:hAnsi="宋体" w:eastAsia="宋体" w:cs="宋体"/>
                <w:sz w:val="21"/>
                <w:szCs w:val="21"/>
              </w:rPr>
              <w:t>2.航天精神</w:t>
            </w:r>
          </w:p>
          <w:p>
            <w:pPr>
              <w:jc w:val="both"/>
              <w:rPr>
                <w:rFonts w:hint="eastAsia" w:ascii="宋体" w:hAnsi="宋体" w:eastAsia="宋体" w:cs="宋体"/>
                <w:sz w:val="21"/>
                <w:szCs w:val="21"/>
              </w:rPr>
            </w:pPr>
          </w:p>
          <w:p>
            <w:pPr>
              <w:jc w:val="both"/>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、2021年发电能源（煤炭）价格上涨</w:t>
            </w:r>
          </w:p>
          <w:p>
            <w:pPr>
              <w:jc w:val="both"/>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、三峡发电站</w:t>
            </w:r>
          </w:p>
          <w:p>
            <w:pPr>
              <w:jc w:val="both"/>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.科学家成就介绍。</w:t>
            </w:r>
          </w:p>
          <w:p>
            <w:pPr>
              <w:jc w:val="both"/>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.安全生产</w:t>
            </w:r>
          </w:p>
          <w:p>
            <w:pPr>
              <w:jc w:val="both"/>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.电池对环境的危害。</w:t>
            </w:r>
          </w:p>
          <w:p>
            <w:pPr>
              <w:jc w:val="both"/>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.团队合作缠绕变压器</w:t>
            </w:r>
          </w:p>
          <w:p>
            <w:pPr>
              <w:jc w:val="both"/>
              <w:rPr>
                <w:rFonts w:hint="eastAsia" w:ascii="宋体" w:hAnsi="宋体" w:eastAsia="宋体" w:cs="宋体"/>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rPr>
              <w:t>.中国制造2025”助推制造业由大变强；</w:t>
            </w:r>
          </w:p>
          <w:p>
            <w:pPr>
              <w:jc w:val="both"/>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0</w:t>
            </w:r>
            <w:r>
              <w:rPr>
                <w:rFonts w:hint="eastAsia" w:ascii="宋体" w:hAnsi="宋体" w:eastAsia="宋体" w:cs="宋体"/>
                <w:sz w:val="21"/>
                <w:szCs w:val="21"/>
              </w:rPr>
              <w:t>.科学家发现半导体视频，激发学生探索新知识欲望</w:t>
            </w:r>
          </w:p>
          <w:p>
            <w:pPr>
              <w:jc w:val="both"/>
              <w:rPr>
                <w:rFonts w:hint="eastAsia" w:ascii="宋体" w:hAnsi="宋体" w:eastAsia="宋体" w:cs="宋体"/>
                <w:sz w:val="21"/>
                <w:szCs w:val="21"/>
              </w:rPr>
            </w:pPr>
            <w:r>
              <w:rPr>
                <w:rFonts w:hint="eastAsia" w:ascii="宋体" w:hAnsi="宋体" w:eastAsia="宋体" w:cs="宋体"/>
                <w:sz w:val="21"/>
                <w:szCs w:val="21"/>
                <w:lang w:val="en-US" w:eastAsia="zh-CN"/>
              </w:rPr>
              <w:t>11</w:t>
            </w:r>
            <w:r>
              <w:rPr>
                <w:rFonts w:hint="eastAsia" w:ascii="宋体" w:hAnsi="宋体" w:eastAsia="宋体" w:cs="宋体"/>
                <w:sz w:val="21"/>
                <w:szCs w:val="21"/>
              </w:rPr>
              <w:t>.国外对芯片垄断视频，激发学生的安国热情</w:t>
            </w:r>
          </w:p>
          <w:p>
            <w:pPr>
              <w:jc w:val="both"/>
              <w:rPr>
                <w:rFonts w:hint="eastAsia" w:ascii="宋体" w:hAnsi="宋体" w:eastAsia="宋体" w:cs="宋体"/>
                <w:sz w:val="21"/>
                <w:szCs w:val="21"/>
              </w:rPr>
            </w:pPr>
            <w:r>
              <w:rPr>
                <w:rFonts w:hint="eastAsia" w:ascii="宋体" w:hAnsi="宋体" w:eastAsia="宋体" w:cs="宋体"/>
                <w:sz w:val="21"/>
                <w:szCs w:val="21"/>
                <w:lang w:val="en-US" w:eastAsia="zh-CN"/>
              </w:rPr>
              <w:t>12</w:t>
            </w:r>
            <w:r>
              <w:rPr>
                <w:rFonts w:hint="eastAsia" w:ascii="宋体" w:hAnsi="宋体" w:eastAsia="宋体" w:cs="宋体"/>
                <w:sz w:val="21"/>
                <w:szCs w:val="21"/>
              </w:rPr>
              <w:t>“神州航天飞船”研发团队艰苦、细致严谨的精神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1488" w:type="dxa"/>
            <w:vAlign w:val="center"/>
          </w:tcPr>
          <w:p>
            <w:pPr>
              <w:jc w:val="center"/>
              <w:rPr>
                <w:rFonts w:hint="eastAsia" w:ascii="宋体" w:hAnsi="宋体" w:eastAsia="宋体" w:cs="宋体"/>
                <w:sz w:val="21"/>
                <w:szCs w:val="21"/>
              </w:rPr>
            </w:pPr>
            <w:r>
              <w:rPr>
                <w:rFonts w:hint="eastAsia" w:ascii="宋体" w:hAnsi="宋体" w:cs="宋体"/>
                <w:sz w:val="21"/>
                <w:szCs w:val="21"/>
                <w:lang w:eastAsia="zh-CN"/>
              </w:rPr>
              <w:t>线控底盘与智能控制</w:t>
            </w:r>
            <w:r>
              <w:rPr>
                <w:rFonts w:hint="eastAsia" w:ascii="宋体" w:hAnsi="宋体"/>
                <w:bCs/>
                <w:sz w:val="18"/>
                <w:szCs w:val="18"/>
              </w:rPr>
              <w:t xml:space="preserve"> </w:t>
            </w:r>
          </w:p>
        </w:tc>
        <w:tc>
          <w:tcPr>
            <w:tcW w:w="2125" w:type="dxa"/>
            <w:vAlign w:val="center"/>
          </w:tcPr>
          <w:p>
            <w:pPr>
              <w:jc w:val="both"/>
              <w:rPr>
                <w:rFonts w:hint="eastAsia" w:ascii="宋体" w:hAnsi="宋体" w:eastAsia="宋体" w:cs="宋体"/>
                <w:sz w:val="21"/>
                <w:szCs w:val="21"/>
              </w:rPr>
            </w:pPr>
            <w:r>
              <w:rPr>
                <w:rFonts w:hint="eastAsia" w:ascii="宋体" w:hAnsi="宋体" w:eastAsia="宋体" w:cs="宋体"/>
                <w:sz w:val="21"/>
                <w:szCs w:val="21"/>
              </w:rPr>
              <w:t>故障诊断基础知识</w:t>
            </w:r>
          </w:p>
          <w:p>
            <w:pPr>
              <w:jc w:val="both"/>
              <w:rPr>
                <w:rFonts w:hint="eastAsia" w:ascii="宋体" w:hAnsi="宋体" w:eastAsia="宋体" w:cs="宋体"/>
                <w:sz w:val="21"/>
                <w:szCs w:val="21"/>
              </w:rPr>
            </w:pPr>
            <w:r>
              <w:rPr>
                <w:rFonts w:hint="eastAsia" w:ascii="宋体" w:hAnsi="宋体" w:cs="宋体"/>
                <w:sz w:val="21"/>
                <w:szCs w:val="21"/>
                <w:lang w:eastAsia="zh-CN"/>
              </w:rPr>
              <w:t>线控底盘系统</w:t>
            </w:r>
            <w:r>
              <w:rPr>
                <w:rFonts w:hint="eastAsia" w:ascii="宋体" w:hAnsi="宋体" w:eastAsia="宋体" w:cs="宋体"/>
                <w:sz w:val="21"/>
                <w:szCs w:val="21"/>
              </w:rPr>
              <w:t>故障诊断与排除</w:t>
            </w:r>
          </w:p>
          <w:p>
            <w:pPr>
              <w:jc w:val="both"/>
              <w:rPr>
                <w:rFonts w:hint="eastAsia" w:ascii="宋体" w:hAnsi="宋体" w:eastAsia="宋体" w:cs="宋体"/>
                <w:sz w:val="21"/>
                <w:szCs w:val="21"/>
              </w:rPr>
            </w:pPr>
          </w:p>
          <w:p>
            <w:pPr>
              <w:jc w:val="both"/>
              <w:rPr>
                <w:rFonts w:hint="eastAsia" w:ascii="宋体" w:hAnsi="宋体" w:eastAsia="宋体" w:cs="宋体"/>
                <w:sz w:val="21"/>
                <w:szCs w:val="21"/>
              </w:rPr>
            </w:pPr>
            <w:r>
              <w:rPr>
                <w:rFonts w:hint="eastAsia" w:ascii="宋体" w:hAnsi="宋体" w:eastAsia="宋体" w:cs="宋体"/>
                <w:sz w:val="21"/>
                <w:szCs w:val="21"/>
              </w:rPr>
              <w:t>汽车</w:t>
            </w:r>
            <w:r>
              <w:rPr>
                <w:rFonts w:hint="eastAsia" w:ascii="宋体" w:hAnsi="宋体" w:cs="宋体"/>
                <w:sz w:val="21"/>
                <w:szCs w:val="21"/>
                <w:lang w:eastAsia="zh-CN"/>
              </w:rPr>
              <w:t>线控底盘测试装调</w:t>
            </w:r>
          </w:p>
        </w:tc>
        <w:tc>
          <w:tcPr>
            <w:tcW w:w="2525" w:type="dxa"/>
            <w:vAlign w:val="center"/>
          </w:tcPr>
          <w:p>
            <w:pPr>
              <w:jc w:val="both"/>
              <w:rPr>
                <w:rFonts w:hint="eastAsia" w:ascii="宋体" w:hAnsi="宋体" w:eastAsia="宋体" w:cs="宋体"/>
                <w:sz w:val="21"/>
                <w:szCs w:val="21"/>
              </w:rPr>
            </w:pPr>
            <w:r>
              <w:rPr>
                <w:rFonts w:hint="eastAsia" w:ascii="宋体" w:hAnsi="宋体" w:eastAsia="宋体" w:cs="宋体"/>
                <w:sz w:val="21"/>
                <w:szCs w:val="21"/>
              </w:rPr>
              <w:t>民族精神</w:t>
            </w:r>
          </w:p>
          <w:p>
            <w:pPr>
              <w:jc w:val="both"/>
              <w:rPr>
                <w:rFonts w:hint="eastAsia" w:ascii="宋体" w:hAnsi="宋体" w:eastAsia="宋体" w:cs="宋体"/>
                <w:sz w:val="21"/>
                <w:szCs w:val="21"/>
              </w:rPr>
            </w:pPr>
            <w:r>
              <w:rPr>
                <w:rFonts w:hint="eastAsia" w:ascii="宋体" w:hAnsi="宋体" w:eastAsia="宋体" w:cs="宋体"/>
                <w:sz w:val="21"/>
                <w:szCs w:val="21"/>
              </w:rPr>
              <w:t>大国工匠精神</w:t>
            </w:r>
          </w:p>
        </w:tc>
        <w:tc>
          <w:tcPr>
            <w:tcW w:w="3169" w:type="dxa"/>
            <w:vAlign w:val="center"/>
          </w:tcPr>
          <w:p>
            <w:pPr>
              <w:jc w:val="both"/>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案例:李万君（中车长春轨道客车股份有限公司高级技师，全国劳动模范，中华技能大奖得主，被誉为“高铁焊接大师”和“工人院士”</w:t>
            </w:r>
          </w:p>
          <w:p>
            <w:pPr>
              <w:jc w:val="both"/>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案例:胡双钱，在30年的航空技术制造工作中，他经手的零件上千万，没有出过一次质量差错。  　　</w:t>
            </w:r>
          </w:p>
          <w:p>
            <w:pPr>
              <w:jc w:val="both"/>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案例:长征火箭“心脏”的焊接人高凤林，凭借高超的技艺，用“工匠精神”锻造了“中国品质”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1488" w:type="dxa"/>
            <w:vAlign w:val="center"/>
          </w:tcPr>
          <w:p>
            <w:pPr>
              <w:jc w:val="center"/>
              <w:rPr>
                <w:rFonts w:hint="eastAsia" w:ascii="宋体" w:hAnsi="宋体" w:eastAsia="宋体" w:cs="宋体"/>
                <w:sz w:val="21"/>
                <w:szCs w:val="21"/>
              </w:rPr>
            </w:pPr>
            <w:r>
              <w:rPr>
                <w:rFonts w:hint="eastAsia" w:ascii="宋体" w:hAnsi="宋体" w:eastAsia="宋体" w:cs="宋体"/>
                <w:sz w:val="21"/>
                <w:szCs w:val="21"/>
                <w:lang w:eastAsia="zh-CN"/>
              </w:rPr>
              <w:t>新能源汽车整车控制</w:t>
            </w:r>
          </w:p>
        </w:tc>
        <w:tc>
          <w:tcPr>
            <w:tcW w:w="2125" w:type="dxa"/>
            <w:vAlign w:val="center"/>
          </w:tcPr>
          <w:p>
            <w:pPr>
              <w:jc w:val="both"/>
              <w:rPr>
                <w:rFonts w:hint="eastAsia" w:ascii="宋体" w:hAnsi="宋体" w:eastAsia="宋体" w:cs="宋体"/>
                <w:sz w:val="21"/>
                <w:szCs w:val="21"/>
              </w:rPr>
            </w:pPr>
            <w:r>
              <w:rPr>
                <w:rFonts w:hint="eastAsia" w:ascii="宋体" w:hAnsi="宋体" w:eastAsia="宋体" w:cs="宋体"/>
                <w:sz w:val="21"/>
                <w:szCs w:val="21"/>
              </w:rPr>
              <w:t>交流变压电路、</w:t>
            </w:r>
          </w:p>
          <w:p>
            <w:pPr>
              <w:jc w:val="both"/>
              <w:rPr>
                <w:rFonts w:hint="eastAsia" w:ascii="宋体" w:hAnsi="宋体" w:eastAsia="宋体" w:cs="宋体"/>
                <w:sz w:val="21"/>
                <w:szCs w:val="21"/>
              </w:rPr>
            </w:pPr>
            <w:r>
              <w:rPr>
                <w:rFonts w:hint="eastAsia" w:ascii="宋体" w:hAnsi="宋体" w:eastAsia="宋体" w:cs="宋体"/>
                <w:sz w:val="21"/>
                <w:szCs w:val="21"/>
              </w:rPr>
              <w:t>整流电路、</w:t>
            </w:r>
          </w:p>
          <w:p>
            <w:pPr>
              <w:jc w:val="both"/>
              <w:rPr>
                <w:rFonts w:hint="eastAsia" w:ascii="宋体" w:hAnsi="宋体" w:eastAsia="宋体" w:cs="宋体"/>
                <w:sz w:val="21"/>
                <w:szCs w:val="21"/>
              </w:rPr>
            </w:pPr>
            <w:r>
              <w:rPr>
                <w:rFonts w:hint="eastAsia" w:ascii="宋体" w:hAnsi="宋体" w:eastAsia="宋体" w:cs="宋体"/>
                <w:sz w:val="21"/>
                <w:szCs w:val="21"/>
              </w:rPr>
              <w:t>直流斩波电路</w:t>
            </w:r>
          </w:p>
          <w:p>
            <w:pPr>
              <w:jc w:val="both"/>
              <w:rPr>
                <w:rFonts w:hint="eastAsia" w:ascii="宋体" w:hAnsi="宋体" w:eastAsia="宋体" w:cs="宋体"/>
                <w:sz w:val="21"/>
                <w:szCs w:val="21"/>
              </w:rPr>
            </w:pPr>
            <w:r>
              <w:rPr>
                <w:rFonts w:hint="eastAsia" w:ascii="宋体" w:hAnsi="宋体" w:eastAsia="宋体" w:cs="宋体"/>
                <w:sz w:val="21"/>
                <w:szCs w:val="21"/>
              </w:rPr>
              <w:t>逆变电路、</w:t>
            </w:r>
          </w:p>
          <w:p>
            <w:pPr>
              <w:jc w:val="both"/>
              <w:rPr>
                <w:rFonts w:hint="eastAsia" w:ascii="宋体" w:hAnsi="宋体" w:eastAsia="宋体" w:cs="宋体"/>
                <w:sz w:val="21"/>
                <w:szCs w:val="21"/>
              </w:rPr>
            </w:pPr>
            <w:r>
              <w:rPr>
                <w:rFonts w:hint="eastAsia" w:ascii="宋体" w:hAnsi="宋体" w:eastAsia="宋体" w:cs="宋体"/>
                <w:sz w:val="21"/>
                <w:szCs w:val="21"/>
              </w:rPr>
              <w:t>电控系统故障诊</w:t>
            </w:r>
          </w:p>
          <w:p>
            <w:pPr>
              <w:jc w:val="both"/>
              <w:rPr>
                <w:rFonts w:hint="eastAsia" w:ascii="宋体" w:hAnsi="宋体" w:eastAsia="宋体" w:cs="宋体"/>
                <w:sz w:val="21"/>
                <w:szCs w:val="21"/>
              </w:rPr>
            </w:pPr>
            <w:r>
              <w:rPr>
                <w:rFonts w:hint="eastAsia" w:ascii="宋体" w:hAnsi="宋体" w:eastAsia="宋体" w:cs="宋体"/>
                <w:sz w:val="21"/>
                <w:szCs w:val="21"/>
              </w:rPr>
              <w:t>门电路的测量</w:t>
            </w:r>
          </w:p>
          <w:p>
            <w:pPr>
              <w:jc w:val="both"/>
              <w:rPr>
                <w:rFonts w:hint="eastAsia" w:ascii="宋体" w:hAnsi="宋体" w:eastAsia="宋体" w:cs="宋体"/>
                <w:sz w:val="21"/>
                <w:szCs w:val="21"/>
              </w:rPr>
            </w:pPr>
            <w:r>
              <w:rPr>
                <w:rFonts w:hint="eastAsia" w:ascii="宋体" w:hAnsi="宋体" w:eastAsia="宋体" w:cs="宋体"/>
                <w:sz w:val="21"/>
                <w:szCs w:val="21"/>
              </w:rPr>
              <w:t>总线系统故障诊断</w:t>
            </w:r>
          </w:p>
        </w:tc>
        <w:tc>
          <w:tcPr>
            <w:tcW w:w="2525" w:type="dxa"/>
            <w:vAlign w:val="center"/>
          </w:tcPr>
          <w:p>
            <w:pPr>
              <w:jc w:val="both"/>
              <w:rPr>
                <w:rFonts w:hint="eastAsia" w:ascii="宋体" w:hAnsi="宋体" w:eastAsia="宋体" w:cs="宋体"/>
                <w:sz w:val="21"/>
                <w:szCs w:val="21"/>
              </w:rPr>
            </w:pPr>
            <w:r>
              <w:rPr>
                <w:rFonts w:hint="eastAsia" w:ascii="宋体" w:hAnsi="宋体" w:eastAsia="宋体" w:cs="宋体"/>
                <w:sz w:val="21"/>
                <w:szCs w:val="21"/>
              </w:rPr>
              <w:t>民族精神</w:t>
            </w:r>
          </w:p>
          <w:p>
            <w:pPr>
              <w:jc w:val="both"/>
              <w:rPr>
                <w:rFonts w:hint="eastAsia" w:ascii="宋体" w:hAnsi="宋体" w:eastAsia="宋体" w:cs="宋体"/>
                <w:sz w:val="21"/>
                <w:szCs w:val="21"/>
              </w:rPr>
            </w:pPr>
            <w:r>
              <w:rPr>
                <w:rFonts w:hint="eastAsia" w:ascii="宋体" w:hAnsi="宋体" w:eastAsia="宋体" w:cs="宋体"/>
                <w:sz w:val="21"/>
                <w:szCs w:val="21"/>
              </w:rPr>
              <w:t>环保意识</w:t>
            </w:r>
          </w:p>
          <w:p>
            <w:pPr>
              <w:jc w:val="both"/>
              <w:rPr>
                <w:rFonts w:hint="eastAsia" w:ascii="宋体" w:hAnsi="宋体" w:eastAsia="宋体" w:cs="宋体"/>
                <w:sz w:val="21"/>
                <w:szCs w:val="21"/>
              </w:rPr>
            </w:pPr>
            <w:r>
              <w:rPr>
                <w:rFonts w:hint="eastAsia" w:ascii="宋体" w:hAnsi="宋体" w:eastAsia="宋体" w:cs="宋体"/>
                <w:sz w:val="21"/>
                <w:szCs w:val="21"/>
              </w:rPr>
              <w:t>大国工匠精神</w:t>
            </w:r>
          </w:p>
          <w:p>
            <w:pPr>
              <w:jc w:val="both"/>
              <w:rPr>
                <w:rFonts w:hint="eastAsia" w:ascii="宋体" w:hAnsi="宋体" w:eastAsia="宋体" w:cs="宋体"/>
                <w:sz w:val="21"/>
                <w:szCs w:val="21"/>
              </w:rPr>
            </w:pPr>
            <w:r>
              <w:rPr>
                <w:rFonts w:hint="eastAsia" w:ascii="宋体" w:hAnsi="宋体" w:eastAsia="宋体" w:cs="宋体"/>
                <w:sz w:val="21"/>
                <w:szCs w:val="21"/>
              </w:rPr>
              <w:t>爱岗敬业，服务人民</w:t>
            </w:r>
          </w:p>
          <w:p>
            <w:pPr>
              <w:jc w:val="both"/>
              <w:rPr>
                <w:rFonts w:hint="eastAsia" w:ascii="宋体" w:hAnsi="宋体" w:eastAsia="宋体" w:cs="宋体"/>
                <w:sz w:val="21"/>
                <w:szCs w:val="21"/>
              </w:rPr>
            </w:pPr>
            <w:r>
              <w:rPr>
                <w:rFonts w:hint="eastAsia" w:ascii="宋体" w:hAnsi="宋体" w:eastAsia="宋体" w:cs="宋体"/>
                <w:sz w:val="21"/>
                <w:szCs w:val="21"/>
              </w:rPr>
              <w:t>弘扬工匠精神</w:t>
            </w:r>
          </w:p>
          <w:p>
            <w:pPr>
              <w:jc w:val="both"/>
              <w:rPr>
                <w:rFonts w:hint="eastAsia" w:ascii="宋体" w:hAnsi="宋体" w:eastAsia="宋体" w:cs="宋体"/>
                <w:sz w:val="21"/>
                <w:szCs w:val="21"/>
              </w:rPr>
            </w:pPr>
            <w:r>
              <w:rPr>
                <w:rFonts w:hint="eastAsia" w:ascii="宋体" w:hAnsi="宋体" w:eastAsia="宋体" w:cs="宋体"/>
                <w:sz w:val="21"/>
                <w:szCs w:val="21"/>
              </w:rPr>
              <w:t>安全行车</w:t>
            </w:r>
          </w:p>
        </w:tc>
        <w:tc>
          <w:tcPr>
            <w:tcW w:w="3169" w:type="dxa"/>
            <w:vAlign w:val="center"/>
          </w:tcPr>
          <w:p>
            <w:pPr>
              <w:jc w:val="both"/>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视频我国汽车工业以及汽车电气系统的发展历程</w:t>
            </w:r>
          </w:p>
          <w:p>
            <w:pPr>
              <w:jc w:val="both"/>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绿水青山就是金山银山</w:t>
            </w:r>
          </w:p>
          <w:p>
            <w:pPr>
              <w:jc w:val="both"/>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案例李万君（中车长春轨道客车股份有限公司高级技师，全国劳动模范，工匠精神在任何时候都不会过时。</w:t>
            </w:r>
          </w:p>
          <w:p>
            <w:pPr>
              <w:jc w:val="both"/>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典型人物介绍李　斌（上海电气液压气动有限公司总工艺师，中华技能大奖全国技术能手，全国知识型职工标兵）　　工匠感言——做工人就要有一颗匠心</w:t>
            </w:r>
          </w:p>
          <w:p>
            <w:pPr>
              <w:jc w:val="both"/>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李克强总理讲话</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1488" w:type="dxa"/>
            <w:vAlign w:val="center"/>
          </w:tcPr>
          <w:p>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汽车电气</w:t>
            </w:r>
            <w:r>
              <w:rPr>
                <w:rFonts w:hint="eastAsia" w:ascii="宋体" w:hAnsi="宋体" w:cs="宋体"/>
                <w:sz w:val="21"/>
                <w:szCs w:val="21"/>
                <w:lang w:eastAsia="zh-CN"/>
              </w:rPr>
              <w:t>设备检修</w:t>
            </w:r>
          </w:p>
        </w:tc>
        <w:tc>
          <w:tcPr>
            <w:tcW w:w="2125" w:type="dxa"/>
            <w:vAlign w:val="center"/>
          </w:tcPr>
          <w:p>
            <w:pPr>
              <w:jc w:val="both"/>
              <w:rPr>
                <w:rFonts w:hint="eastAsia" w:ascii="宋体" w:hAnsi="宋体" w:eastAsia="宋体" w:cs="宋体"/>
                <w:sz w:val="21"/>
                <w:szCs w:val="21"/>
              </w:rPr>
            </w:pPr>
            <w:r>
              <w:rPr>
                <w:rFonts w:hint="eastAsia" w:ascii="宋体" w:hAnsi="宋体" w:eastAsia="宋体" w:cs="宋体"/>
                <w:sz w:val="21"/>
                <w:szCs w:val="21"/>
              </w:rPr>
              <w:t>新能源汽车电路分析；</w:t>
            </w:r>
          </w:p>
          <w:p>
            <w:pPr>
              <w:jc w:val="both"/>
              <w:rPr>
                <w:rFonts w:hint="eastAsia" w:ascii="宋体" w:hAnsi="宋体" w:eastAsia="宋体" w:cs="宋体"/>
                <w:sz w:val="21"/>
                <w:szCs w:val="21"/>
              </w:rPr>
            </w:pPr>
          </w:p>
          <w:p>
            <w:pPr>
              <w:jc w:val="both"/>
              <w:rPr>
                <w:rFonts w:hint="eastAsia" w:ascii="宋体" w:hAnsi="宋体" w:eastAsia="宋体" w:cs="宋体"/>
                <w:sz w:val="21"/>
                <w:szCs w:val="21"/>
              </w:rPr>
            </w:pPr>
            <w:r>
              <w:rPr>
                <w:rFonts w:hint="eastAsia" w:ascii="宋体" w:hAnsi="宋体" w:eastAsia="宋体" w:cs="宋体"/>
                <w:sz w:val="21"/>
                <w:szCs w:val="21"/>
              </w:rPr>
              <w:t>新能源汽车CAN总线的检测和分析；</w:t>
            </w:r>
          </w:p>
          <w:p>
            <w:pPr>
              <w:jc w:val="both"/>
              <w:rPr>
                <w:rFonts w:hint="eastAsia" w:ascii="宋体" w:hAnsi="宋体" w:eastAsia="宋体" w:cs="宋体"/>
                <w:sz w:val="21"/>
                <w:szCs w:val="21"/>
              </w:rPr>
            </w:pPr>
          </w:p>
          <w:p>
            <w:pPr>
              <w:jc w:val="both"/>
              <w:rPr>
                <w:rFonts w:hint="eastAsia" w:ascii="宋体" w:hAnsi="宋体" w:eastAsia="宋体" w:cs="宋体"/>
                <w:sz w:val="21"/>
                <w:szCs w:val="21"/>
              </w:rPr>
            </w:pPr>
            <w:r>
              <w:rPr>
                <w:rFonts w:hint="eastAsia" w:ascii="宋体" w:hAnsi="宋体" w:eastAsia="宋体" w:cs="宋体"/>
                <w:sz w:val="21"/>
                <w:szCs w:val="21"/>
              </w:rPr>
              <w:t>12 V电源分配系统及配电盒功能；</w:t>
            </w:r>
          </w:p>
          <w:p>
            <w:pPr>
              <w:jc w:val="both"/>
              <w:rPr>
                <w:rFonts w:hint="eastAsia" w:ascii="宋体" w:hAnsi="宋体" w:eastAsia="宋体" w:cs="宋体"/>
                <w:sz w:val="21"/>
                <w:szCs w:val="21"/>
              </w:rPr>
            </w:pPr>
          </w:p>
          <w:p>
            <w:pPr>
              <w:jc w:val="both"/>
              <w:rPr>
                <w:rFonts w:hint="eastAsia" w:ascii="宋体" w:hAnsi="宋体" w:eastAsia="宋体" w:cs="宋体"/>
                <w:sz w:val="21"/>
                <w:szCs w:val="21"/>
              </w:rPr>
            </w:pPr>
            <w:r>
              <w:rPr>
                <w:rFonts w:hint="eastAsia" w:ascii="宋体" w:hAnsi="宋体" w:eastAsia="宋体" w:cs="宋体"/>
                <w:sz w:val="21"/>
                <w:szCs w:val="21"/>
              </w:rPr>
              <w:t>新能源汽车交直流充电系统检修</w:t>
            </w:r>
          </w:p>
          <w:p>
            <w:pPr>
              <w:jc w:val="both"/>
              <w:rPr>
                <w:rFonts w:hint="eastAsia" w:ascii="宋体" w:hAnsi="宋体" w:eastAsia="宋体" w:cs="宋体"/>
                <w:sz w:val="21"/>
                <w:szCs w:val="21"/>
              </w:rPr>
            </w:pPr>
          </w:p>
        </w:tc>
        <w:tc>
          <w:tcPr>
            <w:tcW w:w="2525" w:type="dxa"/>
            <w:vAlign w:val="center"/>
          </w:tcPr>
          <w:p>
            <w:pPr>
              <w:jc w:val="both"/>
              <w:rPr>
                <w:rFonts w:hint="eastAsia" w:ascii="宋体" w:hAnsi="宋体" w:eastAsia="宋体" w:cs="宋体"/>
                <w:sz w:val="21"/>
                <w:szCs w:val="21"/>
              </w:rPr>
            </w:pPr>
            <w:r>
              <w:rPr>
                <w:rFonts w:hint="eastAsia" w:ascii="宋体" w:hAnsi="宋体" w:eastAsia="宋体" w:cs="宋体"/>
                <w:sz w:val="21"/>
                <w:szCs w:val="21"/>
              </w:rPr>
              <w:t>爱岗敬业，服务人民</w:t>
            </w:r>
          </w:p>
          <w:p>
            <w:pPr>
              <w:jc w:val="both"/>
              <w:rPr>
                <w:rFonts w:hint="eastAsia" w:ascii="宋体" w:hAnsi="宋体" w:eastAsia="宋体" w:cs="宋体"/>
                <w:sz w:val="21"/>
                <w:szCs w:val="21"/>
              </w:rPr>
            </w:pPr>
            <w:r>
              <w:rPr>
                <w:rFonts w:hint="eastAsia" w:ascii="宋体" w:hAnsi="宋体" w:eastAsia="宋体" w:cs="宋体"/>
                <w:sz w:val="21"/>
                <w:szCs w:val="21"/>
              </w:rPr>
              <w:t>大国工匠精神</w:t>
            </w:r>
          </w:p>
        </w:tc>
        <w:tc>
          <w:tcPr>
            <w:tcW w:w="3169" w:type="dxa"/>
            <w:vAlign w:val="center"/>
          </w:tcPr>
          <w:p>
            <w:pPr>
              <w:jc w:val="both"/>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案例:李　斌（上海电气液压气动有限公司总工艺师，中华技能大奖全国技术能手，全国知识型职工标兵）　　工匠感言——做工人就要有一颗匠心</w:t>
            </w:r>
          </w:p>
          <w:p>
            <w:pPr>
              <w:jc w:val="both"/>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案例:长征火箭“心脏”的焊接人高凤林，凭借高超的技艺，用“工匠精神”锻造了“中国品质”</w:t>
            </w:r>
          </w:p>
          <w:p>
            <w:pPr>
              <w:jc w:val="both"/>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案例李万君（中车长春轨道客车股份有限公司高级技师，全国劳动模范，中华技能大奖得主，被誉为“高铁焊接大师”和“工人院士”</w:t>
            </w:r>
          </w:p>
        </w:tc>
      </w:tr>
      <w:bookmarkEnd w:id="53"/>
      <w:bookmarkEnd w:id="65"/>
      <w:bookmarkEnd w:id="66"/>
      <w:bookmarkEnd w:id="67"/>
      <w:bookmarkEnd w:id="70"/>
    </w:tbl>
    <w:p>
      <w:pPr>
        <w:keepNext/>
        <w:keepLines/>
        <w:pageBreakBefore w:val="0"/>
        <w:widowControl w:val="0"/>
        <w:kinsoku/>
        <w:wordWrap/>
        <w:overflowPunct/>
        <w:topLinePunct w:val="0"/>
        <w:autoSpaceDE/>
        <w:autoSpaceDN/>
        <w:bidi w:val="0"/>
        <w:adjustRightInd/>
        <w:spacing w:line="500" w:lineRule="exact"/>
        <w:ind w:firstLine="643" w:firstLineChars="200"/>
        <w:textAlignment w:val="auto"/>
        <w:outlineLvl w:val="0"/>
        <w:rPr>
          <w:rFonts w:eastAsia="黑体"/>
          <w:b/>
          <w:bCs/>
          <w:color w:val="000000"/>
          <w:kern w:val="44"/>
          <w:sz w:val="32"/>
          <w:szCs w:val="30"/>
        </w:rPr>
      </w:pPr>
      <w:bookmarkStart w:id="80" w:name="_Toc32276"/>
      <w:bookmarkStart w:id="81" w:name="_Toc46303719"/>
      <w:bookmarkStart w:id="82" w:name="_Hlk11958275"/>
      <w:bookmarkStart w:id="83" w:name="_Toc405393379"/>
      <w:bookmarkStart w:id="84" w:name="_Toc407696136"/>
      <w:bookmarkStart w:id="85" w:name="_Toc305418729"/>
      <w:bookmarkStart w:id="86" w:name="_Toc303837893"/>
      <w:bookmarkStart w:id="87" w:name="_Toc407697894"/>
      <w:r>
        <w:rPr>
          <w:rFonts w:hint="eastAsia" w:eastAsia="黑体"/>
          <w:b/>
          <w:bCs/>
          <w:color w:val="000000"/>
          <w:kern w:val="44"/>
          <w:sz w:val="32"/>
          <w:szCs w:val="30"/>
          <w:lang w:eastAsia="zh-CN"/>
        </w:rPr>
        <w:t>十</w:t>
      </w:r>
      <w:r>
        <w:rPr>
          <w:rFonts w:hint="eastAsia" w:eastAsia="黑体"/>
          <w:b/>
          <w:bCs/>
          <w:color w:val="000000"/>
          <w:kern w:val="44"/>
          <w:sz w:val="32"/>
          <w:szCs w:val="30"/>
        </w:rPr>
        <w:t>、学时与学分</w:t>
      </w:r>
      <w:bookmarkEnd w:id="80"/>
      <w:bookmarkEnd w:id="81"/>
    </w:p>
    <w:p>
      <w:pPr>
        <w:keepNext/>
        <w:keepLines/>
        <w:pageBreakBefore w:val="0"/>
        <w:widowControl w:val="0"/>
        <w:kinsoku/>
        <w:wordWrap/>
        <w:overflowPunct/>
        <w:topLinePunct w:val="0"/>
        <w:autoSpaceDE/>
        <w:autoSpaceDN/>
        <w:bidi w:val="0"/>
        <w:adjustRightInd/>
        <w:spacing w:line="500" w:lineRule="exact"/>
        <w:ind w:firstLine="562" w:firstLineChars="200"/>
        <w:textAlignment w:val="auto"/>
        <w:outlineLvl w:val="1"/>
        <w:rPr>
          <w:rFonts w:ascii="Arial" w:hAnsi="Arial" w:eastAsia="黑体"/>
          <w:b/>
          <w:bCs/>
          <w:color w:val="000000"/>
          <w:sz w:val="28"/>
          <w:szCs w:val="28"/>
        </w:rPr>
      </w:pPr>
      <w:bookmarkStart w:id="88" w:name="_Toc25812"/>
      <w:bookmarkStart w:id="89" w:name="_Toc46303720"/>
      <w:r>
        <w:rPr>
          <w:rFonts w:hint="eastAsia" w:ascii="Arial" w:hAnsi="Arial" w:eastAsia="黑体"/>
          <w:b/>
          <w:bCs/>
          <w:color w:val="000000"/>
          <w:sz w:val="28"/>
          <w:szCs w:val="28"/>
        </w:rPr>
        <w:t>（一）学时、学分安排</w:t>
      </w:r>
      <w:bookmarkEnd w:id="88"/>
      <w:bookmarkEnd w:id="89"/>
    </w:p>
    <w:p>
      <w:pPr>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Times New Roman" w:hAnsi="Times New Roman"/>
          <w:sz w:val="24"/>
          <w:szCs w:val="24"/>
        </w:rPr>
      </w:pPr>
      <w:bookmarkStart w:id="90" w:name="_Hlk45722221"/>
      <w:r>
        <w:rPr>
          <w:rFonts w:hint="eastAsia" w:ascii="Times New Roman" w:hAnsi="Times New Roman"/>
          <w:sz w:val="24"/>
          <w:szCs w:val="24"/>
        </w:rPr>
        <w:t>总学时数为2</w:t>
      </w:r>
      <w:r>
        <w:rPr>
          <w:rFonts w:hint="eastAsia" w:ascii="Times New Roman" w:hAnsi="Times New Roman"/>
          <w:sz w:val="24"/>
          <w:szCs w:val="24"/>
          <w:lang w:val="en-US" w:eastAsia="zh-CN"/>
        </w:rPr>
        <w:t>708</w:t>
      </w:r>
      <w:r>
        <w:rPr>
          <w:rFonts w:hint="eastAsia" w:ascii="Times New Roman" w:hAnsi="Times New Roman"/>
          <w:sz w:val="24"/>
          <w:szCs w:val="24"/>
        </w:rPr>
        <w:t>学时，每16-18学时计1学分。</w:t>
      </w:r>
    </w:p>
    <w:bookmarkEnd w:id="90"/>
    <w:p>
      <w:pPr>
        <w:keepNext/>
        <w:keepLines/>
        <w:pageBreakBefore w:val="0"/>
        <w:widowControl w:val="0"/>
        <w:kinsoku/>
        <w:wordWrap/>
        <w:overflowPunct/>
        <w:topLinePunct w:val="0"/>
        <w:autoSpaceDE/>
        <w:autoSpaceDN/>
        <w:bidi w:val="0"/>
        <w:adjustRightInd/>
        <w:spacing w:line="500" w:lineRule="exact"/>
        <w:ind w:firstLine="562" w:firstLineChars="200"/>
        <w:textAlignment w:val="auto"/>
        <w:outlineLvl w:val="1"/>
        <w:rPr>
          <w:rFonts w:ascii="Arial" w:hAnsi="Arial" w:eastAsia="黑体"/>
          <w:b/>
          <w:bCs/>
          <w:color w:val="000000"/>
          <w:sz w:val="28"/>
          <w:szCs w:val="28"/>
        </w:rPr>
      </w:pPr>
      <w:bookmarkStart w:id="91" w:name="_Toc46303721"/>
      <w:bookmarkStart w:id="92" w:name="_Toc32295"/>
      <w:r>
        <w:rPr>
          <w:rFonts w:hint="eastAsia" w:ascii="Arial" w:hAnsi="Arial" w:eastAsia="黑体"/>
          <w:b/>
          <w:bCs/>
          <w:color w:val="000000"/>
          <w:sz w:val="28"/>
          <w:szCs w:val="28"/>
        </w:rPr>
        <w:t>（二）学分安排</w:t>
      </w:r>
      <w:bookmarkEnd w:id="91"/>
      <w:bookmarkEnd w:id="92"/>
    </w:p>
    <w:p>
      <w:pPr>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Times New Roman" w:hAnsi="Times New Roman"/>
          <w:color w:val="000000"/>
          <w:sz w:val="24"/>
          <w:szCs w:val="24"/>
        </w:rPr>
      </w:pPr>
      <w:r>
        <w:rPr>
          <w:rFonts w:hint="eastAsia" w:ascii="Times New Roman" w:hAnsi="Times New Roman"/>
          <w:color w:val="000000"/>
          <w:sz w:val="24"/>
          <w:szCs w:val="24"/>
        </w:rPr>
        <w:t>公共基础课程3</w:t>
      </w:r>
      <w:r>
        <w:rPr>
          <w:rFonts w:hint="eastAsia" w:ascii="Times New Roman" w:hAnsi="Times New Roman"/>
          <w:color w:val="000000"/>
          <w:sz w:val="24"/>
          <w:szCs w:val="24"/>
          <w:lang w:val="en-US" w:eastAsia="zh-CN"/>
        </w:rPr>
        <w:t>9</w:t>
      </w:r>
      <w:r>
        <w:rPr>
          <w:rFonts w:hint="eastAsia" w:ascii="Times New Roman" w:hAnsi="Times New Roman"/>
          <w:color w:val="000000"/>
          <w:sz w:val="24"/>
          <w:szCs w:val="24"/>
        </w:rPr>
        <w:t>学分，专业核心课程45学分，专业基础课22学分，专业选修课程8学分，公共限选课程4学分，公共任选课程4学分，集中实践模块37学分，共15</w:t>
      </w:r>
      <w:r>
        <w:rPr>
          <w:rFonts w:hint="eastAsia" w:ascii="Times New Roman" w:hAnsi="Times New Roman"/>
          <w:color w:val="000000"/>
          <w:sz w:val="24"/>
          <w:szCs w:val="24"/>
          <w:lang w:val="en-US" w:eastAsia="zh-CN"/>
        </w:rPr>
        <w:t>9</w:t>
      </w:r>
      <w:r>
        <w:rPr>
          <w:rFonts w:hint="eastAsia" w:ascii="Times New Roman" w:hAnsi="Times New Roman"/>
          <w:color w:val="000000"/>
          <w:sz w:val="24"/>
          <w:szCs w:val="24"/>
        </w:rPr>
        <w:t>学分。</w:t>
      </w:r>
    </w:p>
    <w:p>
      <w:pPr>
        <w:keepNext/>
        <w:keepLines/>
        <w:pageBreakBefore w:val="0"/>
        <w:widowControl w:val="0"/>
        <w:kinsoku/>
        <w:wordWrap/>
        <w:overflowPunct/>
        <w:topLinePunct w:val="0"/>
        <w:autoSpaceDE/>
        <w:autoSpaceDN/>
        <w:bidi w:val="0"/>
        <w:adjustRightInd/>
        <w:spacing w:line="500" w:lineRule="exact"/>
        <w:ind w:firstLine="562" w:firstLineChars="200"/>
        <w:textAlignment w:val="auto"/>
        <w:outlineLvl w:val="1"/>
        <w:rPr>
          <w:rFonts w:ascii="Arial" w:hAnsi="Arial" w:eastAsia="黑体"/>
          <w:b/>
          <w:bCs/>
          <w:color w:val="000000"/>
          <w:sz w:val="28"/>
          <w:szCs w:val="28"/>
        </w:rPr>
      </w:pPr>
      <w:bookmarkStart w:id="93" w:name="_Toc18533"/>
      <w:bookmarkStart w:id="94" w:name="_Toc46303722"/>
      <w:r>
        <w:rPr>
          <w:rFonts w:hint="eastAsia" w:ascii="Arial" w:hAnsi="Arial" w:eastAsia="黑体"/>
          <w:b/>
          <w:bCs/>
          <w:color w:val="000000"/>
          <w:sz w:val="28"/>
          <w:szCs w:val="28"/>
        </w:rPr>
        <w:t>（三）学时、学分分配汇总</w:t>
      </w:r>
      <w:bookmarkEnd w:id="93"/>
      <w:bookmarkEnd w:id="94"/>
    </w:p>
    <w:p>
      <w:pPr>
        <w:pageBreakBefore w:val="0"/>
        <w:widowControl w:val="0"/>
        <w:kinsoku/>
        <w:wordWrap/>
        <w:overflowPunct/>
        <w:topLinePunct w:val="0"/>
        <w:autoSpaceDE/>
        <w:autoSpaceDN/>
        <w:bidi w:val="0"/>
        <w:adjustRightInd/>
        <w:spacing w:line="500" w:lineRule="exact"/>
        <w:ind w:firstLine="482" w:firstLineChars="200"/>
        <w:jc w:val="center"/>
        <w:textAlignment w:val="auto"/>
        <w:rPr>
          <w:rFonts w:ascii="Times New Roman" w:hAnsi="Times New Roman"/>
          <w:b/>
          <w:color w:val="000000"/>
          <w:sz w:val="24"/>
          <w:szCs w:val="24"/>
        </w:rPr>
      </w:pPr>
      <w:r>
        <w:rPr>
          <w:rFonts w:hint="eastAsia" w:ascii="Times New Roman" w:hAnsi="Times New Roman"/>
          <w:b/>
          <w:color w:val="000000"/>
          <w:sz w:val="24"/>
          <w:szCs w:val="24"/>
        </w:rPr>
        <w:t>表6</w:t>
      </w:r>
      <w:r>
        <w:rPr>
          <w:rFonts w:ascii="Times New Roman" w:hAnsi="Times New Roman"/>
          <w:b/>
          <w:color w:val="000000"/>
          <w:sz w:val="24"/>
          <w:szCs w:val="24"/>
        </w:rPr>
        <w:t xml:space="preserve">  </w:t>
      </w:r>
      <w:bookmarkStart w:id="95" w:name="_Hlk46219329"/>
      <w:r>
        <w:rPr>
          <w:rFonts w:hint="eastAsia" w:ascii="Times New Roman" w:hAnsi="Times New Roman"/>
          <w:b/>
          <w:color w:val="000000"/>
          <w:sz w:val="24"/>
          <w:szCs w:val="24"/>
        </w:rPr>
        <w:t>学时学分分配汇总表</w:t>
      </w:r>
      <w:bookmarkEnd w:id="95"/>
    </w:p>
    <w:bookmarkEnd w:id="82"/>
    <w:tbl>
      <w:tblPr>
        <w:tblStyle w:val="23"/>
        <w:tblW w:w="50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759"/>
        <w:gridCol w:w="768"/>
        <w:gridCol w:w="847"/>
        <w:gridCol w:w="694"/>
        <w:gridCol w:w="919"/>
        <w:gridCol w:w="820"/>
        <w:gridCol w:w="1086"/>
        <w:gridCol w:w="600"/>
        <w:gridCol w:w="889"/>
        <w:gridCol w:w="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832" w:type="dxa"/>
            <w:vMerge w:val="restart"/>
            <w:vAlign w:val="center"/>
          </w:tcPr>
          <w:p>
            <w:pPr>
              <w:keepNext w:val="0"/>
              <w:keepLines w:val="0"/>
              <w:pageBreakBefore w:val="0"/>
              <w:kinsoku/>
              <w:wordWrap/>
              <w:overflowPunct/>
              <w:topLinePunct w:val="0"/>
              <w:autoSpaceDE/>
              <w:autoSpaceDN/>
              <w:bidi w:val="0"/>
              <w:adjustRightInd/>
              <w:spacing w:line="240" w:lineRule="exact"/>
              <w:ind w:left="-1" w:right="-1"/>
              <w:jc w:val="center"/>
              <w:rPr>
                <w:rFonts w:hint="eastAsia" w:ascii="宋体" w:hAnsi="宋体" w:eastAsia="宋体" w:cs="宋体"/>
                <w:sz w:val="21"/>
                <w:szCs w:val="21"/>
              </w:rPr>
            </w:pPr>
            <w:r>
              <w:rPr>
                <w:rFonts w:hint="eastAsia" w:ascii="宋体" w:hAnsi="宋体" w:eastAsia="宋体" w:cs="宋体"/>
                <w:sz w:val="21"/>
                <w:szCs w:val="21"/>
              </w:rPr>
              <w:t>课程分类</w:t>
            </w:r>
          </w:p>
        </w:tc>
        <w:tc>
          <w:tcPr>
            <w:tcW w:w="3068" w:type="dxa"/>
            <w:gridSpan w:val="4"/>
            <w:vAlign w:val="center"/>
          </w:tcPr>
          <w:p>
            <w:pPr>
              <w:keepNext w:val="0"/>
              <w:keepLines w:val="0"/>
              <w:pageBreakBefore w:val="0"/>
              <w:kinsoku/>
              <w:wordWrap/>
              <w:overflowPunct/>
              <w:topLinePunct w:val="0"/>
              <w:autoSpaceDE/>
              <w:autoSpaceDN/>
              <w:bidi w:val="0"/>
              <w:adjustRightInd/>
              <w:snapToGrid w:val="0"/>
              <w:spacing w:line="240" w:lineRule="exact"/>
              <w:jc w:val="center"/>
              <w:rPr>
                <w:rFonts w:hint="eastAsia" w:ascii="宋体" w:hAnsi="宋体" w:eastAsia="宋体" w:cs="宋体"/>
                <w:b/>
                <w:sz w:val="21"/>
                <w:szCs w:val="21"/>
              </w:rPr>
            </w:pPr>
            <w:r>
              <w:rPr>
                <w:rFonts w:hint="eastAsia" w:ascii="宋体" w:hAnsi="宋体" w:eastAsia="宋体" w:cs="宋体"/>
                <w:b/>
                <w:sz w:val="21"/>
                <w:szCs w:val="21"/>
              </w:rPr>
              <w:t>公共课程</w:t>
            </w:r>
          </w:p>
        </w:tc>
        <w:tc>
          <w:tcPr>
            <w:tcW w:w="3425" w:type="dxa"/>
            <w:gridSpan w:val="4"/>
            <w:vAlign w:val="center"/>
          </w:tcPr>
          <w:p>
            <w:pPr>
              <w:keepNext w:val="0"/>
              <w:keepLines w:val="0"/>
              <w:pageBreakBefore w:val="0"/>
              <w:kinsoku/>
              <w:wordWrap/>
              <w:overflowPunct/>
              <w:topLinePunct w:val="0"/>
              <w:autoSpaceDE/>
              <w:autoSpaceDN/>
              <w:bidi w:val="0"/>
              <w:adjustRightInd/>
              <w:snapToGrid w:val="0"/>
              <w:spacing w:line="240" w:lineRule="exact"/>
              <w:jc w:val="center"/>
              <w:rPr>
                <w:rFonts w:hint="eastAsia" w:ascii="宋体" w:hAnsi="宋体" w:eastAsia="宋体" w:cs="宋体"/>
                <w:sz w:val="21"/>
                <w:szCs w:val="21"/>
              </w:rPr>
            </w:pPr>
            <w:r>
              <w:rPr>
                <w:rFonts w:hint="eastAsia" w:ascii="宋体" w:hAnsi="宋体" w:eastAsia="宋体" w:cs="宋体"/>
                <w:b/>
                <w:sz w:val="21"/>
                <w:szCs w:val="21"/>
              </w:rPr>
              <w:t>专业（技能）课程</w:t>
            </w:r>
          </w:p>
        </w:tc>
        <w:tc>
          <w:tcPr>
            <w:tcW w:w="889" w:type="dxa"/>
            <w:vAlign w:val="center"/>
          </w:tcPr>
          <w:p>
            <w:pPr>
              <w:keepNext w:val="0"/>
              <w:keepLines w:val="0"/>
              <w:pageBreakBefore w:val="0"/>
              <w:kinsoku/>
              <w:wordWrap/>
              <w:overflowPunct/>
              <w:topLinePunct w:val="0"/>
              <w:autoSpaceDE/>
              <w:autoSpaceDN/>
              <w:bidi w:val="0"/>
              <w:adjustRightInd/>
              <w:snapToGrid w:val="0"/>
              <w:spacing w:line="240" w:lineRule="exact"/>
              <w:jc w:val="center"/>
              <w:rPr>
                <w:rFonts w:hint="eastAsia" w:ascii="宋体" w:hAnsi="宋体" w:eastAsia="宋体" w:cs="宋体"/>
                <w:b/>
                <w:sz w:val="21"/>
                <w:szCs w:val="21"/>
              </w:rPr>
            </w:pPr>
            <w:r>
              <w:rPr>
                <w:rFonts w:hint="eastAsia" w:ascii="宋体" w:hAnsi="宋体" w:eastAsia="宋体" w:cs="宋体"/>
                <w:b/>
                <w:sz w:val="21"/>
                <w:szCs w:val="21"/>
              </w:rPr>
              <w:t>集中实践模块</w:t>
            </w:r>
          </w:p>
        </w:tc>
        <w:tc>
          <w:tcPr>
            <w:tcW w:w="862" w:type="dxa"/>
            <w:vAlign w:val="center"/>
          </w:tcPr>
          <w:p>
            <w:pPr>
              <w:keepNext w:val="0"/>
              <w:keepLines w:val="0"/>
              <w:pageBreakBefore w:val="0"/>
              <w:kinsoku/>
              <w:wordWrap/>
              <w:overflowPunct/>
              <w:topLinePunct w:val="0"/>
              <w:autoSpaceDE/>
              <w:autoSpaceDN/>
              <w:bidi w:val="0"/>
              <w:adjustRightInd/>
              <w:snapToGrid w:val="0"/>
              <w:spacing w:line="240" w:lineRule="exact"/>
              <w:jc w:val="center"/>
              <w:rPr>
                <w:rFonts w:hint="eastAsia" w:ascii="宋体" w:hAnsi="宋体" w:eastAsia="宋体" w:cs="宋体"/>
                <w:sz w:val="21"/>
                <w:szCs w:val="21"/>
              </w:rPr>
            </w:pPr>
            <w:r>
              <w:rPr>
                <w:rFonts w:hint="eastAsia" w:ascii="宋体" w:hAnsi="宋体" w:eastAsia="宋体" w:cs="宋体"/>
                <w:b/>
                <w:sz w:val="21"/>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832" w:type="dxa"/>
            <w:vMerge w:val="continue"/>
            <w:vAlign w:val="center"/>
          </w:tcPr>
          <w:p>
            <w:pPr>
              <w:keepNext w:val="0"/>
              <w:keepLines w:val="0"/>
              <w:pageBreakBefore w:val="0"/>
              <w:kinsoku/>
              <w:wordWrap/>
              <w:overflowPunct/>
              <w:topLinePunct w:val="0"/>
              <w:autoSpaceDE/>
              <w:autoSpaceDN/>
              <w:bidi w:val="0"/>
              <w:adjustRightInd/>
              <w:spacing w:line="240" w:lineRule="exact"/>
              <w:ind w:left="-1" w:right="-1"/>
              <w:jc w:val="center"/>
              <w:rPr>
                <w:rFonts w:hint="eastAsia" w:ascii="宋体" w:hAnsi="宋体" w:eastAsia="宋体" w:cs="宋体"/>
                <w:sz w:val="21"/>
                <w:szCs w:val="21"/>
              </w:rPr>
            </w:pPr>
          </w:p>
        </w:tc>
        <w:tc>
          <w:tcPr>
            <w:tcW w:w="759" w:type="dxa"/>
            <w:vAlign w:val="center"/>
          </w:tcPr>
          <w:p>
            <w:pPr>
              <w:keepNext w:val="0"/>
              <w:keepLines w:val="0"/>
              <w:pageBreakBefore w:val="0"/>
              <w:kinsoku/>
              <w:wordWrap/>
              <w:overflowPunct/>
              <w:topLinePunct w:val="0"/>
              <w:autoSpaceDE/>
              <w:autoSpaceDN/>
              <w:bidi w:val="0"/>
              <w:adjustRightInd/>
              <w:spacing w:line="240" w:lineRule="exact"/>
              <w:ind w:left="-1" w:right="-1"/>
              <w:jc w:val="center"/>
              <w:rPr>
                <w:rFonts w:hint="eastAsia" w:ascii="宋体" w:hAnsi="宋体" w:eastAsia="宋体" w:cs="宋体"/>
                <w:sz w:val="21"/>
                <w:szCs w:val="21"/>
              </w:rPr>
            </w:pPr>
            <w:r>
              <w:rPr>
                <w:rFonts w:hint="eastAsia" w:ascii="宋体" w:hAnsi="宋体" w:eastAsia="宋体" w:cs="宋体"/>
                <w:sz w:val="21"/>
                <w:szCs w:val="21"/>
              </w:rPr>
              <w:t>公共基础课程</w:t>
            </w:r>
          </w:p>
        </w:tc>
        <w:tc>
          <w:tcPr>
            <w:tcW w:w="768" w:type="dxa"/>
            <w:vAlign w:val="center"/>
          </w:tcPr>
          <w:p>
            <w:pPr>
              <w:keepNext w:val="0"/>
              <w:keepLines w:val="0"/>
              <w:pageBreakBefore w:val="0"/>
              <w:kinsoku/>
              <w:wordWrap/>
              <w:overflowPunct/>
              <w:topLinePunct w:val="0"/>
              <w:autoSpaceDE/>
              <w:autoSpaceDN/>
              <w:bidi w:val="0"/>
              <w:adjustRightInd/>
              <w:spacing w:line="240" w:lineRule="exact"/>
              <w:ind w:left="-1" w:right="-1"/>
              <w:jc w:val="center"/>
              <w:rPr>
                <w:rFonts w:hint="eastAsia" w:ascii="宋体" w:hAnsi="宋体" w:eastAsia="宋体" w:cs="宋体"/>
                <w:sz w:val="21"/>
                <w:szCs w:val="21"/>
              </w:rPr>
            </w:pPr>
            <w:r>
              <w:rPr>
                <w:rFonts w:hint="eastAsia" w:ascii="宋体" w:hAnsi="宋体" w:eastAsia="宋体" w:cs="宋体"/>
                <w:sz w:val="21"/>
                <w:szCs w:val="21"/>
              </w:rPr>
              <w:t>公共任选课程</w:t>
            </w:r>
          </w:p>
        </w:tc>
        <w:tc>
          <w:tcPr>
            <w:tcW w:w="847" w:type="dxa"/>
            <w:vAlign w:val="center"/>
          </w:tcPr>
          <w:p>
            <w:pPr>
              <w:keepNext w:val="0"/>
              <w:keepLines w:val="0"/>
              <w:pageBreakBefore w:val="0"/>
              <w:kinsoku/>
              <w:wordWrap/>
              <w:overflowPunct/>
              <w:topLinePunct w:val="0"/>
              <w:autoSpaceDE/>
              <w:autoSpaceDN/>
              <w:bidi w:val="0"/>
              <w:adjustRightInd/>
              <w:spacing w:line="240" w:lineRule="exact"/>
              <w:ind w:left="-1" w:right="-1"/>
              <w:jc w:val="center"/>
              <w:rPr>
                <w:rFonts w:hint="eastAsia" w:ascii="宋体" w:hAnsi="宋体" w:eastAsia="宋体" w:cs="宋体"/>
                <w:sz w:val="21"/>
                <w:szCs w:val="21"/>
              </w:rPr>
            </w:pPr>
            <w:r>
              <w:rPr>
                <w:rFonts w:hint="eastAsia" w:ascii="宋体" w:hAnsi="宋体" w:eastAsia="宋体" w:cs="宋体"/>
                <w:sz w:val="21"/>
                <w:szCs w:val="21"/>
              </w:rPr>
              <w:t>公共限选课程</w:t>
            </w:r>
          </w:p>
        </w:tc>
        <w:tc>
          <w:tcPr>
            <w:tcW w:w="694" w:type="dxa"/>
            <w:vAlign w:val="center"/>
          </w:tcPr>
          <w:p>
            <w:pPr>
              <w:keepNext w:val="0"/>
              <w:keepLines w:val="0"/>
              <w:pageBreakBefore w:val="0"/>
              <w:kinsoku/>
              <w:wordWrap/>
              <w:overflowPunct/>
              <w:topLinePunct w:val="0"/>
              <w:autoSpaceDE/>
              <w:autoSpaceDN/>
              <w:bidi w:val="0"/>
              <w:adjustRightInd/>
              <w:spacing w:line="240" w:lineRule="exact"/>
              <w:ind w:left="-1" w:right="-1"/>
              <w:jc w:val="center"/>
              <w:rPr>
                <w:rFonts w:hint="eastAsia" w:ascii="宋体" w:hAnsi="宋体" w:eastAsia="宋体" w:cs="宋体"/>
                <w:sz w:val="21"/>
                <w:szCs w:val="21"/>
              </w:rPr>
            </w:pPr>
            <w:r>
              <w:rPr>
                <w:rFonts w:hint="eastAsia" w:ascii="宋体" w:hAnsi="宋体" w:eastAsia="宋体" w:cs="宋体"/>
                <w:sz w:val="21"/>
                <w:szCs w:val="21"/>
              </w:rPr>
              <w:t>小计</w:t>
            </w:r>
          </w:p>
        </w:tc>
        <w:tc>
          <w:tcPr>
            <w:tcW w:w="919" w:type="dxa"/>
            <w:vAlign w:val="center"/>
          </w:tcPr>
          <w:p>
            <w:pPr>
              <w:keepNext w:val="0"/>
              <w:keepLines w:val="0"/>
              <w:pageBreakBefore w:val="0"/>
              <w:kinsoku/>
              <w:wordWrap/>
              <w:overflowPunct/>
              <w:topLinePunct w:val="0"/>
              <w:autoSpaceDE/>
              <w:autoSpaceDN/>
              <w:bidi w:val="0"/>
              <w:adjustRightInd/>
              <w:spacing w:line="240" w:lineRule="exact"/>
              <w:ind w:left="-1" w:right="-1"/>
              <w:jc w:val="center"/>
              <w:rPr>
                <w:rFonts w:hint="eastAsia" w:ascii="宋体" w:hAnsi="宋体" w:eastAsia="宋体" w:cs="宋体"/>
                <w:sz w:val="21"/>
                <w:szCs w:val="21"/>
              </w:rPr>
            </w:pPr>
            <w:r>
              <w:rPr>
                <w:rFonts w:hint="eastAsia" w:ascii="宋体" w:hAnsi="宋体" w:eastAsia="宋体" w:cs="宋体"/>
                <w:sz w:val="21"/>
                <w:szCs w:val="21"/>
              </w:rPr>
              <w:t>专业基础课程</w:t>
            </w:r>
          </w:p>
        </w:tc>
        <w:tc>
          <w:tcPr>
            <w:tcW w:w="820" w:type="dxa"/>
            <w:vAlign w:val="center"/>
          </w:tcPr>
          <w:p>
            <w:pPr>
              <w:keepNext w:val="0"/>
              <w:keepLines w:val="0"/>
              <w:pageBreakBefore w:val="0"/>
              <w:kinsoku/>
              <w:wordWrap/>
              <w:overflowPunct/>
              <w:topLinePunct w:val="0"/>
              <w:autoSpaceDE/>
              <w:autoSpaceDN/>
              <w:bidi w:val="0"/>
              <w:adjustRightInd/>
              <w:spacing w:line="240" w:lineRule="exact"/>
              <w:ind w:left="-1" w:right="-1"/>
              <w:jc w:val="center"/>
              <w:rPr>
                <w:rFonts w:hint="eastAsia" w:ascii="宋体" w:hAnsi="宋体" w:eastAsia="宋体" w:cs="宋体"/>
                <w:sz w:val="21"/>
                <w:szCs w:val="21"/>
              </w:rPr>
            </w:pPr>
            <w:r>
              <w:rPr>
                <w:rFonts w:hint="eastAsia" w:ascii="宋体" w:hAnsi="宋体" w:eastAsia="宋体" w:cs="宋体"/>
                <w:sz w:val="21"/>
                <w:szCs w:val="21"/>
              </w:rPr>
              <w:t>专业核心课程</w:t>
            </w:r>
          </w:p>
        </w:tc>
        <w:tc>
          <w:tcPr>
            <w:tcW w:w="1086" w:type="dxa"/>
            <w:vAlign w:val="center"/>
          </w:tcPr>
          <w:p>
            <w:pPr>
              <w:keepNext w:val="0"/>
              <w:keepLines w:val="0"/>
              <w:pageBreakBefore w:val="0"/>
              <w:kinsoku/>
              <w:wordWrap/>
              <w:overflowPunct/>
              <w:topLinePunct w:val="0"/>
              <w:autoSpaceDE/>
              <w:autoSpaceDN/>
              <w:bidi w:val="0"/>
              <w:adjustRightInd/>
              <w:spacing w:line="240" w:lineRule="exact"/>
              <w:ind w:left="-1" w:right="-1"/>
              <w:jc w:val="center"/>
              <w:rPr>
                <w:rFonts w:hint="eastAsia" w:ascii="宋体" w:hAnsi="宋体" w:eastAsia="宋体" w:cs="宋体"/>
                <w:sz w:val="21"/>
                <w:szCs w:val="21"/>
              </w:rPr>
            </w:pPr>
            <w:r>
              <w:rPr>
                <w:rFonts w:hint="eastAsia" w:ascii="宋体" w:hAnsi="宋体" w:eastAsia="宋体" w:cs="宋体"/>
                <w:sz w:val="21"/>
                <w:szCs w:val="21"/>
              </w:rPr>
              <w:t>专业群选修课程</w:t>
            </w:r>
          </w:p>
        </w:tc>
        <w:tc>
          <w:tcPr>
            <w:tcW w:w="600" w:type="dxa"/>
            <w:vAlign w:val="center"/>
          </w:tcPr>
          <w:p>
            <w:pPr>
              <w:keepNext w:val="0"/>
              <w:keepLines w:val="0"/>
              <w:pageBreakBefore w:val="0"/>
              <w:kinsoku/>
              <w:wordWrap/>
              <w:overflowPunct/>
              <w:topLinePunct w:val="0"/>
              <w:autoSpaceDE/>
              <w:autoSpaceDN/>
              <w:bidi w:val="0"/>
              <w:adjustRightInd/>
              <w:spacing w:line="240" w:lineRule="exact"/>
              <w:ind w:left="-1" w:right="-1"/>
              <w:jc w:val="center"/>
              <w:rPr>
                <w:rFonts w:hint="eastAsia" w:ascii="宋体" w:hAnsi="宋体" w:eastAsia="宋体" w:cs="宋体"/>
                <w:sz w:val="21"/>
                <w:szCs w:val="21"/>
              </w:rPr>
            </w:pPr>
            <w:r>
              <w:rPr>
                <w:rFonts w:hint="eastAsia" w:ascii="宋体" w:hAnsi="宋体" w:eastAsia="宋体" w:cs="宋体"/>
                <w:sz w:val="21"/>
                <w:szCs w:val="21"/>
              </w:rPr>
              <w:t>小计</w:t>
            </w:r>
          </w:p>
        </w:tc>
        <w:tc>
          <w:tcPr>
            <w:tcW w:w="889" w:type="dxa"/>
            <w:vAlign w:val="center"/>
          </w:tcPr>
          <w:p>
            <w:pPr>
              <w:keepNext w:val="0"/>
              <w:keepLines w:val="0"/>
              <w:pageBreakBefore w:val="0"/>
              <w:kinsoku/>
              <w:wordWrap/>
              <w:overflowPunct/>
              <w:topLinePunct w:val="0"/>
              <w:autoSpaceDE/>
              <w:autoSpaceDN/>
              <w:bidi w:val="0"/>
              <w:adjustRightInd/>
              <w:spacing w:line="240" w:lineRule="exact"/>
              <w:ind w:left="-1" w:right="-1"/>
              <w:jc w:val="center"/>
              <w:rPr>
                <w:rFonts w:hint="eastAsia" w:ascii="宋体" w:hAnsi="宋体" w:eastAsia="宋体" w:cs="宋体"/>
                <w:sz w:val="21"/>
                <w:szCs w:val="21"/>
              </w:rPr>
            </w:pPr>
          </w:p>
        </w:tc>
        <w:tc>
          <w:tcPr>
            <w:tcW w:w="862" w:type="dxa"/>
            <w:vAlign w:val="center"/>
          </w:tcPr>
          <w:p>
            <w:pPr>
              <w:keepNext w:val="0"/>
              <w:keepLines w:val="0"/>
              <w:pageBreakBefore w:val="0"/>
              <w:kinsoku/>
              <w:wordWrap/>
              <w:overflowPunct/>
              <w:topLinePunct w:val="0"/>
              <w:autoSpaceDE/>
              <w:autoSpaceDN/>
              <w:bidi w:val="0"/>
              <w:adjustRightInd/>
              <w:spacing w:line="240" w:lineRule="exact"/>
              <w:ind w:left="-1" w:right="-1"/>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832" w:type="dxa"/>
            <w:vAlign w:val="center"/>
          </w:tcPr>
          <w:p>
            <w:pPr>
              <w:keepNext w:val="0"/>
              <w:keepLines w:val="0"/>
              <w:pageBreakBefore w:val="0"/>
              <w:kinsoku/>
              <w:wordWrap/>
              <w:overflowPunct/>
              <w:topLinePunct w:val="0"/>
              <w:autoSpaceDE/>
              <w:autoSpaceDN/>
              <w:bidi w:val="0"/>
              <w:adjustRightInd/>
              <w:spacing w:line="240" w:lineRule="exact"/>
              <w:ind w:left="-1" w:right="-1"/>
              <w:jc w:val="center"/>
              <w:rPr>
                <w:rFonts w:hint="eastAsia" w:ascii="宋体" w:hAnsi="宋体" w:eastAsia="宋体" w:cs="宋体"/>
                <w:sz w:val="21"/>
                <w:szCs w:val="21"/>
              </w:rPr>
            </w:pPr>
            <w:r>
              <w:rPr>
                <w:rFonts w:hint="eastAsia" w:ascii="宋体" w:hAnsi="宋体" w:eastAsia="宋体" w:cs="宋体"/>
                <w:sz w:val="21"/>
                <w:szCs w:val="21"/>
              </w:rPr>
              <w:t>学时数</w:t>
            </w:r>
          </w:p>
        </w:tc>
        <w:tc>
          <w:tcPr>
            <w:tcW w:w="759" w:type="dxa"/>
            <w:vAlign w:val="center"/>
          </w:tcPr>
          <w:p>
            <w:pPr>
              <w:keepNext w:val="0"/>
              <w:keepLines w:val="0"/>
              <w:pageBreakBefore w:val="0"/>
              <w:kinsoku/>
              <w:wordWrap/>
              <w:overflowPunct/>
              <w:topLinePunct w:val="0"/>
              <w:autoSpaceDE/>
              <w:autoSpaceDN/>
              <w:bidi w:val="0"/>
              <w:adjustRightInd/>
              <w:spacing w:line="240" w:lineRule="exact"/>
              <w:ind w:left="-1" w:right="-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688</w:t>
            </w:r>
          </w:p>
        </w:tc>
        <w:tc>
          <w:tcPr>
            <w:tcW w:w="768" w:type="dxa"/>
            <w:vAlign w:val="center"/>
          </w:tcPr>
          <w:p>
            <w:pPr>
              <w:keepNext w:val="0"/>
              <w:keepLines w:val="0"/>
              <w:pageBreakBefore w:val="0"/>
              <w:kinsoku/>
              <w:wordWrap/>
              <w:overflowPunct/>
              <w:topLinePunct w:val="0"/>
              <w:autoSpaceDE/>
              <w:autoSpaceDN/>
              <w:bidi w:val="0"/>
              <w:adjustRightInd/>
              <w:spacing w:line="240" w:lineRule="exact"/>
              <w:ind w:left="-1" w:right="-1"/>
              <w:jc w:val="center"/>
              <w:rPr>
                <w:rFonts w:hint="eastAsia" w:ascii="宋体" w:hAnsi="宋体" w:eastAsia="宋体" w:cs="宋体"/>
                <w:sz w:val="21"/>
                <w:szCs w:val="21"/>
              </w:rPr>
            </w:pPr>
            <w:r>
              <w:rPr>
                <w:rFonts w:hint="eastAsia" w:ascii="宋体" w:hAnsi="宋体" w:eastAsia="宋体" w:cs="宋体"/>
                <w:sz w:val="21"/>
                <w:szCs w:val="21"/>
              </w:rPr>
              <w:t>64</w:t>
            </w:r>
          </w:p>
        </w:tc>
        <w:tc>
          <w:tcPr>
            <w:tcW w:w="847" w:type="dxa"/>
            <w:vAlign w:val="center"/>
          </w:tcPr>
          <w:p>
            <w:pPr>
              <w:keepNext w:val="0"/>
              <w:keepLines w:val="0"/>
              <w:pageBreakBefore w:val="0"/>
              <w:kinsoku/>
              <w:wordWrap/>
              <w:overflowPunct/>
              <w:topLinePunct w:val="0"/>
              <w:autoSpaceDE/>
              <w:autoSpaceDN/>
              <w:bidi w:val="0"/>
              <w:adjustRightInd/>
              <w:spacing w:line="240" w:lineRule="exact"/>
              <w:ind w:left="-1" w:right="-1"/>
              <w:jc w:val="center"/>
              <w:rPr>
                <w:rFonts w:hint="eastAsia" w:ascii="宋体" w:hAnsi="宋体" w:eastAsia="宋体" w:cs="宋体"/>
                <w:sz w:val="21"/>
                <w:szCs w:val="21"/>
              </w:rPr>
            </w:pPr>
            <w:r>
              <w:rPr>
                <w:rFonts w:hint="eastAsia" w:ascii="宋体" w:hAnsi="宋体" w:eastAsia="宋体" w:cs="宋体"/>
                <w:sz w:val="21"/>
                <w:szCs w:val="21"/>
              </w:rPr>
              <w:t>64</w:t>
            </w:r>
          </w:p>
        </w:tc>
        <w:tc>
          <w:tcPr>
            <w:tcW w:w="694" w:type="dxa"/>
            <w:vAlign w:val="center"/>
          </w:tcPr>
          <w:p>
            <w:pPr>
              <w:keepNext w:val="0"/>
              <w:keepLines w:val="0"/>
              <w:pageBreakBefore w:val="0"/>
              <w:widowControl/>
              <w:kinsoku/>
              <w:wordWrap/>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816</w:t>
            </w:r>
          </w:p>
        </w:tc>
        <w:tc>
          <w:tcPr>
            <w:tcW w:w="919" w:type="dxa"/>
            <w:vAlign w:val="center"/>
          </w:tcPr>
          <w:p>
            <w:pPr>
              <w:keepNext w:val="0"/>
              <w:keepLines w:val="0"/>
              <w:pageBreakBefore w:val="0"/>
              <w:widowControl/>
              <w:kinsoku/>
              <w:wordWrap/>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344</w:t>
            </w:r>
          </w:p>
        </w:tc>
        <w:tc>
          <w:tcPr>
            <w:tcW w:w="820" w:type="dxa"/>
            <w:vAlign w:val="center"/>
          </w:tcPr>
          <w:p>
            <w:pPr>
              <w:keepNext w:val="0"/>
              <w:keepLines w:val="0"/>
              <w:pageBreakBefore w:val="0"/>
              <w:widowControl/>
              <w:kinsoku/>
              <w:wordWrap/>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828</w:t>
            </w:r>
          </w:p>
        </w:tc>
        <w:tc>
          <w:tcPr>
            <w:tcW w:w="1086" w:type="dxa"/>
            <w:vAlign w:val="center"/>
          </w:tcPr>
          <w:p>
            <w:pPr>
              <w:keepNext w:val="0"/>
              <w:keepLines w:val="0"/>
              <w:pageBreakBefore w:val="0"/>
              <w:widowControl/>
              <w:kinsoku/>
              <w:wordWrap/>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128</w:t>
            </w:r>
          </w:p>
        </w:tc>
        <w:tc>
          <w:tcPr>
            <w:tcW w:w="600" w:type="dxa"/>
            <w:vAlign w:val="center"/>
          </w:tcPr>
          <w:p>
            <w:pPr>
              <w:keepNext w:val="0"/>
              <w:keepLines w:val="0"/>
              <w:pageBreakBefore w:val="0"/>
              <w:widowControl/>
              <w:kinsoku/>
              <w:wordWrap/>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1240</w:t>
            </w:r>
          </w:p>
        </w:tc>
        <w:tc>
          <w:tcPr>
            <w:tcW w:w="889" w:type="dxa"/>
            <w:vAlign w:val="center"/>
          </w:tcPr>
          <w:p>
            <w:pPr>
              <w:keepNext w:val="0"/>
              <w:keepLines w:val="0"/>
              <w:pageBreakBefore w:val="0"/>
              <w:widowControl/>
              <w:kinsoku/>
              <w:wordWrap/>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592</w:t>
            </w:r>
          </w:p>
        </w:tc>
        <w:tc>
          <w:tcPr>
            <w:tcW w:w="862" w:type="dxa"/>
            <w:vAlign w:val="center"/>
          </w:tcPr>
          <w:p>
            <w:pPr>
              <w:keepNext w:val="0"/>
              <w:keepLines w:val="0"/>
              <w:pageBreakBefore w:val="0"/>
              <w:widowControl/>
              <w:kinsoku/>
              <w:wordWrap/>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832" w:type="dxa"/>
            <w:vAlign w:val="center"/>
          </w:tcPr>
          <w:p>
            <w:pPr>
              <w:keepNext w:val="0"/>
              <w:keepLines w:val="0"/>
              <w:pageBreakBefore w:val="0"/>
              <w:kinsoku/>
              <w:wordWrap/>
              <w:overflowPunct/>
              <w:topLinePunct w:val="0"/>
              <w:autoSpaceDE/>
              <w:autoSpaceDN/>
              <w:bidi w:val="0"/>
              <w:adjustRightInd/>
              <w:spacing w:line="240" w:lineRule="exact"/>
              <w:ind w:left="-1" w:right="-1"/>
              <w:jc w:val="center"/>
              <w:rPr>
                <w:rFonts w:hint="eastAsia" w:ascii="宋体" w:hAnsi="宋体" w:eastAsia="宋体" w:cs="宋体"/>
                <w:sz w:val="21"/>
                <w:szCs w:val="21"/>
              </w:rPr>
            </w:pPr>
            <w:r>
              <w:rPr>
                <w:rFonts w:hint="eastAsia" w:ascii="宋体" w:hAnsi="宋体" w:eastAsia="宋体" w:cs="宋体"/>
                <w:sz w:val="21"/>
                <w:szCs w:val="21"/>
              </w:rPr>
              <w:t>学分数</w:t>
            </w:r>
          </w:p>
        </w:tc>
        <w:tc>
          <w:tcPr>
            <w:tcW w:w="759" w:type="dxa"/>
            <w:vAlign w:val="center"/>
          </w:tcPr>
          <w:p>
            <w:pPr>
              <w:keepNext w:val="0"/>
              <w:keepLines w:val="0"/>
              <w:pageBreakBefore w:val="0"/>
              <w:kinsoku/>
              <w:wordWrap/>
              <w:overflowPunct/>
              <w:topLinePunct w:val="0"/>
              <w:autoSpaceDE/>
              <w:autoSpaceDN/>
              <w:bidi w:val="0"/>
              <w:adjustRightInd/>
              <w:spacing w:line="240" w:lineRule="exact"/>
              <w:ind w:left="-1" w:right="-1"/>
              <w:jc w:val="center"/>
              <w:rPr>
                <w:rFonts w:hint="eastAsia" w:ascii="宋体" w:hAnsi="宋体" w:eastAsia="宋体" w:cs="宋体"/>
                <w:sz w:val="21"/>
                <w:szCs w:val="21"/>
                <w:lang w:val="en-US" w:eastAsia="zh-CN"/>
              </w:rPr>
            </w:pPr>
            <w:r>
              <w:rPr>
                <w:rFonts w:hint="eastAsia" w:ascii="宋体" w:hAnsi="宋体" w:eastAsia="宋体" w:cs="宋体"/>
                <w:sz w:val="21"/>
                <w:szCs w:val="21"/>
              </w:rPr>
              <w:t>3</w:t>
            </w:r>
            <w:r>
              <w:rPr>
                <w:rFonts w:hint="eastAsia" w:ascii="宋体" w:hAnsi="宋体" w:eastAsia="宋体" w:cs="宋体"/>
                <w:sz w:val="21"/>
                <w:szCs w:val="21"/>
                <w:lang w:val="en-US" w:eastAsia="zh-CN"/>
              </w:rPr>
              <w:t>9</w:t>
            </w:r>
          </w:p>
        </w:tc>
        <w:tc>
          <w:tcPr>
            <w:tcW w:w="768" w:type="dxa"/>
            <w:vAlign w:val="center"/>
          </w:tcPr>
          <w:p>
            <w:pPr>
              <w:keepNext w:val="0"/>
              <w:keepLines w:val="0"/>
              <w:pageBreakBefore w:val="0"/>
              <w:kinsoku/>
              <w:wordWrap/>
              <w:overflowPunct/>
              <w:topLinePunct w:val="0"/>
              <w:autoSpaceDE/>
              <w:autoSpaceDN/>
              <w:bidi w:val="0"/>
              <w:adjustRightInd/>
              <w:spacing w:line="240" w:lineRule="exact"/>
              <w:ind w:left="-1" w:right="-1"/>
              <w:jc w:val="center"/>
              <w:rPr>
                <w:rFonts w:hint="eastAsia" w:ascii="宋体" w:hAnsi="宋体" w:eastAsia="宋体" w:cs="宋体"/>
                <w:sz w:val="21"/>
                <w:szCs w:val="21"/>
              </w:rPr>
            </w:pPr>
            <w:r>
              <w:rPr>
                <w:rFonts w:hint="eastAsia" w:ascii="宋体" w:hAnsi="宋体" w:eastAsia="宋体" w:cs="宋体"/>
                <w:sz w:val="21"/>
                <w:szCs w:val="21"/>
              </w:rPr>
              <w:t>4</w:t>
            </w:r>
          </w:p>
        </w:tc>
        <w:tc>
          <w:tcPr>
            <w:tcW w:w="847" w:type="dxa"/>
            <w:vAlign w:val="center"/>
          </w:tcPr>
          <w:p>
            <w:pPr>
              <w:keepNext w:val="0"/>
              <w:keepLines w:val="0"/>
              <w:pageBreakBefore w:val="0"/>
              <w:kinsoku/>
              <w:wordWrap/>
              <w:overflowPunct/>
              <w:topLinePunct w:val="0"/>
              <w:autoSpaceDE/>
              <w:autoSpaceDN/>
              <w:bidi w:val="0"/>
              <w:adjustRightInd/>
              <w:spacing w:line="240" w:lineRule="exact"/>
              <w:ind w:left="-1" w:right="-1"/>
              <w:jc w:val="center"/>
              <w:rPr>
                <w:rFonts w:hint="eastAsia" w:ascii="宋体" w:hAnsi="宋体" w:eastAsia="宋体" w:cs="宋体"/>
                <w:sz w:val="21"/>
                <w:szCs w:val="21"/>
              </w:rPr>
            </w:pPr>
            <w:r>
              <w:rPr>
                <w:rFonts w:hint="eastAsia" w:ascii="宋体" w:hAnsi="宋体" w:eastAsia="宋体" w:cs="宋体"/>
                <w:sz w:val="21"/>
                <w:szCs w:val="21"/>
              </w:rPr>
              <w:t>4</w:t>
            </w:r>
          </w:p>
        </w:tc>
        <w:tc>
          <w:tcPr>
            <w:tcW w:w="694" w:type="dxa"/>
            <w:vAlign w:val="center"/>
          </w:tcPr>
          <w:p>
            <w:pPr>
              <w:keepNext w:val="0"/>
              <w:keepLines w:val="0"/>
              <w:pageBreakBefore w:val="0"/>
              <w:widowControl/>
              <w:kinsoku/>
              <w:wordWrap/>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4</w:t>
            </w:r>
            <w:r>
              <w:rPr>
                <w:rFonts w:hint="eastAsia" w:ascii="宋体" w:hAnsi="宋体" w:eastAsia="宋体" w:cs="宋体"/>
                <w:color w:val="000000"/>
                <w:kern w:val="0"/>
                <w:sz w:val="21"/>
                <w:szCs w:val="21"/>
                <w:lang w:val="en-US" w:eastAsia="zh-CN"/>
              </w:rPr>
              <w:t>7</w:t>
            </w:r>
          </w:p>
        </w:tc>
        <w:tc>
          <w:tcPr>
            <w:tcW w:w="919" w:type="dxa"/>
            <w:vAlign w:val="center"/>
          </w:tcPr>
          <w:p>
            <w:pPr>
              <w:keepNext w:val="0"/>
              <w:keepLines w:val="0"/>
              <w:pageBreakBefore w:val="0"/>
              <w:widowControl/>
              <w:kinsoku/>
              <w:wordWrap/>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22</w:t>
            </w:r>
          </w:p>
        </w:tc>
        <w:tc>
          <w:tcPr>
            <w:tcW w:w="820" w:type="dxa"/>
            <w:vAlign w:val="center"/>
          </w:tcPr>
          <w:p>
            <w:pPr>
              <w:keepNext w:val="0"/>
              <w:keepLines w:val="0"/>
              <w:pageBreakBefore w:val="0"/>
              <w:widowControl/>
              <w:kinsoku/>
              <w:wordWrap/>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45</w:t>
            </w:r>
          </w:p>
        </w:tc>
        <w:tc>
          <w:tcPr>
            <w:tcW w:w="1086" w:type="dxa"/>
            <w:vAlign w:val="center"/>
          </w:tcPr>
          <w:p>
            <w:pPr>
              <w:keepNext w:val="0"/>
              <w:keepLines w:val="0"/>
              <w:pageBreakBefore w:val="0"/>
              <w:widowControl/>
              <w:kinsoku/>
              <w:wordWrap/>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w:t>
            </w:r>
          </w:p>
        </w:tc>
        <w:tc>
          <w:tcPr>
            <w:tcW w:w="600" w:type="dxa"/>
            <w:vAlign w:val="center"/>
          </w:tcPr>
          <w:p>
            <w:pPr>
              <w:keepNext w:val="0"/>
              <w:keepLines w:val="0"/>
              <w:pageBreakBefore w:val="0"/>
              <w:widowControl/>
              <w:kinsoku/>
              <w:wordWrap/>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75</w:t>
            </w:r>
          </w:p>
        </w:tc>
        <w:tc>
          <w:tcPr>
            <w:tcW w:w="889" w:type="dxa"/>
            <w:vAlign w:val="center"/>
          </w:tcPr>
          <w:p>
            <w:pPr>
              <w:keepNext w:val="0"/>
              <w:keepLines w:val="0"/>
              <w:pageBreakBefore w:val="0"/>
              <w:widowControl/>
              <w:kinsoku/>
              <w:wordWrap/>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37</w:t>
            </w:r>
          </w:p>
        </w:tc>
        <w:tc>
          <w:tcPr>
            <w:tcW w:w="862" w:type="dxa"/>
            <w:vAlign w:val="center"/>
          </w:tcPr>
          <w:p>
            <w:pPr>
              <w:keepNext w:val="0"/>
              <w:keepLines w:val="0"/>
              <w:pageBreakBefore w:val="0"/>
              <w:widowControl/>
              <w:kinsoku/>
              <w:wordWrap/>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15</w:t>
            </w:r>
            <w:r>
              <w:rPr>
                <w:rFonts w:hint="eastAsia" w:ascii="宋体" w:hAnsi="宋体" w:eastAsia="宋体" w:cs="宋体"/>
                <w:color w:val="000000"/>
                <w:kern w:val="0"/>
                <w:sz w:val="21"/>
                <w:szCs w:val="21"/>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832" w:type="dxa"/>
            <w:vAlign w:val="center"/>
          </w:tcPr>
          <w:p>
            <w:pPr>
              <w:keepNext w:val="0"/>
              <w:keepLines w:val="0"/>
              <w:pageBreakBefore w:val="0"/>
              <w:kinsoku/>
              <w:wordWrap/>
              <w:overflowPunct/>
              <w:topLinePunct w:val="0"/>
              <w:autoSpaceDE/>
              <w:autoSpaceDN/>
              <w:bidi w:val="0"/>
              <w:adjustRightInd/>
              <w:spacing w:line="240" w:lineRule="exact"/>
              <w:jc w:val="center"/>
              <w:rPr>
                <w:rFonts w:hint="eastAsia" w:ascii="宋体" w:hAnsi="宋体" w:eastAsia="宋体" w:cs="宋体"/>
                <w:sz w:val="21"/>
                <w:szCs w:val="21"/>
              </w:rPr>
            </w:pPr>
            <w:r>
              <w:rPr>
                <w:rFonts w:hint="eastAsia" w:ascii="宋体" w:hAnsi="宋体" w:eastAsia="宋体" w:cs="宋体"/>
                <w:sz w:val="21"/>
                <w:szCs w:val="21"/>
              </w:rPr>
              <w:t>学时占比（%）</w:t>
            </w:r>
          </w:p>
        </w:tc>
        <w:tc>
          <w:tcPr>
            <w:tcW w:w="759" w:type="dxa"/>
            <w:vAlign w:val="center"/>
          </w:tcPr>
          <w:p>
            <w:pPr>
              <w:keepNext w:val="0"/>
              <w:keepLines w:val="0"/>
              <w:pageBreakBefore w:val="0"/>
              <w:kinsoku/>
              <w:wordWrap/>
              <w:overflowPunct/>
              <w:topLinePunct w:val="0"/>
              <w:autoSpaceDE/>
              <w:autoSpaceDN/>
              <w:bidi w:val="0"/>
              <w:adjustRightInd/>
              <w:spacing w:line="240" w:lineRule="exact"/>
              <w:jc w:val="center"/>
              <w:rPr>
                <w:rFonts w:hint="eastAsia" w:ascii="宋体" w:hAnsi="宋体" w:eastAsia="宋体" w:cs="宋体"/>
                <w:sz w:val="21"/>
                <w:szCs w:val="21"/>
              </w:rPr>
            </w:pPr>
            <w:r>
              <w:rPr>
                <w:rFonts w:hint="eastAsia" w:ascii="宋体" w:hAnsi="宋体" w:eastAsia="宋体" w:cs="宋体"/>
                <w:sz w:val="21"/>
                <w:szCs w:val="21"/>
              </w:rPr>
              <w:t>24%</w:t>
            </w:r>
          </w:p>
        </w:tc>
        <w:tc>
          <w:tcPr>
            <w:tcW w:w="768" w:type="dxa"/>
            <w:vAlign w:val="center"/>
          </w:tcPr>
          <w:p>
            <w:pPr>
              <w:keepNext w:val="0"/>
              <w:keepLines w:val="0"/>
              <w:pageBreakBefore w:val="0"/>
              <w:kinsoku/>
              <w:wordWrap/>
              <w:overflowPunct/>
              <w:topLinePunct w:val="0"/>
              <w:autoSpaceDE/>
              <w:autoSpaceDN/>
              <w:bidi w:val="0"/>
              <w:adjustRightInd/>
              <w:spacing w:line="240" w:lineRule="exact"/>
              <w:jc w:val="center"/>
              <w:rPr>
                <w:rFonts w:hint="eastAsia" w:ascii="宋体" w:hAnsi="宋体" w:eastAsia="宋体" w:cs="宋体"/>
                <w:sz w:val="21"/>
                <w:szCs w:val="21"/>
              </w:rPr>
            </w:pPr>
            <w:r>
              <w:rPr>
                <w:rFonts w:hint="eastAsia" w:ascii="宋体" w:hAnsi="宋体" w:eastAsia="宋体" w:cs="宋体"/>
                <w:sz w:val="21"/>
                <w:szCs w:val="21"/>
              </w:rPr>
              <w:t>2.4%</w:t>
            </w:r>
          </w:p>
        </w:tc>
        <w:tc>
          <w:tcPr>
            <w:tcW w:w="847" w:type="dxa"/>
            <w:vAlign w:val="center"/>
          </w:tcPr>
          <w:p>
            <w:pPr>
              <w:keepNext w:val="0"/>
              <w:keepLines w:val="0"/>
              <w:pageBreakBefore w:val="0"/>
              <w:kinsoku/>
              <w:wordWrap/>
              <w:overflowPunct/>
              <w:topLinePunct w:val="0"/>
              <w:autoSpaceDE/>
              <w:autoSpaceDN/>
              <w:bidi w:val="0"/>
              <w:adjustRightInd/>
              <w:spacing w:line="240" w:lineRule="exact"/>
              <w:jc w:val="center"/>
              <w:rPr>
                <w:rFonts w:hint="eastAsia" w:ascii="宋体" w:hAnsi="宋体" w:eastAsia="宋体" w:cs="宋体"/>
                <w:sz w:val="21"/>
                <w:szCs w:val="21"/>
              </w:rPr>
            </w:pPr>
            <w:r>
              <w:rPr>
                <w:rFonts w:hint="eastAsia" w:ascii="宋体" w:hAnsi="宋体" w:eastAsia="宋体" w:cs="宋体"/>
                <w:sz w:val="21"/>
                <w:szCs w:val="21"/>
              </w:rPr>
              <w:t>2.4%</w:t>
            </w:r>
          </w:p>
        </w:tc>
        <w:tc>
          <w:tcPr>
            <w:tcW w:w="694" w:type="dxa"/>
            <w:vAlign w:val="center"/>
          </w:tcPr>
          <w:p>
            <w:pPr>
              <w:keepNext w:val="0"/>
              <w:keepLines w:val="0"/>
              <w:pageBreakBefore w:val="0"/>
              <w:kinsoku/>
              <w:wordWrap/>
              <w:overflowPunct/>
              <w:topLinePunct w:val="0"/>
              <w:autoSpaceDE/>
              <w:autoSpaceDN/>
              <w:bidi w:val="0"/>
              <w:adjustRightInd/>
              <w:spacing w:line="240" w:lineRule="exact"/>
              <w:jc w:val="center"/>
              <w:rPr>
                <w:rFonts w:hint="eastAsia" w:ascii="宋体" w:hAnsi="宋体" w:eastAsia="宋体" w:cs="宋体"/>
                <w:sz w:val="21"/>
                <w:szCs w:val="21"/>
              </w:rPr>
            </w:pPr>
            <w:r>
              <w:rPr>
                <w:rFonts w:hint="eastAsia" w:ascii="宋体" w:hAnsi="宋体" w:eastAsia="宋体" w:cs="宋体"/>
                <w:sz w:val="21"/>
                <w:szCs w:val="21"/>
              </w:rPr>
              <w:t>28.8%</w:t>
            </w:r>
          </w:p>
        </w:tc>
        <w:tc>
          <w:tcPr>
            <w:tcW w:w="919" w:type="dxa"/>
            <w:vAlign w:val="center"/>
          </w:tcPr>
          <w:p>
            <w:pPr>
              <w:keepNext w:val="0"/>
              <w:keepLines w:val="0"/>
              <w:pageBreakBefore w:val="0"/>
              <w:kinsoku/>
              <w:wordWrap/>
              <w:overflowPunct/>
              <w:topLinePunct w:val="0"/>
              <w:autoSpaceDE/>
              <w:autoSpaceDN/>
              <w:bidi w:val="0"/>
              <w:adjustRightInd/>
              <w:spacing w:line="240" w:lineRule="exact"/>
              <w:jc w:val="center"/>
              <w:rPr>
                <w:rFonts w:hint="eastAsia" w:ascii="宋体" w:hAnsi="宋体" w:eastAsia="宋体" w:cs="宋体"/>
                <w:sz w:val="21"/>
                <w:szCs w:val="21"/>
              </w:rPr>
            </w:pPr>
            <w:r>
              <w:rPr>
                <w:rFonts w:hint="eastAsia" w:ascii="宋体" w:hAnsi="宋体" w:eastAsia="宋体" w:cs="宋体"/>
                <w:sz w:val="21"/>
                <w:szCs w:val="21"/>
              </w:rPr>
              <w:t>13%</w:t>
            </w:r>
          </w:p>
        </w:tc>
        <w:tc>
          <w:tcPr>
            <w:tcW w:w="820" w:type="dxa"/>
            <w:vAlign w:val="center"/>
          </w:tcPr>
          <w:p>
            <w:pPr>
              <w:keepNext w:val="0"/>
              <w:keepLines w:val="0"/>
              <w:pageBreakBefore w:val="0"/>
              <w:kinsoku/>
              <w:wordWrap/>
              <w:overflowPunct/>
              <w:topLinePunct w:val="0"/>
              <w:autoSpaceDE/>
              <w:autoSpaceDN/>
              <w:bidi w:val="0"/>
              <w:adjustRightInd/>
              <w:spacing w:line="240" w:lineRule="exact"/>
              <w:jc w:val="center"/>
              <w:rPr>
                <w:rFonts w:hint="eastAsia" w:ascii="宋体" w:hAnsi="宋体" w:eastAsia="宋体" w:cs="宋体"/>
                <w:sz w:val="21"/>
                <w:szCs w:val="21"/>
              </w:rPr>
            </w:pPr>
            <w:r>
              <w:rPr>
                <w:rFonts w:hint="eastAsia" w:ascii="宋体" w:hAnsi="宋体" w:eastAsia="宋体" w:cs="宋体"/>
                <w:sz w:val="21"/>
                <w:szCs w:val="21"/>
              </w:rPr>
              <w:t>31%</w:t>
            </w:r>
          </w:p>
        </w:tc>
        <w:tc>
          <w:tcPr>
            <w:tcW w:w="1086" w:type="dxa"/>
            <w:vAlign w:val="center"/>
          </w:tcPr>
          <w:p>
            <w:pPr>
              <w:keepNext w:val="0"/>
              <w:keepLines w:val="0"/>
              <w:pageBreakBefore w:val="0"/>
              <w:kinsoku/>
              <w:wordWrap/>
              <w:overflowPunct/>
              <w:topLinePunct w:val="0"/>
              <w:autoSpaceDE/>
              <w:autoSpaceDN/>
              <w:bidi w:val="0"/>
              <w:adjustRightInd/>
              <w:spacing w:line="240" w:lineRule="exact"/>
              <w:jc w:val="center"/>
              <w:rPr>
                <w:rFonts w:hint="eastAsia" w:ascii="宋体" w:hAnsi="宋体" w:eastAsia="宋体" w:cs="宋体"/>
                <w:sz w:val="21"/>
                <w:szCs w:val="21"/>
              </w:rPr>
            </w:pPr>
            <w:r>
              <w:rPr>
                <w:rFonts w:hint="eastAsia" w:ascii="宋体" w:hAnsi="宋体" w:eastAsia="宋体" w:cs="宋体"/>
                <w:sz w:val="21"/>
                <w:szCs w:val="21"/>
              </w:rPr>
              <w:t>5%</w:t>
            </w:r>
          </w:p>
        </w:tc>
        <w:tc>
          <w:tcPr>
            <w:tcW w:w="600" w:type="dxa"/>
            <w:vAlign w:val="center"/>
          </w:tcPr>
          <w:p>
            <w:pPr>
              <w:keepNext w:val="0"/>
              <w:keepLines w:val="0"/>
              <w:pageBreakBefore w:val="0"/>
              <w:kinsoku/>
              <w:wordWrap/>
              <w:overflowPunct/>
              <w:topLinePunct w:val="0"/>
              <w:autoSpaceDE/>
              <w:autoSpaceDN/>
              <w:bidi w:val="0"/>
              <w:adjustRightInd/>
              <w:spacing w:line="240" w:lineRule="exact"/>
              <w:jc w:val="center"/>
              <w:rPr>
                <w:rFonts w:hint="eastAsia" w:ascii="宋体" w:hAnsi="宋体" w:eastAsia="宋体" w:cs="宋体"/>
                <w:sz w:val="21"/>
                <w:szCs w:val="21"/>
              </w:rPr>
            </w:pPr>
            <w:r>
              <w:rPr>
                <w:rFonts w:hint="eastAsia" w:ascii="宋体" w:hAnsi="宋体" w:eastAsia="宋体" w:cs="宋体"/>
                <w:sz w:val="21"/>
                <w:szCs w:val="21"/>
              </w:rPr>
              <w:t>46%</w:t>
            </w:r>
          </w:p>
        </w:tc>
        <w:tc>
          <w:tcPr>
            <w:tcW w:w="889" w:type="dxa"/>
            <w:vAlign w:val="center"/>
          </w:tcPr>
          <w:p>
            <w:pPr>
              <w:keepNext w:val="0"/>
              <w:keepLines w:val="0"/>
              <w:pageBreakBefore w:val="0"/>
              <w:kinsoku/>
              <w:wordWrap/>
              <w:overflowPunct/>
              <w:topLinePunct w:val="0"/>
              <w:autoSpaceDE/>
              <w:autoSpaceDN/>
              <w:bidi w:val="0"/>
              <w:adjustRightInd/>
              <w:spacing w:line="240" w:lineRule="exact"/>
              <w:jc w:val="center"/>
              <w:rPr>
                <w:rFonts w:hint="eastAsia" w:ascii="宋体" w:hAnsi="宋体" w:eastAsia="宋体" w:cs="宋体"/>
                <w:sz w:val="21"/>
                <w:szCs w:val="21"/>
              </w:rPr>
            </w:pPr>
            <w:r>
              <w:rPr>
                <w:rFonts w:hint="eastAsia" w:ascii="宋体" w:hAnsi="宋体" w:eastAsia="宋体" w:cs="宋体"/>
                <w:sz w:val="21"/>
                <w:szCs w:val="21"/>
              </w:rPr>
              <w:t>22.2%</w:t>
            </w:r>
          </w:p>
        </w:tc>
        <w:tc>
          <w:tcPr>
            <w:tcW w:w="862" w:type="dxa"/>
            <w:vAlign w:val="center"/>
          </w:tcPr>
          <w:p>
            <w:pPr>
              <w:keepNext w:val="0"/>
              <w:keepLines w:val="0"/>
              <w:pageBreakBefore w:val="0"/>
              <w:kinsoku/>
              <w:wordWrap/>
              <w:overflowPunct/>
              <w:topLinePunct w:val="0"/>
              <w:autoSpaceDE/>
              <w:autoSpaceDN/>
              <w:bidi w:val="0"/>
              <w:adjustRightInd/>
              <w:spacing w:line="240" w:lineRule="exact"/>
              <w:jc w:val="center"/>
              <w:rPr>
                <w:rFonts w:hint="eastAsia" w:ascii="宋体" w:hAnsi="宋体" w:eastAsia="宋体" w:cs="宋体"/>
                <w:sz w:val="21"/>
                <w:szCs w:val="21"/>
              </w:rPr>
            </w:pPr>
          </w:p>
        </w:tc>
      </w:tr>
    </w:tbl>
    <w:p>
      <w:pPr>
        <w:rPr>
          <w:rFonts w:eastAsia="黑体"/>
          <w:b/>
          <w:bCs/>
          <w:color w:val="00B0F0"/>
          <w:kern w:val="44"/>
          <w:sz w:val="32"/>
          <w:szCs w:val="30"/>
        </w:rPr>
      </w:pPr>
    </w:p>
    <w:p>
      <w:pPr>
        <w:keepNext/>
        <w:keepLines/>
        <w:numPr>
          <w:ilvl w:val="0"/>
          <w:numId w:val="4"/>
        </w:numPr>
        <w:spacing w:line="500" w:lineRule="exact"/>
        <w:ind w:firstLine="643" w:firstLineChars="200"/>
        <w:outlineLvl w:val="0"/>
        <w:rPr>
          <w:rFonts w:eastAsia="黑体"/>
          <w:b/>
          <w:bCs/>
          <w:color w:val="000000"/>
          <w:kern w:val="44"/>
          <w:sz w:val="32"/>
          <w:szCs w:val="30"/>
        </w:rPr>
        <w:sectPr>
          <w:footerReference r:id="rId6" w:type="default"/>
          <w:pgSz w:w="11906" w:h="16838"/>
          <w:pgMar w:top="1417" w:right="1531" w:bottom="1417" w:left="1531"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bookmarkStart w:id="96" w:name="_Toc46303723"/>
    </w:p>
    <w:p>
      <w:pPr>
        <w:keepNext/>
        <w:keepLines/>
        <w:numPr>
          <w:ilvl w:val="0"/>
          <w:numId w:val="0"/>
        </w:numPr>
        <w:spacing w:line="500" w:lineRule="exact"/>
        <w:ind w:firstLine="643" w:firstLineChars="200"/>
        <w:outlineLvl w:val="0"/>
        <w:rPr>
          <w:rFonts w:eastAsia="黑体"/>
          <w:b/>
          <w:bCs/>
          <w:color w:val="000000"/>
          <w:kern w:val="44"/>
          <w:sz w:val="32"/>
          <w:szCs w:val="30"/>
        </w:rPr>
      </w:pPr>
      <w:bookmarkStart w:id="97" w:name="_Toc31120"/>
      <w:r>
        <w:rPr>
          <w:rFonts w:hint="eastAsia" w:eastAsia="黑体"/>
          <w:b/>
          <w:bCs/>
          <w:color w:val="000000"/>
          <w:kern w:val="44"/>
          <w:sz w:val="32"/>
          <w:szCs w:val="30"/>
          <w:lang w:eastAsia="zh-CN"/>
        </w:rPr>
        <w:t>十一、</w:t>
      </w:r>
      <w:r>
        <w:rPr>
          <w:rFonts w:hint="eastAsia" w:eastAsia="黑体"/>
          <w:b/>
          <w:bCs/>
          <w:color w:val="000000"/>
          <w:kern w:val="44"/>
          <w:sz w:val="32"/>
          <w:szCs w:val="30"/>
        </w:rPr>
        <w:t>教学进程总体安排</w:t>
      </w:r>
      <w:bookmarkEnd w:id="96"/>
      <w:bookmarkEnd w:id="97"/>
    </w:p>
    <w:p>
      <w:pPr>
        <w:keepNext/>
        <w:keepLines/>
        <w:pageBreakBefore w:val="0"/>
        <w:widowControl w:val="0"/>
        <w:kinsoku/>
        <w:wordWrap/>
        <w:overflowPunct/>
        <w:topLinePunct w:val="0"/>
        <w:autoSpaceDE/>
        <w:autoSpaceDN/>
        <w:bidi w:val="0"/>
        <w:adjustRightInd/>
        <w:spacing w:line="500" w:lineRule="exact"/>
        <w:ind w:firstLine="562" w:firstLineChars="200"/>
        <w:textAlignment w:val="auto"/>
        <w:outlineLvl w:val="1"/>
        <w:rPr>
          <w:rFonts w:hint="eastAsia" w:ascii="Arial" w:hAnsi="Arial" w:eastAsia="黑体"/>
          <w:b/>
          <w:bCs/>
          <w:color w:val="000000"/>
          <w:sz w:val="28"/>
          <w:szCs w:val="28"/>
        </w:rPr>
      </w:pPr>
      <w:bookmarkStart w:id="98" w:name="_Toc257887137"/>
      <w:bookmarkStart w:id="99" w:name="_Toc18887"/>
      <w:r>
        <w:rPr>
          <w:rFonts w:hint="eastAsia" w:ascii="Arial" w:hAnsi="Arial" w:eastAsia="黑体"/>
          <w:b/>
          <w:bCs/>
          <w:color w:val="000000"/>
          <w:sz w:val="28"/>
          <w:szCs w:val="28"/>
        </w:rPr>
        <w:t>（一）综合教学环节分配表</w:t>
      </w:r>
      <w:bookmarkEnd w:id="98"/>
      <w:bookmarkEnd w:id="99"/>
    </w:p>
    <w:p>
      <w:pPr>
        <w:spacing w:line="460" w:lineRule="exact"/>
        <w:ind w:firstLine="2409" w:firstLineChars="1000"/>
        <w:rPr>
          <w:rFonts w:ascii="宋体" w:hAnsi="宋体"/>
          <w:b/>
          <w:color w:val="000000"/>
          <w:sz w:val="24"/>
          <w:szCs w:val="24"/>
        </w:rPr>
      </w:pPr>
      <w:r>
        <w:rPr>
          <w:rFonts w:hint="eastAsia" w:ascii="宋体" w:hAnsi="宋体"/>
          <w:b/>
          <w:color w:val="000000"/>
          <w:sz w:val="24"/>
          <w:szCs w:val="24"/>
        </w:rPr>
        <w:t>表7  综合教学环节分配表</w:t>
      </w:r>
    </w:p>
    <w:tbl>
      <w:tblPr>
        <w:tblStyle w:val="23"/>
        <w:tblW w:w="5000" w:type="pct"/>
        <w:tblInd w:w="0" w:type="dxa"/>
        <w:tblLayout w:type="fixed"/>
        <w:tblCellMar>
          <w:top w:w="0" w:type="dxa"/>
          <w:left w:w="108" w:type="dxa"/>
          <w:bottom w:w="0" w:type="dxa"/>
          <w:right w:w="108" w:type="dxa"/>
        </w:tblCellMar>
      </w:tblPr>
      <w:tblGrid>
        <w:gridCol w:w="998"/>
        <w:gridCol w:w="667"/>
        <w:gridCol w:w="663"/>
        <w:gridCol w:w="665"/>
        <w:gridCol w:w="663"/>
        <w:gridCol w:w="750"/>
        <w:gridCol w:w="676"/>
        <w:gridCol w:w="676"/>
        <w:gridCol w:w="772"/>
        <w:gridCol w:w="676"/>
        <w:gridCol w:w="676"/>
        <w:gridCol w:w="676"/>
        <w:gridCol w:w="499"/>
      </w:tblGrid>
      <w:tr>
        <w:tblPrEx>
          <w:tblCellMar>
            <w:top w:w="0" w:type="dxa"/>
            <w:left w:w="108" w:type="dxa"/>
            <w:bottom w:w="0" w:type="dxa"/>
            <w:right w:w="108" w:type="dxa"/>
          </w:tblCellMar>
        </w:tblPrEx>
        <w:trPr>
          <w:trHeight w:val="900" w:hRule="atLeast"/>
        </w:trPr>
        <w:tc>
          <w:tcPr>
            <w:tcW w:w="1562" w:type="dxa"/>
            <w:tcBorders>
              <w:top w:val="single" w:color="auto" w:sz="12" w:space="0"/>
              <w:left w:val="single" w:color="auto" w:sz="12" w:space="0"/>
              <w:bottom w:val="single" w:color="auto" w:sz="4" w:space="0"/>
              <w:right w:val="single" w:color="auto" w:sz="4" w:space="0"/>
              <w:tl2br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ascii="宋体" w:hAnsi="宋体" w:eastAsia="宋体" w:cs="宋体"/>
                <w:b/>
                <w:bCs/>
                <w:sz w:val="21"/>
                <w:szCs w:val="21"/>
              </w:rPr>
            </w:pPr>
            <w:r>
              <w:rPr>
                <w:rFonts w:hint="eastAsia" w:ascii="宋体" w:hAnsi="宋体" w:eastAsia="宋体" w:cs="宋体"/>
                <w:b/>
                <w:bCs/>
                <w:sz w:val="21"/>
                <w:szCs w:val="21"/>
              </w:rPr>
              <w:t xml:space="preserve">   项</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ascii="宋体" w:hAnsi="宋体" w:eastAsia="宋体" w:cs="宋体"/>
                <w:b/>
                <w:bCs/>
                <w:sz w:val="21"/>
                <w:szCs w:val="21"/>
              </w:rPr>
            </w:pPr>
            <w:r>
              <w:rPr>
                <w:rFonts w:hint="eastAsia" w:ascii="宋体" w:hAnsi="宋体" w:eastAsia="宋体" w:cs="宋体"/>
                <w:b/>
                <w:bCs/>
                <w:sz w:val="21"/>
                <w:szCs w:val="21"/>
              </w:rPr>
              <w:t>目</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ascii="宋体" w:hAnsi="宋体" w:eastAsia="宋体" w:cs="宋体"/>
                <w:b/>
                <w:bCs/>
                <w:sz w:val="21"/>
                <w:szCs w:val="21"/>
              </w:rPr>
            </w:pPr>
            <w:r>
              <w:rPr>
                <w:rFonts w:hint="eastAsia" w:ascii="宋体" w:hAnsi="宋体" w:eastAsia="宋体" w:cs="宋体"/>
                <w:b/>
                <w:bCs/>
                <w:sz w:val="21"/>
                <w:szCs w:val="21"/>
              </w:rPr>
              <w:t>学期</w:t>
            </w:r>
          </w:p>
        </w:tc>
        <w:tc>
          <w:tcPr>
            <w:tcW w:w="1043" w:type="dxa"/>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教学周数</w:t>
            </w:r>
          </w:p>
        </w:tc>
        <w:tc>
          <w:tcPr>
            <w:tcW w:w="1038" w:type="dxa"/>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综合实践</w:t>
            </w:r>
          </w:p>
        </w:tc>
        <w:tc>
          <w:tcPr>
            <w:tcW w:w="1041" w:type="dxa"/>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专业实习</w:t>
            </w:r>
          </w:p>
        </w:tc>
        <w:tc>
          <w:tcPr>
            <w:tcW w:w="1038" w:type="dxa"/>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顶岗实习</w:t>
            </w:r>
          </w:p>
        </w:tc>
        <w:tc>
          <w:tcPr>
            <w:tcW w:w="1174" w:type="dxa"/>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机动及公益劳动</w:t>
            </w:r>
          </w:p>
        </w:tc>
        <w:tc>
          <w:tcPr>
            <w:tcW w:w="1058" w:type="dxa"/>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军训及入学教育</w:t>
            </w:r>
          </w:p>
        </w:tc>
        <w:tc>
          <w:tcPr>
            <w:tcW w:w="1058" w:type="dxa"/>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毕业设计</w:t>
            </w:r>
          </w:p>
        </w:tc>
        <w:tc>
          <w:tcPr>
            <w:tcW w:w="1208" w:type="dxa"/>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考试考核</w:t>
            </w:r>
          </w:p>
        </w:tc>
        <w:tc>
          <w:tcPr>
            <w:tcW w:w="1058" w:type="dxa"/>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毕业教育</w:t>
            </w:r>
          </w:p>
        </w:tc>
        <w:tc>
          <w:tcPr>
            <w:tcW w:w="1058" w:type="dxa"/>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学期周数</w:t>
            </w:r>
          </w:p>
        </w:tc>
        <w:tc>
          <w:tcPr>
            <w:tcW w:w="1058" w:type="dxa"/>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寒暑假期</w:t>
            </w:r>
          </w:p>
        </w:tc>
        <w:tc>
          <w:tcPr>
            <w:tcW w:w="780" w:type="dxa"/>
            <w:tcBorders>
              <w:top w:val="single" w:color="auto" w:sz="12" w:space="0"/>
              <w:left w:val="single" w:color="auto" w:sz="4" w:space="0"/>
              <w:bottom w:val="single" w:color="auto" w:sz="4" w:space="0"/>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合计</w:t>
            </w:r>
          </w:p>
        </w:tc>
      </w:tr>
      <w:tr>
        <w:tblPrEx>
          <w:tblCellMar>
            <w:top w:w="0" w:type="dxa"/>
            <w:left w:w="108" w:type="dxa"/>
            <w:bottom w:w="0" w:type="dxa"/>
            <w:right w:w="108" w:type="dxa"/>
          </w:tblCellMar>
        </w:tblPrEx>
        <w:trPr>
          <w:trHeight w:val="495" w:hRule="atLeast"/>
        </w:trPr>
        <w:tc>
          <w:tcPr>
            <w:tcW w:w="1562" w:type="dxa"/>
            <w:tcBorders>
              <w:top w:val="single" w:color="auto" w:sz="4" w:space="0"/>
              <w:left w:val="single" w:color="auto" w:sz="12"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一</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16</w:t>
            </w:r>
          </w:p>
        </w:tc>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0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17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2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20</w:t>
            </w: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780" w:type="dxa"/>
            <w:tcBorders>
              <w:top w:val="single" w:color="auto" w:sz="4" w:space="0"/>
              <w:left w:val="single" w:color="auto" w:sz="4" w:space="0"/>
              <w:bottom w:val="single" w:color="auto" w:sz="4" w:space="0"/>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25</w:t>
            </w:r>
          </w:p>
        </w:tc>
      </w:tr>
      <w:tr>
        <w:tblPrEx>
          <w:tblCellMar>
            <w:top w:w="0" w:type="dxa"/>
            <w:left w:w="108" w:type="dxa"/>
            <w:bottom w:w="0" w:type="dxa"/>
            <w:right w:w="108" w:type="dxa"/>
          </w:tblCellMar>
        </w:tblPrEx>
        <w:trPr>
          <w:trHeight w:val="480" w:hRule="atLeast"/>
        </w:trPr>
        <w:tc>
          <w:tcPr>
            <w:tcW w:w="1562" w:type="dxa"/>
            <w:tcBorders>
              <w:top w:val="single" w:color="auto" w:sz="4" w:space="0"/>
              <w:left w:val="single" w:color="auto" w:sz="12"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二</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16</w:t>
            </w:r>
          </w:p>
        </w:tc>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1041"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17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2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20</w:t>
            </w: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7</w:t>
            </w:r>
          </w:p>
        </w:tc>
        <w:tc>
          <w:tcPr>
            <w:tcW w:w="780" w:type="dxa"/>
            <w:tcBorders>
              <w:top w:val="single" w:color="auto" w:sz="4" w:space="0"/>
              <w:left w:val="single" w:color="auto" w:sz="4" w:space="0"/>
              <w:bottom w:val="single" w:color="auto" w:sz="4" w:space="0"/>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27</w:t>
            </w:r>
          </w:p>
        </w:tc>
      </w:tr>
      <w:tr>
        <w:tblPrEx>
          <w:tblCellMar>
            <w:top w:w="0" w:type="dxa"/>
            <w:left w:w="108" w:type="dxa"/>
            <w:bottom w:w="0" w:type="dxa"/>
            <w:right w:w="108" w:type="dxa"/>
          </w:tblCellMar>
        </w:tblPrEx>
        <w:trPr>
          <w:trHeight w:val="420" w:hRule="atLeast"/>
        </w:trPr>
        <w:tc>
          <w:tcPr>
            <w:tcW w:w="1562" w:type="dxa"/>
            <w:tcBorders>
              <w:top w:val="single" w:color="auto" w:sz="4" w:space="0"/>
              <w:left w:val="single" w:color="auto" w:sz="12"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三</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16</w:t>
            </w:r>
          </w:p>
        </w:tc>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0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17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2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20</w:t>
            </w: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780" w:type="dxa"/>
            <w:tcBorders>
              <w:top w:val="single" w:color="auto" w:sz="4" w:space="0"/>
              <w:left w:val="single" w:color="auto" w:sz="4" w:space="0"/>
              <w:bottom w:val="single" w:color="auto" w:sz="4" w:space="0"/>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25</w:t>
            </w:r>
          </w:p>
        </w:tc>
      </w:tr>
      <w:tr>
        <w:tblPrEx>
          <w:tblCellMar>
            <w:top w:w="0" w:type="dxa"/>
            <w:left w:w="108" w:type="dxa"/>
            <w:bottom w:w="0" w:type="dxa"/>
            <w:right w:w="108" w:type="dxa"/>
          </w:tblCellMar>
        </w:tblPrEx>
        <w:trPr>
          <w:trHeight w:val="510" w:hRule="atLeast"/>
        </w:trPr>
        <w:tc>
          <w:tcPr>
            <w:tcW w:w="1562" w:type="dxa"/>
            <w:tcBorders>
              <w:top w:val="single" w:color="auto" w:sz="4" w:space="0"/>
              <w:left w:val="single" w:color="auto" w:sz="12"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四</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16</w:t>
            </w:r>
          </w:p>
        </w:tc>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0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17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2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20</w:t>
            </w: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7</w:t>
            </w:r>
          </w:p>
        </w:tc>
        <w:tc>
          <w:tcPr>
            <w:tcW w:w="780" w:type="dxa"/>
            <w:tcBorders>
              <w:top w:val="single" w:color="auto" w:sz="4" w:space="0"/>
              <w:left w:val="single" w:color="auto" w:sz="4" w:space="0"/>
              <w:bottom w:val="single" w:color="auto" w:sz="4" w:space="0"/>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27</w:t>
            </w:r>
          </w:p>
        </w:tc>
      </w:tr>
      <w:tr>
        <w:tblPrEx>
          <w:tblCellMar>
            <w:top w:w="0" w:type="dxa"/>
            <w:left w:w="108" w:type="dxa"/>
            <w:bottom w:w="0" w:type="dxa"/>
            <w:right w:w="108" w:type="dxa"/>
          </w:tblCellMar>
        </w:tblPrEx>
        <w:trPr>
          <w:trHeight w:val="480" w:hRule="atLeast"/>
        </w:trPr>
        <w:tc>
          <w:tcPr>
            <w:tcW w:w="1562" w:type="dxa"/>
            <w:tcBorders>
              <w:top w:val="single" w:color="auto" w:sz="4" w:space="0"/>
              <w:left w:val="single" w:color="auto" w:sz="12"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五</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14</w:t>
            </w:r>
          </w:p>
        </w:tc>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0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17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12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20</w:t>
            </w: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780" w:type="dxa"/>
            <w:tcBorders>
              <w:top w:val="single" w:color="auto" w:sz="4" w:space="0"/>
              <w:left w:val="single" w:color="auto" w:sz="4" w:space="0"/>
              <w:bottom w:val="single" w:color="auto" w:sz="4" w:space="0"/>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25</w:t>
            </w:r>
          </w:p>
        </w:tc>
      </w:tr>
      <w:tr>
        <w:tblPrEx>
          <w:tblCellMar>
            <w:top w:w="0" w:type="dxa"/>
            <w:left w:w="108" w:type="dxa"/>
            <w:bottom w:w="0" w:type="dxa"/>
            <w:right w:w="108" w:type="dxa"/>
          </w:tblCellMar>
        </w:tblPrEx>
        <w:trPr>
          <w:trHeight w:val="555" w:hRule="atLeast"/>
        </w:trPr>
        <w:tc>
          <w:tcPr>
            <w:tcW w:w="1562" w:type="dxa"/>
            <w:tcBorders>
              <w:top w:val="single" w:color="auto" w:sz="4" w:space="0"/>
              <w:left w:val="single" w:color="auto" w:sz="12"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六</w:t>
            </w:r>
          </w:p>
        </w:tc>
        <w:tc>
          <w:tcPr>
            <w:tcW w:w="10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0</w:t>
            </w:r>
          </w:p>
        </w:tc>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0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24</w:t>
            </w:r>
          </w:p>
        </w:tc>
        <w:tc>
          <w:tcPr>
            <w:tcW w:w="117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2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20</w:t>
            </w:r>
          </w:p>
        </w:tc>
        <w:tc>
          <w:tcPr>
            <w:tcW w:w="10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780" w:type="dxa"/>
            <w:tcBorders>
              <w:top w:val="single" w:color="auto" w:sz="4" w:space="0"/>
              <w:left w:val="single" w:color="auto" w:sz="4" w:space="0"/>
              <w:bottom w:val="single" w:color="auto" w:sz="4" w:space="0"/>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25</w:t>
            </w:r>
          </w:p>
        </w:tc>
      </w:tr>
      <w:tr>
        <w:tblPrEx>
          <w:tblCellMar>
            <w:top w:w="0" w:type="dxa"/>
            <w:left w:w="108" w:type="dxa"/>
            <w:bottom w:w="0" w:type="dxa"/>
            <w:right w:w="108" w:type="dxa"/>
          </w:tblCellMar>
        </w:tblPrEx>
        <w:trPr>
          <w:trHeight w:val="570" w:hRule="atLeast"/>
        </w:trPr>
        <w:tc>
          <w:tcPr>
            <w:tcW w:w="1562" w:type="dxa"/>
            <w:tcBorders>
              <w:top w:val="single" w:color="auto" w:sz="4" w:space="0"/>
              <w:left w:val="single" w:color="auto" w:sz="12" w:space="0"/>
              <w:bottom w:val="single" w:color="auto" w:sz="12"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合计</w:t>
            </w:r>
          </w:p>
        </w:tc>
        <w:tc>
          <w:tcPr>
            <w:tcW w:w="1043" w:type="dxa"/>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80</w:t>
            </w:r>
          </w:p>
        </w:tc>
        <w:tc>
          <w:tcPr>
            <w:tcW w:w="1038" w:type="dxa"/>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1041" w:type="dxa"/>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1038" w:type="dxa"/>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24</w:t>
            </w:r>
          </w:p>
        </w:tc>
        <w:tc>
          <w:tcPr>
            <w:tcW w:w="1174" w:type="dxa"/>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1058" w:type="dxa"/>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1058" w:type="dxa"/>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p>
        </w:tc>
        <w:tc>
          <w:tcPr>
            <w:tcW w:w="1208" w:type="dxa"/>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1058" w:type="dxa"/>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058" w:type="dxa"/>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120</w:t>
            </w:r>
          </w:p>
        </w:tc>
        <w:tc>
          <w:tcPr>
            <w:tcW w:w="1058" w:type="dxa"/>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29</w:t>
            </w:r>
          </w:p>
        </w:tc>
        <w:tc>
          <w:tcPr>
            <w:tcW w:w="780" w:type="dxa"/>
            <w:tcBorders>
              <w:top w:val="single" w:color="auto" w:sz="4" w:space="0"/>
              <w:left w:val="single" w:color="auto" w:sz="4"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154</w:t>
            </w:r>
          </w:p>
        </w:tc>
      </w:tr>
    </w:tbl>
    <w:p>
      <w:pPr>
        <w:keepNext/>
        <w:keepLines/>
        <w:pageBreakBefore w:val="0"/>
        <w:widowControl w:val="0"/>
        <w:kinsoku/>
        <w:wordWrap/>
        <w:overflowPunct/>
        <w:topLinePunct w:val="0"/>
        <w:autoSpaceDE/>
        <w:autoSpaceDN/>
        <w:bidi w:val="0"/>
        <w:adjustRightInd/>
        <w:spacing w:line="500" w:lineRule="exact"/>
        <w:ind w:firstLine="562" w:firstLineChars="200"/>
        <w:textAlignment w:val="auto"/>
        <w:outlineLvl w:val="1"/>
        <w:rPr>
          <w:rFonts w:hint="eastAsia" w:ascii="Arial" w:hAnsi="Arial" w:eastAsia="黑体"/>
          <w:b/>
          <w:bCs/>
          <w:color w:val="000000"/>
          <w:sz w:val="28"/>
          <w:szCs w:val="28"/>
        </w:rPr>
      </w:pPr>
      <w:bookmarkStart w:id="100" w:name="_Toc46303724"/>
      <w:bookmarkStart w:id="101" w:name="_Toc2124"/>
      <w:r>
        <w:rPr>
          <w:rFonts w:hint="eastAsia" w:ascii="Arial" w:hAnsi="Arial" w:eastAsia="黑体"/>
          <w:b/>
          <w:bCs/>
          <w:color w:val="000000"/>
          <w:sz w:val="28"/>
          <w:szCs w:val="28"/>
        </w:rPr>
        <w:t>（</w:t>
      </w:r>
      <w:r>
        <w:rPr>
          <w:rFonts w:hint="eastAsia" w:ascii="Arial" w:hAnsi="Arial" w:eastAsia="黑体"/>
          <w:b/>
          <w:bCs/>
          <w:color w:val="000000"/>
          <w:sz w:val="28"/>
          <w:szCs w:val="28"/>
          <w:lang w:eastAsia="zh-CN"/>
        </w:rPr>
        <w:t>二</w:t>
      </w:r>
      <w:r>
        <w:rPr>
          <w:rFonts w:hint="eastAsia" w:ascii="Arial" w:hAnsi="Arial" w:eastAsia="黑体"/>
          <w:b/>
          <w:bCs/>
          <w:color w:val="000000"/>
          <w:sz w:val="28"/>
          <w:szCs w:val="28"/>
        </w:rPr>
        <w:t>）课程设置总表</w:t>
      </w:r>
      <w:bookmarkEnd w:id="100"/>
      <w:bookmarkEnd w:id="101"/>
    </w:p>
    <w:p>
      <w:pPr>
        <w:jc w:val="center"/>
        <w:rPr>
          <w:rFonts w:hint="eastAsia" w:ascii="Times New Roman" w:hAnsi="Times New Roman"/>
          <w:b/>
          <w:bCs/>
          <w:color w:val="000000"/>
          <w:sz w:val="24"/>
          <w:szCs w:val="24"/>
        </w:rPr>
      </w:pPr>
    </w:p>
    <w:p>
      <w:pPr>
        <w:jc w:val="center"/>
        <w:rPr>
          <w:b/>
          <w:bCs/>
          <w:kern w:val="44"/>
        </w:rPr>
      </w:pPr>
      <w:r>
        <w:rPr>
          <w:rFonts w:hint="eastAsia" w:ascii="Times New Roman" w:hAnsi="Times New Roman"/>
          <w:b/>
          <w:bCs/>
          <w:color w:val="000000"/>
          <w:sz w:val="24"/>
          <w:szCs w:val="24"/>
        </w:rPr>
        <w:t>表8</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458"/>
        <w:gridCol w:w="796"/>
        <w:gridCol w:w="57"/>
        <w:gridCol w:w="690"/>
        <w:gridCol w:w="47"/>
        <w:gridCol w:w="1307"/>
        <w:gridCol w:w="435"/>
        <w:gridCol w:w="399"/>
        <w:gridCol w:w="405"/>
        <w:gridCol w:w="399"/>
        <w:gridCol w:w="433"/>
        <w:gridCol w:w="539"/>
        <w:gridCol w:w="721"/>
        <w:gridCol w:w="588"/>
        <w:gridCol w:w="603"/>
        <w:gridCol w:w="584"/>
        <w:gridCol w:w="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19" w:type="dxa"/>
            <w:vMerge w:val="restart"/>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课程</w:t>
            </w:r>
          </w:p>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类别</w:t>
            </w:r>
          </w:p>
        </w:tc>
        <w:tc>
          <w:tcPr>
            <w:tcW w:w="1340" w:type="dxa"/>
            <w:gridSpan w:val="2"/>
            <w:vMerge w:val="restart"/>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课程性质</w:t>
            </w:r>
          </w:p>
        </w:tc>
        <w:tc>
          <w:tcPr>
            <w:tcW w:w="1084" w:type="dxa"/>
            <w:vMerge w:val="restart"/>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课程</w:t>
            </w:r>
          </w:p>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代码</w:t>
            </w:r>
          </w:p>
        </w:tc>
        <w:tc>
          <w:tcPr>
            <w:tcW w:w="2127" w:type="dxa"/>
            <w:gridSpan w:val="2"/>
            <w:vMerge w:val="restart"/>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课程名称</w:t>
            </w:r>
          </w:p>
        </w:tc>
        <w:tc>
          <w:tcPr>
            <w:tcW w:w="683" w:type="dxa"/>
            <w:vMerge w:val="restart"/>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总</w:t>
            </w:r>
          </w:p>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学</w:t>
            </w:r>
          </w:p>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时</w:t>
            </w:r>
          </w:p>
        </w:tc>
        <w:tc>
          <w:tcPr>
            <w:tcW w:w="1263" w:type="dxa"/>
            <w:gridSpan w:val="2"/>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学时分配</w:t>
            </w:r>
          </w:p>
        </w:tc>
        <w:tc>
          <w:tcPr>
            <w:tcW w:w="627" w:type="dxa"/>
            <w:vMerge w:val="restart"/>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学分</w:t>
            </w:r>
          </w:p>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分</w:t>
            </w:r>
          </w:p>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数</w:t>
            </w:r>
          </w:p>
        </w:tc>
        <w:tc>
          <w:tcPr>
            <w:tcW w:w="5449" w:type="dxa"/>
            <w:gridSpan w:val="6"/>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建议开设时间及周学时数</w:t>
            </w:r>
          </w:p>
        </w:tc>
        <w:tc>
          <w:tcPr>
            <w:tcW w:w="781" w:type="dxa"/>
            <w:vMerge w:val="restart"/>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084"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2127"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683"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理论学时</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实践学时</w:t>
            </w:r>
          </w:p>
        </w:tc>
        <w:tc>
          <w:tcPr>
            <w:tcW w:w="627"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一</w:t>
            </w:r>
          </w:p>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16周</w:t>
            </w:r>
          </w:p>
        </w:tc>
        <w:tc>
          <w:tcPr>
            <w:tcW w:w="847" w:type="dxa"/>
            <w:vAlign w:val="center"/>
          </w:tcPr>
          <w:p>
            <w:pPr>
              <w:keepNext w:val="0"/>
              <w:keepLines w:val="0"/>
              <w:pageBreakBefore w:val="0"/>
              <w:widowControl w:val="0"/>
              <w:kinsoku/>
              <w:wordWrap/>
              <w:overflowPunct/>
              <w:topLinePunct w:val="0"/>
              <w:bidi w:val="0"/>
              <w:adjustRightInd/>
              <w:snapToGrid/>
              <w:spacing w:line="240" w:lineRule="exact"/>
              <w:ind w:firstLine="105" w:firstLineChars="5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二</w:t>
            </w:r>
          </w:p>
          <w:p>
            <w:pPr>
              <w:keepNext w:val="0"/>
              <w:keepLines w:val="0"/>
              <w:pageBreakBefore w:val="0"/>
              <w:widowControl w:val="0"/>
              <w:kinsoku/>
              <w:wordWrap/>
              <w:overflowPunct/>
              <w:topLinePunct w:val="0"/>
              <w:bidi w:val="0"/>
              <w:adjustRightInd/>
              <w:snapToGrid/>
              <w:spacing w:line="240" w:lineRule="exact"/>
              <w:ind w:firstLine="105" w:firstLineChars="5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16周</w:t>
            </w:r>
          </w:p>
        </w:tc>
        <w:tc>
          <w:tcPr>
            <w:tcW w:w="1132"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三</w:t>
            </w:r>
          </w:p>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16周</w:t>
            </w:r>
          </w:p>
        </w:tc>
        <w:tc>
          <w:tcPr>
            <w:tcW w:w="92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四</w:t>
            </w:r>
          </w:p>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16周</w:t>
            </w:r>
          </w:p>
        </w:tc>
        <w:tc>
          <w:tcPr>
            <w:tcW w:w="948"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五</w:t>
            </w:r>
          </w:p>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14周</w:t>
            </w:r>
          </w:p>
        </w:tc>
        <w:tc>
          <w:tcPr>
            <w:tcW w:w="918"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六</w:t>
            </w:r>
          </w:p>
        </w:tc>
        <w:tc>
          <w:tcPr>
            <w:tcW w:w="781"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19" w:type="dxa"/>
            <w:vMerge w:val="restart"/>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必修课程</w:t>
            </w:r>
          </w:p>
        </w:tc>
        <w:tc>
          <w:tcPr>
            <w:tcW w:w="1340" w:type="dxa"/>
            <w:gridSpan w:val="2"/>
            <w:vMerge w:val="restart"/>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公共基础课程</w:t>
            </w: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GG111001</w:t>
            </w:r>
          </w:p>
        </w:tc>
        <w:tc>
          <w:tcPr>
            <w:tcW w:w="2127" w:type="dxa"/>
            <w:gridSpan w:val="2"/>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思想道德修养与法律基础</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24</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19</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5</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1.5</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2</w:t>
            </w:r>
          </w:p>
          <w:p>
            <w:pPr>
              <w:keepNext w:val="0"/>
              <w:keepLines w:val="0"/>
              <w:pageBreakBefore w:val="0"/>
              <w:widowControl w:val="0"/>
              <w:kinsoku/>
              <w:wordWrap/>
              <w:overflowPunct/>
              <w:topLinePunct w:val="0"/>
              <w:bidi w:val="0"/>
              <w:adjustRightInd/>
              <w:snapToGrid/>
              <w:spacing w:line="240" w:lineRule="exac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（12周）</w:t>
            </w: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48"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restart"/>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b/>
                <w:color w:val="FF0000"/>
                <w:spacing w:val="0"/>
                <w:sz w:val="21"/>
                <w:szCs w:val="21"/>
              </w:rPr>
            </w:pPr>
            <w:r>
              <w:rPr>
                <w:rFonts w:hint="eastAsia" w:ascii="宋体" w:hAnsi="宋体" w:eastAsia="宋体" w:cs="宋体"/>
                <w:b w:val="0"/>
                <w:bCs/>
                <w:color w:val="auto"/>
                <w:spacing w:val="0"/>
                <w:sz w:val="21"/>
                <w:szCs w:val="21"/>
              </w:rPr>
              <w:t>公共基础课程占总课时比例不低于25%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GG111001</w:t>
            </w:r>
          </w:p>
        </w:tc>
        <w:tc>
          <w:tcPr>
            <w:tcW w:w="2127" w:type="dxa"/>
            <w:gridSpan w:val="2"/>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思想道德修养与法律基础</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24</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19</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5</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1.5</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textAlignment w:val="auto"/>
              <w:rPr>
                <w:rFonts w:hint="eastAsia" w:ascii="宋体" w:hAnsi="宋体" w:eastAsia="宋体" w:cs="宋体"/>
                <w:spacing w:val="0"/>
                <w:sz w:val="21"/>
                <w:szCs w:val="21"/>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2</w:t>
            </w:r>
          </w:p>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（12周）</w:t>
            </w:r>
          </w:p>
        </w:tc>
        <w:tc>
          <w:tcPr>
            <w:tcW w:w="1132"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48"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b/>
                <w:color w:val="FF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GG111002</w:t>
            </w:r>
          </w:p>
        </w:tc>
        <w:tc>
          <w:tcPr>
            <w:tcW w:w="2127" w:type="dxa"/>
            <w:gridSpan w:val="2"/>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毛泽东思想和中国特色社会主义理论体系概论（一）</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32</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28</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4</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2</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2</w:t>
            </w:r>
          </w:p>
        </w:tc>
        <w:tc>
          <w:tcPr>
            <w:tcW w:w="92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48"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GG111003</w:t>
            </w:r>
          </w:p>
        </w:tc>
        <w:tc>
          <w:tcPr>
            <w:tcW w:w="2127" w:type="dxa"/>
            <w:gridSpan w:val="2"/>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毛泽东思想和中国特色社会主义理论体系概论（二）</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32</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28</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4</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2</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2</w:t>
            </w:r>
          </w:p>
        </w:tc>
        <w:tc>
          <w:tcPr>
            <w:tcW w:w="948"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1"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333333"/>
                <w:spacing w:val="0"/>
                <w:sz w:val="21"/>
                <w:szCs w:val="21"/>
              </w:rPr>
              <w:t>GG111012~GG111015</w:t>
            </w:r>
          </w:p>
        </w:tc>
        <w:tc>
          <w:tcPr>
            <w:tcW w:w="2127" w:type="dxa"/>
            <w:gridSpan w:val="2"/>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形势与政策</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32</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32</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1</w:t>
            </w:r>
          </w:p>
        </w:tc>
        <w:tc>
          <w:tcPr>
            <w:tcW w:w="4531" w:type="dxa"/>
            <w:gridSpan w:val="5"/>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1-4学期，每学期8学时</w:t>
            </w:r>
          </w:p>
        </w:tc>
        <w:tc>
          <w:tcPr>
            <w:tcW w:w="918"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color w:val="000000"/>
                <w:spacing w:val="0"/>
                <w:sz w:val="21"/>
                <w:szCs w:val="21"/>
              </w:rPr>
              <w:t>GG111007</w:t>
            </w:r>
          </w:p>
        </w:tc>
        <w:tc>
          <w:tcPr>
            <w:tcW w:w="2127" w:type="dxa"/>
            <w:gridSpan w:val="2"/>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体育与健康（一）</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40</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8</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32</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2</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2</w:t>
            </w: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FF0000"/>
                <w:spacing w:val="0"/>
                <w:sz w:val="21"/>
                <w:szCs w:val="21"/>
              </w:rPr>
            </w:pP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color w:val="000000"/>
                <w:spacing w:val="0"/>
                <w:sz w:val="21"/>
                <w:szCs w:val="21"/>
              </w:rPr>
              <w:t>GG111008</w:t>
            </w:r>
          </w:p>
        </w:tc>
        <w:tc>
          <w:tcPr>
            <w:tcW w:w="2127" w:type="dxa"/>
            <w:gridSpan w:val="2"/>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体育与健康（二）</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40</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8</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32</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2</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2</w:t>
            </w:r>
          </w:p>
        </w:tc>
        <w:tc>
          <w:tcPr>
            <w:tcW w:w="1132"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FF0000"/>
                <w:spacing w:val="0"/>
                <w:sz w:val="21"/>
                <w:szCs w:val="21"/>
              </w:rPr>
            </w:pPr>
          </w:p>
        </w:tc>
        <w:tc>
          <w:tcPr>
            <w:tcW w:w="948"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GG111009</w:t>
            </w:r>
          </w:p>
        </w:tc>
        <w:tc>
          <w:tcPr>
            <w:tcW w:w="2127" w:type="dxa"/>
            <w:gridSpan w:val="2"/>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体育与健康（三）</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32</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2</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30</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2</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2</w:t>
            </w:r>
          </w:p>
        </w:tc>
        <w:tc>
          <w:tcPr>
            <w:tcW w:w="92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p>
        </w:tc>
        <w:tc>
          <w:tcPr>
            <w:tcW w:w="948"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GG111011</w:t>
            </w:r>
          </w:p>
        </w:tc>
        <w:tc>
          <w:tcPr>
            <w:tcW w:w="2127" w:type="dxa"/>
            <w:gridSpan w:val="2"/>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大学生就业指导与创新创业教育</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32</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20</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12</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2</w:t>
            </w:r>
          </w:p>
        </w:tc>
        <w:tc>
          <w:tcPr>
            <w:tcW w:w="3583" w:type="dxa"/>
            <w:gridSpan w:val="4"/>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1-4学期，每学期8学时</w:t>
            </w:r>
          </w:p>
        </w:tc>
        <w:tc>
          <w:tcPr>
            <w:tcW w:w="948"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GG111010</w:t>
            </w:r>
          </w:p>
        </w:tc>
        <w:tc>
          <w:tcPr>
            <w:tcW w:w="2127" w:type="dxa"/>
            <w:gridSpan w:val="2"/>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心理健康教育</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32</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32</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2</w:t>
            </w:r>
          </w:p>
        </w:tc>
        <w:tc>
          <w:tcPr>
            <w:tcW w:w="3583" w:type="dxa"/>
            <w:gridSpan w:val="4"/>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1-4学期，每学期8学时</w:t>
            </w:r>
          </w:p>
        </w:tc>
        <w:tc>
          <w:tcPr>
            <w:tcW w:w="948"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GG111016</w:t>
            </w:r>
          </w:p>
        </w:tc>
        <w:tc>
          <w:tcPr>
            <w:tcW w:w="2127" w:type="dxa"/>
            <w:gridSpan w:val="2"/>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军事理论</w:t>
            </w:r>
          </w:p>
        </w:tc>
        <w:tc>
          <w:tcPr>
            <w:tcW w:w="683" w:type="dxa"/>
            <w:tcBorders>
              <w:bottom w:val="single" w:color="auto" w:sz="4" w:space="0"/>
            </w:tcBorders>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32</w:t>
            </w:r>
          </w:p>
        </w:tc>
        <w:tc>
          <w:tcPr>
            <w:tcW w:w="627" w:type="dxa"/>
            <w:tcBorders>
              <w:bottom w:val="single" w:color="auto" w:sz="4" w:space="0"/>
            </w:tcBorders>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32</w:t>
            </w:r>
          </w:p>
        </w:tc>
        <w:tc>
          <w:tcPr>
            <w:tcW w:w="636" w:type="dxa"/>
            <w:tcBorders>
              <w:bottom w:val="single" w:color="auto" w:sz="4" w:space="0"/>
            </w:tcBorders>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p>
        </w:tc>
        <w:tc>
          <w:tcPr>
            <w:tcW w:w="627" w:type="dxa"/>
            <w:tcBorders>
              <w:bottom w:val="single" w:color="auto" w:sz="4" w:space="0"/>
            </w:tcBorders>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2</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2</w:t>
            </w: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48"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color w:val="000000"/>
                <w:spacing w:val="0"/>
                <w:sz w:val="21"/>
                <w:szCs w:val="21"/>
              </w:rPr>
              <w:t>GG111004</w:t>
            </w:r>
          </w:p>
        </w:tc>
        <w:tc>
          <w:tcPr>
            <w:tcW w:w="2127" w:type="dxa"/>
            <w:gridSpan w:val="2"/>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spacing w:val="0"/>
                <w:sz w:val="21"/>
                <w:szCs w:val="21"/>
              </w:rPr>
            </w:pPr>
            <w:r>
              <w:rPr>
                <w:rFonts w:hint="eastAsia" w:ascii="宋体" w:hAnsi="宋体" w:eastAsia="宋体" w:cs="宋体"/>
                <w:bCs/>
                <w:spacing w:val="0"/>
                <w:sz w:val="21"/>
                <w:szCs w:val="21"/>
              </w:rPr>
              <w:t>大学英语（一）</w:t>
            </w:r>
          </w:p>
        </w:tc>
        <w:tc>
          <w:tcPr>
            <w:tcW w:w="683" w:type="dxa"/>
            <w:tcBorders>
              <w:bottom w:val="single" w:color="auto" w:sz="4" w:space="0"/>
            </w:tcBorders>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spacing w:val="0"/>
                <w:sz w:val="21"/>
                <w:szCs w:val="21"/>
              </w:rPr>
            </w:pPr>
            <w:r>
              <w:rPr>
                <w:rFonts w:hint="eastAsia" w:ascii="宋体" w:hAnsi="宋体" w:eastAsia="宋体" w:cs="宋体"/>
                <w:bCs/>
                <w:spacing w:val="0"/>
                <w:sz w:val="21"/>
                <w:szCs w:val="21"/>
              </w:rPr>
              <w:t>64</w:t>
            </w:r>
          </w:p>
        </w:tc>
        <w:tc>
          <w:tcPr>
            <w:tcW w:w="627" w:type="dxa"/>
            <w:tcBorders>
              <w:bottom w:val="single" w:color="auto" w:sz="4" w:space="0"/>
            </w:tcBorders>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spacing w:val="0"/>
                <w:sz w:val="21"/>
                <w:szCs w:val="21"/>
              </w:rPr>
            </w:pPr>
            <w:r>
              <w:rPr>
                <w:rFonts w:hint="eastAsia" w:ascii="宋体" w:hAnsi="宋体" w:eastAsia="宋体" w:cs="宋体"/>
                <w:bCs/>
                <w:spacing w:val="0"/>
                <w:sz w:val="21"/>
                <w:szCs w:val="21"/>
              </w:rPr>
              <w:t>40</w:t>
            </w:r>
          </w:p>
        </w:tc>
        <w:tc>
          <w:tcPr>
            <w:tcW w:w="636" w:type="dxa"/>
            <w:tcBorders>
              <w:bottom w:val="single" w:color="auto" w:sz="4" w:space="0"/>
            </w:tcBorders>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24</w:t>
            </w:r>
          </w:p>
        </w:tc>
        <w:tc>
          <w:tcPr>
            <w:tcW w:w="627" w:type="dxa"/>
            <w:tcBorders>
              <w:bottom w:val="single" w:color="auto" w:sz="4" w:space="0"/>
            </w:tcBorders>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3.5</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4</w:t>
            </w: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48"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color w:val="000000"/>
                <w:spacing w:val="0"/>
                <w:sz w:val="21"/>
                <w:szCs w:val="21"/>
              </w:rPr>
              <w:t>GG111005</w:t>
            </w:r>
          </w:p>
        </w:tc>
        <w:tc>
          <w:tcPr>
            <w:tcW w:w="2127" w:type="dxa"/>
            <w:gridSpan w:val="2"/>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spacing w:val="0"/>
                <w:sz w:val="21"/>
                <w:szCs w:val="21"/>
              </w:rPr>
            </w:pPr>
            <w:r>
              <w:rPr>
                <w:rFonts w:hint="eastAsia" w:ascii="宋体" w:hAnsi="宋体" w:eastAsia="宋体" w:cs="宋体"/>
                <w:bCs/>
                <w:spacing w:val="0"/>
                <w:sz w:val="21"/>
                <w:szCs w:val="21"/>
              </w:rPr>
              <w:t>大学英语（二）</w:t>
            </w:r>
          </w:p>
        </w:tc>
        <w:tc>
          <w:tcPr>
            <w:tcW w:w="683" w:type="dxa"/>
            <w:tcBorders>
              <w:bottom w:val="single" w:color="auto" w:sz="4" w:space="0"/>
            </w:tcBorders>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spacing w:val="0"/>
                <w:sz w:val="21"/>
                <w:szCs w:val="21"/>
              </w:rPr>
            </w:pPr>
            <w:r>
              <w:rPr>
                <w:rFonts w:hint="eastAsia" w:ascii="宋体" w:hAnsi="宋体" w:eastAsia="宋体" w:cs="宋体"/>
                <w:bCs/>
                <w:spacing w:val="0"/>
                <w:sz w:val="21"/>
                <w:szCs w:val="21"/>
              </w:rPr>
              <w:t>64</w:t>
            </w:r>
          </w:p>
        </w:tc>
        <w:tc>
          <w:tcPr>
            <w:tcW w:w="627" w:type="dxa"/>
            <w:tcBorders>
              <w:bottom w:val="single" w:color="auto" w:sz="4" w:space="0"/>
            </w:tcBorders>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spacing w:val="0"/>
                <w:sz w:val="21"/>
                <w:szCs w:val="21"/>
              </w:rPr>
            </w:pPr>
            <w:r>
              <w:rPr>
                <w:rFonts w:hint="eastAsia" w:ascii="宋体" w:hAnsi="宋体" w:eastAsia="宋体" w:cs="宋体"/>
                <w:bCs/>
                <w:spacing w:val="0"/>
                <w:sz w:val="21"/>
                <w:szCs w:val="21"/>
              </w:rPr>
              <w:t>40</w:t>
            </w:r>
          </w:p>
        </w:tc>
        <w:tc>
          <w:tcPr>
            <w:tcW w:w="636" w:type="dxa"/>
            <w:tcBorders>
              <w:bottom w:val="single" w:color="auto" w:sz="4" w:space="0"/>
            </w:tcBorders>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24</w:t>
            </w:r>
          </w:p>
        </w:tc>
        <w:tc>
          <w:tcPr>
            <w:tcW w:w="627" w:type="dxa"/>
            <w:tcBorders>
              <w:bottom w:val="single" w:color="auto" w:sz="4" w:space="0"/>
            </w:tcBorders>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3.5</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4</w:t>
            </w:r>
          </w:p>
        </w:tc>
        <w:tc>
          <w:tcPr>
            <w:tcW w:w="1132"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48"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340" w:type="dxa"/>
            <w:gridSpan w:val="2"/>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rPr>
              <w:t>GG111006</w:t>
            </w:r>
          </w:p>
        </w:tc>
        <w:tc>
          <w:tcPr>
            <w:tcW w:w="2127" w:type="dxa"/>
            <w:gridSpan w:val="2"/>
            <w:vAlign w:val="center"/>
          </w:tcPr>
          <w:p>
            <w:pPr>
              <w:keepNext w:val="0"/>
              <w:keepLines w:val="0"/>
              <w:pageBreakBefore w:val="0"/>
              <w:widowControl w:val="0"/>
              <w:kinsoku/>
              <w:wordWrap/>
              <w:overflowPunct/>
              <w:topLinePunct w:val="0"/>
              <w:bidi w:val="0"/>
              <w:adjustRightInd/>
              <w:snapToGrid/>
              <w:spacing w:line="240" w:lineRule="exact"/>
              <w:jc w:val="left"/>
              <w:textAlignment w:val="auto"/>
              <w:rPr>
                <w:rFonts w:hint="eastAsia" w:ascii="宋体" w:hAnsi="宋体" w:eastAsia="宋体" w:cs="宋体"/>
                <w:bCs/>
                <w:spacing w:val="0"/>
                <w:kern w:val="2"/>
                <w:sz w:val="21"/>
                <w:szCs w:val="21"/>
                <w:lang w:val="en-US" w:eastAsia="zh-CN" w:bidi="ar-SA"/>
              </w:rPr>
            </w:pPr>
            <w:r>
              <w:rPr>
                <w:rFonts w:hint="eastAsia" w:ascii="宋体" w:hAnsi="宋体" w:eastAsia="宋体" w:cs="宋体"/>
                <w:bCs/>
                <w:spacing w:val="0"/>
                <w:sz w:val="21"/>
                <w:szCs w:val="21"/>
              </w:rPr>
              <w:t>信息技术</w:t>
            </w:r>
          </w:p>
        </w:tc>
        <w:tc>
          <w:tcPr>
            <w:tcW w:w="683" w:type="dxa"/>
            <w:tcBorders>
              <w:bottom w:val="single" w:color="auto" w:sz="4" w:space="0"/>
            </w:tcBorders>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spacing w:val="0"/>
                <w:kern w:val="2"/>
                <w:sz w:val="21"/>
                <w:szCs w:val="21"/>
                <w:lang w:val="en-US" w:eastAsia="zh-CN" w:bidi="ar-SA"/>
              </w:rPr>
            </w:pPr>
            <w:r>
              <w:rPr>
                <w:rFonts w:hint="eastAsia" w:ascii="宋体" w:hAnsi="宋体" w:eastAsia="宋体" w:cs="宋体"/>
                <w:bCs/>
                <w:spacing w:val="0"/>
                <w:sz w:val="21"/>
                <w:szCs w:val="21"/>
              </w:rPr>
              <w:t>64</w:t>
            </w:r>
          </w:p>
        </w:tc>
        <w:tc>
          <w:tcPr>
            <w:tcW w:w="627" w:type="dxa"/>
            <w:tcBorders>
              <w:bottom w:val="single" w:color="auto" w:sz="4" w:space="0"/>
            </w:tcBorders>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spacing w:val="0"/>
                <w:kern w:val="2"/>
                <w:sz w:val="21"/>
                <w:szCs w:val="21"/>
                <w:lang w:val="en-US" w:eastAsia="zh-CN" w:bidi="ar-SA"/>
              </w:rPr>
            </w:pPr>
            <w:r>
              <w:rPr>
                <w:rFonts w:hint="eastAsia" w:ascii="宋体" w:hAnsi="宋体" w:eastAsia="宋体" w:cs="宋体"/>
                <w:bCs/>
                <w:spacing w:val="0"/>
                <w:sz w:val="21"/>
                <w:szCs w:val="21"/>
              </w:rPr>
              <w:t>32</w:t>
            </w:r>
          </w:p>
        </w:tc>
        <w:tc>
          <w:tcPr>
            <w:tcW w:w="636" w:type="dxa"/>
            <w:tcBorders>
              <w:bottom w:val="single" w:color="auto" w:sz="4" w:space="0"/>
            </w:tcBorders>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rPr>
              <w:t>32</w:t>
            </w:r>
          </w:p>
        </w:tc>
        <w:tc>
          <w:tcPr>
            <w:tcW w:w="627" w:type="dxa"/>
            <w:tcBorders>
              <w:bottom w:val="single" w:color="auto" w:sz="4" w:space="0"/>
            </w:tcBorders>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rPr>
              <w:t>4</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rPr>
              <w:t>4</w:t>
            </w: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kern w:val="2"/>
                <w:sz w:val="21"/>
                <w:szCs w:val="21"/>
                <w:lang w:val="en-US" w:eastAsia="zh-CN" w:bidi="ar-SA"/>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kern w:val="2"/>
                <w:sz w:val="21"/>
                <w:szCs w:val="21"/>
                <w:lang w:val="en-US" w:eastAsia="zh-CN" w:bidi="ar-SA"/>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kern w:val="2"/>
                <w:sz w:val="21"/>
                <w:szCs w:val="21"/>
                <w:lang w:val="en-US" w:eastAsia="zh-CN" w:bidi="ar-SA"/>
              </w:rPr>
            </w:pPr>
          </w:p>
        </w:tc>
        <w:tc>
          <w:tcPr>
            <w:tcW w:w="948"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kern w:val="2"/>
                <w:sz w:val="21"/>
                <w:szCs w:val="21"/>
                <w:lang w:val="en-US" w:eastAsia="zh-CN" w:bidi="ar-SA"/>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restart"/>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340" w:type="dxa"/>
            <w:gridSpan w:val="2"/>
            <w:vMerge w:val="restart"/>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GG111018</w:t>
            </w:r>
          </w:p>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2127" w:type="dxa"/>
            <w:gridSpan w:val="2"/>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themeColor="text1"/>
                <w:spacing w:val="0"/>
                <w:sz w:val="21"/>
                <w:szCs w:val="21"/>
              </w:rPr>
            </w:pPr>
            <w:r>
              <w:rPr>
                <w:rFonts w:hint="eastAsia" w:ascii="宋体" w:hAnsi="宋体" w:eastAsia="宋体" w:cs="宋体"/>
                <w:color w:val="000000" w:themeColor="text1"/>
                <w:spacing w:val="0"/>
                <w:sz w:val="21"/>
                <w:szCs w:val="21"/>
              </w:rPr>
              <w:t>高等数学</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themeColor="text1"/>
                <w:spacing w:val="0"/>
                <w:sz w:val="21"/>
                <w:szCs w:val="21"/>
              </w:rPr>
            </w:pPr>
            <w:r>
              <w:rPr>
                <w:rFonts w:hint="eastAsia" w:ascii="宋体" w:hAnsi="宋体" w:eastAsia="宋体" w:cs="宋体"/>
                <w:color w:val="000000" w:themeColor="text1"/>
                <w:spacing w:val="0"/>
                <w:sz w:val="21"/>
                <w:szCs w:val="21"/>
              </w:rPr>
              <w:t>96</w:t>
            </w:r>
          </w:p>
        </w:tc>
        <w:tc>
          <w:tcPr>
            <w:tcW w:w="627" w:type="dxa"/>
            <w:tcBorders>
              <w:top w:val="single" w:color="auto" w:sz="4" w:space="0"/>
            </w:tcBorders>
            <w:vAlign w:val="center"/>
          </w:tcPr>
          <w:p>
            <w:pPr>
              <w:keepNext w:val="0"/>
              <w:keepLines w:val="0"/>
              <w:pageBreakBefore w:val="0"/>
              <w:widowControl w:val="0"/>
              <w:kinsoku/>
              <w:wordWrap/>
              <w:overflowPunct/>
              <w:topLinePunct w:val="0"/>
              <w:bidi w:val="0"/>
              <w:adjustRightInd/>
              <w:snapToGrid/>
              <w:spacing w:line="240" w:lineRule="exac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80</w:t>
            </w:r>
          </w:p>
        </w:tc>
        <w:tc>
          <w:tcPr>
            <w:tcW w:w="636" w:type="dxa"/>
            <w:tcBorders>
              <w:top w:val="single" w:color="auto" w:sz="4" w:space="0"/>
            </w:tcBorders>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16</w:t>
            </w:r>
          </w:p>
        </w:tc>
        <w:tc>
          <w:tcPr>
            <w:tcW w:w="627" w:type="dxa"/>
            <w:tcBorders>
              <w:top w:val="single" w:color="auto" w:sz="4" w:space="0"/>
            </w:tcBorders>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5</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4</w:t>
            </w: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2</w:t>
            </w: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b/>
                <w:color w:val="FF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333333"/>
                <w:spacing w:val="0"/>
                <w:sz w:val="21"/>
                <w:szCs w:val="21"/>
              </w:rPr>
              <w:t>GG111017</w:t>
            </w:r>
          </w:p>
        </w:tc>
        <w:tc>
          <w:tcPr>
            <w:tcW w:w="2127" w:type="dxa"/>
            <w:gridSpan w:val="2"/>
            <w:vAlign w:val="center"/>
          </w:tcPr>
          <w:p>
            <w:pPr>
              <w:keepNext w:val="0"/>
              <w:keepLines w:val="0"/>
              <w:pageBreakBefore w:val="0"/>
              <w:widowControl w:val="0"/>
              <w:kinsoku/>
              <w:wordWrap/>
              <w:overflowPunct/>
              <w:topLinePunct w:val="0"/>
              <w:bidi w:val="0"/>
              <w:adjustRightInd/>
              <w:snapToGrid/>
              <w:spacing w:line="240" w:lineRule="exact"/>
              <w:jc w:val="left"/>
              <w:textAlignment w:val="auto"/>
              <w:rPr>
                <w:rFonts w:hint="eastAsia" w:ascii="宋体" w:hAnsi="宋体" w:eastAsia="宋体" w:cs="宋体"/>
                <w:color w:val="auto"/>
                <w:spacing w:val="0"/>
                <w:kern w:val="2"/>
                <w:sz w:val="21"/>
                <w:szCs w:val="21"/>
                <w:lang w:val="en-US" w:eastAsia="zh-CN" w:bidi="ar-SA"/>
              </w:rPr>
            </w:pPr>
            <w:r>
              <w:rPr>
                <w:rFonts w:hint="eastAsia" w:ascii="宋体" w:hAnsi="宋体" w:eastAsia="宋体" w:cs="宋体"/>
                <w:color w:val="auto"/>
                <w:spacing w:val="0"/>
                <w:sz w:val="21"/>
                <w:szCs w:val="21"/>
              </w:rPr>
              <w:t>中华传统文化</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color w:val="auto"/>
                <w:spacing w:val="0"/>
                <w:kern w:val="2"/>
                <w:sz w:val="21"/>
                <w:szCs w:val="21"/>
                <w:lang w:val="en-US" w:eastAsia="zh-CN" w:bidi="ar-SA"/>
              </w:rPr>
            </w:pPr>
            <w:r>
              <w:rPr>
                <w:rFonts w:hint="eastAsia" w:ascii="宋体" w:hAnsi="宋体" w:eastAsia="宋体" w:cs="宋体"/>
                <w:bCs/>
                <w:color w:val="auto"/>
                <w:spacing w:val="0"/>
                <w:sz w:val="21"/>
                <w:szCs w:val="21"/>
              </w:rPr>
              <w:t>32</w:t>
            </w:r>
          </w:p>
        </w:tc>
        <w:tc>
          <w:tcPr>
            <w:tcW w:w="627" w:type="dxa"/>
            <w:tcBorders>
              <w:top w:val="single" w:color="auto" w:sz="4" w:space="0"/>
            </w:tcBorders>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color w:val="auto"/>
                <w:spacing w:val="0"/>
                <w:kern w:val="2"/>
                <w:sz w:val="21"/>
                <w:szCs w:val="21"/>
                <w:lang w:val="en-US" w:eastAsia="zh-CN" w:bidi="ar-SA"/>
              </w:rPr>
            </w:pPr>
            <w:r>
              <w:rPr>
                <w:rFonts w:hint="eastAsia" w:ascii="宋体" w:hAnsi="宋体" w:eastAsia="宋体" w:cs="宋体"/>
                <w:bCs/>
                <w:color w:val="auto"/>
                <w:spacing w:val="0"/>
                <w:sz w:val="21"/>
                <w:szCs w:val="21"/>
              </w:rPr>
              <w:t>32</w:t>
            </w:r>
          </w:p>
        </w:tc>
        <w:tc>
          <w:tcPr>
            <w:tcW w:w="636" w:type="dxa"/>
            <w:tcBorders>
              <w:top w:val="single" w:color="auto" w:sz="4" w:space="0"/>
            </w:tcBorders>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pacing w:val="0"/>
                <w:kern w:val="2"/>
                <w:sz w:val="21"/>
                <w:szCs w:val="21"/>
                <w:lang w:val="en-US" w:eastAsia="zh-CN" w:bidi="ar-SA"/>
              </w:rPr>
            </w:pPr>
          </w:p>
        </w:tc>
        <w:tc>
          <w:tcPr>
            <w:tcW w:w="627" w:type="dxa"/>
            <w:tcBorders>
              <w:top w:val="single" w:color="auto" w:sz="4" w:space="0"/>
            </w:tcBorders>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pacing w:val="0"/>
                <w:kern w:val="2"/>
                <w:sz w:val="21"/>
                <w:szCs w:val="21"/>
                <w:lang w:val="en-US" w:eastAsia="zh-CN" w:bidi="ar-SA"/>
              </w:rPr>
            </w:pPr>
            <w:r>
              <w:rPr>
                <w:rFonts w:hint="eastAsia" w:ascii="宋体" w:hAnsi="宋体" w:eastAsia="宋体" w:cs="宋体"/>
                <w:color w:val="auto"/>
                <w:spacing w:val="0"/>
                <w:sz w:val="21"/>
                <w:szCs w:val="21"/>
              </w:rPr>
              <w:t>2</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pacing w:val="0"/>
                <w:sz w:val="21"/>
                <w:szCs w:val="21"/>
                <w:lang w:val="en-US" w:eastAsia="zh-CN"/>
              </w:rPr>
            </w:pPr>
            <w:r>
              <w:rPr>
                <w:rFonts w:hint="eastAsia" w:ascii="宋体" w:hAnsi="宋体" w:eastAsia="宋体" w:cs="宋体"/>
                <w:color w:val="auto"/>
                <w:spacing w:val="0"/>
                <w:sz w:val="21"/>
                <w:szCs w:val="21"/>
                <w:lang w:val="en-US" w:eastAsia="zh-CN"/>
              </w:rPr>
              <w:t>2</w:t>
            </w: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auto"/>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auto"/>
                <w:spacing w:val="0"/>
                <w:sz w:val="21"/>
                <w:szCs w:val="21"/>
              </w:rPr>
            </w:pP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b/>
                <w:color w:val="FF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color w:val="000000"/>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333333"/>
                <w:spacing w:val="0"/>
                <w:sz w:val="21"/>
                <w:szCs w:val="21"/>
              </w:rPr>
              <w:t>GG111025~ GG111028</w:t>
            </w:r>
          </w:p>
        </w:tc>
        <w:tc>
          <w:tcPr>
            <w:tcW w:w="2127" w:type="dxa"/>
            <w:gridSpan w:val="2"/>
            <w:vAlign w:val="center"/>
          </w:tcPr>
          <w:p>
            <w:pPr>
              <w:keepNext w:val="0"/>
              <w:keepLines w:val="0"/>
              <w:pageBreakBefore w:val="0"/>
              <w:widowControl w:val="0"/>
              <w:kinsoku/>
              <w:wordWrap/>
              <w:overflowPunct/>
              <w:topLinePunct w:val="0"/>
              <w:bidi w:val="0"/>
              <w:adjustRightInd/>
              <w:snapToGrid/>
              <w:spacing w:line="240" w:lineRule="exact"/>
              <w:jc w:val="left"/>
              <w:textAlignment w:val="auto"/>
              <w:rPr>
                <w:rFonts w:hint="eastAsia" w:ascii="宋体" w:hAnsi="宋体" w:eastAsia="宋体" w:cs="宋体"/>
                <w:color w:val="auto"/>
                <w:spacing w:val="0"/>
                <w:kern w:val="2"/>
                <w:sz w:val="21"/>
                <w:szCs w:val="21"/>
                <w:lang w:val="en-US" w:eastAsia="zh-CN" w:bidi="ar-SA"/>
              </w:rPr>
            </w:pPr>
            <w:r>
              <w:rPr>
                <w:rFonts w:hint="eastAsia" w:ascii="宋体" w:hAnsi="宋体" w:eastAsia="宋体" w:cs="宋体"/>
                <w:color w:val="auto"/>
                <w:spacing w:val="0"/>
                <w:sz w:val="21"/>
                <w:szCs w:val="21"/>
              </w:rPr>
              <w:t>劳动教育</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color w:val="auto"/>
                <w:spacing w:val="0"/>
                <w:kern w:val="2"/>
                <w:sz w:val="21"/>
                <w:szCs w:val="21"/>
                <w:lang w:val="en-US" w:eastAsia="zh-CN" w:bidi="ar-SA"/>
              </w:rPr>
            </w:pPr>
            <w:r>
              <w:rPr>
                <w:rFonts w:hint="eastAsia" w:ascii="宋体" w:hAnsi="宋体" w:eastAsia="宋体" w:cs="宋体"/>
                <w:bCs/>
                <w:color w:val="auto"/>
                <w:spacing w:val="0"/>
                <w:sz w:val="21"/>
                <w:szCs w:val="21"/>
              </w:rPr>
              <w:t>16</w:t>
            </w:r>
          </w:p>
        </w:tc>
        <w:tc>
          <w:tcPr>
            <w:tcW w:w="627" w:type="dxa"/>
            <w:tcBorders>
              <w:top w:val="single" w:color="auto" w:sz="4" w:space="0"/>
            </w:tcBorders>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color w:val="auto"/>
                <w:spacing w:val="0"/>
                <w:kern w:val="2"/>
                <w:sz w:val="21"/>
                <w:szCs w:val="21"/>
                <w:lang w:val="en-US" w:eastAsia="zh-CN" w:bidi="ar-SA"/>
              </w:rPr>
            </w:pPr>
          </w:p>
        </w:tc>
        <w:tc>
          <w:tcPr>
            <w:tcW w:w="636" w:type="dxa"/>
            <w:tcBorders>
              <w:top w:val="single" w:color="auto" w:sz="4" w:space="0"/>
            </w:tcBorders>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pacing w:val="0"/>
                <w:kern w:val="2"/>
                <w:sz w:val="21"/>
                <w:szCs w:val="21"/>
                <w:lang w:val="en-US" w:eastAsia="zh-CN" w:bidi="ar-SA"/>
              </w:rPr>
            </w:pPr>
            <w:r>
              <w:rPr>
                <w:rFonts w:hint="eastAsia" w:ascii="宋体" w:hAnsi="宋体" w:eastAsia="宋体" w:cs="宋体"/>
                <w:color w:val="auto"/>
                <w:spacing w:val="0"/>
                <w:sz w:val="21"/>
                <w:szCs w:val="21"/>
              </w:rPr>
              <w:t>16</w:t>
            </w:r>
          </w:p>
        </w:tc>
        <w:tc>
          <w:tcPr>
            <w:tcW w:w="627" w:type="dxa"/>
            <w:tcBorders>
              <w:top w:val="single" w:color="auto" w:sz="4" w:space="0"/>
            </w:tcBorders>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pacing w:val="0"/>
                <w:kern w:val="2"/>
                <w:sz w:val="21"/>
                <w:szCs w:val="21"/>
                <w:lang w:val="en-US" w:eastAsia="zh-CN" w:bidi="ar-SA"/>
              </w:rPr>
            </w:pPr>
            <w:r>
              <w:rPr>
                <w:rFonts w:hint="eastAsia" w:ascii="宋体" w:hAnsi="宋体" w:eastAsia="宋体" w:cs="宋体"/>
                <w:color w:val="auto"/>
                <w:spacing w:val="0"/>
                <w:sz w:val="21"/>
                <w:szCs w:val="21"/>
              </w:rPr>
              <w:t>1</w:t>
            </w:r>
          </w:p>
        </w:tc>
        <w:tc>
          <w:tcPr>
            <w:tcW w:w="3583" w:type="dxa"/>
            <w:gridSpan w:val="4"/>
            <w:vAlign w:val="top"/>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pacing w:val="0"/>
                <w:kern w:val="2"/>
                <w:sz w:val="21"/>
                <w:szCs w:val="21"/>
                <w:lang w:val="en-US" w:eastAsia="zh-CN" w:bidi="ar-SA"/>
              </w:rPr>
            </w:pPr>
            <w:r>
              <w:rPr>
                <w:rFonts w:hint="eastAsia" w:ascii="宋体" w:hAnsi="宋体" w:eastAsia="宋体" w:cs="宋体"/>
                <w:color w:val="auto"/>
                <w:spacing w:val="0"/>
                <w:sz w:val="21"/>
                <w:szCs w:val="21"/>
              </w:rPr>
              <w:t>1-4学期，每学期4学时</w:t>
            </w: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b/>
                <w:color w:val="FF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3211" w:type="dxa"/>
            <w:gridSpan w:val="3"/>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
                <w:bCs/>
                <w:color w:val="000000"/>
                <w:spacing w:val="0"/>
                <w:sz w:val="21"/>
                <w:szCs w:val="21"/>
              </w:rPr>
            </w:pPr>
            <w:r>
              <w:rPr>
                <w:rFonts w:hint="eastAsia" w:ascii="宋体" w:hAnsi="宋体" w:eastAsia="宋体" w:cs="宋体"/>
                <w:b/>
                <w:bCs/>
                <w:color w:val="000000"/>
                <w:spacing w:val="0"/>
                <w:sz w:val="21"/>
                <w:szCs w:val="21"/>
              </w:rPr>
              <w:t>小计</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themeColor="text1"/>
                <w:spacing w:val="0"/>
                <w:sz w:val="21"/>
                <w:szCs w:val="21"/>
                <w:lang w:val="en-US" w:eastAsia="zh-CN"/>
              </w:rPr>
            </w:pPr>
            <w:r>
              <w:rPr>
                <w:rFonts w:hint="eastAsia" w:ascii="宋体" w:hAnsi="宋体" w:eastAsia="宋体" w:cs="宋体"/>
                <w:color w:val="000000" w:themeColor="text1"/>
                <w:spacing w:val="0"/>
                <w:sz w:val="21"/>
                <w:szCs w:val="21"/>
              </w:rPr>
              <w:t>6</w:t>
            </w:r>
            <w:r>
              <w:rPr>
                <w:rFonts w:hint="eastAsia" w:ascii="宋体" w:hAnsi="宋体" w:eastAsia="宋体" w:cs="宋体"/>
                <w:color w:val="000000" w:themeColor="text1"/>
                <w:spacing w:val="0"/>
                <w:sz w:val="21"/>
                <w:szCs w:val="21"/>
                <w:lang w:val="en-US" w:eastAsia="zh-CN"/>
              </w:rPr>
              <w:t>88</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rPr>
              <w:t>4</w:t>
            </w:r>
            <w:r>
              <w:rPr>
                <w:rFonts w:hint="eastAsia" w:ascii="宋体" w:hAnsi="宋体" w:eastAsia="宋体" w:cs="宋体"/>
                <w:spacing w:val="0"/>
                <w:sz w:val="21"/>
                <w:szCs w:val="21"/>
                <w:lang w:val="en-US" w:eastAsia="zh-CN"/>
              </w:rPr>
              <w:t>52</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rPr>
              <w:t>2</w:t>
            </w:r>
            <w:r>
              <w:rPr>
                <w:rFonts w:hint="eastAsia" w:ascii="宋体" w:hAnsi="宋体" w:eastAsia="宋体" w:cs="宋体"/>
                <w:spacing w:val="0"/>
                <w:sz w:val="21"/>
                <w:szCs w:val="21"/>
                <w:lang w:val="en-US" w:eastAsia="zh-CN"/>
              </w:rPr>
              <w:t>36</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lang w:eastAsia="zh-CN"/>
              </w:rPr>
            </w:pPr>
            <w:r>
              <w:rPr>
                <w:rFonts w:hint="eastAsia" w:ascii="宋体" w:hAnsi="宋体" w:eastAsia="宋体" w:cs="宋体"/>
                <w:spacing w:val="0"/>
                <w:sz w:val="21"/>
                <w:szCs w:val="21"/>
              </w:rPr>
              <w:t>3</w:t>
            </w:r>
            <w:r>
              <w:rPr>
                <w:rFonts w:hint="eastAsia" w:ascii="宋体" w:hAnsi="宋体" w:eastAsia="宋体" w:cs="宋体"/>
                <w:spacing w:val="0"/>
                <w:sz w:val="21"/>
                <w:szCs w:val="21"/>
                <w:lang w:val="en-US" w:eastAsia="zh-CN"/>
              </w:rPr>
              <w:t>9</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20</w:t>
            </w: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themeColor="text1"/>
                <w:spacing w:val="0"/>
                <w:sz w:val="21"/>
                <w:szCs w:val="21"/>
              </w:rPr>
            </w:pPr>
            <w:r>
              <w:rPr>
                <w:rFonts w:hint="eastAsia" w:ascii="宋体" w:hAnsi="宋体" w:eastAsia="宋体" w:cs="宋体"/>
                <w:color w:val="000000" w:themeColor="text1"/>
                <w:spacing w:val="0"/>
                <w:sz w:val="21"/>
                <w:szCs w:val="21"/>
              </w:rPr>
              <w:t>10</w:t>
            </w: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4</w:t>
            </w: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2</w:t>
            </w: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0</w:t>
            </w: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340" w:type="dxa"/>
            <w:gridSpan w:val="2"/>
            <w:vMerge w:val="restart"/>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pacing w:val="0"/>
                <w:sz w:val="21"/>
                <w:szCs w:val="21"/>
              </w:rPr>
            </w:pPr>
            <w:r>
              <w:rPr>
                <w:rFonts w:hint="eastAsia" w:ascii="宋体" w:hAnsi="宋体" w:eastAsia="宋体" w:cs="宋体"/>
                <w:color w:val="auto"/>
                <w:spacing w:val="0"/>
                <w:sz w:val="21"/>
                <w:szCs w:val="21"/>
              </w:rPr>
              <w:t>专业</w:t>
            </w:r>
          </w:p>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pacing w:val="0"/>
                <w:sz w:val="21"/>
                <w:szCs w:val="21"/>
              </w:rPr>
            </w:pPr>
            <w:r>
              <w:rPr>
                <w:rFonts w:hint="eastAsia" w:ascii="宋体" w:hAnsi="宋体" w:eastAsia="宋体" w:cs="宋体"/>
                <w:color w:val="auto"/>
                <w:spacing w:val="0"/>
                <w:sz w:val="21"/>
                <w:szCs w:val="21"/>
              </w:rPr>
              <w:t>基础课程</w:t>
            </w: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pacing w:val="0"/>
                <w:sz w:val="21"/>
                <w:szCs w:val="21"/>
              </w:rPr>
            </w:pPr>
            <w:r>
              <w:rPr>
                <w:rFonts w:hint="eastAsia" w:ascii="宋体" w:hAnsi="宋体" w:eastAsia="宋体" w:cs="宋体"/>
                <w:color w:val="000000"/>
                <w:spacing w:val="0"/>
                <w:sz w:val="21"/>
                <w:szCs w:val="21"/>
                <w:lang w:val="en-US" w:eastAsia="zh-CN"/>
              </w:rPr>
              <w:t>ZN101264</w:t>
            </w:r>
          </w:p>
        </w:tc>
        <w:tc>
          <w:tcPr>
            <w:tcW w:w="2127" w:type="dxa"/>
            <w:gridSpan w:val="2"/>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
                <w:color w:val="auto"/>
                <w:spacing w:val="0"/>
                <w:sz w:val="21"/>
                <w:szCs w:val="21"/>
              </w:rPr>
            </w:pPr>
            <w:r>
              <w:rPr>
                <w:rFonts w:hint="eastAsia" w:ascii="宋体" w:hAnsi="宋体" w:eastAsia="宋体" w:cs="宋体"/>
                <w:bCs/>
                <w:color w:val="auto"/>
                <w:spacing w:val="0"/>
                <w:sz w:val="21"/>
                <w:szCs w:val="21"/>
              </w:rPr>
              <w:t xml:space="preserve">汽车电工电子技术 </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Cs/>
                <w:spacing w:val="0"/>
                <w:sz w:val="21"/>
                <w:szCs w:val="21"/>
              </w:rPr>
            </w:pPr>
            <w:r>
              <w:rPr>
                <w:rFonts w:hint="eastAsia" w:ascii="宋体" w:hAnsi="宋体" w:eastAsia="宋体" w:cs="宋体"/>
                <w:bCs/>
                <w:spacing w:val="0"/>
                <w:sz w:val="21"/>
                <w:szCs w:val="21"/>
              </w:rPr>
              <w:t>64</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40</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24</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
                <w:spacing w:val="0"/>
                <w:sz w:val="21"/>
                <w:szCs w:val="21"/>
              </w:rPr>
            </w:pPr>
            <w:r>
              <w:rPr>
                <w:rFonts w:hint="eastAsia" w:ascii="宋体" w:hAnsi="宋体" w:eastAsia="宋体" w:cs="宋体"/>
                <w:b/>
                <w:spacing w:val="0"/>
                <w:sz w:val="21"/>
                <w:szCs w:val="21"/>
              </w:rPr>
              <w:t>4</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kern w:val="0"/>
                <w:sz w:val="21"/>
                <w:szCs w:val="21"/>
              </w:rPr>
              <w:t>4</w:t>
            </w: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restart"/>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2"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pacing w:val="0"/>
                <w:sz w:val="21"/>
                <w:szCs w:val="21"/>
                <w:lang w:val="en-US"/>
              </w:rPr>
            </w:pPr>
            <w:r>
              <w:rPr>
                <w:rFonts w:hint="eastAsia" w:ascii="宋体" w:hAnsi="宋体" w:eastAsia="宋体" w:cs="宋体"/>
                <w:color w:val="000000"/>
                <w:spacing w:val="0"/>
                <w:sz w:val="21"/>
                <w:szCs w:val="21"/>
                <w:lang w:val="en-US" w:eastAsia="zh-CN"/>
              </w:rPr>
              <w:t>ZN121086</w:t>
            </w:r>
          </w:p>
        </w:tc>
        <w:tc>
          <w:tcPr>
            <w:tcW w:w="2127" w:type="dxa"/>
            <w:gridSpan w:val="2"/>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pacing w:val="0"/>
                <w:sz w:val="21"/>
                <w:szCs w:val="21"/>
              </w:rPr>
            </w:pPr>
            <w:r>
              <w:rPr>
                <w:rFonts w:hint="eastAsia" w:ascii="宋体" w:hAnsi="宋体" w:eastAsia="宋体" w:cs="宋体"/>
                <w:color w:val="auto"/>
                <w:spacing w:val="0"/>
                <w:kern w:val="0"/>
                <w:sz w:val="21"/>
                <w:szCs w:val="21"/>
              </w:rPr>
              <w:t>汽车构造</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64</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48</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16</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4</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4</w:t>
            </w: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4"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pacing w:val="0"/>
                <w:sz w:val="21"/>
                <w:szCs w:val="21"/>
              </w:rPr>
            </w:pPr>
            <w:r>
              <w:rPr>
                <w:rFonts w:hint="eastAsia" w:ascii="宋体" w:hAnsi="宋体" w:eastAsia="宋体" w:cs="宋体"/>
                <w:color w:val="000000"/>
                <w:spacing w:val="0"/>
                <w:sz w:val="21"/>
                <w:szCs w:val="21"/>
                <w:lang w:val="en-US" w:eastAsia="zh-CN"/>
              </w:rPr>
              <w:t>ZN121068</w:t>
            </w:r>
          </w:p>
        </w:tc>
        <w:tc>
          <w:tcPr>
            <w:tcW w:w="2127" w:type="dxa"/>
            <w:gridSpan w:val="2"/>
            <w:vAlign w:val="center"/>
          </w:tcPr>
          <w:p>
            <w:pPr>
              <w:keepNext w:val="0"/>
              <w:keepLines w:val="0"/>
              <w:pageBreakBefore w:val="0"/>
              <w:widowControl w:val="0"/>
              <w:kinsoku/>
              <w:wordWrap/>
              <w:overflowPunct/>
              <w:topLinePunct w:val="0"/>
              <w:bidi w:val="0"/>
              <w:adjustRightInd/>
              <w:snapToGrid/>
              <w:spacing w:line="240" w:lineRule="exact"/>
              <w:textAlignment w:val="auto"/>
              <w:rPr>
                <w:rFonts w:hint="eastAsia" w:ascii="宋体" w:hAnsi="宋体" w:eastAsia="宋体" w:cs="宋体"/>
                <w:bCs/>
                <w:color w:val="auto"/>
                <w:spacing w:val="0"/>
                <w:sz w:val="21"/>
                <w:szCs w:val="21"/>
                <w:lang w:eastAsia="zh-CN"/>
              </w:rPr>
            </w:pPr>
            <w:r>
              <w:rPr>
                <w:rFonts w:hint="eastAsia" w:ascii="宋体" w:hAnsi="宋体" w:eastAsia="宋体" w:cs="宋体"/>
                <w:bCs/>
                <w:color w:val="auto"/>
                <w:spacing w:val="0"/>
                <w:sz w:val="21"/>
                <w:szCs w:val="21"/>
              </w:rPr>
              <w:t>汽车</w:t>
            </w:r>
            <w:r>
              <w:rPr>
                <w:rFonts w:hint="eastAsia" w:ascii="宋体" w:hAnsi="宋体" w:cs="宋体"/>
                <w:bCs/>
                <w:color w:val="auto"/>
                <w:spacing w:val="0"/>
                <w:sz w:val="21"/>
                <w:szCs w:val="21"/>
                <w:lang w:eastAsia="zh-CN"/>
              </w:rPr>
              <w:t>电器设备检修</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96</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54</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42</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lang w:eastAsia="zh-CN"/>
              </w:rPr>
            </w:pPr>
            <w:r>
              <w:rPr>
                <w:rFonts w:hint="eastAsia" w:ascii="宋体" w:hAnsi="宋体" w:eastAsia="宋体" w:cs="宋体"/>
                <w:spacing w:val="0"/>
                <w:sz w:val="21"/>
                <w:szCs w:val="21"/>
                <w:lang w:val="en-US" w:eastAsia="zh-CN"/>
              </w:rPr>
              <w:t>6</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6</w:t>
            </w: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7"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pacing w:val="0"/>
                <w:sz w:val="21"/>
                <w:szCs w:val="21"/>
              </w:rPr>
            </w:pPr>
            <w:r>
              <w:rPr>
                <w:rFonts w:hint="eastAsia" w:ascii="宋体" w:hAnsi="宋体" w:eastAsia="宋体" w:cs="宋体"/>
                <w:color w:val="000000"/>
                <w:spacing w:val="0"/>
                <w:sz w:val="21"/>
                <w:szCs w:val="21"/>
                <w:lang w:val="en-US" w:eastAsia="zh-CN"/>
              </w:rPr>
              <w:t>ZN121069</w:t>
            </w:r>
          </w:p>
        </w:tc>
        <w:tc>
          <w:tcPr>
            <w:tcW w:w="2127" w:type="dxa"/>
            <w:gridSpan w:val="2"/>
            <w:vAlign w:val="center"/>
          </w:tcPr>
          <w:p>
            <w:pPr>
              <w:keepNext w:val="0"/>
              <w:keepLines w:val="0"/>
              <w:pageBreakBefore w:val="0"/>
              <w:widowControl w:val="0"/>
              <w:kinsoku/>
              <w:wordWrap/>
              <w:overflowPunct/>
              <w:topLinePunct w:val="0"/>
              <w:bidi w:val="0"/>
              <w:adjustRightInd/>
              <w:snapToGrid/>
              <w:spacing w:line="240" w:lineRule="exact"/>
              <w:textAlignment w:val="auto"/>
              <w:rPr>
                <w:rFonts w:hint="eastAsia" w:ascii="宋体" w:hAnsi="宋体" w:eastAsia="宋体" w:cs="宋体"/>
                <w:bCs/>
                <w:color w:val="auto"/>
                <w:spacing w:val="0"/>
                <w:sz w:val="21"/>
                <w:szCs w:val="21"/>
                <w:lang w:val="en-US" w:eastAsia="zh-CN"/>
              </w:rPr>
            </w:pPr>
            <w:r>
              <w:rPr>
                <w:rFonts w:hint="eastAsia" w:ascii="宋体" w:hAnsi="宋体" w:eastAsia="宋体" w:cs="宋体"/>
                <w:bCs/>
                <w:color w:val="auto"/>
                <w:spacing w:val="0"/>
                <w:sz w:val="21"/>
                <w:szCs w:val="21"/>
                <w:lang w:val="en-US" w:eastAsia="zh-CN"/>
              </w:rPr>
              <w:t>汽车</w:t>
            </w:r>
            <w:r>
              <w:rPr>
                <w:rFonts w:hint="eastAsia" w:ascii="宋体" w:hAnsi="宋体" w:cs="宋体"/>
                <w:color w:val="auto"/>
                <w:kern w:val="0"/>
                <w:sz w:val="18"/>
                <w:szCs w:val="18"/>
                <w:lang w:val="en-US" w:eastAsia="zh-CN"/>
              </w:rPr>
              <w:t>网络通信基础</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64</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24</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40</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2</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lang w:val="en-US" w:eastAsia="zh-CN"/>
              </w:rPr>
              <w:t>4</w:t>
            </w: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lang w:val="en-US"/>
              </w:rPr>
            </w:pPr>
            <w:r>
              <w:rPr>
                <w:rFonts w:hint="eastAsia" w:ascii="宋体" w:hAnsi="宋体" w:eastAsia="宋体" w:cs="宋体"/>
                <w:color w:val="000000"/>
                <w:spacing w:val="0"/>
                <w:sz w:val="21"/>
                <w:szCs w:val="21"/>
                <w:lang w:val="en-US" w:eastAsia="zh-CN"/>
              </w:rPr>
              <w:t>ZN1210100</w:t>
            </w:r>
          </w:p>
        </w:tc>
        <w:tc>
          <w:tcPr>
            <w:tcW w:w="2127" w:type="dxa"/>
            <w:gridSpan w:val="2"/>
            <w:vAlign w:val="center"/>
          </w:tcPr>
          <w:p>
            <w:pPr>
              <w:keepNext w:val="0"/>
              <w:keepLines w:val="0"/>
              <w:pageBreakBefore w:val="0"/>
              <w:widowControl w:val="0"/>
              <w:kinsoku/>
              <w:wordWrap/>
              <w:overflowPunct/>
              <w:topLinePunct w:val="0"/>
              <w:bidi w:val="0"/>
              <w:adjustRightInd/>
              <w:snapToGrid/>
              <w:spacing w:line="240" w:lineRule="exact"/>
              <w:textAlignment w:val="auto"/>
              <w:rPr>
                <w:rFonts w:hint="eastAsia" w:ascii="宋体" w:hAnsi="宋体" w:eastAsia="宋体" w:cs="宋体"/>
                <w:bCs/>
                <w:color w:val="FF0000"/>
                <w:spacing w:val="0"/>
                <w:kern w:val="2"/>
                <w:sz w:val="21"/>
                <w:szCs w:val="21"/>
                <w:lang w:val="en-US" w:eastAsia="zh-CN" w:bidi="ar-SA"/>
              </w:rPr>
            </w:pPr>
            <w:r>
              <w:rPr>
                <w:rFonts w:hint="eastAsia" w:ascii="宋体" w:hAnsi="宋体" w:eastAsia="宋体" w:cs="宋体"/>
                <w:bCs/>
                <w:color w:val="FF0000"/>
                <w:spacing w:val="0"/>
                <w:sz w:val="21"/>
                <w:szCs w:val="21"/>
              </w:rPr>
              <w:t xml:space="preserve"> </w:t>
            </w:r>
            <w:r>
              <w:rPr>
                <w:rFonts w:hint="eastAsia" w:ascii="宋体" w:hAnsi="宋体" w:eastAsia="宋体" w:cs="宋体"/>
                <w:bCs/>
                <w:spacing w:val="0"/>
                <w:sz w:val="21"/>
                <w:szCs w:val="21"/>
              </w:rPr>
              <w:t>汽车单片机</w:t>
            </w:r>
            <w:r>
              <w:rPr>
                <w:rFonts w:hint="eastAsia" w:ascii="宋体" w:hAnsi="宋体" w:cs="宋体"/>
                <w:bCs/>
                <w:spacing w:val="0"/>
                <w:sz w:val="21"/>
                <w:szCs w:val="21"/>
                <w:lang w:eastAsia="zh-CN"/>
              </w:rPr>
              <w:t>技术</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rPr>
              <w:t>96</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kern w:val="2"/>
                <w:sz w:val="21"/>
                <w:szCs w:val="21"/>
                <w:lang w:val="en-US" w:eastAsia="zh-CN" w:bidi="ar-SA"/>
              </w:rPr>
            </w:pPr>
            <w:r>
              <w:rPr>
                <w:rFonts w:hint="eastAsia" w:ascii="宋体" w:hAnsi="宋体" w:eastAsia="宋体" w:cs="宋体"/>
                <w:spacing w:val="0"/>
                <w:sz w:val="21"/>
                <w:szCs w:val="21"/>
              </w:rPr>
              <w:t>50</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kern w:val="2"/>
                <w:sz w:val="21"/>
                <w:szCs w:val="21"/>
                <w:lang w:val="en-US" w:eastAsia="zh-CN" w:bidi="ar-SA"/>
              </w:rPr>
            </w:pPr>
            <w:r>
              <w:rPr>
                <w:rFonts w:hint="eastAsia" w:ascii="宋体" w:hAnsi="宋体" w:eastAsia="宋体" w:cs="宋体"/>
                <w:spacing w:val="0"/>
                <w:sz w:val="21"/>
                <w:szCs w:val="21"/>
              </w:rPr>
              <w:t>46</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kern w:val="2"/>
                <w:sz w:val="21"/>
                <w:szCs w:val="21"/>
                <w:lang w:val="en-US" w:eastAsia="zh-CN" w:bidi="ar-SA"/>
              </w:rPr>
            </w:pPr>
            <w:r>
              <w:rPr>
                <w:rFonts w:hint="eastAsia" w:ascii="宋体" w:hAnsi="宋体" w:eastAsia="宋体" w:cs="宋体"/>
                <w:spacing w:val="0"/>
                <w:sz w:val="21"/>
                <w:szCs w:val="21"/>
              </w:rPr>
              <w:t>6</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kern w:val="2"/>
                <w:sz w:val="21"/>
                <w:szCs w:val="21"/>
                <w:lang w:val="en-US" w:eastAsia="zh-CN" w:bidi="ar-SA"/>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rPr>
              <w:t>6</w:t>
            </w: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3211" w:type="dxa"/>
            <w:gridSpan w:val="3"/>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
                <w:bCs/>
                <w:color w:val="000000"/>
                <w:spacing w:val="0"/>
                <w:sz w:val="21"/>
                <w:szCs w:val="21"/>
              </w:rPr>
            </w:pPr>
            <w:r>
              <w:rPr>
                <w:rFonts w:hint="eastAsia" w:ascii="宋体" w:hAnsi="宋体" w:eastAsia="宋体" w:cs="宋体"/>
                <w:b/>
                <w:bCs/>
                <w:color w:val="000000"/>
                <w:spacing w:val="0"/>
                <w:sz w:val="21"/>
                <w:szCs w:val="21"/>
              </w:rPr>
              <w:t>小计</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344</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174</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202</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22</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8</w:t>
            </w: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12</w:t>
            </w: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4</w:t>
            </w: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340" w:type="dxa"/>
            <w:gridSpan w:val="2"/>
            <w:vMerge w:val="restart"/>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专业</w:t>
            </w:r>
          </w:p>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核心课程</w:t>
            </w: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lang w:val="en-US"/>
              </w:rPr>
            </w:pPr>
            <w:r>
              <w:rPr>
                <w:rFonts w:hint="eastAsia" w:ascii="宋体" w:hAnsi="宋体" w:eastAsia="宋体" w:cs="宋体"/>
                <w:color w:val="000000"/>
                <w:spacing w:val="0"/>
                <w:sz w:val="21"/>
                <w:szCs w:val="21"/>
                <w:lang w:val="en-US" w:eastAsia="zh-CN"/>
              </w:rPr>
              <w:t>ZN1210101</w:t>
            </w:r>
          </w:p>
        </w:tc>
        <w:tc>
          <w:tcPr>
            <w:tcW w:w="2127" w:type="dxa"/>
            <w:gridSpan w:val="2"/>
            <w:vAlign w:val="center"/>
          </w:tcPr>
          <w:p>
            <w:pPr>
              <w:spacing w:line="240" w:lineRule="auto"/>
              <w:jc w:val="left"/>
              <w:rPr>
                <w:rFonts w:hint="eastAsia" w:ascii="宋体" w:hAnsi="宋体" w:eastAsia="宋体" w:cs="宋体"/>
                <w:bCs/>
                <w:spacing w:val="0"/>
                <w:sz w:val="21"/>
                <w:szCs w:val="21"/>
              </w:rPr>
            </w:pPr>
            <w:r>
              <w:rPr>
                <w:rFonts w:hint="eastAsia" w:ascii="宋体" w:hAnsi="宋体" w:cs="宋体"/>
                <w:kern w:val="0"/>
                <w:sz w:val="18"/>
                <w:szCs w:val="18"/>
                <w:lang w:eastAsia="zh-CN"/>
              </w:rPr>
              <w:t>汽车车载网络技术</w:t>
            </w:r>
            <w:r>
              <w:rPr>
                <w:rFonts w:hint="eastAsia" w:ascii="宋体" w:hAnsi="宋体" w:cs="宋体"/>
                <w:kern w:val="0"/>
                <w:sz w:val="18"/>
                <w:szCs w:val="18"/>
                <w:lang w:val="en-US" w:eastAsia="zh-CN"/>
              </w:rPr>
              <w:t xml:space="preserve">   </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96</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50</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46</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5</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6</w:t>
            </w: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restart"/>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lang w:val="en-US"/>
              </w:rPr>
            </w:pPr>
            <w:r>
              <w:rPr>
                <w:rFonts w:hint="eastAsia" w:ascii="宋体" w:hAnsi="宋体" w:eastAsia="宋体" w:cs="宋体"/>
                <w:color w:val="000000"/>
                <w:spacing w:val="0"/>
                <w:sz w:val="21"/>
                <w:szCs w:val="21"/>
                <w:lang w:val="en-US" w:eastAsia="zh-CN"/>
              </w:rPr>
              <w:t>ZN1210102</w:t>
            </w:r>
          </w:p>
        </w:tc>
        <w:tc>
          <w:tcPr>
            <w:tcW w:w="2127" w:type="dxa"/>
            <w:gridSpan w:val="2"/>
            <w:vAlign w:val="center"/>
          </w:tcPr>
          <w:p>
            <w:pPr>
              <w:spacing w:line="240" w:lineRule="auto"/>
              <w:jc w:val="left"/>
              <w:rPr>
                <w:rFonts w:hint="eastAsia" w:ascii="宋体" w:hAnsi="宋体" w:eastAsia="宋体" w:cs="宋体"/>
                <w:spacing w:val="0"/>
                <w:kern w:val="0"/>
                <w:sz w:val="21"/>
                <w:szCs w:val="21"/>
              </w:rPr>
            </w:pPr>
            <w:r>
              <w:rPr>
                <w:rFonts w:hint="eastAsia" w:ascii="宋体" w:hAnsi="宋体" w:cs="宋体"/>
                <w:kern w:val="0"/>
                <w:sz w:val="18"/>
                <w:szCs w:val="18"/>
                <w:lang w:val="en-US" w:eastAsia="zh-CN"/>
              </w:rPr>
              <w:t xml:space="preserve">智能网联汽车技术   </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96</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50</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46</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5</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6</w:t>
            </w: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lang w:val="en-US"/>
              </w:rPr>
            </w:pPr>
            <w:r>
              <w:rPr>
                <w:rFonts w:hint="eastAsia" w:ascii="宋体" w:hAnsi="宋体" w:eastAsia="宋体" w:cs="宋体"/>
                <w:color w:val="000000"/>
                <w:spacing w:val="0"/>
                <w:sz w:val="21"/>
                <w:szCs w:val="21"/>
                <w:lang w:val="en-US" w:eastAsia="zh-CN"/>
              </w:rPr>
              <w:t>ZN1210103</w:t>
            </w:r>
          </w:p>
        </w:tc>
        <w:tc>
          <w:tcPr>
            <w:tcW w:w="2127" w:type="dxa"/>
            <w:gridSpan w:val="2"/>
            <w:vAlign w:val="center"/>
          </w:tcPr>
          <w:p>
            <w:pPr>
              <w:spacing w:line="240" w:lineRule="auto"/>
              <w:jc w:val="left"/>
              <w:rPr>
                <w:rFonts w:hint="eastAsia" w:ascii="宋体" w:hAnsi="宋体" w:eastAsia="宋体" w:cs="宋体"/>
                <w:spacing w:val="0"/>
                <w:kern w:val="0"/>
                <w:sz w:val="21"/>
                <w:szCs w:val="21"/>
              </w:rPr>
            </w:pPr>
            <w:r>
              <w:rPr>
                <w:rFonts w:hint="eastAsia" w:ascii="宋体" w:hAnsi="宋体" w:eastAsia="宋体" w:cs="宋体"/>
                <w:kern w:val="0"/>
                <w:sz w:val="18"/>
                <w:szCs w:val="18"/>
                <w:lang w:val="en-US" w:eastAsia="zh-CN"/>
              </w:rPr>
              <w:t xml:space="preserve">智能传感器测试装调 </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96</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50</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46</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5</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6</w:t>
            </w: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lang w:val="en-US"/>
              </w:rPr>
            </w:pPr>
            <w:r>
              <w:rPr>
                <w:rFonts w:hint="eastAsia" w:ascii="宋体" w:hAnsi="宋体" w:eastAsia="宋体" w:cs="宋体"/>
                <w:color w:val="000000"/>
                <w:spacing w:val="0"/>
                <w:sz w:val="21"/>
                <w:szCs w:val="21"/>
                <w:lang w:val="en-US" w:eastAsia="zh-CN"/>
              </w:rPr>
              <w:t>ZN1210104</w:t>
            </w:r>
          </w:p>
        </w:tc>
        <w:tc>
          <w:tcPr>
            <w:tcW w:w="2127" w:type="dxa"/>
            <w:gridSpan w:val="2"/>
            <w:vAlign w:val="center"/>
          </w:tcPr>
          <w:p>
            <w:pPr>
              <w:spacing w:line="240" w:lineRule="auto"/>
              <w:jc w:val="left"/>
              <w:rPr>
                <w:rFonts w:hint="eastAsia" w:ascii="宋体" w:hAnsi="宋体" w:eastAsia="宋体" w:cs="宋体"/>
                <w:spacing w:val="0"/>
                <w:kern w:val="0"/>
                <w:sz w:val="21"/>
                <w:szCs w:val="21"/>
              </w:rPr>
            </w:pPr>
            <w:r>
              <w:rPr>
                <w:rFonts w:hint="eastAsia" w:ascii="宋体" w:hAnsi="宋体"/>
                <w:bCs/>
                <w:sz w:val="18"/>
                <w:szCs w:val="18"/>
                <w:lang w:eastAsia="zh-CN"/>
              </w:rPr>
              <w:t>线控底盘与智能控制</w:t>
            </w:r>
            <w:r>
              <w:rPr>
                <w:rFonts w:hint="eastAsia" w:ascii="宋体" w:hAnsi="宋体"/>
                <w:bCs/>
                <w:sz w:val="18"/>
                <w:szCs w:val="18"/>
              </w:rPr>
              <w:t xml:space="preserve">   </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96</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50</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46</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5</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6</w:t>
            </w: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lang w:val="en-US"/>
              </w:rPr>
            </w:pPr>
            <w:r>
              <w:rPr>
                <w:rFonts w:hint="eastAsia" w:ascii="宋体" w:hAnsi="宋体" w:eastAsia="宋体" w:cs="宋体"/>
                <w:color w:val="000000"/>
                <w:spacing w:val="0"/>
                <w:sz w:val="21"/>
                <w:szCs w:val="21"/>
                <w:lang w:val="en-US" w:eastAsia="zh-CN"/>
              </w:rPr>
              <w:t>ZN1210105</w:t>
            </w:r>
          </w:p>
        </w:tc>
        <w:tc>
          <w:tcPr>
            <w:tcW w:w="2127" w:type="dxa"/>
            <w:gridSpan w:val="2"/>
            <w:vAlign w:val="center"/>
          </w:tcPr>
          <w:p>
            <w:pPr>
              <w:spacing w:line="240" w:lineRule="auto"/>
              <w:jc w:val="left"/>
              <w:rPr>
                <w:rFonts w:hint="eastAsia" w:ascii="宋体" w:hAnsi="宋体" w:eastAsia="宋体" w:cs="宋体"/>
                <w:spacing w:val="0"/>
                <w:kern w:val="0"/>
                <w:sz w:val="21"/>
                <w:szCs w:val="21"/>
              </w:rPr>
            </w:pPr>
            <w:r>
              <w:rPr>
                <w:rFonts w:hint="eastAsia" w:ascii="宋体" w:hAnsi="宋体" w:cs="宋体"/>
                <w:kern w:val="0"/>
                <w:sz w:val="18"/>
                <w:szCs w:val="18"/>
                <w:lang w:val="en-US" w:eastAsia="zh-CN"/>
              </w:rPr>
              <w:t xml:space="preserve">智能网联汽车环境感知技术                 </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96</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50</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46</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5</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6</w:t>
            </w: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lang w:val="en-US"/>
              </w:rPr>
            </w:pPr>
            <w:r>
              <w:rPr>
                <w:rFonts w:hint="eastAsia" w:ascii="宋体" w:hAnsi="宋体" w:eastAsia="宋体" w:cs="宋体"/>
                <w:color w:val="000000"/>
                <w:spacing w:val="0"/>
                <w:sz w:val="21"/>
                <w:szCs w:val="21"/>
                <w:lang w:val="en-US" w:eastAsia="zh-CN"/>
              </w:rPr>
              <w:t>ZN1210106</w:t>
            </w:r>
          </w:p>
        </w:tc>
        <w:tc>
          <w:tcPr>
            <w:tcW w:w="2127" w:type="dxa"/>
            <w:gridSpan w:val="2"/>
            <w:vAlign w:val="center"/>
          </w:tcPr>
          <w:p>
            <w:pPr>
              <w:spacing w:line="240" w:lineRule="auto"/>
              <w:jc w:val="left"/>
              <w:rPr>
                <w:rFonts w:hint="eastAsia" w:ascii="宋体" w:hAnsi="宋体" w:eastAsia="宋体" w:cs="宋体"/>
                <w:spacing w:val="0"/>
                <w:kern w:val="0"/>
                <w:sz w:val="21"/>
                <w:szCs w:val="21"/>
              </w:rPr>
            </w:pPr>
            <w:r>
              <w:rPr>
                <w:rFonts w:hint="eastAsia" w:ascii="宋体" w:hAnsi="宋体" w:cs="宋体"/>
                <w:kern w:val="0"/>
                <w:sz w:val="18"/>
                <w:szCs w:val="18"/>
                <w:lang w:val="en-US" w:eastAsia="zh-CN"/>
              </w:rPr>
              <w:t>智能网联汽车</w:t>
            </w:r>
            <w:r>
              <w:rPr>
                <w:rFonts w:hint="eastAsia" w:ascii="宋体" w:hAnsi="宋体"/>
                <w:bCs/>
                <w:sz w:val="18"/>
                <w:szCs w:val="18"/>
                <w:lang w:eastAsia="zh-CN"/>
              </w:rPr>
              <w:t>智能座舱</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96</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50</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46</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5</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6</w:t>
            </w: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4"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lang w:val="en-US"/>
              </w:rPr>
            </w:pPr>
            <w:r>
              <w:rPr>
                <w:rFonts w:hint="eastAsia" w:ascii="宋体" w:hAnsi="宋体" w:eastAsia="宋体" w:cs="宋体"/>
                <w:color w:val="000000"/>
                <w:spacing w:val="0"/>
                <w:sz w:val="21"/>
                <w:szCs w:val="21"/>
                <w:lang w:val="en-US" w:eastAsia="zh-CN"/>
              </w:rPr>
              <w:t>ZN1210107</w:t>
            </w:r>
          </w:p>
        </w:tc>
        <w:tc>
          <w:tcPr>
            <w:tcW w:w="2127" w:type="dxa"/>
            <w:gridSpan w:val="2"/>
            <w:vAlign w:val="center"/>
          </w:tcPr>
          <w:p>
            <w:pPr>
              <w:spacing w:line="240" w:lineRule="auto"/>
              <w:jc w:val="left"/>
              <w:rPr>
                <w:rFonts w:hint="eastAsia" w:ascii="宋体" w:hAnsi="宋体" w:eastAsia="宋体" w:cs="宋体"/>
                <w:bCs/>
                <w:spacing w:val="0"/>
                <w:sz w:val="21"/>
                <w:szCs w:val="21"/>
              </w:rPr>
            </w:pPr>
            <w:r>
              <w:rPr>
                <w:rFonts w:hint="eastAsia" w:ascii="宋体" w:hAnsi="宋体" w:cs="宋体"/>
                <w:kern w:val="0"/>
                <w:sz w:val="18"/>
                <w:szCs w:val="18"/>
                <w:lang w:val="en-US" w:eastAsia="zh-CN"/>
              </w:rPr>
              <w:t xml:space="preserve">智能网联汽车驾驶辅助技术                 </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84</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64</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20</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5</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6</w:t>
            </w: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lang w:val="en-US"/>
              </w:rPr>
            </w:pPr>
            <w:r>
              <w:rPr>
                <w:rFonts w:hint="eastAsia" w:ascii="宋体" w:hAnsi="宋体" w:eastAsia="宋体" w:cs="宋体"/>
                <w:color w:val="000000"/>
                <w:spacing w:val="0"/>
                <w:sz w:val="21"/>
                <w:szCs w:val="21"/>
                <w:lang w:val="en-US" w:eastAsia="zh-CN"/>
              </w:rPr>
              <w:t>ZN1210108</w:t>
            </w:r>
          </w:p>
        </w:tc>
        <w:tc>
          <w:tcPr>
            <w:tcW w:w="2127" w:type="dxa"/>
            <w:gridSpan w:val="2"/>
            <w:vAlign w:val="center"/>
          </w:tcPr>
          <w:p>
            <w:pPr>
              <w:spacing w:line="240" w:lineRule="auto"/>
              <w:jc w:val="left"/>
              <w:rPr>
                <w:rFonts w:hint="eastAsia" w:ascii="宋体" w:hAnsi="宋体" w:eastAsia="宋体" w:cs="宋体"/>
                <w:spacing w:val="0"/>
                <w:kern w:val="0"/>
                <w:sz w:val="21"/>
                <w:szCs w:val="21"/>
              </w:rPr>
            </w:pPr>
            <w:r>
              <w:rPr>
                <w:rFonts w:hint="eastAsia" w:ascii="宋体" w:hAnsi="宋体" w:cs="宋体"/>
                <w:kern w:val="0"/>
                <w:sz w:val="18"/>
                <w:szCs w:val="18"/>
                <w:lang w:val="en-US" w:eastAsia="zh-CN"/>
              </w:rPr>
              <w:t xml:space="preserve">智能网联汽车导航定位技术                 </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84</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44</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40</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5</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6</w:t>
            </w: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lang w:val="en-US"/>
              </w:rPr>
            </w:pPr>
            <w:r>
              <w:rPr>
                <w:rFonts w:hint="eastAsia" w:ascii="宋体" w:hAnsi="宋体" w:eastAsia="宋体" w:cs="宋体"/>
                <w:color w:val="000000"/>
                <w:spacing w:val="0"/>
                <w:sz w:val="21"/>
                <w:szCs w:val="21"/>
                <w:lang w:val="en-US" w:eastAsia="zh-CN"/>
              </w:rPr>
              <w:t>ZN1210109</w:t>
            </w:r>
          </w:p>
        </w:tc>
        <w:tc>
          <w:tcPr>
            <w:tcW w:w="2127" w:type="dxa"/>
            <w:gridSpan w:val="2"/>
            <w:vAlign w:val="center"/>
          </w:tcPr>
          <w:p>
            <w:pPr>
              <w:spacing w:line="240" w:lineRule="auto"/>
              <w:jc w:val="left"/>
              <w:rPr>
                <w:rFonts w:hint="eastAsia" w:ascii="宋体" w:hAnsi="宋体" w:eastAsia="宋体" w:cs="宋体"/>
                <w:spacing w:val="0"/>
                <w:kern w:val="0"/>
                <w:sz w:val="21"/>
                <w:szCs w:val="21"/>
              </w:rPr>
            </w:pPr>
            <w:r>
              <w:rPr>
                <w:rFonts w:hint="eastAsia" w:ascii="宋体" w:hAnsi="宋体" w:cs="宋体"/>
                <w:kern w:val="0"/>
                <w:sz w:val="18"/>
                <w:szCs w:val="18"/>
                <w:lang w:val="en-US" w:eastAsia="zh-CN"/>
              </w:rPr>
              <w:t>智能网联汽车协同控制技术</w:t>
            </w:r>
            <w:r>
              <w:rPr>
                <w:rFonts w:hint="eastAsia" w:ascii="宋体" w:hAnsi="宋体" w:cs="宋体"/>
                <w:kern w:val="0"/>
                <w:sz w:val="18"/>
                <w:szCs w:val="18"/>
              </w:rPr>
              <w:t xml:space="preserve"> </w:t>
            </w:r>
            <w:r>
              <w:rPr>
                <w:rFonts w:hint="eastAsia" w:ascii="宋体" w:hAnsi="宋体" w:cs="宋体"/>
                <w:kern w:val="0"/>
                <w:sz w:val="18"/>
                <w:szCs w:val="18"/>
                <w:lang w:val="en-US" w:eastAsia="zh-CN"/>
              </w:rPr>
              <w:t xml:space="preserve">                </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84</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44</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40</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5</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6</w:t>
            </w: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3211" w:type="dxa"/>
            <w:gridSpan w:val="3"/>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
                <w:bCs/>
                <w:color w:val="000000"/>
                <w:spacing w:val="0"/>
                <w:sz w:val="21"/>
                <w:szCs w:val="21"/>
              </w:rPr>
            </w:pPr>
            <w:r>
              <w:rPr>
                <w:rFonts w:hint="eastAsia" w:ascii="宋体" w:hAnsi="宋体" w:eastAsia="宋体" w:cs="宋体"/>
                <w:b/>
                <w:bCs/>
                <w:color w:val="000000"/>
                <w:spacing w:val="0"/>
                <w:sz w:val="21"/>
                <w:szCs w:val="21"/>
              </w:rPr>
              <w:t>小计</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828</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452</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376</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45</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18</w:t>
            </w: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18</w:t>
            </w: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18</w:t>
            </w: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19" w:type="dxa"/>
            <w:vMerge w:val="restart"/>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bookmarkStart w:id="102" w:name="_Hlk14254279"/>
            <w:r>
              <w:rPr>
                <w:rFonts w:hint="eastAsia" w:ascii="宋体" w:hAnsi="宋体" w:eastAsia="宋体" w:cs="宋体"/>
                <w:color w:val="000000"/>
                <w:spacing w:val="0"/>
                <w:sz w:val="21"/>
                <w:szCs w:val="21"/>
              </w:rPr>
              <w:t>选修课程</w:t>
            </w:r>
          </w:p>
        </w:tc>
        <w:tc>
          <w:tcPr>
            <w:tcW w:w="1340" w:type="dxa"/>
            <w:gridSpan w:val="2"/>
            <w:vMerge w:val="restart"/>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专业</w:t>
            </w:r>
            <w:r>
              <w:rPr>
                <w:rFonts w:hint="eastAsia" w:ascii="宋体" w:hAnsi="宋体" w:eastAsia="宋体" w:cs="宋体"/>
                <w:color w:val="000000"/>
                <w:spacing w:val="0"/>
                <w:sz w:val="21"/>
                <w:szCs w:val="21"/>
                <w:lang w:eastAsia="zh-CN"/>
              </w:rPr>
              <w:t>选修</w:t>
            </w:r>
            <w:r>
              <w:rPr>
                <w:rFonts w:hint="eastAsia" w:ascii="宋体" w:hAnsi="宋体" w:eastAsia="宋体" w:cs="宋体"/>
                <w:color w:val="000000"/>
                <w:spacing w:val="0"/>
                <w:sz w:val="21"/>
                <w:szCs w:val="21"/>
              </w:rPr>
              <w:t>课程</w:t>
            </w:r>
          </w:p>
        </w:tc>
        <w:tc>
          <w:tcPr>
            <w:tcW w:w="11233" w:type="dxa"/>
            <w:gridSpan w:val="13"/>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hint="eastAsia" w:ascii="宋体" w:hAnsi="宋体" w:eastAsia="宋体" w:cs="宋体"/>
                <w:b/>
                <w:bCs/>
                <w:spacing w:val="0"/>
                <w:sz w:val="21"/>
                <w:szCs w:val="21"/>
              </w:rPr>
            </w:pPr>
            <w:r>
              <w:rPr>
                <w:rFonts w:hint="eastAsia" w:ascii="宋体" w:hAnsi="宋体" w:eastAsia="宋体" w:cs="宋体"/>
                <w:b/>
                <w:bCs/>
                <w:spacing w:val="0"/>
                <w:sz w:val="21"/>
                <w:szCs w:val="21"/>
              </w:rPr>
              <w:t>选修要求：</w:t>
            </w:r>
            <w:r>
              <w:rPr>
                <w:rFonts w:hint="eastAsia" w:ascii="宋体" w:hAnsi="宋体" w:eastAsia="宋体" w:cs="宋体"/>
                <w:spacing w:val="0"/>
                <w:sz w:val="21"/>
                <w:szCs w:val="21"/>
              </w:rPr>
              <w:t>选修学分要求不低于8学分。</w:t>
            </w:r>
          </w:p>
        </w:tc>
        <w:tc>
          <w:tcPr>
            <w:tcW w:w="781" w:type="dxa"/>
            <w:vMerge w:val="restart"/>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汽车技术服务方向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lang w:val="en-US" w:eastAsia="zh-CN"/>
              </w:rPr>
              <w:t>ZN121079</w:t>
            </w:r>
          </w:p>
        </w:tc>
        <w:tc>
          <w:tcPr>
            <w:tcW w:w="2127" w:type="dxa"/>
            <w:gridSpan w:val="2"/>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themeColor="text1"/>
                <w:spacing w:val="0"/>
                <w:sz w:val="21"/>
                <w:szCs w:val="21"/>
              </w:rPr>
            </w:pPr>
            <w:r>
              <w:rPr>
                <w:rFonts w:hint="eastAsia" w:ascii="宋体" w:hAnsi="宋体" w:cs="宋体"/>
                <w:kern w:val="0"/>
                <w:sz w:val="18"/>
                <w:szCs w:val="18"/>
              </w:rPr>
              <w:t>新能源汽车</w:t>
            </w:r>
            <w:r>
              <w:rPr>
                <w:rFonts w:hint="eastAsia" w:ascii="宋体" w:hAnsi="宋体" w:cs="宋体"/>
                <w:kern w:val="0"/>
                <w:sz w:val="18"/>
                <w:szCs w:val="18"/>
                <w:lang w:eastAsia="zh-CN"/>
              </w:rPr>
              <w:t>整车</w:t>
            </w:r>
            <w:r>
              <w:rPr>
                <w:rFonts w:hint="eastAsia" w:ascii="宋体" w:hAnsi="宋体" w:cs="宋体"/>
                <w:kern w:val="0"/>
                <w:sz w:val="18"/>
                <w:szCs w:val="18"/>
              </w:rPr>
              <w:t>控制</w:t>
            </w:r>
            <w:r>
              <w:rPr>
                <w:rFonts w:hint="eastAsia" w:ascii="宋体" w:hAnsi="宋体" w:cs="宋体"/>
                <w:kern w:val="0"/>
                <w:sz w:val="18"/>
                <w:szCs w:val="18"/>
                <w:lang w:eastAsia="zh-CN"/>
              </w:rPr>
              <w:t>技术</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84</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50</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34</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6</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6</w:t>
            </w: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lang w:val="en-US"/>
              </w:rPr>
            </w:pPr>
            <w:r>
              <w:rPr>
                <w:rFonts w:hint="eastAsia" w:ascii="宋体" w:hAnsi="宋体" w:eastAsia="宋体" w:cs="宋体"/>
                <w:color w:val="000000"/>
                <w:spacing w:val="0"/>
                <w:sz w:val="21"/>
                <w:szCs w:val="21"/>
                <w:lang w:val="en-US" w:eastAsia="zh-CN"/>
              </w:rPr>
              <w:t>ZN1210110</w:t>
            </w:r>
          </w:p>
        </w:tc>
        <w:tc>
          <w:tcPr>
            <w:tcW w:w="2127" w:type="dxa"/>
            <w:gridSpan w:val="2"/>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themeColor="text1"/>
                <w:spacing w:val="0"/>
                <w:sz w:val="21"/>
                <w:szCs w:val="21"/>
                <w:lang w:val="en-US" w:eastAsia="zh-CN"/>
              </w:rPr>
            </w:pPr>
            <w:r>
              <w:rPr>
                <w:rFonts w:hint="eastAsia" w:ascii="宋体" w:hAnsi="宋体" w:cs="宋体"/>
                <w:bCs/>
                <w:color w:val="000000" w:themeColor="text1"/>
                <w:spacing w:val="0"/>
                <w:sz w:val="21"/>
                <w:szCs w:val="21"/>
                <w:lang w:eastAsia="zh-CN"/>
              </w:rPr>
              <w:t>新能源</w:t>
            </w:r>
            <w:r>
              <w:rPr>
                <w:rFonts w:hint="eastAsia" w:ascii="宋体" w:hAnsi="宋体" w:eastAsia="宋体" w:cs="宋体"/>
                <w:bCs/>
                <w:color w:val="000000" w:themeColor="text1"/>
                <w:spacing w:val="0"/>
                <w:sz w:val="21"/>
                <w:szCs w:val="21"/>
              </w:rPr>
              <w:t>汽车</w:t>
            </w:r>
            <w:r>
              <w:rPr>
                <w:rFonts w:hint="eastAsia" w:ascii="宋体" w:hAnsi="宋体" w:eastAsia="宋体" w:cs="宋体"/>
                <w:bCs/>
                <w:color w:val="000000" w:themeColor="text1"/>
                <w:spacing w:val="0"/>
                <w:sz w:val="21"/>
                <w:szCs w:val="21"/>
                <w:lang w:val="en-US" w:eastAsia="zh-CN"/>
              </w:rPr>
              <w:t>技术</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96</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50</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46</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6</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6</w:t>
            </w: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084"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lang w:val="en-US" w:eastAsia="zh-CN"/>
              </w:rPr>
              <w:t>ZN121066</w:t>
            </w:r>
          </w:p>
        </w:tc>
        <w:tc>
          <w:tcPr>
            <w:tcW w:w="2127" w:type="dxa"/>
            <w:gridSpan w:val="2"/>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bCs/>
                <w:spacing w:val="0"/>
                <w:sz w:val="21"/>
                <w:szCs w:val="21"/>
              </w:rPr>
              <w:t>汽车售后服务管理</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64</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34</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30</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4</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sz w:val="21"/>
                <w:szCs w:val="21"/>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4</w:t>
            </w: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19" w:type="dxa"/>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34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3211" w:type="dxa"/>
            <w:gridSpan w:val="3"/>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
                <w:bCs/>
                <w:color w:val="000000"/>
                <w:spacing w:val="0"/>
                <w:sz w:val="21"/>
                <w:szCs w:val="21"/>
              </w:rPr>
            </w:pPr>
            <w:r>
              <w:rPr>
                <w:rFonts w:hint="eastAsia" w:ascii="宋体" w:hAnsi="宋体" w:eastAsia="宋体" w:cs="宋体"/>
                <w:b/>
                <w:bCs/>
                <w:color w:val="000000"/>
                <w:spacing w:val="0"/>
                <w:sz w:val="21"/>
                <w:szCs w:val="21"/>
              </w:rPr>
              <w:t>小计</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244</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pacing w:val="0"/>
                <w:sz w:val="21"/>
                <w:szCs w:val="21"/>
              </w:rPr>
            </w:pPr>
            <w:r>
              <w:rPr>
                <w:rFonts w:hint="eastAsia" w:ascii="宋体" w:hAnsi="宋体" w:eastAsia="宋体" w:cs="宋体"/>
                <w:color w:val="auto"/>
                <w:spacing w:val="0"/>
                <w:sz w:val="21"/>
                <w:szCs w:val="21"/>
              </w:rPr>
              <w:t>134</w:t>
            </w: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auto"/>
                <w:spacing w:val="0"/>
                <w:sz w:val="21"/>
                <w:szCs w:val="21"/>
              </w:rPr>
            </w:pPr>
            <w:r>
              <w:rPr>
                <w:rFonts w:hint="eastAsia" w:ascii="宋体" w:hAnsi="宋体" w:eastAsia="宋体" w:cs="宋体"/>
                <w:color w:val="auto"/>
                <w:spacing w:val="0"/>
                <w:sz w:val="21"/>
                <w:szCs w:val="21"/>
              </w:rPr>
              <w:t>110</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16</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270" w:type="dxa"/>
            <w:gridSpan w:val="6"/>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
                <w:bCs/>
                <w:color w:val="000000"/>
                <w:spacing w:val="0"/>
                <w:sz w:val="21"/>
                <w:szCs w:val="21"/>
              </w:rPr>
            </w:pPr>
            <w:r>
              <w:rPr>
                <w:rFonts w:hint="eastAsia" w:ascii="宋体" w:hAnsi="宋体" w:eastAsia="宋体" w:cs="宋体"/>
                <w:b/>
                <w:bCs/>
                <w:color w:val="000000"/>
                <w:spacing w:val="0"/>
                <w:sz w:val="21"/>
                <w:szCs w:val="21"/>
              </w:rPr>
              <w:t>总计</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1940</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FF0000"/>
                <w:spacing w:val="0"/>
                <w:sz w:val="21"/>
                <w:szCs w:val="21"/>
              </w:rPr>
            </w:pP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FF0000"/>
                <w:spacing w:val="0"/>
                <w:sz w:val="21"/>
                <w:szCs w:val="21"/>
              </w:rPr>
            </w:pP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111</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lang w:val="en-US" w:eastAsia="zh-CN"/>
              </w:rPr>
            </w:pPr>
            <w:r>
              <w:rPr>
                <w:rFonts w:hint="eastAsia" w:ascii="宋体" w:hAnsi="宋体" w:eastAsia="宋体" w:cs="宋体"/>
                <w:color w:val="000000"/>
                <w:spacing w:val="0"/>
                <w:sz w:val="21"/>
                <w:szCs w:val="21"/>
              </w:rPr>
              <w:t>2</w:t>
            </w:r>
            <w:r>
              <w:rPr>
                <w:rFonts w:hint="eastAsia" w:ascii="宋体" w:hAnsi="宋体" w:eastAsia="宋体" w:cs="宋体"/>
                <w:color w:val="000000"/>
                <w:spacing w:val="0"/>
                <w:sz w:val="21"/>
                <w:szCs w:val="21"/>
                <w:lang w:val="en-US" w:eastAsia="zh-CN"/>
              </w:rPr>
              <w:t>8</w:t>
            </w: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26</w:t>
            </w: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26</w:t>
            </w: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26</w:t>
            </w: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24</w:t>
            </w: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1970" w:type="dxa"/>
            <w:gridSpan w:val="2"/>
            <w:vMerge w:val="restart"/>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集中实践模块</w:t>
            </w:r>
          </w:p>
        </w:tc>
        <w:tc>
          <w:tcPr>
            <w:tcW w:w="1247" w:type="dxa"/>
            <w:gridSpan w:val="3"/>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ZN121083</w:t>
            </w:r>
          </w:p>
        </w:tc>
        <w:tc>
          <w:tcPr>
            <w:tcW w:w="205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军事技能训练</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32</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FF0000"/>
                <w:spacing w:val="0"/>
                <w:sz w:val="21"/>
                <w:szCs w:val="21"/>
              </w:rPr>
            </w:pP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
                <w:color w:val="000000" w:themeColor="text1"/>
                <w:spacing w:val="0"/>
                <w:sz w:val="21"/>
                <w:szCs w:val="21"/>
              </w:rPr>
            </w:pPr>
            <w:r>
              <w:rPr>
                <w:rFonts w:hint="eastAsia" w:ascii="宋体" w:hAnsi="宋体" w:eastAsia="宋体" w:cs="宋体"/>
                <w:b/>
                <w:color w:val="000000" w:themeColor="text1"/>
                <w:spacing w:val="0"/>
                <w:sz w:val="21"/>
                <w:szCs w:val="21"/>
              </w:rPr>
              <w:t>32</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2</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2周</w:t>
            </w: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restart"/>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247" w:type="dxa"/>
            <w:gridSpan w:val="3"/>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ZN121084</w:t>
            </w:r>
          </w:p>
        </w:tc>
        <w:tc>
          <w:tcPr>
            <w:tcW w:w="205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汽车钣金实训</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32</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FF0000"/>
                <w:spacing w:val="0"/>
                <w:sz w:val="21"/>
                <w:szCs w:val="21"/>
              </w:rPr>
            </w:pP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
                <w:color w:val="000000" w:themeColor="text1"/>
                <w:spacing w:val="0"/>
                <w:sz w:val="21"/>
                <w:szCs w:val="21"/>
              </w:rPr>
            </w:pPr>
            <w:r>
              <w:rPr>
                <w:rFonts w:hint="eastAsia" w:ascii="宋体" w:hAnsi="宋体" w:eastAsia="宋体" w:cs="宋体"/>
                <w:b/>
                <w:color w:val="000000" w:themeColor="text1"/>
                <w:spacing w:val="0"/>
                <w:sz w:val="21"/>
                <w:szCs w:val="21"/>
              </w:rPr>
              <w:t>32</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2</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2周</w:t>
            </w: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247" w:type="dxa"/>
            <w:gridSpan w:val="3"/>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ZN121085</w:t>
            </w:r>
          </w:p>
        </w:tc>
        <w:tc>
          <w:tcPr>
            <w:tcW w:w="205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跟岗实习</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64</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FF0000"/>
                <w:spacing w:val="0"/>
                <w:sz w:val="21"/>
                <w:szCs w:val="21"/>
              </w:rPr>
            </w:pP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
                <w:color w:val="000000" w:themeColor="text1"/>
                <w:spacing w:val="0"/>
                <w:sz w:val="21"/>
                <w:szCs w:val="21"/>
              </w:rPr>
            </w:pPr>
            <w:r>
              <w:rPr>
                <w:rFonts w:hint="eastAsia" w:ascii="宋体" w:hAnsi="宋体" w:eastAsia="宋体" w:cs="宋体"/>
                <w:b/>
                <w:color w:val="000000" w:themeColor="text1"/>
                <w:spacing w:val="0"/>
                <w:sz w:val="21"/>
                <w:szCs w:val="21"/>
              </w:rPr>
              <w:t>64</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4</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2周</w:t>
            </w: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2周</w:t>
            </w: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247" w:type="dxa"/>
            <w:gridSpan w:val="3"/>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ZN121086</w:t>
            </w:r>
          </w:p>
        </w:tc>
        <w:tc>
          <w:tcPr>
            <w:tcW w:w="205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就业培训</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32</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FF0000"/>
                <w:spacing w:val="0"/>
                <w:sz w:val="21"/>
                <w:szCs w:val="21"/>
              </w:rPr>
            </w:pP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
                <w:color w:val="000000" w:themeColor="text1"/>
                <w:spacing w:val="0"/>
                <w:sz w:val="21"/>
                <w:szCs w:val="21"/>
              </w:rPr>
            </w:pPr>
            <w:r>
              <w:rPr>
                <w:rFonts w:hint="eastAsia" w:ascii="宋体" w:hAnsi="宋体" w:eastAsia="宋体" w:cs="宋体"/>
                <w:b/>
                <w:color w:val="000000" w:themeColor="text1"/>
                <w:spacing w:val="0"/>
                <w:sz w:val="21"/>
                <w:szCs w:val="21"/>
              </w:rPr>
              <w:t>32</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2</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2周</w:t>
            </w: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247" w:type="dxa"/>
            <w:gridSpan w:val="3"/>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ZN121087</w:t>
            </w:r>
          </w:p>
        </w:tc>
        <w:tc>
          <w:tcPr>
            <w:tcW w:w="205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毕业设计</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48</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FF0000"/>
                <w:spacing w:val="0"/>
                <w:sz w:val="21"/>
                <w:szCs w:val="21"/>
              </w:rPr>
            </w:pP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
                <w:color w:val="000000" w:themeColor="text1"/>
                <w:spacing w:val="0"/>
                <w:sz w:val="21"/>
                <w:szCs w:val="21"/>
              </w:rPr>
            </w:pPr>
            <w:r>
              <w:rPr>
                <w:rFonts w:hint="eastAsia" w:ascii="宋体" w:hAnsi="宋体" w:eastAsia="宋体" w:cs="宋体"/>
                <w:b/>
                <w:color w:val="000000" w:themeColor="text1"/>
                <w:spacing w:val="0"/>
                <w:sz w:val="21"/>
                <w:szCs w:val="21"/>
              </w:rPr>
              <w:t>48</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3</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lang w:val="en-US" w:eastAsia="zh-CN"/>
              </w:rPr>
              <w:t>3</w:t>
            </w:r>
            <w:r>
              <w:rPr>
                <w:rFonts w:hint="eastAsia" w:ascii="宋体" w:hAnsi="宋体" w:eastAsia="宋体" w:cs="宋体"/>
                <w:color w:val="000000"/>
                <w:spacing w:val="0"/>
                <w:sz w:val="21"/>
                <w:szCs w:val="21"/>
              </w:rPr>
              <w:t>周</w:t>
            </w: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197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247" w:type="dxa"/>
            <w:gridSpan w:val="3"/>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kern w:val="2"/>
                <w:sz w:val="21"/>
                <w:szCs w:val="21"/>
                <w:lang w:val="en-US" w:eastAsia="zh-CN" w:bidi="ar-SA"/>
              </w:rPr>
            </w:pPr>
            <w:r>
              <w:rPr>
                <w:rFonts w:hint="eastAsia" w:ascii="宋体" w:hAnsi="宋体" w:eastAsia="宋体" w:cs="宋体"/>
                <w:color w:val="000000"/>
                <w:spacing w:val="0"/>
                <w:sz w:val="21"/>
                <w:szCs w:val="21"/>
                <w:lang w:val="en-US" w:eastAsia="zh-CN"/>
              </w:rPr>
              <w:t>ZN121088</w:t>
            </w:r>
          </w:p>
        </w:tc>
        <w:tc>
          <w:tcPr>
            <w:tcW w:w="205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顶岗实习</w:t>
            </w:r>
          </w:p>
        </w:tc>
        <w:tc>
          <w:tcPr>
            <w:tcW w:w="683"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384</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FF0000"/>
                <w:spacing w:val="0"/>
                <w:sz w:val="21"/>
                <w:szCs w:val="21"/>
              </w:rPr>
            </w:pPr>
          </w:p>
        </w:tc>
        <w:tc>
          <w:tcPr>
            <w:tcW w:w="636"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b/>
                <w:color w:val="000000" w:themeColor="text1"/>
                <w:spacing w:val="0"/>
                <w:sz w:val="21"/>
                <w:szCs w:val="21"/>
              </w:rPr>
            </w:pPr>
            <w:r>
              <w:rPr>
                <w:rFonts w:hint="eastAsia" w:ascii="宋体" w:hAnsi="宋体" w:eastAsia="宋体" w:cs="宋体"/>
                <w:b/>
                <w:color w:val="000000" w:themeColor="text1"/>
                <w:spacing w:val="0"/>
                <w:sz w:val="21"/>
                <w:szCs w:val="21"/>
              </w:rPr>
              <w:t>384</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24</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24周</w:t>
            </w: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1970" w:type="dxa"/>
            <w:gridSpan w:val="2"/>
            <w:vMerge w:val="continue"/>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5246" w:type="dxa"/>
            <w:gridSpan w:val="7"/>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FF0000"/>
                <w:spacing w:val="0"/>
                <w:sz w:val="21"/>
                <w:szCs w:val="21"/>
              </w:rPr>
            </w:pPr>
            <w:r>
              <w:rPr>
                <w:rFonts w:hint="eastAsia" w:ascii="宋体" w:hAnsi="宋体" w:eastAsia="宋体" w:cs="宋体"/>
                <w:b/>
                <w:bCs/>
                <w:color w:val="000000"/>
                <w:spacing w:val="0"/>
                <w:sz w:val="21"/>
                <w:szCs w:val="21"/>
              </w:rPr>
              <w:t>小计</w:t>
            </w:r>
          </w:p>
        </w:tc>
        <w:tc>
          <w:tcPr>
            <w:tcW w:w="62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r>
              <w:rPr>
                <w:rFonts w:hint="eastAsia" w:ascii="宋体" w:hAnsi="宋体" w:eastAsia="宋体" w:cs="宋体"/>
                <w:color w:val="000000"/>
                <w:spacing w:val="0"/>
                <w:sz w:val="21"/>
                <w:szCs w:val="21"/>
              </w:rPr>
              <w:t>37</w:t>
            </w:r>
          </w:p>
        </w:tc>
        <w:tc>
          <w:tcPr>
            <w:tcW w:w="680"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847" w:type="dxa"/>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1132"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24" w:type="dxa"/>
            <w:vAlign w:val="center"/>
          </w:tcPr>
          <w:p>
            <w:pPr>
              <w:keepNext w:val="0"/>
              <w:keepLines w:val="0"/>
              <w:pageBreakBefore w:val="0"/>
              <w:widowControl w:val="0"/>
              <w:kinsoku/>
              <w:wordWrap/>
              <w:overflowPunct/>
              <w:topLinePunct w:val="0"/>
              <w:bidi w:val="0"/>
              <w:adjustRightInd/>
              <w:snapToGrid/>
              <w:spacing w:line="240" w:lineRule="exact"/>
              <w:ind w:right="280"/>
              <w:jc w:val="center"/>
              <w:textAlignment w:val="auto"/>
              <w:rPr>
                <w:rFonts w:hint="eastAsia" w:ascii="宋体" w:hAnsi="宋体" w:eastAsia="宋体" w:cs="宋体"/>
                <w:color w:val="000000"/>
                <w:spacing w:val="0"/>
                <w:sz w:val="21"/>
                <w:szCs w:val="21"/>
              </w:rPr>
            </w:pPr>
          </w:p>
        </w:tc>
        <w:tc>
          <w:tcPr>
            <w:tcW w:w="94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918" w:type="dxa"/>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c>
          <w:tcPr>
            <w:tcW w:w="781"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宋体" w:hAnsi="宋体" w:eastAsia="宋体" w:cs="宋体"/>
                <w:color w:val="000000"/>
                <w:spacing w:val="0"/>
                <w:sz w:val="21"/>
                <w:szCs w:val="21"/>
              </w:rPr>
            </w:pPr>
          </w:p>
        </w:tc>
      </w:tr>
      <w:bookmarkEnd w:id="102"/>
    </w:tbl>
    <w:p>
      <w:pPr>
        <w:keepNext/>
        <w:keepLines/>
        <w:pageBreakBefore w:val="0"/>
        <w:widowControl w:val="0"/>
        <w:kinsoku/>
        <w:wordWrap/>
        <w:overflowPunct/>
        <w:topLinePunct w:val="0"/>
        <w:autoSpaceDE/>
        <w:autoSpaceDN/>
        <w:bidi w:val="0"/>
        <w:adjustRightInd/>
        <w:spacing w:line="500" w:lineRule="exact"/>
        <w:ind w:firstLine="562" w:firstLineChars="200"/>
        <w:textAlignment w:val="auto"/>
        <w:outlineLvl w:val="1"/>
        <w:rPr>
          <w:rFonts w:hint="eastAsia" w:ascii="Arial" w:hAnsi="Arial" w:eastAsia="黑体"/>
          <w:b/>
          <w:bCs/>
          <w:color w:val="000000"/>
          <w:sz w:val="28"/>
          <w:szCs w:val="28"/>
        </w:rPr>
      </w:pPr>
      <w:bookmarkStart w:id="103" w:name="_Toc365"/>
      <w:bookmarkStart w:id="104" w:name="_Toc46303726"/>
      <w:r>
        <w:rPr>
          <w:rFonts w:hint="eastAsia" w:ascii="Arial" w:hAnsi="Arial" w:eastAsia="黑体"/>
          <w:b/>
          <w:bCs/>
          <w:color w:val="000000"/>
          <w:sz w:val="28"/>
          <w:szCs w:val="28"/>
        </w:rPr>
        <w:t>（</w:t>
      </w:r>
      <w:r>
        <w:rPr>
          <w:rFonts w:hint="eastAsia" w:ascii="Arial" w:hAnsi="Arial" w:eastAsia="黑体"/>
          <w:b/>
          <w:bCs/>
          <w:color w:val="000000"/>
          <w:sz w:val="28"/>
          <w:szCs w:val="28"/>
          <w:lang w:eastAsia="zh-CN"/>
        </w:rPr>
        <w:t>三</w:t>
      </w:r>
      <w:r>
        <w:rPr>
          <w:rFonts w:hint="eastAsia" w:ascii="Arial" w:hAnsi="Arial" w:eastAsia="黑体"/>
          <w:b/>
          <w:bCs/>
          <w:color w:val="000000"/>
          <w:sz w:val="28"/>
          <w:szCs w:val="28"/>
        </w:rPr>
        <w:t>）素养提升课程设置</w:t>
      </w:r>
      <w:bookmarkEnd w:id="103"/>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选课前应事先了解毕业最低学分要求和已获得公共任选课、公共限选课学分数。不得修学：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b w:val="0"/>
          <w:bCs w:val="0"/>
          <w:color w:val="auto"/>
          <w:sz w:val="24"/>
        </w:rPr>
      </w:pPr>
      <w:r>
        <w:rPr>
          <w:rFonts w:hint="eastAsia"/>
          <w:b w:val="0"/>
          <w:bCs w:val="0"/>
          <w:color w:val="auto"/>
          <w:sz w:val="24"/>
        </w:rPr>
        <w:t>1</w:t>
      </w:r>
      <w:r>
        <w:rPr>
          <w:b w:val="0"/>
          <w:bCs w:val="0"/>
          <w:color w:val="auto"/>
          <w:sz w:val="24"/>
        </w:rPr>
        <w:t>.</w:t>
      </w:r>
      <w:r>
        <w:rPr>
          <w:rFonts w:hint="eastAsia"/>
          <w:b w:val="0"/>
          <w:bCs w:val="0"/>
          <w:color w:val="auto"/>
          <w:sz w:val="24"/>
        </w:rPr>
        <w:t>与本专业教学计划中的必修课程、专业群选修名称及内容相同的课程，否则不予记载学分；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b w:val="0"/>
          <w:bCs w:val="0"/>
          <w:color w:val="auto"/>
          <w:sz w:val="24"/>
          <w:szCs w:val="24"/>
        </w:rPr>
      </w:pPr>
      <w:r>
        <w:rPr>
          <w:b w:val="0"/>
          <w:bCs w:val="0"/>
          <w:color w:val="auto"/>
          <w:sz w:val="24"/>
        </w:rPr>
        <w:t>2.</w:t>
      </w:r>
      <w:r>
        <w:rPr>
          <w:rFonts w:hint="eastAsia"/>
          <w:b w:val="0"/>
          <w:bCs w:val="0"/>
          <w:color w:val="auto"/>
          <w:sz w:val="24"/>
        </w:rPr>
        <w:t>已考核通过的公共任选、限选课程，否则不予记载学分。</w:t>
      </w:r>
    </w:p>
    <w:p>
      <w:pPr>
        <w:spacing w:line="460" w:lineRule="exact"/>
        <w:ind w:firstLine="2168" w:firstLineChars="900"/>
        <w:rPr>
          <w:rFonts w:ascii="宋体" w:hAnsi="宋体"/>
          <w:b/>
          <w:color w:val="000000"/>
          <w:sz w:val="24"/>
          <w:szCs w:val="24"/>
        </w:rPr>
      </w:pPr>
      <w:r>
        <w:rPr>
          <w:rFonts w:hint="eastAsia" w:ascii="宋体" w:hAnsi="宋体"/>
          <w:b/>
          <w:color w:val="000000"/>
          <w:sz w:val="24"/>
          <w:szCs w:val="24"/>
        </w:rPr>
        <w:t>表9  素养提升课程一览表</w:t>
      </w:r>
    </w:p>
    <w:tbl>
      <w:tblPr>
        <w:tblStyle w:val="23"/>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blHeader/>
          <w:jc w:val="center"/>
        </w:trPr>
        <w:tc>
          <w:tcPr>
            <w:tcW w:w="82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宋体"/>
                <w:b/>
                <w:bCs/>
                <w:kern w:val="0"/>
                <w:sz w:val="21"/>
                <w:szCs w:val="21"/>
              </w:rPr>
            </w:pPr>
            <w:r>
              <w:rPr>
                <w:rFonts w:hint="eastAsia" w:ascii="宋体" w:hAnsi="宋体" w:eastAsia="宋体" w:cs="宋体"/>
                <w:b/>
                <w:bCs/>
                <w:kern w:val="0"/>
                <w:sz w:val="21"/>
                <w:szCs w:val="21"/>
              </w:rPr>
              <w:t>类别</w:t>
            </w:r>
          </w:p>
        </w:tc>
        <w:tc>
          <w:tcPr>
            <w:tcW w:w="82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b/>
                <w:bCs/>
                <w:kern w:val="0"/>
                <w:sz w:val="21"/>
                <w:szCs w:val="21"/>
              </w:rPr>
            </w:pPr>
            <w:r>
              <w:rPr>
                <w:rFonts w:hint="eastAsia" w:ascii="宋体" w:hAnsi="宋体" w:eastAsia="宋体" w:cs="宋体"/>
                <w:b/>
                <w:bCs/>
                <w:kern w:val="0"/>
                <w:sz w:val="21"/>
                <w:szCs w:val="21"/>
              </w:rPr>
              <w:t>序号</w:t>
            </w:r>
          </w:p>
        </w:tc>
        <w:tc>
          <w:tcPr>
            <w:tcW w:w="2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b/>
                <w:bCs/>
                <w:kern w:val="0"/>
                <w:sz w:val="21"/>
                <w:szCs w:val="21"/>
              </w:rPr>
            </w:pPr>
            <w:r>
              <w:rPr>
                <w:rFonts w:hint="eastAsia" w:ascii="宋体" w:hAnsi="宋体" w:eastAsia="宋体" w:cs="宋体"/>
                <w:b/>
                <w:bCs/>
                <w:kern w:val="0"/>
                <w:sz w:val="21"/>
                <w:szCs w:val="21"/>
              </w:rPr>
              <w:t>课程类别</w:t>
            </w:r>
          </w:p>
        </w:tc>
        <w:tc>
          <w:tcPr>
            <w:tcW w:w="1385"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b/>
                <w:bCs/>
                <w:kern w:val="0"/>
                <w:sz w:val="21"/>
                <w:szCs w:val="21"/>
              </w:rPr>
            </w:pPr>
            <w:r>
              <w:rPr>
                <w:rFonts w:hint="eastAsia" w:ascii="宋体" w:hAnsi="宋体" w:eastAsia="宋体" w:cs="宋体"/>
                <w:b/>
                <w:bCs/>
                <w:kern w:val="0"/>
                <w:sz w:val="21"/>
                <w:szCs w:val="21"/>
              </w:rPr>
              <w:t>开设学期</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b/>
                <w:bCs/>
                <w:kern w:val="0"/>
                <w:sz w:val="21"/>
                <w:szCs w:val="21"/>
              </w:rPr>
            </w:pPr>
            <w:r>
              <w:rPr>
                <w:rFonts w:hint="eastAsia" w:ascii="宋体" w:hAnsi="宋体" w:eastAsia="宋体" w:cs="宋体"/>
                <w:b/>
                <w:bCs/>
                <w:kern w:val="0"/>
                <w:sz w:val="21"/>
                <w:szCs w:val="21"/>
              </w:rPr>
              <w:t>学分</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b/>
                <w:bCs/>
                <w:kern w:val="0"/>
                <w:sz w:val="21"/>
                <w:szCs w:val="21"/>
              </w:rPr>
            </w:pPr>
            <w:r>
              <w:rPr>
                <w:rFonts w:hint="eastAsia" w:ascii="宋体" w:hAnsi="宋体" w:eastAsia="宋体" w:cs="宋体"/>
                <w:b/>
                <w:bCs/>
                <w:kern w:val="0"/>
                <w:sz w:val="21"/>
                <w:szCs w:val="21"/>
              </w:rPr>
              <w:t>学时</w:t>
            </w:r>
          </w:p>
        </w:tc>
        <w:tc>
          <w:tcPr>
            <w:tcW w:w="2021"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b/>
                <w:bCs/>
                <w:kern w:val="0"/>
                <w:sz w:val="21"/>
                <w:szCs w:val="21"/>
              </w:rPr>
            </w:pPr>
            <w:r>
              <w:rPr>
                <w:rFonts w:hint="eastAsia" w:ascii="宋体" w:hAnsi="宋体" w:eastAsia="宋体" w:cs="宋体"/>
                <w:b/>
                <w:bCs/>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kern w:val="0"/>
                <w:sz w:val="21"/>
                <w:szCs w:val="21"/>
              </w:rPr>
            </w:pPr>
            <w:r>
              <w:rPr>
                <w:rFonts w:hint="eastAsia" w:ascii="宋体" w:hAnsi="Calibri" w:eastAsia="宋体" w:cs="宋体"/>
                <w:kern w:val="0"/>
                <w:sz w:val="21"/>
                <w:szCs w:val="21"/>
              </w:rPr>
              <w:t>公共任选课</w:t>
            </w:r>
          </w:p>
        </w:tc>
        <w:tc>
          <w:tcPr>
            <w:tcW w:w="82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kern w:val="0"/>
                <w:sz w:val="21"/>
                <w:szCs w:val="21"/>
              </w:rPr>
            </w:pPr>
            <w:r>
              <w:rPr>
                <w:rFonts w:hint="eastAsia" w:ascii="宋体" w:hAnsi="Calibri" w:eastAsia="宋体" w:cs="宋体"/>
                <w:kern w:val="0"/>
                <w:sz w:val="21"/>
                <w:szCs w:val="21"/>
              </w:rPr>
              <w:t>1</w:t>
            </w:r>
          </w:p>
        </w:tc>
        <w:tc>
          <w:tcPr>
            <w:tcW w:w="2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sz w:val="21"/>
                <w:szCs w:val="21"/>
              </w:rPr>
            </w:pPr>
            <w:r>
              <w:rPr>
                <w:rFonts w:hint="eastAsia" w:ascii="宋体" w:hAnsi="Calibri" w:eastAsia="宋体" w:cs="宋体"/>
                <w:sz w:val="21"/>
                <w:szCs w:val="21"/>
              </w:rPr>
              <w:t>国家安全教育</w:t>
            </w:r>
          </w:p>
        </w:tc>
        <w:tc>
          <w:tcPr>
            <w:tcW w:w="1385"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kern w:val="0"/>
                <w:sz w:val="21"/>
                <w:szCs w:val="21"/>
              </w:rPr>
            </w:pPr>
            <w:r>
              <w:rPr>
                <w:rFonts w:hint="eastAsia" w:ascii="宋体" w:hAnsi="Calibri" w:eastAsia="宋体" w:cs="宋体"/>
                <w:kern w:val="0"/>
                <w:sz w:val="21"/>
                <w:szCs w:val="21"/>
              </w:rPr>
              <w:t>第1-</w:t>
            </w:r>
            <w:r>
              <w:rPr>
                <w:rFonts w:ascii="宋体" w:hAnsi="Calibri" w:eastAsia="宋体" w:cs="宋体"/>
                <w:kern w:val="0"/>
                <w:sz w:val="21"/>
                <w:szCs w:val="21"/>
              </w:rPr>
              <w:t>4</w:t>
            </w:r>
            <w:r>
              <w:rPr>
                <w:rFonts w:hint="eastAsia" w:ascii="宋体" w:hAnsi="Calibri" w:eastAsia="宋体" w:cs="宋体"/>
                <w:kern w:val="0"/>
                <w:sz w:val="21"/>
                <w:szCs w:val="21"/>
              </w:rPr>
              <w:t>学期</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kern w:val="0"/>
                <w:sz w:val="21"/>
                <w:szCs w:val="21"/>
              </w:rPr>
            </w:pPr>
            <w:r>
              <w:rPr>
                <w:rFonts w:ascii="宋体" w:hAnsi="Calibri" w:eastAsia="宋体" w:cs="宋体"/>
                <w:kern w:val="0"/>
                <w:sz w:val="21"/>
                <w:szCs w:val="21"/>
              </w:rPr>
              <w:t>2</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kern w:val="0"/>
                <w:sz w:val="21"/>
                <w:szCs w:val="21"/>
              </w:rPr>
            </w:pPr>
            <w:r>
              <w:rPr>
                <w:rFonts w:ascii="宋体" w:hAnsi="Calibri" w:eastAsia="宋体" w:cs="宋体"/>
                <w:kern w:val="0"/>
                <w:sz w:val="21"/>
                <w:szCs w:val="21"/>
              </w:rPr>
              <w:t>32</w:t>
            </w:r>
          </w:p>
        </w:tc>
        <w:tc>
          <w:tcPr>
            <w:tcW w:w="2021" w:type="dxa"/>
            <w:vMerge w:val="restart"/>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hAnsi="Calibri" w:eastAsia="宋体" w:cs="Times New Roman"/>
                <w:b/>
                <w:color w:val="FF0000"/>
                <w:kern w:val="0"/>
                <w:sz w:val="21"/>
                <w:szCs w:val="21"/>
              </w:rPr>
            </w:pPr>
            <w:r>
              <w:rPr>
                <w:rFonts w:hint="eastAsia" w:ascii="宋体" w:hAnsi="Calibri" w:eastAsia="宋体" w:cs="Times New Roman"/>
                <w:b w:val="0"/>
                <w:bCs/>
                <w:color w:val="auto"/>
                <w:kern w:val="0"/>
                <w:sz w:val="21"/>
                <w:szCs w:val="21"/>
              </w:rPr>
              <w:t>每位学生公共选修课程总学分数最少4学分，最多5学分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宋体"/>
                <w:kern w:val="0"/>
                <w:sz w:val="21"/>
                <w:szCs w:val="21"/>
              </w:rPr>
            </w:pPr>
          </w:p>
        </w:tc>
        <w:tc>
          <w:tcPr>
            <w:tcW w:w="82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hint="eastAsia" w:ascii="宋体" w:hAnsi="宋体" w:eastAsia="宋体" w:cs="宋体"/>
                <w:kern w:val="0"/>
                <w:sz w:val="21"/>
                <w:szCs w:val="21"/>
              </w:rPr>
              <w:t>2</w:t>
            </w:r>
          </w:p>
        </w:tc>
        <w:tc>
          <w:tcPr>
            <w:tcW w:w="2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sz w:val="21"/>
                <w:szCs w:val="21"/>
              </w:rPr>
            </w:pPr>
            <w:r>
              <w:rPr>
                <w:rFonts w:hint="eastAsia" w:ascii="宋体" w:hAnsi="Calibri" w:eastAsia="宋体" w:cs="宋体"/>
                <w:sz w:val="21"/>
                <w:szCs w:val="21"/>
              </w:rPr>
              <w:t>文学鉴赏</w:t>
            </w:r>
          </w:p>
        </w:tc>
        <w:tc>
          <w:tcPr>
            <w:tcW w:w="1385" w:type="dxa"/>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hint="eastAsia" w:ascii="宋体" w:hAnsi="Calibri" w:eastAsia="宋体" w:cs="宋体"/>
                <w:kern w:val="0"/>
                <w:sz w:val="21"/>
                <w:szCs w:val="21"/>
              </w:rPr>
              <w:t>第1-</w:t>
            </w:r>
            <w:r>
              <w:rPr>
                <w:rFonts w:ascii="宋体" w:hAnsi="Calibri" w:eastAsia="宋体" w:cs="宋体"/>
                <w:kern w:val="0"/>
                <w:sz w:val="21"/>
                <w:szCs w:val="21"/>
              </w:rPr>
              <w:t>4</w:t>
            </w:r>
            <w:r>
              <w:rPr>
                <w:rFonts w:hint="eastAsia" w:ascii="宋体" w:hAnsi="Calibri" w:eastAsia="宋体" w:cs="宋体"/>
                <w:kern w:val="0"/>
                <w:sz w:val="21"/>
                <w:szCs w:val="21"/>
              </w:rPr>
              <w:t>学期</w:t>
            </w:r>
          </w:p>
        </w:tc>
        <w:tc>
          <w:tcPr>
            <w:tcW w:w="912" w:type="dxa"/>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ascii="宋体" w:hAnsi="Calibri" w:eastAsia="宋体" w:cs="宋体"/>
                <w:kern w:val="0"/>
                <w:sz w:val="21"/>
                <w:szCs w:val="21"/>
              </w:rPr>
              <w:t>2</w:t>
            </w:r>
          </w:p>
        </w:tc>
        <w:tc>
          <w:tcPr>
            <w:tcW w:w="912" w:type="dxa"/>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ascii="宋体" w:hAnsi="Calibri" w:eastAsia="宋体" w:cs="宋体"/>
                <w:kern w:val="0"/>
                <w:sz w:val="21"/>
                <w:szCs w:val="21"/>
              </w:rPr>
              <w:t>32</w:t>
            </w:r>
          </w:p>
        </w:tc>
        <w:tc>
          <w:tcPr>
            <w:tcW w:w="2021"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hAnsi="Calibri" w:eastAsia="宋体"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宋体"/>
                <w:kern w:val="0"/>
                <w:sz w:val="21"/>
                <w:szCs w:val="21"/>
              </w:rPr>
            </w:pPr>
          </w:p>
        </w:tc>
        <w:tc>
          <w:tcPr>
            <w:tcW w:w="82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hint="eastAsia" w:ascii="宋体" w:hAnsi="宋体" w:eastAsia="宋体" w:cs="宋体"/>
                <w:kern w:val="0"/>
                <w:sz w:val="21"/>
                <w:szCs w:val="21"/>
              </w:rPr>
              <w:t>3</w:t>
            </w:r>
          </w:p>
        </w:tc>
        <w:tc>
          <w:tcPr>
            <w:tcW w:w="2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sz w:val="21"/>
                <w:szCs w:val="21"/>
              </w:rPr>
            </w:pPr>
            <w:r>
              <w:rPr>
                <w:rFonts w:hint="eastAsia" w:ascii="宋体" w:hAnsi="Calibri" w:eastAsia="宋体" w:cs="宋体"/>
                <w:sz w:val="21"/>
                <w:szCs w:val="21"/>
              </w:rPr>
              <w:t>影视鉴赏</w:t>
            </w:r>
          </w:p>
        </w:tc>
        <w:tc>
          <w:tcPr>
            <w:tcW w:w="1385"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hint="eastAsia" w:ascii="宋体" w:hAnsi="Calibri" w:eastAsia="宋体" w:cs="宋体"/>
                <w:kern w:val="0"/>
                <w:sz w:val="21"/>
                <w:szCs w:val="21"/>
              </w:rPr>
              <w:t>第1-</w:t>
            </w:r>
            <w:r>
              <w:rPr>
                <w:rFonts w:ascii="宋体" w:hAnsi="Calibri" w:eastAsia="宋体" w:cs="宋体"/>
                <w:kern w:val="0"/>
                <w:sz w:val="21"/>
                <w:szCs w:val="21"/>
              </w:rPr>
              <w:t>4</w:t>
            </w:r>
            <w:r>
              <w:rPr>
                <w:rFonts w:hint="eastAsia" w:ascii="宋体" w:hAnsi="Calibri" w:eastAsia="宋体" w:cs="宋体"/>
                <w:kern w:val="0"/>
                <w:sz w:val="21"/>
                <w:szCs w:val="21"/>
              </w:rPr>
              <w:t>学期</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ascii="宋体" w:hAnsi="Calibri" w:eastAsia="宋体" w:cs="宋体"/>
                <w:kern w:val="0"/>
                <w:sz w:val="21"/>
                <w:szCs w:val="21"/>
              </w:rPr>
              <w:t>2</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ascii="宋体" w:hAnsi="Calibri" w:eastAsia="宋体" w:cs="宋体"/>
                <w:kern w:val="0"/>
                <w:sz w:val="21"/>
                <w:szCs w:val="21"/>
              </w:rPr>
              <w:t>32</w:t>
            </w:r>
          </w:p>
        </w:tc>
        <w:tc>
          <w:tcPr>
            <w:tcW w:w="2021"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hAnsi="Calibri" w:eastAsia="宋体"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宋体"/>
                <w:kern w:val="0"/>
                <w:sz w:val="21"/>
                <w:szCs w:val="21"/>
              </w:rPr>
            </w:pPr>
          </w:p>
        </w:tc>
        <w:tc>
          <w:tcPr>
            <w:tcW w:w="82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hint="eastAsia" w:ascii="宋体" w:hAnsi="宋体" w:eastAsia="宋体" w:cs="宋体"/>
                <w:kern w:val="0"/>
                <w:sz w:val="21"/>
                <w:szCs w:val="21"/>
              </w:rPr>
              <w:t>4</w:t>
            </w:r>
          </w:p>
        </w:tc>
        <w:tc>
          <w:tcPr>
            <w:tcW w:w="2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sz w:val="21"/>
                <w:szCs w:val="21"/>
              </w:rPr>
            </w:pPr>
            <w:r>
              <w:rPr>
                <w:rFonts w:hint="eastAsia" w:ascii="宋体" w:hAnsi="Calibri" w:eastAsia="宋体" w:cs="宋体"/>
                <w:sz w:val="21"/>
                <w:szCs w:val="21"/>
              </w:rPr>
              <w:t>创新中国</w:t>
            </w:r>
          </w:p>
        </w:tc>
        <w:tc>
          <w:tcPr>
            <w:tcW w:w="1385"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hint="eastAsia" w:ascii="宋体" w:hAnsi="Calibri" w:eastAsia="宋体" w:cs="宋体"/>
                <w:kern w:val="0"/>
                <w:sz w:val="21"/>
                <w:szCs w:val="21"/>
              </w:rPr>
              <w:t>第1-</w:t>
            </w:r>
            <w:r>
              <w:rPr>
                <w:rFonts w:ascii="宋体" w:hAnsi="Calibri" w:eastAsia="宋体" w:cs="宋体"/>
                <w:kern w:val="0"/>
                <w:sz w:val="21"/>
                <w:szCs w:val="21"/>
              </w:rPr>
              <w:t>4</w:t>
            </w:r>
            <w:r>
              <w:rPr>
                <w:rFonts w:hint="eastAsia" w:ascii="宋体" w:hAnsi="Calibri" w:eastAsia="宋体" w:cs="宋体"/>
                <w:kern w:val="0"/>
                <w:sz w:val="21"/>
                <w:szCs w:val="21"/>
              </w:rPr>
              <w:t>学期</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ascii="宋体" w:hAnsi="Calibri" w:eastAsia="宋体" w:cs="宋体"/>
                <w:kern w:val="0"/>
                <w:sz w:val="21"/>
                <w:szCs w:val="21"/>
              </w:rPr>
              <w:t>2</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ascii="宋体" w:hAnsi="Calibri" w:eastAsia="宋体" w:cs="宋体"/>
                <w:kern w:val="0"/>
                <w:sz w:val="21"/>
                <w:szCs w:val="21"/>
              </w:rPr>
              <w:t>32</w:t>
            </w:r>
          </w:p>
        </w:tc>
        <w:tc>
          <w:tcPr>
            <w:tcW w:w="2021"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hAnsi="Calibri" w:eastAsia="宋体"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宋体"/>
                <w:kern w:val="0"/>
                <w:sz w:val="21"/>
                <w:szCs w:val="21"/>
              </w:rPr>
            </w:pPr>
          </w:p>
        </w:tc>
        <w:tc>
          <w:tcPr>
            <w:tcW w:w="82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hint="eastAsia" w:ascii="宋体" w:hAnsi="宋体" w:eastAsia="宋体" w:cs="宋体"/>
                <w:kern w:val="0"/>
                <w:sz w:val="21"/>
                <w:szCs w:val="21"/>
              </w:rPr>
              <w:t>5</w:t>
            </w:r>
          </w:p>
        </w:tc>
        <w:tc>
          <w:tcPr>
            <w:tcW w:w="2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sz w:val="21"/>
                <w:szCs w:val="21"/>
              </w:rPr>
            </w:pPr>
            <w:r>
              <w:rPr>
                <w:rFonts w:hint="eastAsia" w:ascii="宋体" w:hAnsi="Calibri" w:eastAsia="宋体" w:cs="宋体"/>
                <w:sz w:val="21"/>
                <w:szCs w:val="21"/>
              </w:rPr>
              <w:t>企业绿色管理</w:t>
            </w:r>
          </w:p>
        </w:tc>
        <w:tc>
          <w:tcPr>
            <w:tcW w:w="1385"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hint="eastAsia" w:ascii="宋体" w:hAnsi="Calibri" w:eastAsia="宋体" w:cs="宋体"/>
                <w:kern w:val="0"/>
                <w:sz w:val="21"/>
                <w:szCs w:val="21"/>
              </w:rPr>
              <w:t>第1-</w:t>
            </w:r>
            <w:r>
              <w:rPr>
                <w:rFonts w:ascii="宋体" w:hAnsi="Calibri" w:eastAsia="宋体" w:cs="宋体"/>
                <w:kern w:val="0"/>
                <w:sz w:val="21"/>
                <w:szCs w:val="21"/>
              </w:rPr>
              <w:t>4</w:t>
            </w:r>
            <w:r>
              <w:rPr>
                <w:rFonts w:hint="eastAsia" w:ascii="宋体" w:hAnsi="Calibri" w:eastAsia="宋体" w:cs="宋体"/>
                <w:kern w:val="0"/>
                <w:sz w:val="21"/>
                <w:szCs w:val="21"/>
              </w:rPr>
              <w:t>学期</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ascii="宋体" w:hAnsi="Calibri" w:eastAsia="宋体" w:cs="宋体"/>
                <w:kern w:val="0"/>
                <w:sz w:val="21"/>
                <w:szCs w:val="21"/>
              </w:rPr>
              <w:t>2</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kern w:val="0"/>
                <w:sz w:val="21"/>
                <w:szCs w:val="21"/>
              </w:rPr>
            </w:pPr>
            <w:r>
              <w:rPr>
                <w:rFonts w:ascii="宋体" w:hAnsi="Calibri" w:eastAsia="宋体" w:cs="宋体"/>
                <w:kern w:val="0"/>
                <w:sz w:val="21"/>
                <w:szCs w:val="21"/>
              </w:rPr>
              <w:t>32</w:t>
            </w:r>
          </w:p>
        </w:tc>
        <w:tc>
          <w:tcPr>
            <w:tcW w:w="2021"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hAnsi="Calibri" w:eastAsia="宋体"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宋体"/>
                <w:kern w:val="0"/>
                <w:sz w:val="21"/>
                <w:szCs w:val="21"/>
              </w:rPr>
            </w:pPr>
          </w:p>
        </w:tc>
        <w:tc>
          <w:tcPr>
            <w:tcW w:w="82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ascii="宋体" w:hAnsi="宋体" w:eastAsia="宋体" w:cs="宋体"/>
                <w:kern w:val="0"/>
                <w:sz w:val="21"/>
                <w:szCs w:val="21"/>
              </w:rPr>
              <w:t>6</w:t>
            </w:r>
          </w:p>
        </w:tc>
        <w:tc>
          <w:tcPr>
            <w:tcW w:w="2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sz w:val="21"/>
                <w:szCs w:val="21"/>
              </w:rPr>
            </w:pPr>
            <w:r>
              <w:rPr>
                <w:rFonts w:hint="eastAsia" w:ascii="宋体" w:hAnsi="Calibri" w:eastAsia="宋体" w:cs="宋体"/>
                <w:sz w:val="21"/>
                <w:szCs w:val="21"/>
              </w:rPr>
              <w:t>文献信息检索与利用</w:t>
            </w:r>
          </w:p>
        </w:tc>
        <w:tc>
          <w:tcPr>
            <w:tcW w:w="1385"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hint="eastAsia" w:ascii="宋体" w:hAnsi="Calibri" w:eastAsia="宋体" w:cs="宋体"/>
                <w:kern w:val="0"/>
                <w:sz w:val="21"/>
                <w:szCs w:val="21"/>
              </w:rPr>
              <w:t>第1-</w:t>
            </w:r>
            <w:r>
              <w:rPr>
                <w:rFonts w:ascii="宋体" w:hAnsi="Calibri" w:eastAsia="宋体" w:cs="宋体"/>
                <w:kern w:val="0"/>
                <w:sz w:val="21"/>
                <w:szCs w:val="21"/>
              </w:rPr>
              <w:t>4</w:t>
            </w:r>
            <w:r>
              <w:rPr>
                <w:rFonts w:hint="eastAsia" w:ascii="宋体" w:hAnsi="Calibri" w:eastAsia="宋体" w:cs="宋体"/>
                <w:kern w:val="0"/>
                <w:sz w:val="21"/>
                <w:szCs w:val="21"/>
              </w:rPr>
              <w:t>学期</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ascii="宋体" w:hAnsi="Calibri" w:eastAsia="宋体" w:cs="宋体"/>
                <w:kern w:val="0"/>
                <w:sz w:val="21"/>
                <w:szCs w:val="21"/>
              </w:rPr>
              <w:t>2</w:t>
            </w:r>
          </w:p>
        </w:tc>
        <w:tc>
          <w:tcPr>
            <w:tcW w:w="912" w:type="dxa"/>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ascii="宋体" w:hAnsi="Calibri" w:eastAsia="宋体" w:cs="宋体"/>
                <w:kern w:val="0"/>
                <w:sz w:val="21"/>
                <w:szCs w:val="21"/>
              </w:rPr>
              <w:t>32</w:t>
            </w:r>
          </w:p>
        </w:tc>
        <w:tc>
          <w:tcPr>
            <w:tcW w:w="2021"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宋体"/>
                <w:kern w:val="0"/>
                <w:sz w:val="21"/>
                <w:szCs w:val="21"/>
              </w:rPr>
            </w:pPr>
          </w:p>
        </w:tc>
        <w:tc>
          <w:tcPr>
            <w:tcW w:w="82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ascii="宋体" w:hAnsi="宋体" w:eastAsia="宋体" w:cs="宋体"/>
                <w:kern w:val="0"/>
                <w:sz w:val="21"/>
                <w:szCs w:val="21"/>
              </w:rPr>
              <w:t>7</w:t>
            </w:r>
          </w:p>
        </w:tc>
        <w:tc>
          <w:tcPr>
            <w:tcW w:w="2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sz w:val="21"/>
                <w:szCs w:val="21"/>
              </w:rPr>
            </w:pPr>
            <w:r>
              <w:rPr>
                <w:rFonts w:hint="eastAsia" w:ascii="宋体" w:hAnsi="Calibri" w:eastAsia="宋体" w:cs="宋体"/>
                <w:sz w:val="21"/>
                <w:szCs w:val="21"/>
              </w:rPr>
              <w:t>艺术鉴赏</w:t>
            </w:r>
          </w:p>
        </w:tc>
        <w:tc>
          <w:tcPr>
            <w:tcW w:w="1385"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hint="eastAsia" w:ascii="宋体" w:hAnsi="Calibri" w:eastAsia="宋体" w:cs="宋体"/>
                <w:kern w:val="0"/>
                <w:sz w:val="21"/>
                <w:szCs w:val="21"/>
              </w:rPr>
              <w:t>第1-</w:t>
            </w:r>
            <w:r>
              <w:rPr>
                <w:rFonts w:ascii="宋体" w:hAnsi="Calibri" w:eastAsia="宋体" w:cs="宋体"/>
                <w:kern w:val="0"/>
                <w:sz w:val="21"/>
                <w:szCs w:val="21"/>
              </w:rPr>
              <w:t>4</w:t>
            </w:r>
            <w:r>
              <w:rPr>
                <w:rFonts w:hint="eastAsia" w:ascii="宋体" w:hAnsi="Calibri" w:eastAsia="宋体" w:cs="宋体"/>
                <w:kern w:val="0"/>
                <w:sz w:val="21"/>
                <w:szCs w:val="21"/>
              </w:rPr>
              <w:t>学期</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ascii="宋体" w:hAnsi="Calibri" w:eastAsia="宋体" w:cs="宋体"/>
                <w:kern w:val="0"/>
                <w:sz w:val="21"/>
                <w:szCs w:val="21"/>
              </w:rPr>
              <w:t>2</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ascii="宋体" w:hAnsi="Calibri" w:eastAsia="宋体" w:cs="宋体"/>
                <w:kern w:val="0"/>
                <w:sz w:val="21"/>
                <w:szCs w:val="21"/>
              </w:rPr>
              <w:t>32</w:t>
            </w:r>
          </w:p>
        </w:tc>
        <w:tc>
          <w:tcPr>
            <w:tcW w:w="2021"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宋体"/>
                <w:kern w:val="0"/>
                <w:sz w:val="21"/>
                <w:szCs w:val="21"/>
              </w:rPr>
            </w:pPr>
          </w:p>
        </w:tc>
        <w:tc>
          <w:tcPr>
            <w:tcW w:w="82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ascii="宋体" w:hAnsi="宋体" w:eastAsia="宋体" w:cs="宋体"/>
                <w:kern w:val="0"/>
                <w:sz w:val="21"/>
                <w:szCs w:val="21"/>
              </w:rPr>
              <w:t>8</w:t>
            </w:r>
          </w:p>
        </w:tc>
        <w:tc>
          <w:tcPr>
            <w:tcW w:w="2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sz w:val="21"/>
                <w:szCs w:val="21"/>
              </w:rPr>
            </w:pPr>
            <w:r>
              <w:rPr>
                <w:rFonts w:hint="eastAsia" w:ascii="宋体" w:hAnsi="Calibri" w:eastAsia="宋体" w:cs="宋体"/>
                <w:sz w:val="21"/>
                <w:szCs w:val="21"/>
              </w:rPr>
              <w:t>常见病的健康管理</w:t>
            </w:r>
          </w:p>
        </w:tc>
        <w:tc>
          <w:tcPr>
            <w:tcW w:w="1385"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hint="eastAsia" w:ascii="宋体" w:hAnsi="Calibri" w:eastAsia="宋体" w:cs="宋体"/>
                <w:kern w:val="0"/>
                <w:sz w:val="21"/>
                <w:szCs w:val="21"/>
              </w:rPr>
              <w:t>第1-</w:t>
            </w:r>
            <w:r>
              <w:rPr>
                <w:rFonts w:ascii="宋体" w:hAnsi="Calibri" w:eastAsia="宋体" w:cs="宋体"/>
                <w:kern w:val="0"/>
                <w:sz w:val="21"/>
                <w:szCs w:val="21"/>
              </w:rPr>
              <w:t>4</w:t>
            </w:r>
            <w:r>
              <w:rPr>
                <w:rFonts w:hint="eastAsia" w:ascii="宋体" w:hAnsi="Calibri" w:eastAsia="宋体" w:cs="宋体"/>
                <w:kern w:val="0"/>
                <w:sz w:val="21"/>
                <w:szCs w:val="21"/>
              </w:rPr>
              <w:t>学期</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ascii="宋体" w:hAnsi="Calibri" w:eastAsia="宋体" w:cs="宋体"/>
                <w:kern w:val="0"/>
                <w:sz w:val="21"/>
                <w:szCs w:val="21"/>
              </w:rPr>
              <w:t>2</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ascii="宋体" w:hAnsi="Calibri" w:eastAsia="宋体" w:cs="宋体"/>
                <w:kern w:val="0"/>
                <w:sz w:val="21"/>
                <w:szCs w:val="21"/>
              </w:rPr>
              <w:t>32</w:t>
            </w:r>
          </w:p>
        </w:tc>
        <w:tc>
          <w:tcPr>
            <w:tcW w:w="2021"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宋体"/>
                <w:kern w:val="0"/>
                <w:sz w:val="21"/>
                <w:szCs w:val="21"/>
              </w:rPr>
            </w:pPr>
          </w:p>
        </w:tc>
        <w:tc>
          <w:tcPr>
            <w:tcW w:w="82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宋体"/>
                <w:kern w:val="0"/>
                <w:sz w:val="21"/>
                <w:szCs w:val="21"/>
              </w:rPr>
            </w:pPr>
            <w:r>
              <w:rPr>
                <w:rFonts w:hint="eastAsia" w:ascii="宋体" w:hAnsi="宋体" w:eastAsia="宋体" w:cs="宋体"/>
                <w:kern w:val="0"/>
                <w:sz w:val="21"/>
                <w:szCs w:val="21"/>
              </w:rPr>
              <w:t>9</w:t>
            </w:r>
          </w:p>
        </w:tc>
        <w:tc>
          <w:tcPr>
            <w:tcW w:w="2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sz w:val="21"/>
                <w:szCs w:val="21"/>
              </w:rPr>
            </w:pPr>
            <w:r>
              <w:rPr>
                <w:rFonts w:hint="eastAsia" w:ascii="宋体" w:hAnsi="Calibri" w:eastAsia="宋体" w:cs="宋体"/>
                <w:sz w:val="21"/>
                <w:szCs w:val="21"/>
              </w:rPr>
              <w:t>语言学（普通话）</w:t>
            </w:r>
          </w:p>
        </w:tc>
        <w:tc>
          <w:tcPr>
            <w:tcW w:w="1385"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hint="eastAsia" w:ascii="宋体" w:hAnsi="Calibri" w:eastAsia="宋体" w:cs="宋体"/>
                <w:kern w:val="0"/>
                <w:sz w:val="21"/>
                <w:szCs w:val="21"/>
              </w:rPr>
              <w:t>第1-</w:t>
            </w:r>
            <w:r>
              <w:rPr>
                <w:rFonts w:ascii="宋体" w:hAnsi="Calibri" w:eastAsia="宋体" w:cs="宋体"/>
                <w:kern w:val="0"/>
                <w:sz w:val="21"/>
                <w:szCs w:val="21"/>
              </w:rPr>
              <w:t>4</w:t>
            </w:r>
            <w:r>
              <w:rPr>
                <w:rFonts w:hint="eastAsia" w:ascii="宋体" w:hAnsi="Calibri" w:eastAsia="宋体" w:cs="宋体"/>
                <w:kern w:val="0"/>
                <w:sz w:val="21"/>
                <w:szCs w:val="21"/>
              </w:rPr>
              <w:t>学期</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ascii="宋体" w:hAnsi="Calibri" w:eastAsia="宋体" w:cs="宋体"/>
                <w:kern w:val="0"/>
                <w:sz w:val="21"/>
                <w:szCs w:val="21"/>
              </w:rPr>
              <w:t>2</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kern w:val="0"/>
                <w:sz w:val="21"/>
                <w:szCs w:val="21"/>
              </w:rPr>
            </w:pPr>
            <w:r>
              <w:rPr>
                <w:rFonts w:ascii="宋体" w:hAnsi="Calibri" w:eastAsia="宋体" w:cs="宋体"/>
                <w:kern w:val="0"/>
                <w:sz w:val="21"/>
                <w:szCs w:val="21"/>
              </w:rPr>
              <w:t>32</w:t>
            </w:r>
          </w:p>
        </w:tc>
        <w:tc>
          <w:tcPr>
            <w:tcW w:w="2021"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宋体"/>
                <w:kern w:val="0"/>
                <w:sz w:val="21"/>
                <w:szCs w:val="21"/>
              </w:rPr>
            </w:pPr>
          </w:p>
        </w:tc>
        <w:tc>
          <w:tcPr>
            <w:tcW w:w="82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宋体"/>
                <w:kern w:val="0"/>
                <w:sz w:val="21"/>
                <w:szCs w:val="21"/>
              </w:rPr>
            </w:pPr>
            <w:r>
              <w:rPr>
                <w:rFonts w:hint="eastAsia" w:ascii="宋体" w:hAnsi="宋体" w:eastAsia="宋体" w:cs="宋体"/>
                <w:kern w:val="0"/>
                <w:sz w:val="21"/>
                <w:szCs w:val="21"/>
              </w:rPr>
              <w:t>1</w:t>
            </w:r>
            <w:r>
              <w:rPr>
                <w:rFonts w:ascii="宋体" w:hAnsi="宋体" w:eastAsia="宋体" w:cs="宋体"/>
                <w:kern w:val="0"/>
                <w:sz w:val="21"/>
                <w:szCs w:val="21"/>
              </w:rPr>
              <w:t>0</w:t>
            </w:r>
          </w:p>
        </w:tc>
        <w:tc>
          <w:tcPr>
            <w:tcW w:w="2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sz w:val="21"/>
                <w:szCs w:val="21"/>
              </w:rPr>
            </w:pPr>
            <w:r>
              <w:rPr>
                <w:rFonts w:hint="eastAsia" w:ascii="宋体" w:hAnsi="Calibri" w:eastAsia="宋体" w:cs="宋体"/>
                <w:sz w:val="21"/>
                <w:szCs w:val="21"/>
              </w:rPr>
              <w:t>中国文化概论</w:t>
            </w:r>
          </w:p>
        </w:tc>
        <w:tc>
          <w:tcPr>
            <w:tcW w:w="1385"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hint="eastAsia" w:ascii="宋体" w:hAnsi="Calibri" w:eastAsia="宋体" w:cs="宋体"/>
                <w:kern w:val="0"/>
                <w:sz w:val="21"/>
                <w:szCs w:val="21"/>
              </w:rPr>
              <w:t>第1-</w:t>
            </w:r>
            <w:r>
              <w:rPr>
                <w:rFonts w:ascii="宋体" w:hAnsi="Calibri" w:eastAsia="宋体" w:cs="宋体"/>
                <w:kern w:val="0"/>
                <w:sz w:val="21"/>
                <w:szCs w:val="21"/>
              </w:rPr>
              <w:t>4</w:t>
            </w:r>
            <w:r>
              <w:rPr>
                <w:rFonts w:hint="eastAsia" w:ascii="宋体" w:hAnsi="Calibri" w:eastAsia="宋体" w:cs="宋体"/>
                <w:kern w:val="0"/>
                <w:sz w:val="21"/>
                <w:szCs w:val="21"/>
              </w:rPr>
              <w:t>学期</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ascii="宋体" w:hAnsi="Calibri" w:eastAsia="宋体" w:cs="宋体"/>
                <w:kern w:val="0"/>
                <w:sz w:val="21"/>
                <w:szCs w:val="21"/>
              </w:rPr>
              <w:t>2</w:t>
            </w:r>
          </w:p>
        </w:tc>
        <w:tc>
          <w:tcPr>
            <w:tcW w:w="912" w:type="dxa"/>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ascii="宋体" w:hAnsi="Calibri" w:eastAsia="宋体" w:cs="宋体"/>
                <w:kern w:val="0"/>
                <w:sz w:val="21"/>
                <w:szCs w:val="21"/>
              </w:rPr>
              <w:t>32</w:t>
            </w:r>
          </w:p>
        </w:tc>
        <w:tc>
          <w:tcPr>
            <w:tcW w:w="2021"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宋体"/>
                <w:kern w:val="0"/>
                <w:sz w:val="21"/>
                <w:szCs w:val="21"/>
              </w:rPr>
            </w:pPr>
          </w:p>
        </w:tc>
        <w:tc>
          <w:tcPr>
            <w:tcW w:w="82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11</w:t>
            </w:r>
          </w:p>
        </w:tc>
        <w:tc>
          <w:tcPr>
            <w:tcW w:w="2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sz w:val="21"/>
                <w:szCs w:val="21"/>
              </w:rPr>
            </w:pPr>
            <w:r>
              <w:rPr>
                <w:rFonts w:hint="eastAsia" w:ascii="宋体" w:hAnsi="Calibri" w:eastAsia="宋体" w:cs="宋体"/>
                <w:sz w:val="21"/>
                <w:szCs w:val="21"/>
              </w:rPr>
              <w:t>论文写作初阶</w:t>
            </w:r>
          </w:p>
        </w:tc>
        <w:tc>
          <w:tcPr>
            <w:tcW w:w="1385"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kern w:val="0"/>
                <w:sz w:val="21"/>
                <w:szCs w:val="21"/>
              </w:rPr>
            </w:pPr>
            <w:r>
              <w:rPr>
                <w:rFonts w:hint="eastAsia" w:ascii="宋体" w:hAnsi="Calibri" w:eastAsia="宋体" w:cs="宋体"/>
                <w:kern w:val="0"/>
                <w:sz w:val="21"/>
                <w:szCs w:val="21"/>
              </w:rPr>
              <w:t>第1-</w:t>
            </w:r>
            <w:r>
              <w:rPr>
                <w:rFonts w:ascii="宋体" w:hAnsi="Calibri" w:eastAsia="宋体" w:cs="宋体"/>
                <w:kern w:val="0"/>
                <w:sz w:val="21"/>
                <w:szCs w:val="21"/>
              </w:rPr>
              <w:t>4</w:t>
            </w:r>
            <w:r>
              <w:rPr>
                <w:rFonts w:hint="eastAsia" w:ascii="宋体" w:hAnsi="Calibri" w:eastAsia="宋体" w:cs="宋体"/>
                <w:kern w:val="0"/>
                <w:sz w:val="21"/>
                <w:szCs w:val="21"/>
              </w:rPr>
              <w:t>学期</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kern w:val="0"/>
                <w:sz w:val="21"/>
                <w:szCs w:val="21"/>
              </w:rPr>
            </w:pPr>
            <w:r>
              <w:rPr>
                <w:rFonts w:ascii="宋体" w:hAnsi="Calibri" w:eastAsia="宋体" w:cs="宋体"/>
                <w:kern w:val="0"/>
                <w:sz w:val="21"/>
                <w:szCs w:val="21"/>
              </w:rPr>
              <w:t>2</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kern w:val="0"/>
                <w:sz w:val="21"/>
                <w:szCs w:val="21"/>
              </w:rPr>
            </w:pPr>
            <w:r>
              <w:rPr>
                <w:rFonts w:ascii="宋体" w:hAnsi="Calibri" w:eastAsia="宋体" w:cs="宋体"/>
                <w:kern w:val="0"/>
                <w:sz w:val="21"/>
                <w:szCs w:val="21"/>
              </w:rPr>
              <w:t>32</w:t>
            </w:r>
          </w:p>
        </w:tc>
        <w:tc>
          <w:tcPr>
            <w:tcW w:w="2021"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宋体"/>
                <w:kern w:val="0"/>
                <w:sz w:val="21"/>
                <w:szCs w:val="21"/>
              </w:rPr>
            </w:pPr>
          </w:p>
        </w:tc>
        <w:tc>
          <w:tcPr>
            <w:tcW w:w="82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12</w:t>
            </w:r>
          </w:p>
        </w:tc>
        <w:tc>
          <w:tcPr>
            <w:tcW w:w="2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sz w:val="21"/>
                <w:szCs w:val="21"/>
              </w:rPr>
            </w:pPr>
            <w:r>
              <w:rPr>
                <w:rFonts w:hint="eastAsia" w:ascii="宋体" w:hAnsi="Calibri" w:eastAsia="宋体" w:cs="宋体"/>
                <w:sz w:val="21"/>
                <w:szCs w:val="21"/>
              </w:rPr>
              <w:t>创新创业教育</w:t>
            </w:r>
          </w:p>
        </w:tc>
        <w:tc>
          <w:tcPr>
            <w:tcW w:w="1385"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kern w:val="0"/>
                <w:sz w:val="21"/>
                <w:szCs w:val="21"/>
                <w:lang w:val="en-US" w:eastAsia="zh-CN" w:bidi="ar-SA"/>
              </w:rPr>
            </w:pPr>
            <w:r>
              <w:rPr>
                <w:rFonts w:hint="eastAsia" w:ascii="宋体" w:hAnsi="Calibri" w:eastAsia="宋体" w:cs="宋体"/>
                <w:kern w:val="0"/>
                <w:sz w:val="21"/>
                <w:szCs w:val="21"/>
              </w:rPr>
              <w:t>第1-</w:t>
            </w:r>
            <w:r>
              <w:rPr>
                <w:rFonts w:ascii="宋体" w:hAnsi="Calibri" w:eastAsia="宋体" w:cs="宋体"/>
                <w:kern w:val="0"/>
                <w:sz w:val="21"/>
                <w:szCs w:val="21"/>
              </w:rPr>
              <w:t>4</w:t>
            </w:r>
            <w:r>
              <w:rPr>
                <w:rFonts w:hint="eastAsia" w:ascii="宋体" w:hAnsi="Calibri" w:eastAsia="宋体" w:cs="宋体"/>
                <w:kern w:val="0"/>
                <w:sz w:val="21"/>
                <w:szCs w:val="21"/>
              </w:rPr>
              <w:t>学期</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kern w:val="0"/>
                <w:sz w:val="21"/>
                <w:szCs w:val="21"/>
                <w:lang w:val="en-US" w:eastAsia="zh-CN" w:bidi="ar-SA"/>
              </w:rPr>
            </w:pPr>
            <w:r>
              <w:rPr>
                <w:rFonts w:ascii="宋体" w:hAnsi="Calibri" w:eastAsia="宋体" w:cs="宋体"/>
                <w:kern w:val="0"/>
                <w:sz w:val="21"/>
                <w:szCs w:val="21"/>
              </w:rPr>
              <w:t>2</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kern w:val="0"/>
                <w:sz w:val="21"/>
                <w:szCs w:val="21"/>
                <w:lang w:val="en-US" w:eastAsia="zh-CN" w:bidi="ar-SA"/>
              </w:rPr>
            </w:pPr>
            <w:r>
              <w:rPr>
                <w:rFonts w:ascii="宋体" w:hAnsi="Calibri" w:eastAsia="宋体" w:cs="宋体"/>
                <w:kern w:val="0"/>
                <w:sz w:val="21"/>
                <w:szCs w:val="21"/>
              </w:rPr>
              <w:t>32</w:t>
            </w:r>
          </w:p>
        </w:tc>
        <w:tc>
          <w:tcPr>
            <w:tcW w:w="2021"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hAnsi="宋体" w:eastAsia="宋体" w:cs="宋体"/>
                <w:kern w:val="0"/>
                <w:sz w:val="21"/>
                <w:szCs w:val="21"/>
              </w:rPr>
            </w:pPr>
            <w:r>
              <w:rPr>
                <w:rFonts w:hint="eastAsia" w:ascii="宋体" w:hAnsi="宋体" w:eastAsia="宋体" w:cs="宋体"/>
                <w:kern w:val="0"/>
                <w:sz w:val="21"/>
                <w:szCs w:val="21"/>
              </w:rPr>
              <w:t>公共限选课</w:t>
            </w:r>
          </w:p>
        </w:tc>
        <w:tc>
          <w:tcPr>
            <w:tcW w:w="82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1</w:t>
            </w:r>
            <w:r>
              <w:rPr>
                <w:rFonts w:hint="eastAsia" w:ascii="宋体" w:hAnsi="宋体" w:cs="宋体"/>
                <w:kern w:val="0"/>
                <w:sz w:val="21"/>
                <w:szCs w:val="21"/>
                <w:lang w:val="en-US" w:eastAsia="zh-CN"/>
              </w:rPr>
              <w:t>3</w:t>
            </w:r>
          </w:p>
        </w:tc>
        <w:tc>
          <w:tcPr>
            <w:tcW w:w="2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color w:val="auto"/>
                <w:sz w:val="21"/>
                <w:szCs w:val="21"/>
              </w:rPr>
            </w:pPr>
            <w:r>
              <w:rPr>
                <w:rFonts w:hint="eastAsia" w:ascii="宋体" w:hAnsi="Calibri" w:eastAsia="宋体" w:cs="宋体"/>
                <w:color w:val="auto"/>
                <w:sz w:val="21"/>
                <w:szCs w:val="21"/>
              </w:rPr>
              <w:t>大学物理</w:t>
            </w:r>
          </w:p>
        </w:tc>
        <w:tc>
          <w:tcPr>
            <w:tcW w:w="1385"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color w:val="auto"/>
                <w:kern w:val="0"/>
                <w:sz w:val="21"/>
                <w:szCs w:val="21"/>
              </w:rPr>
            </w:pPr>
            <w:r>
              <w:rPr>
                <w:rFonts w:hint="eastAsia" w:ascii="宋体" w:hAnsi="Calibri" w:eastAsia="宋体" w:cs="宋体"/>
                <w:color w:val="auto"/>
                <w:kern w:val="0"/>
                <w:sz w:val="21"/>
                <w:szCs w:val="21"/>
              </w:rPr>
              <w:t>第1-</w:t>
            </w:r>
            <w:r>
              <w:rPr>
                <w:rFonts w:ascii="宋体" w:hAnsi="Calibri" w:eastAsia="宋体" w:cs="宋体"/>
                <w:color w:val="auto"/>
                <w:kern w:val="0"/>
                <w:sz w:val="21"/>
                <w:szCs w:val="21"/>
              </w:rPr>
              <w:t>4</w:t>
            </w:r>
            <w:r>
              <w:rPr>
                <w:rFonts w:hint="eastAsia" w:ascii="宋体" w:hAnsi="Calibri" w:eastAsia="宋体" w:cs="宋体"/>
                <w:color w:val="auto"/>
                <w:kern w:val="0"/>
                <w:sz w:val="21"/>
                <w:szCs w:val="21"/>
              </w:rPr>
              <w:t>学期</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color w:val="auto"/>
                <w:kern w:val="0"/>
                <w:sz w:val="21"/>
                <w:szCs w:val="21"/>
              </w:rPr>
            </w:pPr>
            <w:r>
              <w:rPr>
                <w:rFonts w:ascii="宋体" w:hAnsi="Calibri" w:eastAsia="宋体" w:cs="宋体"/>
                <w:color w:val="auto"/>
                <w:kern w:val="0"/>
                <w:sz w:val="21"/>
                <w:szCs w:val="21"/>
              </w:rPr>
              <w:t>2</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color w:val="auto"/>
                <w:kern w:val="0"/>
                <w:sz w:val="21"/>
                <w:szCs w:val="21"/>
              </w:rPr>
            </w:pPr>
            <w:r>
              <w:rPr>
                <w:rFonts w:ascii="宋体" w:hAnsi="Calibri" w:eastAsia="宋体" w:cs="宋体"/>
                <w:color w:val="auto"/>
                <w:kern w:val="0"/>
                <w:sz w:val="21"/>
                <w:szCs w:val="21"/>
              </w:rPr>
              <w:t>32</w:t>
            </w:r>
          </w:p>
        </w:tc>
        <w:tc>
          <w:tcPr>
            <w:tcW w:w="2021" w:type="dxa"/>
            <w:vMerge w:val="restart"/>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hAnsi="Calibri" w:eastAsia="宋体" w:cs="Times New Roman"/>
                <w:b/>
                <w:color w:val="FF0000"/>
                <w:kern w:val="0"/>
                <w:sz w:val="21"/>
                <w:szCs w:val="21"/>
              </w:rPr>
            </w:pPr>
            <w:r>
              <w:rPr>
                <w:rFonts w:hint="eastAsia" w:ascii="宋体" w:hAnsi="Calibri" w:eastAsia="宋体" w:cs="Times New Roman"/>
                <w:b w:val="0"/>
                <w:bCs/>
                <w:color w:val="auto"/>
                <w:kern w:val="0"/>
                <w:sz w:val="21"/>
                <w:szCs w:val="21"/>
              </w:rPr>
              <w:t>每位学生公共限选课程总学分数最少4学分，最多5学分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宋体"/>
                <w:kern w:val="0"/>
                <w:sz w:val="21"/>
                <w:szCs w:val="21"/>
              </w:rPr>
            </w:pPr>
          </w:p>
        </w:tc>
        <w:tc>
          <w:tcPr>
            <w:tcW w:w="82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1</w:t>
            </w:r>
            <w:r>
              <w:rPr>
                <w:rFonts w:hint="eastAsia" w:ascii="宋体" w:hAnsi="宋体" w:cs="宋体"/>
                <w:kern w:val="0"/>
                <w:sz w:val="21"/>
                <w:szCs w:val="21"/>
                <w:lang w:val="en-US" w:eastAsia="zh-CN"/>
              </w:rPr>
              <w:t>4</w:t>
            </w:r>
          </w:p>
        </w:tc>
        <w:tc>
          <w:tcPr>
            <w:tcW w:w="2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sz w:val="21"/>
                <w:szCs w:val="21"/>
              </w:rPr>
            </w:pPr>
            <w:r>
              <w:rPr>
                <w:rFonts w:hint="eastAsia" w:ascii="宋体" w:hAnsi="Calibri" w:eastAsia="宋体" w:cs="宋体"/>
                <w:sz w:val="21"/>
                <w:szCs w:val="21"/>
              </w:rPr>
              <w:t>人文素养（应用文写作）</w:t>
            </w:r>
          </w:p>
        </w:tc>
        <w:tc>
          <w:tcPr>
            <w:tcW w:w="1385"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kern w:val="0"/>
                <w:sz w:val="21"/>
                <w:szCs w:val="21"/>
              </w:rPr>
            </w:pPr>
            <w:r>
              <w:rPr>
                <w:rFonts w:hint="eastAsia" w:ascii="宋体" w:hAnsi="Calibri" w:eastAsia="宋体" w:cs="宋体"/>
                <w:kern w:val="0"/>
                <w:sz w:val="21"/>
                <w:szCs w:val="21"/>
              </w:rPr>
              <w:t>第1-</w:t>
            </w:r>
            <w:r>
              <w:rPr>
                <w:rFonts w:ascii="宋体" w:hAnsi="Calibri" w:eastAsia="宋体" w:cs="宋体"/>
                <w:kern w:val="0"/>
                <w:sz w:val="21"/>
                <w:szCs w:val="21"/>
              </w:rPr>
              <w:t>4</w:t>
            </w:r>
            <w:r>
              <w:rPr>
                <w:rFonts w:hint="eastAsia" w:ascii="宋体" w:hAnsi="Calibri" w:eastAsia="宋体" w:cs="宋体"/>
                <w:kern w:val="0"/>
                <w:sz w:val="21"/>
                <w:szCs w:val="21"/>
              </w:rPr>
              <w:t>学期</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kern w:val="0"/>
                <w:sz w:val="21"/>
                <w:szCs w:val="21"/>
              </w:rPr>
            </w:pPr>
            <w:r>
              <w:rPr>
                <w:rFonts w:ascii="宋体" w:hAnsi="Calibri" w:eastAsia="宋体" w:cs="宋体"/>
                <w:kern w:val="0"/>
                <w:sz w:val="21"/>
                <w:szCs w:val="21"/>
              </w:rPr>
              <w:t>2</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ascii="宋体" w:hAnsi="Calibri" w:eastAsia="宋体" w:cs="宋体"/>
                <w:kern w:val="0"/>
                <w:sz w:val="21"/>
                <w:szCs w:val="21"/>
              </w:rPr>
              <w:t>32</w:t>
            </w:r>
          </w:p>
        </w:tc>
        <w:tc>
          <w:tcPr>
            <w:tcW w:w="2021"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b/>
                <w:color w:val="FF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宋体"/>
                <w:kern w:val="0"/>
                <w:sz w:val="21"/>
                <w:szCs w:val="21"/>
              </w:rPr>
            </w:pPr>
          </w:p>
        </w:tc>
        <w:tc>
          <w:tcPr>
            <w:tcW w:w="82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1</w:t>
            </w:r>
            <w:r>
              <w:rPr>
                <w:rFonts w:hint="eastAsia" w:ascii="宋体" w:hAnsi="宋体" w:cs="宋体"/>
                <w:kern w:val="0"/>
                <w:sz w:val="21"/>
                <w:szCs w:val="21"/>
                <w:lang w:val="en-US" w:eastAsia="zh-CN"/>
              </w:rPr>
              <w:t>5</w:t>
            </w:r>
          </w:p>
        </w:tc>
        <w:tc>
          <w:tcPr>
            <w:tcW w:w="2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sz w:val="21"/>
                <w:szCs w:val="21"/>
              </w:rPr>
            </w:pPr>
            <w:r>
              <w:rPr>
                <w:rFonts w:hint="eastAsia" w:ascii="宋体" w:hAnsi="Calibri" w:eastAsia="宋体" w:cs="宋体"/>
                <w:sz w:val="21"/>
                <w:szCs w:val="21"/>
              </w:rPr>
              <w:t>前沿科技（人工智能）</w:t>
            </w:r>
          </w:p>
        </w:tc>
        <w:tc>
          <w:tcPr>
            <w:tcW w:w="1385"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kern w:val="0"/>
                <w:sz w:val="21"/>
                <w:szCs w:val="21"/>
              </w:rPr>
            </w:pPr>
            <w:r>
              <w:rPr>
                <w:rFonts w:hint="eastAsia" w:ascii="宋体" w:hAnsi="Calibri" w:eastAsia="宋体" w:cs="宋体"/>
                <w:kern w:val="0"/>
                <w:sz w:val="21"/>
                <w:szCs w:val="21"/>
              </w:rPr>
              <w:t>第1-</w:t>
            </w:r>
            <w:r>
              <w:rPr>
                <w:rFonts w:ascii="宋体" w:hAnsi="Calibri" w:eastAsia="宋体" w:cs="宋体"/>
                <w:kern w:val="0"/>
                <w:sz w:val="21"/>
                <w:szCs w:val="21"/>
              </w:rPr>
              <w:t>4</w:t>
            </w:r>
            <w:r>
              <w:rPr>
                <w:rFonts w:hint="eastAsia" w:ascii="宋体" w:hAnsi="Calibri" w:eastAsia="宋体" w:cs="宋体"/>
                <w:kern w:val="0"/>
                <w:sz w:val="21"/>
                <w:szCs w:val="21"/>
              </w:rPr>
              <w:t>学期</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kern w:val="0"/>
                <w:sz w:val="21"/>
                <w:szCs w:val="21"/>
              </w:rPr>
            </w:pPr>
            <w:r>
              <w:rPr>
                <w:rFonts w:ascii="宋体" w:hAnsi="Calibri" w:eastAsia="宋体" w:cs="宋体"/>
                <w:kern w:val="0"/>
                <w:sz w:val="21"/>
                <w:szCs w:val="21"/>
              </w:rPr>
              <w:t>2</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kern w:val="0"/>
                <w:sz w:val="21"/>
                <w:szCs w:val="21"/>
              </w:rPr>
            </w:pPr>
            <w:r>
              <w:rPr>
                <w:rFonts w:ascii="宋体" w:hAnsi="Calibri" w:eastAsia="宋体" w:cs="宋体"/>
                <w:kern w:val="0"/>
                <w:sz w:val="21"/>
                <w:szCs w:val="21"/>
              </w:rPr>
              <w:t>32</w:t>
            </w:r>
          </w:p>
        </w:tc>
        <w:tc>
          <w:tcPr>
            <w:tcW w:w="2021"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宋体"/>
                <w:kern w:val="0"/>
                <w:sz w:val="21"/>
                <w:szCs w:val="21"/>
              </w:rPr>
            </w:pPr>
          </w:p>
        </w:tc>
        <w:tc>
          <w:tcPr>
            <w:tcW w:w="82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1</w:t>
            </w:r>
            <w:r>
              <w:rPr>
                <w:rFonts w:hint="eastAsia" w:ascii="宋体" w:hAnsi="宋体" w:cs="宋体"/>
                <w:kern w:val="0"/>
                <w:sz w:val="21"/>
                <w:szCs w:val="21"/>
                <w:lang w:val="en-US" w:eastAsia="zh-CN"/>
              </w:rPr>
              <w:t>6</w:t>
            </w:r>
          </w:p>
        </w:tc>
        <w:tc>
          <w:tcPr>
            <w:tcW w:w="2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sz w:val="21"/>
                <w:szCs w:val="21"/>
              </w:rPr>
            </w:pPr>
            <w:r>
              <w:rPr>
                <w:rFonts w:hint="eastAsia" w:ascii="宋体" w:hAnsi="Calibri" w:eastAsia="宋体" w:cs="宋体"/>
                <w:sz w:val="21"/>
                <w:szCs w:val="21"/>
              </w:rPr>
              <w:t>马克思主义理论（马克思主义基本原理概论）</w:t>
            </w:r>
          </w:p>
        </w:tc>
        <w:tc>
          <w:tcPr>
            <w:tcW w:w="1385"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kern w:val="0"/>
                <w:sz w:val="21"/>
                <w:szCs w:val="21"/>
              </w:rPr>
            </w:pPr>
            <w:r>
              <w:rPr>
                <w:rFonts w:hint="eastAsia" w:ascii="宋体" w:hAnsi="Calibri" w:eastAsia="宋体" w:cs="宋体"/>
                <w:kern w:val="0"/>
                <w:sz w:val="21"/>
                <w:szCs w:val="21"/>
              </w:rPr>
              <w:t>第1-</w:t>
            </w:r>
            <w:r>
              <w:rPr>
                <w:rFonts w:ascii="宋体" w:hAnsi="Calibri" w:eastAsia="宋体" w:cs="宋体"/>
                <w:kern w:val="0"/>
                <w:sz w:val="21"/>
                <w:szCs w:val="21"/>
              </w:rPr>
              <w:t>4</w:t>
            </w:r>
            <w:r>
              <w:rPr>
                <w:rFonts w:hint="eastAsia" w:ascii="宋体" w:hAnsi="Calibri" w:eastAsia="宋体" w:cs="宋体"/>
                <w:kern w:val="0"/>
                <w:sz w:val="21"/>
                <w:szCs w:val="21"/>
              </w:rPr>
              <w:t>学期</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kern w:val="0"/>
                <w:sz w:val="21"/>
                <w:szCs w:val="21"/>
              </w:rPr>
            </w:pPr>
            <w:r>
              <w:rPr>
                <w:rFonts w:ascii="宋体" w:hAnsi="Calibri" w:eastAsia="宋体" w:cs="宋体"/>
                <w:kern w:val="0"/>
                <w:sz w:val="21"/>
                <w:szCs w:val="21"/>
              </w:rPr>
              <w:t>2</w:t>
            </w:r>
          </w:p>
        </w:tc>
        <w:tc>
          <w:tcPr>
            <w:tcW w:w="912" w:type="dxa"/>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ascii="宋体" w:hAnsi="Calibri" w:eastAsia="宋体" w:cs="宋体"/>
                <w:kern w:val="0"/>
                <w:sz w:val="21"/>
                <w:szCs w:val="21"/>
              </w:rPr>
              <w:t>32</w:t>
            </w:r>
          </w:p>
        </w:tc>
        <w:tc>
          <w:tcPr>
            <w:tcW w:w="2021"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宋体"/>
                <w:kern w:val="0"/>
                <w:sz w:val="21"/>
                <w:szCs w:val="21"/>
              </w:rPr>
            </w:pPr>
          </w:p>
        </w:tc>
        <w:tc>
          <w:tcPr>
            <w:tcW w:w="82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1</w:t>
            </w:r>
            <w:r>
              <w:rPr>
                <w:rFonts w:hint="eastAsia" w:ascii="宋体" w:hAnsi="宋体" w:cs="宋体"/>
                <w:kern w:val="0"/>
                <w:sz w:val="21"/>
                <w:szCs w:val="21"/>
                <w:lang w:val="en-US" w:eastAsia="zh-CN"/>
              </w:rPr>
              <w:t>7</w:t>
            </w:r>
          </w:p>
        </w:tc>
        <w:tc>
          <w:tcPr>
            <w:tcW w:w="2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sz w:val="21"/>
                <w:szCs w:val="21"/>
              </w:rPr>
            </w:pPr>
            <w:r>
              <w:rPr>
                <w:rFonts w:hint="eastAsia" w:ascii="宋体" w:hAnsi="Calibri" w:eastAsia="宋体" w:cs="宋体"/>
                <w:sz w:val="21"/>
                <w:szCs w:val="21"/>
              </w:rPr>
              <w:t>党史国史（中共党史）</w:t>
            </w:r>
          </w:p>
        </w:tc>
        <w:tc>
          <w:tcPr>
            <w:tcW w:w="1385"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kern w:val="0"/>
                <w:sz w:val="21"/>
                <w:szCs w:val="21"/>
              </w:rPr>
            </w:pPr>
            <w:r>
              <w:rPr>
                <w:rFonts w:hint="eastAsia" w:ascii="宋体" w:hAnsi="Calibri" w:eastAsia="宋体" w:cs="宋体"/>
                <w:kern w:val="0"/>
                <w:sz w:val="21"/>
                <w:szCs w:val="21"/>
              </w:rPr>
              <w:t>第1-</w:t>
            </w:r>
            <w:r>
              <w:rPr>
                <w:rFonts w:ascii="宋体" w:hAnsi="Calibri" w:eastAsia="宋体" w:cs="宋体"/>
                <w:kern w:val="0"/>
                <w:sz w:val="21"/>
                <w:szCs w:val="21"/>
              </w:rPr>
              <w:t>4</w:t>
            </w:r>
            <w:r>
              <w:rPr>
                <w:rFonts w:hint="eastAsia" w:ascii="宋体" w:hAnsi="Calibri" w:eastAsia="宋体" w:cs="宋体"/>
                <w:kern w:val="0"/>
                <w:sz w:val="21"/>
                <w:szCs w:val="21"/>
              </w:rPr>
              <w:t>学期</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kern w:val="0"/>
                <w:sz w:val="21"/>
                <w:szCs w:val="21"/>
              </w:rPr>
            </w:pPr>
            <w:r>
              <w:rPr>
                <w:rFonts w:ascii="宋体" w:hAnsi="Calibri" w:eastAsia="宋体" w:cs="宋体"/>
                <w:kern w:val="0"/>
                <w:sz w:val="21"/>
                <w:szCs w:val="21"/>
              </w:rPr>
              <w:t>2</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ascii="宋体" w:hAnsi="Calibri" w:eastAsia="宋体" w:cs="宋体"/>
                <w:kern w:val="0"/>
                <w:sz w:val="21"/>
                <w:szCs w:val="21"/>
              </w:rPr>
              <w:t>32</w:t>
            </w:r>
          </w:p>
        </w:tc>
        <w:tc>
          <w:tcPr>
            <w:tcW w:w="2021"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宋体"/>
                <w:kern w:val="0"/>
                <w:sz w:val="21"/>
                <w:szCs w:val="21"/>
              </w:rPr>
            </w:pPr>
          </w:p>
        </w:tc>
        <w:tc>
          <w:tcPr>
            <w:tcW w:w="82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1</w:t>
            </w:r>
            <w:r>
              <w:rPr>
                <w:rFonts w:hint="eastAsia" w:ascii="宋体" w:hAnsi="宋体" w:cs="宋体"/>
                <w:kern w:val="0"/>
                <w:sz w:val="21"/>
                <w:szCs w:val="21"/>
                <w:lang w:val="en-US" w:eastAsia="zh-CN"/>
              </w:rPr>
              <w:t>8</w:t>
            </w:r>
          </w:p>
        </w:tc>
        <w:tc>
          <w:tcPr>
            <w:tcW w:w="2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sz w:val="21"/>
                <w:szCs w:val="21"/>
              </w:rPr>
            </w:pPr>
            <w:r>
              <w:rPr>
                <w:rFonts w:hint="eastAsia" w:ascii="宋体" w:hAnsi="Calibri" w:eastAsia="宋体" w:cs="宋体"/>
                <w:sz w:val="21"/>
                <w:szCs w:val="21"/>
              </w:rPr>
              <w:t>身心健康（大学生生理健康）</w:t>
            </w:r>
          </w:p>
        </w:tc>
        <w:tc>
          <w:tcPr>
            <w:tcW w:w="1385"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kern w:val="0"/>
                <w:sz w:val="21"/>
                <w:szCs w:val="21"/>
              </w:rPr>
            </w:pPr>
            <w:r>
              <w:rPr>
                <w:rFonts w:hint="eastAsia" w:ascii="宋体" w:hAnsi="Calibri" w:eastAsia="宋体" w:cs="宋体"/>
                <w:kern w:val="0"/>
                <w:sz w:val="21"/>
                <w:szCs w:val="21"/>
              </w:rPr>
              <w:t>第1-</w:t>
            </w:r>
            <w:r>
              <w:rPr>
                <w:rFonts w:ascii="宋体" w:hAnsi="Calibri" w:eastAsia="宋体" w:cs="宋体"/>
                <w:kern w:val="0"/>
                <w:sz w:val="21"/>
                <w:szCs w:val="21"/>
              </w:rPr>
              <w:t>4</w:t>
            </w:r>
            <w:r>
              <w:rPr>
                <w:rFonts w:hint="eastAsia" w:ascii="宋体" w:hAnsi="Calibri" w:eastAsia="宋体" w:cs="宋体"/>
                <w:kern w:val="0"/>
                <w:sz w:val="21"/>
                <w:szCs w:val="21"/>
              </w:rPr>
              <w:t>学期</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kern w:val="0"/>
                <w:sz w:val="21"/>
                <w:szCs w:val="21"/>
              </w:rPr>
            </w:pPr>
            <w:r>
              <w:rPr>
                <w:rFonts w:ascii="宋体" w:hAnsi="Calibri" w:eastAsia="宋体" w:cs="宋体"/>
                <w:kern w:val="0"/>
                <w:sz w:val="21"/>
                <w:szCs w:val="21"/>
              </w:rPr>
              <w:t>2</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kern w:val="0"/>
                <w:sz w:val="21"/>
                <w:szCs w:val="21"/>
              </w:rPr>
            </w:pPr>
            <w:r>
              <w:rPr>
                <w:rFonts w:ascii="宋体" w:hAnsi="Calibri" w:eastAsia="宋体" w:cs="宋体"/>
                <w:kern w:val="0"/>
                <w:sz w:val="21"/>
                <w:szCs w:val="21"/>
              </w:rPr>
              <w:t>32</w:t>
            </w:r>
          </w:p>
        </w:tc>
        <w:tc>
          <w:tcPr>
            <w:tcW w:w="2021"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宋体"/>
                <w:kern w:val="0"/>
                <w:sz w:val="21"/>
                <w:szCs w:val="21"/>
              </w:rPr>
            </w:pPr>
          </w:p>
        </w:tc>
        <w:tc>
          <w:tcPr>
            <w:tcW w:w="82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1</w:t>
            </w:r>
            <w:r>
              <w:rPr>
                <w:rFonts w:hint="eastAsia" w:ascii="宋体" w:hAnsi="宋体" w:cs="宋体"/>
                <w:kern w:val="0"/>
                <w:sz w:val="21"/>
                <w:szCs w:val="21"/>
                <w:lang w:val="en-US" w:eastAsia="zh-CN"/>
              </w:rPr>
              <w:t>9</w:t>
            </w:r>
          </w:p>
        </w:tc>
        <w:tc>
          <w:tcPr>
            <w:tcW w:w="2016"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sz w:val="21"/>
                <w:szCs w:val="21"/>
              </w:rPr>
            </w:pPr>
            <w:r>
              <w:rPr>
                <w:rFonts w:hint="eastAsia" w:ascii="宋体" w:hAnsi="Calibri" w:eastAsia="宋体" w:cs="宋体"/>
                <w:sz w:val="21"/>
                <w:szCs w:val="21"/>
              </w:rPr>
              <w:t>职业素养（公共关系礼仪）</w:t>
            </w:r>
          </w:p>
        </w:tc>
        <w:tc>
          <w:tcPr>
            <w:tcW w:w="1385"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kern w:val="0"/>
                <w:sz w:val="21"/>
                <w:szCs w:val="21"/>
              </w:rPr>
            </w:pPr>
            <w:r>
              <w:rPr>
                <w:rFonts w:hint="eastAsia" w:ascii="宋体" w:hAnsi="Calibri" w:eastAsia="宋体" w:cs="宋体"/>
                <w:kern w:val="0"/>
                <w:sz w:val="21"/>
                <w:szCs w:val="21"/>
              </w:rPr>
              <w:t>第1-</w:t>
            </w:r>
            <w:r>
              <w:rPr>
                <w:rFonts w:ascii="宋体" w:hAnsi="Calibri" w:eastAsia="宋体" w:cs="宋体"/>
                <w:kern w:val="0"/>
                <w:sz w:val="21"/>
                <w:szCs w:val="21"/>
              </w:rPr>
              <w:t>4</w:t>
            </w:r>
            <w:r>
              <w:rPr>
                <w:rFonts w:hint="eastAsia" w:ascii="宋体" w:hAnsi="Calibri" w:eastAsia="宋体" w:cs="宋体"/>
                <w:kern w:val="0"/>
                <w:sz w:val="21"/>
                <w:szCs w:val="21"/>
              </w:rPr>
              <w:t>学期</w:t>
            </w:r>
          </w:p>
        </w:tc>
        <w:tc>
          <w:tcPr>
            <w:tcW w:w="91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宋体"/>
                <w:kern w:val="0"/>
                <w:sz w:val="21"/>
                <w:szCs w:val="21"/>
              </w:rPr>
            </w:pPr>
            <w:r>
              <w:rPr>
                <w:rFonts w:ascii="宋体" w:hAnsi="Calibri" w:eastAsia="宋体" w:cs="宋体"/>
                <w:kern w:val="0"/>
                <w:sz w:val="21"/>
                <w:szCs w:val="21"/>
              </w:rPr>
              <w:t>2</w:t>
            </w:r>
          </w:p>
        </w:tc>
        <w:tc>
          <w:tcPr>
            <w:tcW w:w="912" w:type="dxa"/>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hAnsi="宋体" w:eastAsia="宋体" w:cs="Times New Roman"/>
                <w:kern w:val="0"/>
                <w:sz w:val="21"/>
                <w:szCs w:val="21"/>
              </w:rPr>
            </w:pPr>
            <w:r>
              <w:rPr>
                <w:rFonts w:ascii="宋体" w:hAnsi="Calibri" w:eastAsia="宋体" w:cs="宋体"/>
                <w:kern w:val="0"/>
                <w:sz w:val="21"/>
                <w:szCs w:val="21"/>
              </w:rPr>
              <w:t>32</w:t>
            </w:r>
          </w:p>
        </w:tc>
        <w:tc>
          <w:tcPr>
            <w:tcW w:w="2021"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Calibri" w:eastAsia="宋体" w:cs="Times New Roman"/>
                <w:kern w:val="0"/>
                <w:sz w:val="21"/>
                <w:szCs w:val="21"/>
              </w:rPr>
            </w:pPr>
          </w:p>
        </w:tc>
      </w:tr>
    </w:tbl>
    <w:p>
      <w:pPr>
        <w:keepNext/>
        <w:keepLines/>
        <w:pageBreakBefore w:val="0"/>
        <w:widowControl w:val="0"/>
        <w:kinsoku/>
        <w:wordWrap/>
        <w:overflowPunct/>
        <w:topLinePunct w:val="0"/>
        <w:autoSpaceDE/>
        <w:autoSpaceDN/>
        <w:bidi w:val="0"/>
        <w:adjustRightInd/>
        <w:snapToGrid/>
        <w:spacing w:line="500" w:lineRule="exact"/>
        <w:ind w:firstLine="643" w:firstLineChars="200"/>
        <w:textAlignment w:val="auto"/>
        <w:outlineLvl w:val="0"/>
        <w:rPr>
          <w:rFonts w:eastAsia="黑体"/>
          <w:b/>
          <w:bCs/>
          <w:color w:val="000000"/>
          <w:kern w:val="44"/>
          <w:sz w:val="32"/>
          <w:szCs w:val="30"/>
        </w:rPr>
      </w:pPr>
      <w:bookmarkStart w:id="105" w:name="_Toc29035"/>
      <w:r>
        <w:rPr>
          <w:rFonts w:hint="eastAsia" w:eastAsia="黑体"/>
          <w:b/>
          <w:bCs/>
          <w:color w:val="000000"/>
          <w:kern w:val="44"/>
          <w:sz w:val="32"/>
          <w:szCs w:val="30"/>
          <w:lang w:eastAsia="zh-CN"/>
        </w:rPr>
        <w:t>十二</w:t>
      </w:r>
      <w:r>
        <w:rPr>
          <w:rFonts w:hint="eastAsia" w:eastAsia="黑体"/>
          <w:b/>
          <w:bCs/>
          <w:color w:val="000000"/>
          <w:kern w:val="44"/>
          <w:sz w:val="32"/>
          <w:szCs w:val="30"/>
        </w:rPr>
        <w:t>、实施保障</w:t>
      </w:r>
      <w:bookmarkEnd w:id="104"/>
      <w:bookmarkEnd w:id="105"/>
    </w:p>
    <w:p>
      <w:pPr>
        <w:keepNext/>
        <w:keepLines/>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hint="eastAsia" w:ascii="Arial" w:hAnsi="Arial" w:eastAsia="黑体"/>
          <w:b/>
          <w:bCs/>
          <w:color w:val="000000"/>
          <w:sz w:val="28"/>
          <w:szCs w:val="28"/>
        </w:rPr>
      </w:pPr>
      <w:bookmarkStart w:id="106" w:name="_Toc25342"/>
      <w:bookmarkStart w:id="107" w:name="_Toc46303727"/>
      <w:bookmarkStart w:id="108" w:name="_Toc46303733"/>
      <w:r>
        <w:rPr>
          <w:rFonts w:hint="eastAsia" w:ascii="Arial" w:hAnsi="Arial" w:eastAsia="黑体"/>
          <w:b/>
          <w:bCs/>
          <w:color w:val="000000"/>
          <w:sz w:val="28"/>
          <w:szCs w:val="28"/>
        </w:rPr>
        <w:t>（一）师资队伍</w:t>
      </w:r>
      <w:bookmarkEnd w:id="106"/>
      <w:bookmarkEnd w:id="107"/>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1、队伍结构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本专业现有专业教师15人，其中专任教师12人，校外兼职教师2人，专业教师中副教授及以上职称2人，讲师、工程师10人。具有研究生学历和硕士学位2人，汽车维修技师5人、 “双师型”教师4人。有力的保证了专业教学团队教学水平和人才培养质量的稳步提高。形成了专兼结合、职称结构、 “多元化”、“成梯次”的双师型专业教学团队，满足了理论与实践教学的需要。</w:t>
      </w:r>
    </w:p>
    <w:p>
      <w:pPr>
        <w:keepNext/>
        <w:keepLines/>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hint="eastAsia" w:ascii="Arial" w:hAnsi="Arial" w:eastAsia="黑体"/>
          <w:b/>
          <w:bCs/>
          <w:color w:val="000000"/>
          <w:sz w:val="28"/>
          <w:szCs w:val="28"/>
        </w:rPr>
      </w:pPr>
      <w:bookmarkStart w:id="109" w:name="_Toc3726"/>
      <w:bookmarkStart w:id="110" w:name="_Toc2544"/>
      <w:r>
        <w:rPr>
          <w:rFonts w:hint="eastAsia" w:ascii="Arial" w:hAnsi="Arial" w:eastAsia="黑体"/>
          <w:b/>
          <w:bCs/>
          <w:color w:val="000000"/>
          <w:sz w:val="28"/>
          <w:szCs w:val="28"/>
        </w:rPr>
        <w:t>2. 专任教师</w:t>
      </w:r>
      <w:bookmarkEnd w:id="109"/>
      <w:bookmarkEnd w:id="110"/>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（1）专业带头人</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具有本科及以上学历，副高及以上职称，能够承担 2-4 门专业课程教学任务， 具有良好的职业道德和团队精神，系统掌握数控专业的理论知识和实践技能，具有较强的信息化教学能力和数控实操能力，能够准确把握数控技术专业发展方向，引领本专业教师开展教学改革和科学研究，并积极服务本地区机械加工行业发展。</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2）双师素质与骨干教师</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专任教师应具有机械制造、数控技术等相关专业本科以上学历；具有扎实的机械、数控加工相关理论功底和实践能力；具有较强信息化教学能力，能够开展课程教学改革和科学研究；每5年累计不少于6个月的企业实践经历。</w:t>
      </w:r>
    </w:p>
    <w:p>
      <w:pPr>
        <w:keepNext/>
        <w:keepLines/>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hint="eastAsia" w:ascii="Arial" w:hAnsi="Arial" w:eastAsia="黑体"/>
          <w:b/>
          <w:bCs/>
          <w:color w:val="000000"/>
          <w:sz w:val="28"/>
          <w:szCs w:val="28"/>
        </w:rPr>
      </w:pPr>
      <w:bookmarkStart w:id="111" w:name="_Toc31791"/>
      <w:bookmarkStart w:id="112" w:name="_Toc13196"/>
      <w:r>
        <w:rPr>
          <w:rFonts w:hint="eastAsia" w:ascii="Arial" w:hAnsi="Arial" w:eastAsia="黑体"/>
          <w:b/>
          <w:bCs/>
          <w:color w:val="000000"/>
          <w:sz w:val="28"/>
          <w:szCs w:val="28"/>
        </w:rPr>
        <w:t>3. 兼职教师</w:t>
      </w:r>
      <w:bookmarkEnd w:id="111"/>
      <w:bookmarkEnd w:id="112"/>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兼职教师主要从机械加工相关企业聘任，具备良好的思想政治素质、职业道德和工匠精神，具有扎实的机械加工专业知识和丰富的的实际工作经验，具有中级及以上相关专业职称，能承担专业课程教学、实习实训指导和学生职业发展规划指导等教学任务。</w:t>
      </w:r>
    </w:p>
    <w:p>
      <w:pPr>
        <w:keepNext/>
        <w:keepLines/>
        <w:pageBreakBefore w:val="0"/>
        <w:widowControl w:val="0"/>
        <w:kinsoku/>
        <w:wordWrap/>
        <w:overflowPunct/>
        <w:topLinePunct w:val="0"/>
        <w:autoSpaceDE/>
        <w:autoSpaceDN/>
        <w:bidi w:val="0"/>
        <w:adjustRightInd/>
        <w:spacing w:line="500" w:lineRule="exact"/>
        <w:ind w:firstLine="562" w:firstLineChars="200"/>
        <w:textAlignment w:val="auto"/>
        <w:outlineLvl w:val="1"/>
        <w:rPr>
          <w:rFonts w:hint="eastAsia" w:ascii="Arial" w:hAnsi="Arial" w:eastAsia="黑体"/>
          <w:b/>
          <w:bCs/>
          <w:color w:val="000000"/>
          <w:sz w:val="28"/>
          <w:szCs w:val="28"/>
        </w:rPr>
      </w:pPr>
      <w:bookmarkStart w:id="113" w:name="_Toc20171"/>
      <w:r>
        <w:rPr>
          <w:rFonts w:hint="eastAsia" w:ascii="Arial" w:hAnsi="Arial" w:eastAsia="黑体"/>
          <w:b/>
          <w:bCs/>
          <w:color w:val="000000"/>
          <w:sz w:val="28"/>
          <w:szCs w:val="28"/>
          <w:lang w:eastAsia="zh-CN"/>
        </w:rPr>
        <w:t>（二）</w:t>
      </w:r>
      <w:r>
        <w:rPr>
          <w:rFonts w:hint="eastAsia" w:ascii="Arial" w:hAnsi="Arial" w:eastAsia="黑体"/>
          <w:b/>
          <w:bCs/>
          <w:color w:val="000000"/>
          <w:sz w:val="28"/>
          <w:szCs w:val="28"/>
        </w:rPr>
        <w:t>教学设施</w:t>
      </w:r>
      <w:bookmarkEnd w:id="113"/>
      <w:r>
        <w:rPr>
          <w:rFonts w:hint="eastAsia" w:ascii="Arial" w:hAnsi="Arial" w:eastAsia="黑体"/>
          <w:b/>
          <w:bCs/>
          <w:color w:val="000000"/>
          <w:sz w:val="28"/>
          <w:szCs w:val="28"/>
        </w:rPr>
        <w:tab/>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1.专业教室基本条件</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专业教室应配备黑（白）板、多媒体计算机、投影设备、音响设备，互联网接入或WiFi环境，并具有网络安全防护措施。安装应急照明装置并保持良好状态，符合紧急疏散要求、标志明显、保持逃生通道畅通无阻。</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2.校内实践教学条件</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职业教育实践为先，汽车专业始终坚持专业设置与经济发展对接，坚持与市场需求对接，逐步形成了动态专业开发机制，</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截至目前，形成了以汽车维修技术专业为龙头，汽车钣金、汽车营销、汽车制造、新能源汽车等多个方向齐头并进的可喜局面。</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目前学校投资兴建了3000平方米的汽车综合实训基地，汽车专业配备有教学车辆几十辆，配备美、日、德汽车进口发动机100多台，教学专用教具几千种。与各大汽车公司合作，兴建了钣喷培训班、韩系汽车维修培训班、一汽大众机电维修班、汽车新能源培训班等多个校企合作特色班。该基地按功用分为教育工作室，整车维修区，学生创新设计区，汽车发动机拆装区，电控发动机检测区，汽车变速箱检修区，汽车电气检修区，汽车四轮定位区，汽车底盘维护区等，该基地基本能完成国内外典型车辆的维护、检测等实习实训任务以及国家紧缺汽车人才的培养。</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ascii="宋体" w:hAnsi="宋体"/>
          <w:b/>
          <w:color w:val="000000"/>
          <w:sz w:val="24"/>
          <w:szCs w:val="24"/>
        </w:rPr>
      </w:pPr>
      <w:r>
        <w:rPr>
          <w:rFonts w:hint="eastAsia" w:ascii="宋体" w:hAnsi="宋体"/>
          <w:b/>
          <w:color w:val="000000"/>
          <w:sz w:val="24"/>
          <w:szCs w:val="24"/>
        </w:rPr>
        <w:t>表10</w:t>
      </w:r>
      <w:r>
        <w:rPr>
          <w:rFonts w:ascii="宋体" w:hAnsi="宋体"/>
          <w:b/>
          <w:color w:val="000000"/>
          <w:sz w:val="24"/>
          <w:szCs w:val="24"/>
        </w:rPr>
        <w:t xml:space="preserve">   </w:t>
      </w:r>
      <w:r>
        <w:rPr>
          <w:rFonts w:hint="eastAsia" w:ascii="宋体" w:hAnsi="宋体"/>
          <w:b/>
          <w:sz w:val="24"/>
          <w:szCs w:val="24"/>
        </w:rPr>
        <w:t>校内实训基地情况表</w:t>
      </w:r>
    </w:p>
    <w:tbl>
      <w:tblPr>
        <w:tblStyle w:val="23"/>
        <w:tblW w:w="92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661"/>
        <w:gridCol w:w="1843"/>
        <w:gridCol w:w="2260"/>
        <w:gridCol w:w="2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42" w:type="dxa"/>
            <w:shd w:val="clear" w:color="auto" w:fill="auto"/>
            <w:vAlign w:val="center"/>
          </w:tcPr>
          <w:p>
            <w:pPr>
              <w:jc w:val="center"/>
              <w:rPr>
                <w:rFonts w:hint="eastAsia" w:ascii="宋体" w:hAnsi="宋体"/>
                <w:szCs w:val="21"/>
              </w:rPr>
            </w:pPr>
            <w:r>
              <w:rPr>
                <w:rFonts w:hint="eastAsia" w:ascii="宋体" w:hAnsi="宋体"/>
                <w:szCs w:val="21"/>
              </w:rPr>
              <w:t>序号</w:t>
            </w:r>
          </w:p>
        </w:tc>
        <w:tc>
          <w:tcPr>
            <w:tcW w:w="1661" w:type="dxa"/>
            <w:shd w:val="clear" w:color="auto" w:fill="auto"/>
            <w:vAlign w:val="center"/>
          </w:tcPr>
          <w:p>
            <w:pPr>
              <w:jc w:val="center"/>
              <w:rPr>
                <w:rFonts w:hint="eastAsia" w:ascii="宋体" w:hAnsi="宋体"/>
                <w:szCs w:val="21"/>
              </w:rPr>
            </w:pPr>
            <w:r>
              <w:rPr>
                <w:rFonts w:hint="eastAsia" w:ascii="宋体" w:hAnsi="宋体"/>
                <w:szCs w:val="21"/>
              </w:rPr>
              <w:t>实训基地名称</w:t>
            </w:r>
          </w:p>
        </w:tc>
        <w:tc>
          <w:tcPr>
            <w:tcW w:w="1843" w:type="dxa"/>
            <w:shd w:val="clear" w:color="auto" w:fill="auto"/>
            <w:vAlign w:val="center"/>
          </w:tcPr>
          <w:p>
            <w:pPr>
              <w:jc w:val="center"/>
              <w:rPr>
                <w:rFonts w:hint="eastAsia" w:ascii="宋体" w:hAnsi="宋体"/>
                <w:szCs w:val="21"/>
              </w:rPr>
            </w:pPr>
            <w:r>
              <w:rPr>
                <w:rFonts w:hint="eastAsia" w:ascii="宋体" w:hAnsi="宋体"/>
                <w:szCs w:val="21"/>
              </w:rPr>
              <w:t>主要实训项目</w:t>
            </w:r>
          </w:p>
        </w:tc>
        <w:tc>
          <w:tcPr>
            <w:tcW w:w="2260" w:type="dxa"/>
            <w:shd w:val="clear" w:color="auto" w:fill="auto"/>
            <w:vAlign w:val="center"/>
          </w:tcPr>
          <w:p>
            <w:pPr>
              <w:jc w:val="center"/>
              <w:rPr>
                <w:rFonts w:hint="eastAsia" w:ascii="宋体" w:hAnsi="宋体"/>
                <w:szCs w:val="21"/>
              </w:rPr>
            </w:pPr>
            <w:r>
              <w:rPr>
                <w:rFonts w:hint="eastAsia" w:ascii="宋体" w:hAnsi="宋体"/>
                <w:szCs w:val="21"/>
              </w:rPr>
              <w:t>实训设备</w:t>
            </w:r>
          </w:p>
        </w:tc>
        <w:tc>
          <w:tcPr>
            <w:tcW w:w="2712" w:type="dxa"/>
            <w:shd w:val="clear" w:color="auto" w:fill="auto"/>
            <w:vAlign w:val="center"/>
          </w:tcPr>
          <w:p>
            <w:pPr>
              <w:jc w:val="center"/>
              <w:rPr>
                <w:rFonts w:hint="eastAsia" w:ascii="宋体" w:hAnsi="宋体"/>
                <w:szCs w:val="21"/>
              </w:rPr>
            </w:pPr>
            <w:r>
              <w:rPr>
                <w:rFonts w:hint="eastAsia" w:ascii="宋体" w:hAnsi="宋体"/>
                <w:szCs w:val="21"/>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742" w:type="dxa"/>
            <w:vMerge w:val="restart"/>
            <w:shd w:val="clear" w:color="auto" w:fill="auto"/>
            <w:vAlign w:val="center"/>
          </w:tcPr>
          <w:p>
            <w:pPr>
              <w:jc w:val="center"/>
              <w:rPr>
                <w:rFonts w:hint="eastAsia" w:ascii="宋体" w:hAnsi="宋体"/>
                <w:szCs w:val="21"/>
              </w:rPr>
            </w:pPr>
            <w:r>
              <w:rPr>
                <w:rFonts w:hint="eastAsia" w:ascii="宋体" w:hAnsi="宋体"/>
                <w:szCs w:val="21"/>
              </w:rPr>
              <w:t>1</w:t>
            </w:r>
          </w:p>
        </w:tc>
        <w:tc>
          <w:tcPr>
            <w:tcW w:w="1661" w:type="dxa"/>
            <w:vMerge w:val="restart"/>
            <w:shd w:val="clear" w:color="auto" w:fill="auto"/>
            <w:vAlign w:val="center"/>
          </w:tcPr>
          <w:p>
            <w:pPr>
              <w:jc w:val="center"/>
              <w:rPr>
                <w:rFonts w:hint="eastAsia" w:ascii="宋体" w:hAnsi="宋体"/>
                <w:szCs w:val="21"/>
              </w:rPr>
            </w:pPr>
            <w:r>
              <w:rPr>
                <w:rFonts w:hint="eastAsia" w:ascii="宋体" w:hAnsi="宋体"/>
                <w:szCs w:val="21"/>
              </w:rPr>
              <w:t>汽车综合实训基地</w:t>
            </w:r>
          </w:p>
        </w:tc>
        <w:tc>
          <w:tcPr>
            <w:tcW w:w="1843" w:type="dxa"/>
            <w:shd w:val="clear" w:color="auto" w:fill="auto"/>
            <w:vAlign w:val="center"/>
          </w:tcPr>
          <w:p>
            <w:pPr>
              <w:jc w:val="center"/>
              <w:rPr>
                <w:rFonts w:hint="eastAsia" w:ascii="宋体" w:hAnsi="宋体"/>
                <w:szCs w:val="21"/>
              </w:rPr>
            </w:pPr>
            <w:r>
              <w:rPr>
                <w:rFonts w:hint="eastAsia" w:ascii="宋体" w:hAnsi="宋体"/>
                <w:szCs w:val="21"/>
              </w:rPr>
              <w:t>汽车构造拆装</w:t>
            </w:r>
          </w:p>
        </w:tc>
        <w:tc>
          <w:tcPr>
            <w:tcW w:w="2260" w:type="dxa"/>
            <w:shd w:val="clear" w:color="auto" w:fill="auto"/>
            <w:vAlign w:val="center"/>
          </w:tcPr>
          <w:p>
            <w:pPr>
              <w:jc w:val="center"/>
              <w:rPr>
                <w:rFonts w:hint="eastAsia" w:ascii="宋体" w:hAnsi="宋体"/>
                <w:szCs w:val="21"/>
              </w:rPr>
            </w:pPr>
            <w:r>
              <w:rPr>
                <w:rFonts w:hint="eastAsia" w:ascii="宋体" w:hAnsi="宋体"/>
                <w:szCs w:val="21"/>
              </w:rPr>
              <w:t>汽车实验台架</w:t>
            </w:r>
          </w:p>
        </w:tc>
        <w:tc>
          <w:tcPr>
            <w:tcW w:w="2712" w:type="dxa"/>
            <w:vMerge w:val="restart"/>
            <w:shd w:val="clear" w:color="auto" w:fill="auto"/>
            <w:vAlign w:val="center"/>
          </w:tcPr>
          <w:p>
            <w:pPr>
              <w:jc w:val="center"/>
              <w:rPr>
                <w:rFonts w:hint="eastAsia" w:ascii="宋体" w:hAnsi="宋体"/>
                <w:szCs w:val="21"/>
              </w:rPr>
            </w:pPr>
            <w:r>
              <w:rPr>
                <w:rFonts w:hint="eastAsia" w:ascii="宋体" w:hAnsi="宋体"/>
                <w:szCs w:val="21"/>
              </w:rPr>
              <w:t>汽车综合检测与诊断职业能力证书、汽车发电机维修与检测职业能力证书、汽车电器系统检修职业能力证书、低压电工操作证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42" w:type="dxa"/>
            <w:vMerge w:val="continue"/>
            <w:shd w:val="clear" w:color="auto" w:fill="auto"/>
            <w:vAlign w:val="center"/>
          </w:tcPr>
          <w:p>
            <w:pPr>
              <w:jc w:val="center"/>
              <w:rPr>
                <w:rFonts w:ascii="宋体" w:hAnsi="宋体"/>
                <w:b/>
                <w:bCs/>
                <w:sz w:val="18"/>
                <w:szCs w:val="18"/>
              </w:rPr>
            </w:pPr>
          </w:p>
        </w:tc>
        <w:tc>
          <w:tcPr>
            <w:tcW w:w="1661" w:type="dxa"/>
            <w:vMerge w:val="continue"/>
            <w:shd w:val="clear" w:color="auto" w:fill="auto"/>
            <w:vAlign w:val="center"/>
          </w:tcPr>
          <w:p>
            <w:pPr>
              <w:jc w:val="center"/>
              <w:rPr>
                <w:rFonts w:ascii="宋体" w:hAnsi="宋体"/>
                <w:b/>
                <w:bCs/>
                <w:sz w:val="18"/>
                <w:szCs w:val="18"/>
              </w:rPr>
            </w:pPr>
          </w:p>
        </w:tc>
        <w:tc>
          <w:tcPr>
            <w:tcW w:w="1843" w:type="dxa"/>
            <w:shd w:val="clear" w:color="auto" w:fill="auto"/>
            <w:vAlign w:val="center"/>
          </w:tcPr>
          <w:p>
            <w:pPr>
              <w:jc w:val="center"/>
              <w:rPr>
                <w:rFonts w:hint="eastAsia" w:ascii="宋体" w:hAnsi="宋体"/>
                <w:szCs w:val="21"/>
              </w:rPr>
            </w:pPr>
            <w:r>
              <w:rPr>
                <w:rFonts w:hint="eastAsia" w:ascii="宋体" w:hAnsi="宋体"/>
                <w:szCs w:val="21"/>
              </w:rPr>
              <w:t>汽车检测维修</w:t>
            </w:r>
          </w:p>
        </w:tc>
        <w:tc>
          <w:tcPr>
            <w:tcW w:w="2260" w:type="dxa"/>
            <w:shd w:val="clear" w:color="auto" w:fill="auto"/>
            <w:vAlign w:val="center"/>
          </w:tcPr>
          <w:p>
            <w:pPr>
              <w:jc w:val="center"/>
              <w:rPr>
                <w:rFonts w:hint="eastAsia" w:ascii="宋体" w:hAnsi="宋体"/>
                <w:szCs w:val="21"/>
              </w:rPr>
            </w:pPr>
            <w:r>
              <w:rPr>
                <w:rFonts w:hint="eastAsia" w:ascii="宋体" w:hAnsi="宋体"/>
                <w:szCs w:val="21"/>
              </w:rPr>
              <w:t>汽车整车</w:t>
            </w:r>
          </w:p>
        </w:tc>
        <w:tc>
          <w:tcPr>
            <w:tcW w:w="2712" w:type="dxa"/>
            <w:vMerge w:val="continue"/>
            <w:shd w:val="clear" w:color="auto" w:fill="auto"/>
            <w:vAlign w:val="center"/>
          </w:tcPr>
          <w:p>
            <w:pPr>
              <w:jc w:val="center"/>
              <w:rPr>
                <w:rFonts w:ascii="宋体" w:hAnsi="宋体"/>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742" w:type="dxa"/>
            <w:vMerge w:val="continue"/>
            <w:shd w:val="clear" w:color="auto" w:fill="auto"/>
            <w:vAlign w:val="center"/>
          </w:tcPr>
          <w:p>
            <w:pPr>
              <w:jc w:val="center"/>
              <w:rPr>
                <w:rFonts w:ascii="宋体" w:hAnsi="宋体"/>
                <w:b/>
                <w:bCs/>
                <w:sz w:val="18"/>
                <w:szCs w:val="18"/>
              </w:rPr>
            </w:pPr>
          </w:p>
        </w:tc>
        <w:tc>
          <w:tcPr>
            <w:tcW w:w="1661" w:type="dxa"/>
            <w:vMerge w:val="continue"/>
            <w:shd w:val="clear" w:color="auto" w:fill="auto"/>
            <w:vAlign w:val="center"/>
          </w:tcPr>
          <w:p>
            <w:pPr>
              <w:jc w:val="center"/>
              <w:rPr>
                <w:rFonts w:ascii="宋体" w:hAnsi="宋体"/>
                <w:b/>
                <w:bCs/>
                <w:sz w:val="18"/>
                <w:szCs w:val="18"/>
              </w:rPr>
            </w:pPr>
          </w:p>
        </w:tc>
        <w:tc>
          <w:tcPr>
            <w:tcW w:w="1843" w:type="dxa"/>
            <w:shd w:val="clear" w:color="auto" w:fill="auto"/>
            <w:vAlign w:val="center"/>
          </w:tcPr>
          <w:p>
            <w:pPr>
              <w:jc w:val="center"/>
              <w:rPr>
                <w:rFonts w:hint="eastAsia" w:ascii="宋体" w:hAnsi="宋体"/>
                <w:szCs w:val="21"/>
              </w:rPr>
            </w:pPr>
            <w:r>
              <w:rPr>
                <w:rFonts w:hint="eastAsia" w:ascii="宋体" w:hAnsi="宋体"/>
                <w:szCs w:val="21"/>
              </w:rPr>
              <w:t>汽车故障诊断</w:t>
            </w:r>
          </w:p>
        </w:tc>
        <w:tc>
          <w:tcPr>
            <w:tcW w:w="2260" w:type="dxa"/>
            <w:shd w:val="clear" w:color="auto" w:fill="auto"/>
            <w:vAlign w:val="center"/>
          </w:tcPr>
          <w:p>
            <w:pPr>
              <w:jc w:val="center"/>
              <w:rPr>
                <w:rFonts w:hint="eastAsia" w:ascii="宋体" w:hAnsi="宋体"/>
                <w:szCs w:val="21"/>
              </w:rPr>
            </w:pPr>
            <w:r>
              <w:rPr>
                <w:rFonts w:hint="eastAsia" w:ascii="宋体" w:hAnsi="宋体"/>
                <w:szCs w:val="21"/>
              </w:rPr>
              <w:t>汽车整车</w:t>
            </w:r>
          </w:p>
        </w:tc>
        <w:tc>
          <w:tcPr>
            <w:tcW w:w="2712" w:type="dxa"/>
            <w:vMerge w:val="continue"/>
            <w:shd w:val="clear" w:color="auto" w:fill="auto"/>
            <w:vAlign w:val="center"/>
          </w:tcPr>
          <w:p>
            <w:pPr>
              <w:jc w:val="center"/>
              <w:rPr>
                <w:rFonts w:ascii="宋体" w:hAnsi="宋体"/>
                <w:b/>
                <w:bCs/>
                <w:sz w:val="18"/>
                <w:szCs w:val="18"/>
              </w:rPr>
            </w:pPr>
          </w:p>
        </w:tc>
      </w:tr>
    </w:tbl>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sz w:val="24"/>
          <w:szCs w:val="24"/>
        </w:rPr>
      </w:pPr>
      <w:bookmarkStart w:id="114" w:name="_Toc405393408"/>
      <w:bookmarkStart w:id="115" w:name="_Toc407697924"/>
      <w:bookmarkStart w:id="116" w:name="_Toc407696166"/>
      <w:r>
        <w:rPr>
          <w:rFonts w:hint="eastAsia" w:ascii="宋体" w:hAnsi="宋体" w:eastAsia="宋体" w:cs="宋体"/>
          <w:b w:val="0"/>
          <w:bCs/>
          <w:sz w:val="24"/>
          <w:szCs w:val="24"/>
        </w:rPr>
        <w:t>3.校外实践教学条件</w:t>
      </w:r>
      <w:bookmarkEnd w:id="114"/>
      <w:bookmarkEnd w:id="115"/>
      <w:bookmarkEnd w:id="116"/>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通过校企合作，与多家企业签订合作协议，建成稳定的校外实训基地，部分基地情况如下表。</w:t>
      </w:r>
    </w:p>
    <w:p>
      <w:pPr>
        <w:ind w:firstLine="482" w:firstLineChars="200"/>
        <w:jc w:val="center"/>
        <w:rPr>
          <w:rFonts w:ascii="宋体" w:hAnsi="宋体"/>
          <w:b/>
          <w:sz w:val="24"/>
          <w:szCs w:val="24"/>
        </w:rPr>
      </w:pPr>
      <w:r>
        <w:rPr>
          <w:rFonts w:hint="eastAsia" w:ascii="宋体" w:hAnsi="宋体"/>
          <w:b/>
          <w:sz w:val="24"/>
          <w:szCs w:val="24"/>
        </w:rPr>
        <w:t xml:space="preserve"> </w:t>
      </w:r>
      <w:r>
        <w:rPr>
          <w:rFonts w:hint="eastAsia" w:ascii="宋体" w:hAnsi="宋体"/>
          <w:b/>
          <w:color w:val="000000"/>
          <w:sz w:val="24"/>
          <w:szCs w:val="24"/>
        </w:rPr>
        <w:t>表</w:t>
      </w:r>
      <w:r>
        <w:rPr>
          <w:rFonts w:ascii="宋体" w:hAnsi="宋体"/>
          <w:b/>
          <w:color w:val="000000"/>
          <w:sz w:val="24"/>
          <w:szCs w:val="24"/>
        </w:rPr>
        <w:t>1</w:t>
      </w:r>
      <w:r>
        <w:rPr>
          <w:rFonts w:hint="eastAsia" w:ascii="宋体" w:hAnsi="宋体"/>
          <w:b/>
          <w:color w:val="000000"/>
          <w:sz w:val="24"/>
          <w:szCs w:val="24"/>
          <w:lang w:val="en-US" w:eastAsia="zh-CN"/>
        </w:rPr>
        <w:t>1</w:t>
      </w:r>
      <w:r>
        <w:rPr>
          <w:rFonts w:ascii="宋体" w:hAnsi="宋体"/>
          <w:b/>
          <w:color w:val="000000"/>
          <w:sz w:val="24"/>
          <w:szCs w:val="24"/>
        </w:rPr>
        <w:t xml:space="preserve">   </w:t>
      </w:r>
      <w:r>
        <w:rPr>
          <w:rFonts w:hint="eastAsia" w:ascii="宋体" w:hAnsi="宋体"/>
          <w:b/>
          <w:sz w:val="24"/>
          <w:szCs w:val="24"/>
        </w:rPr>
        <w:t>校外实训基地情况表</w:t>
      </w:r>
    </w:p>
    <w:tbl>
      <w:tblPr>
        <w:tblStyle w:val="23"/>
        <w:tblW w:w="92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2174"/>
        <w:gridCol w:w="1965"/>
        <w:gridCol w:w="1328"/>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636" w:type="dxa"/>
            <w:shd w:val="clear" w:color="auto" w:fill="auto"/>
            <w:vAlign w:val="center"/>
          </w:tcPr>
          <w:p>
            <w:pPr>
              <w:jc w:val="center"/>
              <w:rPr>
                <w:rFonts w:ascii="宋体" w:hAnsi="宋体"/>
                <w:szCs w:val="21"/>
              </w:rPr>
            </w:pPr>
            <w:r>
              <w:rPr>
                <w:rFonts w:hint="eastAsia" w:ascii="宋体" w:hAnsi="宋体"/>
                <w:szCs w:val="21"/>
              </w:rPr>
              <w:t>序号</w:t>
            </w:r>
          </w:p>
        </w:tc>
        <w:tc>
          <w:tcPr>
            <w:tcW w:w="2174" w:type="dxa"/>
            <w:shd w:val="clear" w:color="auto" w:fill="auto"/>
            <w:vAlign w:val="center"/>
          </w:tcPr>
          <w:p>
            <w:pPr>
              <w:jc w:val="center"/>
              <w:rPr>
                <w:rFonts w:ascii="宋体" w:hAnsi="宋体"/>
                <w:szCs w:val="21"/>
              </w:rPr>
            </w:pPr>
            <w:r>
              <w:rPr>
                <w:rFonts w:hint="eastAsia" w:ascii="宋体" w:hAnsi="宋体"/>
                <w:szCs w:val="21"/>
              </w:rPr>
              <w:t>实训基地名称</w:t>
            </w:r>
          </w:p>
        </w:tc>
        <w:tc>
          <w:tcPr>
            <w:tcW w:w="1965" w:type="dxa"/>
            <w:shd w:val="clear" w:color="auto" w:fill="auto"/>
            <w:vAlign w:val="center"/>
          </w:tcPr>
          <w:p>
            <w:pPr>
              <w:jc w:val="center"/>
              <w:rPr>
                <w:rFonts w:ascii="宋体" w:hAnsi="宋体"/>
                <w:szCs w:val="21"/>
              </w:rPr>
            </w:pPr>
            <w:r>
              <w:rPr>
                <w:rFonts w:hint="eastAsia" w:ascii="宋体" w:hAnsi="宋体"/>
                <w:szCs w:val="21"/>
              </w:rPr>
              <w:t>主要实训项目</w:t>
            </w:r>
          </w:p>
        </w:tc>
        <w:tc>
          <w:tcPr>
            <w:tcW w:w="1328" w:type="dxa"/>
            <w:shd w:val="clear" w:color="auto" w:fill="auto"/>
            <w:vAlign w:val="center"/>
          </w:tcPr>
          <w:p>
            <w:pPr>
              <w:jc w:val="center"/>
              <w:rPr>
                <w:rFonts w:ascii="宋体" w:hAnsi="宋体"/>
                <w:szCs w:val="21"/>
              </w:rPr>
            </w:pPr>
            <w:r>
              <w:rPr>
                <w:rFonts w:hint="eastAsia" w:ascii="宋体" w:hAnsi="宋体"/>
                <w:szCs w:val="21"/>
              </w:rPr>
              <w:t>实训设备</w:t>
            </w:r>
          </w:p>
        </w:tc>
        <w:tc>
          <w:tcPr>
            <w:tcW w:w="3100" w:type="dxa"/>
            <w:shd w:val="clear" w:color="auto" w:fill="auto"/>
            <w:vAlign w:val="center"/>
          </w:tcPr>
          <w:p>
            <w:pPr>
              <w:jc w:val="center"/>
              <w:rPr>
                <w:rFonts w:ascii="宋体" w:hAnsi="宋体"/>
                <w:szCs w:val="21"/>
              </w:rPr>
            </w:pPr>
            <w:r>
              <w:rPr>
                <w:rFonts w:hint="eastAsia" w:ascii="宋体" w:hAnsi="宋体"/>
                <w:szCs w:val="21"/>
              </w:rPr>
              <w:t>实训指导及实训实习管理模式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36" w:type="dxa"/>
            <w:shd w:val="clear" w:color="auto" w:fill="auto"/>
            <w:vAlign w:val="center"/>
          </w:tcPr>
          <w:p>
            <w:pPr>
              <w:jc w:val="center"/>
              <w:rPr>
                <w:rFonts w:ascii="宋体" w:hAnsi="宋体"/>
                <w:szCs w:val="21"/>
              </w:rPr>
            </w:pPr>
            <w:r>
              <w:rPr>
                <w:rFonts w:hint="eastAsia" w:ascii="宋体" w:hAnsi="宋体"/>
                <w:szCs w:val="21"/>
              </w:rPr>
              <w:t>1</w:t>
            </w:r>
          </w:p>
        </w:tc>
        <w:tc>
          <w:tcPr>
            <w:tcW w:w="2174" w:type="dxa"/>
            <w:shd w:val="clear" w:color="auto" w:fill="auto"/>
            <w:vAlign w:val="center"/>
          </w:tcPr>
          <w:p>
            <w:pPr>
              <w:jc w:val="center"/>
              <w:rPr>
                <w:rFonts w:ascii="宋体" w:hAnsi="宋体"/>
                <w:szCs w:val="21"/>
              </w:rPr>
            </w:pPr>
            <w:r>
              <w:rPr>
                <w:rFonts w:hint="eastAsia" w:ascii="宋体" w:hAnsi="宋体"/>
                <w:szCs w:val="21"/>
              </w:rPr>
              <w:t>禹龙驾校</w:t>
            </w:r>
          </w:p>
        </w:tc>
        <w:tc>
          <w:tcPr>
            <w:tcW w:w="1965" w:type="dxa"/>
            <w:shd w:val="clear" w:color="auto" w:fill="auto"/>
            <w:vAlign w:val="center"/>
          </w:tcPr>
          <w:p>
            <w:pPr>
              <w:jc w:val="center"/>
              <w:rPr>
                <w:rFonts w:ascii="宋体" w:hAnsi="宋体"/>
                <w:szCs w:val="21"/>
              </w:rPr>
            </w:pPr>
            <w:r>
              <w:rPr>
                <w:rFonts w:hint="eastAsia" w:ascii="宋体" w:hAnsi="宋体"/>
                <w:szCs w:val="21"/>
              </w:rPr>
              <w:t>汽车驾驶</w:t>
            </w:r>
          </w:p>
        </w:tc>
        <w:tc>
          <w:tcPr>
            <w:tcW w:w="1328" w:type="dxa"/>
            <w:shd w:val="clear" w:color="auto" w:fill="auto"/>
            <w:vAlign w:val="center"/>
          </w:tcPr>
          <w:p>
            <w:pPr>
              <w:jc w:val="center"/>
              <w:rPr>
                <w:rFonts w:ascii="宋体" w:hAnsi="宋体"/>
                <w:szCs w:val="21"/>
              </w:rPr>
            </w:pPr>
          </w:p>
        </w:tc>
        <w:tc>
          <w:tcPr>
            <w:tcW w:w="3100" w:type="dxa"/>
            <w:shd w:val="clear" w:color="auto" w:fill="auto"/>
            <w:vAlign w:val="center"/>
          </w:tcPr>
          <w:p>
            <w:pPr>
              <w:jc w:val="center"/>
              <w:rPr>
                <w:rFonts w:ascii="宋体" w:hAnsi="宋体"/>
                <w:szCs w:val="21"/>
              </w:rPr>
            </w:pPr>
            <w:r>
              <w:rPr>
                <w:rFonts w:hint="eastAsia" w:ascii="宋体" w:hAnsi="宋体"/>
                <w:szCs w:val="21"/>
              </w:rPr>
              <w:t>企业+校内巡回指导教师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636" w:type="dxa"/>
            <w:shd w:val="clear" w:color="auto" w:fill="auto"/>
            <w:vAlign w:val="center"/>
          </w:tcPr>
          <w:p>
            <w:pPr>
              <w:jc w:val="center"/>
              <w:rPr>
                <w:rFonts w:ascii="宋体" w:hAnsi="宋体"/>
                <w:szCs w:val="21"/>
              </w:rPr>
            </w:pPr>
            <w:r>
              <w:rPr>
                <w:rFonts w:hint="eastAsia" w:ascii="宋体" w:hAnsi="宋体"/>
                <w:szCs w:val="21"/>
              </w:rPr>
              <w:t>2</w:t>
            </w:r>
          </w:p>
        </w:tc>
        <w:tc>
          <w:tcPr>
            <w:tcW w:w="2174" w:type="dxa"/>
            <w:shd w:val="clear" w:color="auto" w:fill="auto"/>
            <w:vAlign w:val="center"/>
          </w:tcPr>
          <w:p>
            <w:pPr>
              <w:jc w:val="center"/>
              <w:rPr>
                <w:rFonts w:ascii="宋体" w:hAnsi="宋体"/>
                <w:szCs w:val="21"/>
              </w:rPr>
            </w:pPr>
            <w:r>
              <w:rPr>
                <w:rFonts w:hint="eastAsia" w:ascii="宋体" w:hAnsi="宋体"/>
                <w:szCs w:val="21"/>
              </w:rPr>
              <w:t>德州提艾斯科技有限公司</w:t>
            </w:r>
          </w:p>
        </w:tc>
        <w:tc>
          <w:tcPr>
            <w:tcW w:w="1965" w:type="dxa"/>
            <w:shd w:val="clear" w:color="auto" w:fill="auto"/>
            <w:vAlign w:val="center"/>
          </w:tcPr>
          <w:p>
            <w:pPr>
              <w:jc w:val="both"/>
              <w:rPr>
                <w:rFonts w:ascii="宋体" w:hAnsi="宋体"/>
                <w:szCs w:val="21"/>
              </w:rPr>
            </w:pPr>
            <w:r>
              <w:rPr>
                <w:rFonts w:hint="eastAsia" w:ascii="宋体" w:hAnsi="宋体"/>
                <w:szCs w:val="21"/>
              </w:rPr>
              <w:t>1汽车线束检测、</w:t>
            </w:r>
          </w:p>
          <w:p>
            <w:pPr>
              <w:jc w:val="both"/>
              <w:rPr>
                <w:rFonts w:ascii="宋体" w:hAnsi="宋体"/>
                <w:szCs w:val="21"/>
              </w:rPr>
            </w:pPr>
            <w:r>
              <w:rPr>
                <w:rFonts w:hint="eastAsia" w:ascii="宋体" w:hAnsi="宋体"/>
                <w:szCs w:val="21"/>
              </w:rPr>
              <w:t>2汽车线束装配</w:t>
            </w:r>
          </w:p>
          <w:p>
            <w:pPr>
              <w:jc w:val="both"/>
              <w:rPr>
                <w:rFonts w:ascii="宋体" w:hAnsi="宋体"/>
                <w:szCs w:val="21"/>
              </w:rPr>
            </w:pPr>
            <w:r>
              <w:rPr>
                <w:rFonts w:hint="eastAsia" w:ascii="宋体" w:hAnsi="宋体"/>
                <w:szCs w:val="21"/>
              </w:rPr>
              <w:t>3汽车电路检修</w:t>
            </w:r>
          </w:p>
        </w:tc>
        <w:tc>
          <w:tcPr>
            <w:tcW w:w="1328" w:type="dxa"/>
            <w:shd w:val="clear" w:color="auto" w:fill="auto"/>
            <w:vAlign w:val="center"/>
          </w:tcPr>
          <w:p>
            <w:pPr>
              <w:jc w:val="center"/>
              <w:rPr>
                <w:rFonts w:ascii="宋体" w:hAnsi="宋体"/>
                <w:szCs w:val="21"/>
              </w:rPr>
            </w:pPr>
          </w:p>
        </w:tc>
        <w:tc>
          <w:tcPr>
            <w:tcW w:w="3100" w:type="dxa"/>
            <w:shd w:val="clear" w:color="auto" w:fill="auto"/>
            <w:vAlign w:val="center"/>
          </w:tcPr>
          <w:p>
            <w:pPr>
              <w:jc w:val="center"/>
              <w:rPr>
                <w:rFonts w:ascii="宋体" w:hAnsi="宋体"/>
                <w:szCs w:val="21"/>
              </w:rPr>
            </w:pPr>
            <w:r>
              <w:rPr>
                <w:rFonts w:hint="eastAsia" w:ascii="宋体" w:hAnsi="宋体"/>
                <w:szCs w:val="21"/>
              </w:rPr>
              <w:t>企业+校内巡回指导教师</w:t>
            </w:r>
          </w:p>
        </w:tc>
      </w:tr>
    </w:tbl>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4</w:t>
      </w:r>
      <w:r>
        <w:rPr>
          <w:rFonts w:hint="eastAsia" w:ascii="宋体" w:hAnsi="宋体" w:eastAsia="宋体" w:cs="宋体"/>
          <w:b w:val="0"/>
          <w:bCs/>
          <w:sz w:val="24"/>
          <w:szCs w:val="24"/>
        </w:rPr>
        <w:t>.信息化资源</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注重课程网络学习平台的建设，以校级、省级、国家级精品资源共享课为基本结构，注重课程网络信息化建设，不断更新维护课程教学平台内容，不断满足学生自主学习的需要，有效开展多种形式的信息化教学活动，激发学生学习兴趣，提高学习效果。</w:t>
      </w:r>
    </w:p>
    <w:p>
      <w:pPr>
        <w:keepNext/>
        <w:keepLines/>
        <w:pageBreakBefore w:val="0"/>
        <w:widowControl w:val="0"/>
        <w:kinsoku/>
        <w:wordWrap/>
        <w:overflowPunct/>
        <w:topLinePunct w:val="0"/>
        <w:autoSpaceDE/>
        <w:autoSpaceDN/>
        <w:bidi w:val="0"/>
        <w:adjustRightInd/>
        <w:spacing w:line="500" w:lineRule="exact"/>
        <w:ind w:firstLine="562" w:firstLineChars="200"/>
        <w:textAlignment w:val="auto"/>
        <w:outlineLvl w:val="1"/>
        <w:rPr>
          <w:rFonts w:ascii="Arial" w:hAnsi="Arial" w:eastAsia="黑体"/>
          <w:b/>
          <w:bCs/>
          <w:color w:val="000000"/>
          <w:sz w:val="28"/>
          <w:szCs w:val="28"/>
        </w:rPr>
      </w:pPr>
      <w:bookmarkStart w:id="117" w:name="_Toc46303729"/>
      <w:bookmarkStart w:id="118" w:name="_Toc32555"/>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bookmarkEnd w:id="117"/>
      <w:bookmarkEnd w:id="118"/>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主要包括能够满足学生专业学习、教师专业教学研究和教学实施需要的教材、图书及数字化资源等。</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教材使用及开发情况</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按照国家规定选用优质教材，禁止不合格教材进入课堂。学校应建立由专业教师、行业企业专家和教研人员等参与的教材选用机制，完善教材选用制度，按照规范程序，严格选用国家和地方规划教材。同时，学校可适当开发针对性强的活页式校本教材,建立相应政策支持鼓励专业教师积极参与专业特色教材建设，注重教材体例、结构、</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内容、实践及实用性，不断提升教材编写质量，注重教材建设成果的层次性，形成一批富有特色有影响力的教材建设成果。</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2. 图书</w:t>
      </w:r>
    </w:p>
    <w:p>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szCs w:val="24"/>
        </w:rPr>
      </w:pPr>
      <w:r>
        <w:rPr>
          <w:rFonts w:hint="eastAsia" w:ascii="宋体" w:hAnsi="宋体" w:eastAsia="宋体" w:cs="宋体"/>
          <w:b w:val="0"/>
          <w:bCs/>
          <w:sz w:val="24"/>
          <w:szCs w:val="24"/>
        </w:rPr>
        <w:t>本专业相关图书文献配备，应能满足人才培养、专业建设、教科研等工作需要，方便师生查询、借阅，且定期更新。利用院校图书馆资源采取相应措施满足学生课余自主学习图书资源的需求,不断关注专业新领域新动向，及时向图书馆等部门汇总相关图书信息，不断满足学生多方面图书阅读的需求，生均图书不低于60册，及时补</w:t>
      </w:r>
      <w:r>
        <w:rPr>
          <w:rFonts w:hint="eastAsia" w:ascii="宋体" w:hAnsi="宋体"/>
          <w:color w:val="000000"/>
          <w:sz w:val="24"/>
          <w:szCs w:val="24"/>
        </w:rPr>
        <w:t>充最新的前沿书籍。</w:t>
      </w:r>
    </w:p>
    <w:p>
      <w:pPr>
        <w:pageBreakBefore w:val="0"/>
        <w:widowControl w:val="0"/>
        <w:kinsoku/>
        <w:wordWrap/>
        <w:overflowPunct/>
        <w:topLinePunct w:val="0"/>
        <w:autoSpaceDE/>
        <w:autoSpaceDN/>
        <w:bidi w:val="0"/>
        <w:adjustRightInd/>
        <w:spacing w:line="500" w:lineRule="exact"/>
        <w:ind w:firstLine="480" w:firstLineChars="200"/>
        <w:textAlignment w:val="auto"/>
        <w:rPr>
          <w:rFonts w:ascii="宋体" w:hAnsi="宋体"/>
          <w:b w:val="0"/>
          <w:bCs/>
          <w:color w:val="000000"/>
          <w:sz w:val="24"/>
          <w:szCs w:val="24"/>
        </w:rPr>
      </w:pPr>
      <w:r>
        <w:rPr>
          <w:rFonts w:hint="eastAsia" w:ascii="宋体" w:hAnsi="宋体"/>
          <w:b w:val="0"/>
          <w:bCs/>
          <w:color w:val="000000"/>
          <w:sz w:val="24"/>
          <w:szCs w:val="24"/>
        </w:rPr>
        <w:t>3. 数字化教学资源建设与使用情况</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szCs w:val="24"/>
        </w:rPr>
      </w:pPr>
      <w:r>
        <w:rPr>
          <w:rFonts w:hint="eastAsia" w:ascii="宋体" w:hAnsi="宋体"/>
          <w:color w:val="000000"/>
          <w:sz w:val="24"/>
          <w:szCs w:val="24"/>
        </w:rPr>
        <w:t>注重课程网络学习平台的建设，以校级、省级、国家级精品资源共享课为基本结构，注重课程网络信息化建设，不断更新维护课程教学平台内容，不断满足学生自主学习的需要，根据学生</w:t>
      </w:r>
      <w:r>
        <w:rPr>
          <w:rFonts w:ascii="宋体" w:hAnsi="宋体"/>
          <w:color w:val="000000"/>
          <w:sz w:val="24"/>
          <w:szCs w:val="24"/>
        </w:rPr>
        <w:t>需求</w:t>
      </w:r>
      <w:r>
        <w:rPr>
          <w:rFonts w:hint="eastAsia" w:ascii="宋体" w:hAnsi="宋体"/>
          <w:color w:val="000000"/>
          <w:sz w:val="24"/>
          <w:szCs w:val="24"/>
        </w:rPr>
        <w:t>开发和配备一批优质音视频素材、教学课件、数字化教学案例库、虛拟仿真软件、网络课程等专业教学资源库，有效开展多种形式的信息化教学活动，激发学生学习兴趣，提高学习效果。</w:t>
      </w:r>
    </w:p>
    <w:p>
      <w:pPr>
        <w:keepNext/>
        <w:keepLines/>
        <w:pageBreakBefore w:val="0"/>
        <w:widowControl w:val="0"/>
        <w:kinsoku/>
        <w:wordWrap/>
        <w:overflowPunct/>
        <w:topLinePunct w:val="0"/>
        <w:autoSpaceDE/>
        <w:autoSpaceDN/>
        <w:bidi w:val="0"/>
        <w:adjustRightInd/>
        <w:spacing w:line="500" w:lineRule="exact"/>
        <w:ind w:firstLine="562" w:firstLineChars="200"/>
        <w:textAlignment w:val="auto"/>
        <w:outlineLvl w:val="1"/>
        <w:rPr>
          <w:rFonts w:ascii="Arial" w:hAnsi="Arial" w:eastAsia="黑体"/>
          <w:b/>
          <w:bCs/>
          <w:color w:val="000000"/>
          <w:sz w:val="28"/>
          <w:szCs w:val="28"/>
        </w:rPr>
      </w:pPr>
      <w:bookmarkStart w:id="119" w:name="_Toc17760"/>
      <w:bookmarkStart w:id="120" w:name="_Toc46303730"/>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bookmarkEnd w:id="119"/>
      <w:bookmarkEnd w:id="120"/>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FF0000"/>
          <w:sz w:val="24"/>
          <w:szCs w:val="24"/>
        </w:rPr>
      </w:pPr>
      <w:r>
        <w:rPr>
          <w:rFonts w:hint="eastAsia" w:ascii="宋体" w:hAnsi="宋体"/>
          <w:sz w:val="24"/>
          <w:szCs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1</w:t>
      </w:r>
      <w:r>
        <w:rPr>
          <w:rFonts w:ascii="宋体" w:hAnsi="宋体" w:cs="宋体"/>
          <w:color w:val="000000"/>
          <w:sz w:val="24"/>
          <w:szCs w:val="24"/>
        </w:rPr>
        <w:t>.</w:t>
      </w:r>
      <w:r>
        <w:rPr>
          <w:rFonts w:hint="eastAsia" w:ascii="宋体" w:hAnsi="宋体" w:cs="宋体"/>
          <w:color w:val="000000"/>
          <w:sz w:val="24"/>
          <w:szCs w:val="24"/>
        </w:rPr>
        <w:t>教学模式</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szCs w:val="24"/>
        </w:rPr>
      </w:pPr>
      <w:r>
        <w:rPr>
          <w:rFonts w:hint="eastAsia" w:ascii="宋体" w:hAnsi="宋体"/>
          <w:sz w:val="24"/>
          <w:szCs w:val="24"/>
        </w:rPr>
        <w:t>根据我院学生的具体情况及素质水平，应采取多种多样的教学模式，推广翻转课堂、混合式教学、理实一体教学等新型教学模式，但传统的传递---接受式教学模式也应占据一定的比例，以加强教师的指导作用。</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s="宋体"/>
          <w:color w:val="000000"/>
          <w:sz w:val="24"/>
          <w:szCs w:val="24"/>
        </w:rPr>
      </w:pPr>
      <w:r>
        <w:rPr>
          <w:rFonts w:hint="eastAsia" w:ascii="宋体" w:hAnsi="宋体" w:cs="宋体"/>
          <w:color w:val="000000"/>
          <w:sz w:val="24"/>
          <w:szCs w:val="24"/>
        </w:rPr>
        <w:t>2</w:t>
      </w:r>
      <w:r>
        <w:rPr>
          <w:rFonts w:ascii="宋体" w:hAnsi="宋体" w:cs="宋体"/>
          <w:color w:val="000000"/>
          <w:sz w:val="24"/>
          <w:szCs w:val="24"/>
        </w:rPr>
        <w:t>.</w:t>
      </w:r>
      <w:r>
        <w:rPr>
          <w:rFonts w:hint="eastAsia" w:ascii="宋体" w:hAnsi="宋体" w:cs="宋体"/>
          <w:color w:val="000000"/>
          <w:sz w:val="24"/>
          <w:szCs w:val="24"/>
        </w:rPr>
        <w:t>教学方法手段</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s="宋体"/>
          <w:kern w:val="0"/>
          <w:sz w:val="24"/>
          <w:szCs w:val="24"/>
        </w:rPr>
      </w:pPr>
      <w:r>
        <w:rPr>
          <w:rFonts w:hint="eastAsia" w:ascii="宋体" w:hAnsi="宋体" w:cs="宋体"/>
          <w:kern w:val="0"/>
          <w:sz w:val="24"/>
          <w:szCs w:val="24"/>
        </w:rPr>
        <w:t>（1）教学方法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s="宋体"/>
          <w:kern w:val="0"/>
          <w:sz w:val="24"/>
          <w:szCs w:val="24"/>
        </w:rPr>
      </w:pPr>
      <w:r>
        <w:rPr>
          <w:rFonts w:hint="eastAsia" w:ascii="宋体" w:hAnsi="宋体" w:cs="宋体"/>
          <w:kern w:val="0"/>
          <w:sz w:val="24"/>
          <w:szCs w:val="24"/>
        </w:rPr>
        <w:t>继续加强教学方法的改革， 推广理实一体化教学、任务驱动，项目导向教学法、情景体验、案例教学法等，</w:t>
      </w:r>
      <w:r>
        <w:rPr>
          <w:rFonts w:ascii="宋体" w:hAnsi="宋体" w:cs="宋体"/>
          <w:kern w:val="0"/>
          <w:sz w:val="24"/>
          <w:szCs w:val="24"/>
        </w:rPr>
        <w:t>以提高学生的</w:t>
      </w:r>
      <w:r>
        <w:rPr>
          <w:rFonts w:hint="eastAsia" w:ascii="宋体" w:hAnsi="宋体" w:cs="宋体"/>
          <w:kern w:val="0"/>
          <w:sz w:val="24"/>
          <w:szCs w:val="24"/>
        </w:rPr>
        <w:t>过程</w:t>
      </w:r>
      <w:r>
        <w:rPr>
          <w:rFonts w:ascii="宋体" w:hAnsi="宋体" w:cs="宋体"/>
          <w:kern w:val="0"/>
          <w:sz w:val="24"/>
          <w:szCs w:val="24"/>
        </w:rPr>
        <w:t>学习</w:t>
      </w:r>
      <w:r>
        <w:rPr>
          <w:rFonts w:hint="eastAsia" w:ascii="宋体" w:hAnsi="宋体" w:cs="宋体"/>
          <w:kern w:val="0"/>
          <w:sz w:val="24"/>
          <w:szCs w:val="24"/>
        </w:rPr>
        <w:t>兴趣。</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s="宋体"/>
          <w:kern w:val="0"/>
          <w:sz w:val="24"/>
          <w:szCs w:val="24"/>
        </w:rPr>
      </w:pPr>
      <w:r>
        <w:rPr>
          <w:rFonts w:hint="eastAsia" w:ascii="宋体" w:hAnsi="宋体" w:cs="宋体"/>
          <w:kern w:val="0"/>
          <w:sz w:val="24"/>
          <w:szCs w:val="24"/>
        </w:rPr>
        <w:t>（2）教学手段</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s="宋体"/>
          <w:kern w:val="0"/>
          <w:sz w:val="24"/>
          <w:szCs w:val="24"/>
        </w:rPr>
      </w:pPr>
      <w:r>
        <w:rPr>
          <w:rFonts w:hint="eastAsia" w:ascii="宋体" w:hAnsi="宋体" w:cs="宋体"/>
          <w:kern w:val="0"/>
          <w:sz w:val="24"/>
          <w:szCs w:val="24"/>
        </w:rPr>
        <w:t xml:space="preserve"> 应</w:t>
      </w:r>
      <w:r>
        <w:rPr>
          <w:rFonts w:ascii="宋体" w:hAnsi="宋体" w:cs="宋体"/>
          <w:kern w:val="0"/>
          <w:sz w:val="24"/>
          <w:szCs w:val="24"/>
        </w:rPr>
        <w:t>根据教学具体情况，采取传统板书讲授与现代教</w:t>
      </w:r>
      <w:r>
        <w:rPr>
          <w:rFonts w:hint="eastAsia" w:ascii="宋体" w:hAnsi="宋体" w:cs="宋体"/>
          <w:kern w:val="0"/>
          <w:sz w:val="24"/>
          <w:szCs w:val="24"/>
        </w:rPr>
        <w:t>学</w:t>
      </w:r>
      <w:r>
        <w:rPr>
          <w:rFonts w:ascii="宋体" w:hAnsi="宋体" w:cs="宋体"/>
          <w:kern w:val="0"/>
          <w:sz w:val="24"/>
          <w:szCs w:val="24"/>
        </w:rPr>
        <w:t>手段</w:t>
      </w:r>
      <w:r>
        <w:rPr>
          <w:rFonts w:hint="eastAsia" w:ascii="宋体" w:hAnsi="宋体" w:cs="宋体"/>
          <w:kern w:val="0"/>
          <w:sz w:val="24"/>
          <w:szCs w:val="24"/>
        </w:rPr>
        <w:t>相</w:t>
      </w:r>
      <w:r>
        <w:rPr>
          <w:rFonts w:ascii="宋体" w:hAnsi="宋体" w:cs="宋体"/>
          <w:kern w:val="0"/>
          <w:sz w:val="24"/>
          <w:szCs w:val="24"/>
        </w:rPr>
        <w:t>结合的方法，</w:t>
      </w:r>
      <w:r>
        <w:rPr>
          <w:rFonts w:hint="eastAsia" w:ascii="宋体" w:hAnsi="宋体" w:cs="宋体"/>
          <w:kern w:val="0"/>
          <w:sz w:val="24"/>
          <w:szCs w:val="24"/>
        </w:rPr>
        <w:t>充分</w:t>
      </w:r>
      <w:r>
        <w:rPr>
          <w:rFonts w:ascii="宋体" w:hAnsi="宋体" w:cs="宋体"/>
          <w:kern w:val="0"/>
          <w:sz w:val="24"/>
          <w:szCs w:val="24"/>
        </w:rPr>
        <w:t>利用多媒体等教学工具，</w:t>
      </w:r>
      <w:r>
        <w:rPr>
          <w:rFonts w:hint="eastAsia" w:ascii="宋体" w:hAnsi="宋体" w:cs="宋体"/>
          <w:kern w:val="0"/>
          <w:sz w:val="24"/>
          <w:szCs w:val="24"/>
        </w:rPr>
        <w:t>吸引</w:t>
      </w:r>
      <w:r>
        <w:rPr>
          <w:rFonts w:ascii="宋体" w:hAnsi="宋体" w:cs="宋体"/>
          <w:kern w:val="0"/>
          <w:sz w:val="24"/>
          <w:szCs w:val="24"/>
        </w:rPr>
        <w:t>学生的注意力，提高课堂教学效率</w:t>
      </w:r>
      <w:r>
        <w:rPr>
          <w:rFonts w:hint="eastAsia" w:ascii="宋体" w:hAnsi="宋体" w:cs="宋体"/>
          <w:kern w:val="0"/>
          <w:sz w:val="24"/>
          <w:szCs w:val="24"/>
        </w:rPr>
        <w:t>。</w:t>
      </w:r>
    </w:p>
    <w:p>
      <w:pPr>
        <w:pageBreakBefore w:val="0"/>
        <w:widowControl w:val="0"/>
        <w:kinsoku/>
        <w:wordWrap/>
        <w:overflowPunct/>
        <w:topLinePunct w:val="0"/>
        <w:autoSpaceDE/>
        <w:autoSpaceDN/>
        <w:bidi w:val="0"/>
        <w:adjustRightInd/>
        <w:spacing w:line="500" w:lineRule="exact"/>
        <w:ind w:firstLine="562" w:firstLineChars="200"/>
        <w:textAlignment w:val="auto"/>
        <w:rPr>
          <w:rFonts w:ascii="黑体" w:hAnsi="黑体" w:eastAsia="黑体"/>
          <w:b/>
          <w:bCs/>
          <w:color w:val="000000"/>
          <w:sz w:val="28"/>
          <w:szCs w:val="28"/>
        </w:rPr>
      </w:pPr>
      <w:r>
        <w:rPr>
          <w:rFonts w:hint="eastAsia" w:ascii="黑体" w:hAnsi="黑体" w:eastAsia="黑体" w:cs="宋体"/>
          <w:b/>
          <w:bCs/>
          <w:color w:val="000000"/>
          <w:sz w:val="28"/>
          <w:szCs w:val="28"/>
        </w:rPr>
        <w:t>（五</w:t>
      </w:r>
      <w:r>
        <w:rPr>
          <w:rFonts w:ascii="黑体" w:hAnsi="黑体" w:eastAsia="黑体" w:cs="宋体"/>
          <w:b/>
          <w:bCs/>
          <w:color w:val="000000"/>
          <w:sz w:val="28"/>
          <w:szCs w:val="28"/>
        </w:rPr>
        <w:t>）</w:t>
      </w:r>
      <w:r>
        <w:rPr>
          <w:rFonts w:hint="eastAsia" w:ascii="黑体" w:hAnsi="黑体" w:eastAsia="黑体" w:cs="宋体"/>
          <w:b/>
          <w:bCs/>
          <w:color w:val="000000"/>
          <w:sz w:val="28"/>
          <w:szCs w:val="28"/>
          <w:lang w:eastAsia="zh-CN"/>
        </w:rPr>
        <w:t>考核</w:t>
      </w:r>
      <w:r>
        <w:rPr>
          <w:rFonts w:hint="eastAsia" w:ascii="黑体" w:hAnsi="黑体" w:eastAsia="黑体"/>
          <w:b/>
          <w:sz w:val="28"/>
          <w:szCs w:val="28"/>
        </w:rPr>
        <w:t>评价</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szCs w:val="24"/>
        </w:rPr>
      </w:pPr>
      <w:r>
        <w:rPr>
          <w:rFonts w:hint="eastAsia" w:ascii="宋体" w:hAnsi="宋体"/>
          <w:color w:val="000000"/>
          <w:sz w:val="24"/>
          <w:szCs w:val="24"/>
        </w:rPr>
        <w:t>（一）课程考核</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szCs w:val="24"/>
        </w:rPr>
      </w:pPr>
      <w:r>
        <w:rPr>
          <w:rFonts w:hint="eastAsia" w:ascii="宋体" w:hAnsi="宋体"/>
          <w:color w:val="000000"/>
          <w:sz w:val="24"/>
          <w:szCs w:val="24"/>
        </w:rPr>
        <w:t>提倡考试模式创新和改革，过程考核与期末考试有机结合。人文素养课程的过程考核比例占40分，其中学生考勤15分，教学表现（教学纪律、学习综合表现、作业完成等）占25分；职业能力课程的过程考核比例占</w:t>
      </w:r>
      <w:r>
        <w:rPr>
          <w:rFonts w:ascii="宋体" w:hAnsi="宋体"/>
          <w:color w:val="000000"/>
          <w:sz w:val="24"/>
          <w:szCs w:val="24"/>
        </w:rPr>
        <w:t>40</w:t>
      </w:r>
      <w:r>
        <w:rPr>
          <w:rFonts w:hint="eastAsia" w:ascii="宋体" w:hAnsi="宋体"/>
          <w:color w:val="000000"/>
          <w:sz w:val="24"/>
          <w:szCs w:val="24"/>
        </w:rPr>
        <w:t>分，其中学生考勤1</w:t>
      </w:r>
      <w:r>
        <w:rPr>
          <w:rFonts w:ascii="宋体" w:hAnsi="宋体"/>
          <w:color w:val="000000"/>
          <w:sz w:val="24"/>
          <w:szCs w:val="24"/>
        </w:rPr>
        <w:t>0</w:t>
      </w:r>
      <w:r>
        <w:rPr>
          <w:rFonts w:hint="eastAsia" w:ascii="宋体" w:hAnsi="宋体"/>
          <w:color w:val="000000"/>
          <w:sz w:val="24"/>
          <w:szCs w:val="24"/>
        </w:rPr>
        <w:t>分，教学表现（教学纪律、学习综合表现、学习成果展示、作业完成等）占</w:t>
      </w:r>
      <w:r>
        <w:rPr>
          <w:rFonts w:ascii="宋体" w:hAnsi="宋体"/>
          <w:color w:val="000000"/>
          <w:sz w:val="24"/>
          <w:szCs w:val="24"/>
        </w:rPr>
        <w:t>30</w:t>
      </w:r>
      <w:r>
        <w:rPr>
          <w:rFonts w:hint="eastAsia" w:ascii="宋体" w:hAnsi="宋体"/>
          <w:color w:val="000000"/>
          <w:sz w:val="24"/>
          <w:szCs w:val="24"/>
        </w:rPr>
        <w:t>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szCs w:val="24"/>
        </w:rPr>
      </w:pPr>
      <w:r>
        <w:rPr>
          <w:rFonts w:hint="eastAsia" w:ascii="宋体" w:hAnsi="宋体"/>
          <w:color w:val="000000"/>
          <w:sz w:val="24"/>
          <w:szCs w:val="24"/>
        </w:rPr>
        <w:t>（二）专项实践考核</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szCs w:val="24"/>
        </w:rPr>
      </w:pPr>
      <w:r>
        <w:rPr>
          <w:rFonts w:hint="eastAsia" w:ascii="宋体" w:hAnsi="宋体"/>
          <w:color w:val="000000"/>
          <w:sz w:val="24"/>
          <w:szCs w:val="24"/>
        </w:rPr>
        <w:t>1.实训实习。实训实习是指时间在一周以上的课程实习、课程设计、专业实习、顶岗实习。实行课程化管理，实习不合格者不具备毕业资格。按照学院实践教学管理规范要求评定成绩。</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olor w:val="000000"/>
          <w:sz w:val="24"/>
          <w:szCs w:val="24"/>
        </w:rPr>
      </w:pPr>
      <w:r>
        <w:rPr>
          <w:rFonts w:hint="eastAsia" w:ascii="宋体" w:hAnsi="宋体"/>
          <w:color w:val="000000"/>
          <w:sz w:val="24"/>
          <w:szCs w:val="24"/>
        </w:rPr>
        <w:t>2.毕业论文（设计）。毕业论文(设计)是实践教学的重要组成部分，平时成绩（30%）、审阅成绩（30%）和答辩成绩（40%）折算后按优(90--100)，良(75--89)，及格(60--74)，不及格(59分以下)评定等级。</w:t>
      </w:r>
    </w:p>
    <w:p>
      <w:pPr>
        <w:pageBreakBefore w:val="0"/>
        <w:widowControl w:val="0"/>
        <w:kinsoku/>
        <w:wordWrap/>
        <w:overflowPunct/>
        <w:topLinePunct w:val="0"/>
        <w:autoSpaceDE/>
        <w:autoSpaceDN/>
        <w:bidi w:val="0"/>
        <w:adjustRightInd/>
        <w:spacing w:line="500" w:lineRule="exact"/>
        <w:ind w:firstLine="562" w:firstLineChars="200"/>
        <w:textAlignment w:val="auto"/>
        <w:rPr>
          <w:rFonts w:ascii="Arial" w:hAnsi="Arial" w:eastAsia="黑体"/>
          <w:b/>
          <w:bCs/>
          <w:color w:val="000000"/>
          <w:sz w:val="28"/>
          <w:szCs w:val="28"/>
        </w:rPr>
      </w:pPr>
      <w:r>
        <w:rPr>
          <w:rFonts w:hint="eastAsia" w:ascii="Arial" w:hAnsi="Arial" w:eastAsia="黑体"/>
          <w:b/>
          <w:bCs/>
          <w:color w:val="000000"/>
          <w:sz w:val="28"/>
          <w:szCs w:val="28"/>
        </w:rPr>
        <w:t>（六）质量管理</w:t>
      </w:r>
    </w:p>
    <w:p>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宋体" w:hAnsi="宋体" w:cs="宋体"/>
          <w:color w:val="auto"/>
          <w:sz w:val="24"/>
          <w:szCs w:val="24"/>
        </w:rPr>
      </w:pPr>
      <w:r>
        <w:rPr>
          <w:rFonts w:hint="eastAsia" w:ascii="Times New Roman" w:hAnsi="Times New Roman" w:cs="宋体"/>
          <w:color w:val="auto"/>
          <w:sz w:val="24"/>
          <w:szCs w:val="24"/>
        </w:rPr>
        <w:t>1</w:t>
      </w:r>
      <w:r>
        <w:rPr>
          <w:rFonts w:hint="eastAsia" w:ascii="宋体" w:hAnsi="宋体" w:cs="宋体"/>
          <w:color w:val="auto"/>
          <w:sz w:val="24"/>
          <w:szCs w:val="24"/>
        </w:rPr>
        <w:t>. 学校和系部已经建立</w:t>
      </w:r>
      <w:r>
        <w:rPr>
          <w:rFonts w:hint="eastAsia" w:ascii="宋体" w:hAnsi="宋体" w:cs="宋体"/>
          <w:color w:val="auto"/>
          <w:sz w:val="24"/>
          <w:szCs w:val="24"/>
          <w:lang w:eastAsia="zh-CN"/>
        </w:rPr>
        <w:t>新能源汽车技术</w:t>
      </w:r>
      <w:r>
        <w:rPr>
          <w:rFonts w:hint="eastAsia" w:ascii="宋体" w:hAnsi="宋体" w:cs="宋体"/>
          <w:color w:val="auto"/>
          <w:sz w:val="24"/>
          <w:szCs w:val="24"/>
        </w:rPr>
        <w:t>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宋体" w:hAnsi="宋体" w:cs="宋体"/>
          <w:color w:val="auto"/>
          <w:sz w:val="24"/>
          <w:szCs w:val="24"/>
        </w:rPr>
      </w:pPr>
      <w:r>
        <w:rPr>
          <w:rFonts w:hint="eastAsia" w:ascii="Times New Roman" w:hAnsi="Times New Roman" w:cs="宋体"/>
          <w:color w:val="auto"/>
          <w:sz w:val="24"/>
          <w:szCs w:val="24"/>
        </w:rPr>
        <w:t>2</w:t>
      </w:r>
      <w:r>
        <w:rPr>
          <w:rFonts w:hint="eastAsia" w:ascii="宋体" w:hAnsi="宋体" w:cs="宋体"/>
          <w:color w:val="auto"/>
          <w:sz w:val="24"/>
          <w:szCs w:val="24"/>
        </w:rPr>
        <w:t>.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宋体" w:hAnsi="宋体" w:cs="宋体"/>
          <w:color w:val="auto"/>
          <w:sz w:val="24"/>
          <w:szCs w:val="24"/>
        </w:rPr>
      </w:pPr>
      <w:r>
        <w:rPr>
          <w:rFonts w:hint="eastAsia" w:ascii="Times New Roman" w:hAnsi="Times New Roman" w:cs="宋体"/>
          <w:color w:val="auto"/>
          <w:sz w:val="24"/>
          <w:szCs w:val="24"/>
        </w:rPr>
        <w:t>3</w:t>
      </w:r>
      <w:r>
        <w:rPr>
          <w:rFonts w:hint="eastAsia" w:ascii="宋体" w:hAnsi="宋体" w:cs="宋体"/>
          <w:color w:val="auto"/>
          <w:sz w:val="24"/>
          <w:szCs w:val="24"/>
        </w:rPr>
        <w:t>.学校已经建立毕业生跟踪反馈机制及社会评价机制，并对生源情况、在校生学业水平、毕业生就业情况等进行分析，定期评价人才培养质量和培养目标达成情况。</w:t>
      </w:r>
    </w:p>
    <w:p>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ascii="宋体" w:hAnsi="宋体"/>
          <w:color w:val="000000" w:themeColor="text1"/>
          <w:sz w:val="24"/>
          <w:szCs w:val="24"/>
        </w:rPr>
      </w:pPr>
      <w:r>
        <w:rPr>
          <w:rFonts w:hint="eastAsia" w:ascii="Times New Roman" w:hAnsi="Times New Roman" w:cs="宋体"/>
          <w:color w:val="auto"/>
          <w:sz w:val="24"/>
          <w:szCs w:val="24"/>
        </w:rPr>
        <w:t>4</w:t>
      </w:r>
      <w:r>
        <w:rPr>
          <w:rFonts w:hint="eastAsia" w:ascii="宋体" w:hAnsi="宋体" w:cs="宋体"/>
          <w:color w:val="auto"/>
          <w:sz w:val="24"/>
          <w:szCs w:val="24"/>
        </w:rPr>
        <w:t>.教研室充分利用评价分析结果有效改进专业教学，持续提高人才培养质量。</w:t>
      </w:r>
      <w:r>
        <w:rPr>
          <w:rFonts w:ascii="宋体" w:hAnsi="宋体"/>
          <w:bCs/>
          <w:color w:val="000000" w:themeColor="text1"/>
          <w:szCs w:val="21"/>
        </w:rPr>
        <w:tab/>
      </w:r>
    </w:p>
    <w:p>
      <w:pPr>
        <w:keepNext/>
        <w:keepLines/>
        <w:pageBreakBefore w:val="0"/>
        <w:widowControl w:val="0"/>
        <w:kinsoku/>
        <w:wordWrap/>
        <w:overflowPunct/>
        <w:topLinePunct w:val="0"/>
        <w:autoSpaceDE/>
        <w:autoSpaceDN/>
        <w:bidi w:val="0"/>
        <w:adjustRightInd/>
        <w:spacing w:line="500" w:lineRule="exact"/>
        <w:ind w:firstLine="643" w:firstLineChars="200"/>
        <w:textAlignment w:val="auto"/>
        <w:outlineLvl w:val="0"/>
        <w:rPr>
          <w:rFonts w:eastAsia="黑体"/>
          <w:b/>
          <w:bCs/>
          <w:color w:val="000000"/>
          <w:kern w:val="44"/>
          <w:sz w:val="32"/>
          <w:szCs w:val="30"/>
        </w:rPr>
      </w:pPr>
      <w:bookmarkStart w:id="121" w:name="_Toc15598"/>
      <w:bookmarkStart w:id="122" w:name="_Toc257887149"/>
      <w:r>
        <w:rPr>
          <w:rFonts w:hint="eastAsia" w:eastAsia="黑体"/>
          <w:b/>
          <w:bCs/>
          <w:color w:val="000000"/>
          <w:kern w:val="44"/>
          <w:sz w:val="32"/>
          <w:szCs w:val="30"/>
        </w:rPr>
        <w:t>十</w:t>
      </w:r>
      <w:r>
        <w:rPr>
          <w:rFonts w:hint="eastAsia" w:eastAsia="黑体"/>
          <w:b/>
          <w:bCs/>
          <w:color w:val="000000"/>
          <w:kern w:val="44"/>
          <w:sz w:val="32"/>
          <w:szCs w:val="30"/>
          <w:lang w:eastAsia="zh-CN"/>
        </w:rPr>
        <w:t>三</w:t>
      </w:r>
      <w:r>
        <w:rPr>
          <w:rFonts w:hint="eastAsia" w:eastAsia="黑体"/>
          <w:b/>
          <w:bCs/>
          <w:color w:val="000000"/>
          <w:kern w:val="44"/>
          <w:sz w:val="32"/>
          <w:szCs w:val="30"/>
        </w:rPr>
        <w:t>、毕业要求</w:t>
      </w:r>
      <w:bookmarkEnd w:id="121"/>
    </w:p>
    <w:p>
      <w:pPr>
        <w:keepNext/>
        <w:keepLines/>
        <w:pageBreakBefore w:val="0"/>
        <w:widowControl w:val="0"/>
        <w:kinsoku/>
        <w:wordWrap/>
        <w:overflowPunct/>
        <w:topLinePunct w:val="0"/>
        <w:autoSpaceDE/>
        <w:autoSpaceDN/>
        <w:bidi w:val="0"/>
        <w:adjustRightInd/>
        <w:spacing w:line="500" w:lineRule="exact"/>
        <w:ind w:firstLine="480" w:firstLineChars="200"/>
        <w:textAlignment w:val="auto"/>
        <w:outlineLvl w:val="0"/>
        <w:rPr>
          <w:rFonts w:eastAsia="黑体"/>
          <w:b/>
          <w:bCs/>
          <w:color w:val="000000"/>
          <w:kern w:val="44"/>
          <w:sz w:val="32"/>
          <w:szCs w:val="30"/>
        </w:rPr>
      </w:pPr>
      <w:bookmarkStart w:id="123" w:name="_Toc11051"/>
      <w:bookmarkStart w:id="124" w:name="_Toc18221"/>
      <w:r>
        <w:rPr>
          <w:rFonts w:hint="eastAsia" w:ascii="宋体" w:hAnsi="宋体"/>
          <w:color w:val="000000"/>
          <w:sz w:val="24"/>
          <w:szCs w:val="24"/>
        </w:rPr>
        <w:t>依据学院学籍管理规定，本专业的学生在全学程修完本方案所有课程，方能准许毕业并获得规定的毕业证书</w:t>
      </w:r>
      <w:bookmarkEnd w:id="123"/>
      <w:bookmarkEnd w:id="124"/>
    </w:p>
    <w:p>
      <w:pPr>
        <w:keepNext/>
        <w:keepLines/>
        <w:pageBreakBefore w:val="0"/>
        <w:widowControl w:val="0"/>
        <w:kinsoku/>
        <w:wordWrap/>
        <w:overflowPunct/>
        <w:topLinePunct w:val="0"/>
        <w:autoSpaceDE/>
        <w:autoSpaceDN/>
        <w:bidi w:val="0"/>
        <w:adjustRightInd/>
        <w:spacing w:line="500" w:lineRule="exact"/>
        <w:ind w:firstLine="562" w:firstLineChars="200"/>
        <w:textAlignment w:val="auto"/>
        <w:outlineLvl w:val="1"/>
        <w:rPr>
          <w:rFonts w:ascii="Arial" w:hAnsi="Arial" w:eastAsia="黑体"/>
          <w:b/>
          <w:bCs/>
          <w:color w:val="000000"/>
          <w:sz w:val="28"/>
          <w:szCs w:val="28"/>
        </w:rPr>
      </w:pPr>
      <w:bookmarkStart w:id="125" w:name="_Toc10086"/>
      <w:bookmarkStart w:id="126" w:name="_Toc46303734"/>
      <w:bookmarkStart w:id="127" w:name="_Toc405393395"/>
      <w:bookmarkStart w:id="128" w:name="_Toc407697910"/>
      <w:bookmarkStart w:id="129" w:name="_Toc407696152"/>
      <w:r>
        <w:rPr>
          <w:rFonts w:hint="eastAsia" w:ascii="Arial" w:hAnsi="Arial" w:eastAsia="黑体"/>
          <w:b/>
          <w:bCs/>
          <w:color w:val="000000"/>
          <w:sz w:val="28"/>
          <w:szCs w:val="28"/>
        </w:rPr>
        <w:t>（一）学分要求</w:t>
      </w:r>
      <w:bookmarkEnd w:id="125"/>
      <w:bookmarkEnd w:id="126"/>
      <w:bookmarkEnd w:id="127"/>
      <w:bookmarkEnd w:id="128"/>
      <w:bookmarkEnd w:id="129"/>
    </w:p>
    <w:p>
      <w:pPr>
        <w:pageBreakBefore w:val="0"/>
        <w:widowControl w:val="0"/>
        <w:kinsoku/>
        <w:wordWrap/>
        <w:overflowPunct/>
        <w:topLinePunct w:val="0"/>
        <w:autoSpaceDE/>
        <w:autoSpaceDN/>
        <w:bidi w:val="0"/>
        <w:adjustRightInd/>
        <w:spacing w:line="500" w:lineRule="exact"/>
        <w:ind w:firstLine="480" w:firstLineChars="200"/>
        <w:textAlignment w:val="auto"/>
        <w:rPr>
          <w:rFonts w:ascii="Times New Roman" w:hAnsi="Times New Roman"/>
          <w:color w:val="000000" w:themeColor="text1"/>
          <w:sz w:val="24"/>
          <w:szCs w:val="24"/>
        </w:rPr>
      </w:pPr>
      <w:bookmarkStart w:id="130" w:name="_Hlk11874548"/>
      <w:r>
        <w:rPr>
          <w:rFonts w:hint="eastAsia" w:ascii="Times New Roman" w:hAnsi="Times New Roman"/>
          <w:color w:val="000000" w:themeColor="text1"/>
          <w:sz w:val="24"/>
          <w:szCs w:val="24"/>
        </w:rPr>
        <w:t>毕业最低学分</w:t>
      </w:r>
      <w:r>
        <w:rPr>
          <w:rFonts w:ascii="Times New Roman" w:hAnsi="Times New Roman"/>
          <w:color w:val="000000" w:themeColor="text1"/>
          <w:sz w:val="24"/>
          <w:szCs w:val="24"/>
        </w:rPr>
        <w:t>15</w:t>
      </w:r>
      <w:r>
        <w:rPr>
          <w:rFonts w:hint="eastAsia" w:ascii="Times New Roman" w:hAnsi="Times New Roman"/>
          <w:color w:val="000000" w:themeColor="text1"/>
          <w:sz w:val="24"/>
          <w:szCs w:val="24"/>
        </w:rPr>
        <w:t>6学分</w:t>
      </w:r>
      <w:bookmarkEnd w:id="130"/>
      <w:r>
        <w:rPr>
          <w:rFonts w:hint="eastAsia" w:ascii="Times New Roman" w:hAnsi="Times New Roman"/>
          <w:color w:val="000000" w:themeColor="text1"/>
          <w:sz w:val="24"/>
          <w:szCs w:val="24"/>
        </w:rPr>
        <w:t>。其中：公共任选课不低于</w:t>
      </w:r>
      <w:r>
        <w:rPr>
          <w:rFonts w:ascii="Times New Roman" w:hAnsi="Times New Roman"/>
          <w:color w:val="000000" w:themeColor="text1"/>
          <w:sz w:val="24"/>
          <w:szCs w:val="24"/>
        </w:rPr>
        <w:t>4</w:t>
      </w:r>
      <w:r>
        <w:rPr>
          <w:rFonts w:hint="eastAsia" w:ascii="Times New Roman" w:hAnsi="Times New Roman"/>
          <w:color w:val="000000" w:themeColor="text1"/>
          <w:sz w:val="24"/>
          <w:szCs w:val="24"/>
        </w:rPr>
        <w:t>学分，公共限选课不低于4学分。专业选修不低于8学分。</w:t>
      </w:r>
    </w:p>
    <w:p>
      <w:pPr>
        <w:keepNext/>
        <w:keepLines/>
        <w:pageBreakBefore w:val="0"/>
        <w:widowControl w:val="0"/>
        <w:kinsoku/>
        <w:wordWrap/>
        <w:overflowPunct/>
        <w:topLinePunct w:val="0"/>
        <w:autoSpaceDE/>
        <w:autoSpaceDN/>
        <w:bidi w:val="0"/>
        <w:adjustRightInd/>
        <w:spacing w:line="500" w:lineRule="exact"/>
        <w:ind w:firstLine="562" w:firstLineChars="200"/>
        <w:textAlignment w:val="auto"/>
        <w:outlineLvl w:val="1"/>
        <w:rPr>
          <w:rFonts w:ascii="Arial" w:hAnsi="Arial" w:eastAsia="黑体"/>
          <w:b/>
          <w:bCs/>
          <w:color w:val="000000"/>
          <w:sz w:val="28"/>
          <w:szCs w:val="28"/>
        </w:rPr>
      </w:pPr>
      <w:bookmarkStart w:id="131" w:name="_Toc407697911"/>
      <w:bookmarkStart w:id="132" w:name="_Toc305418734"/>
      <w:bookmarkStart w:id="133" w:name="_Toc407696153"/>
      <w:bookmarkStart w:id="134" w:name="_Toc405393396"/>
      <w:bookmarkStart w:id="135" w:name="_Toc21705"/>
      <w:bookmarkStart w:id="136" w:name="_Toc46303735"/>
      <w:r>
        <w:rPr>
          <w:rFonts w:hint="eastAsia" w:ascii="Arial" w:hAnsi="Arial" w:eastAsia="黑体"/>
          <w:b/>
          <w:bCs/>
          <w:color w:val="000000"/>
          <w:sz w:val="28"/>
          <w:szCs w:val="28"/>
        </w:rPr>
        <w:t>（二）</w:t>
      </w:r>
      <w:bookmarkEnd w:id="131"/>
      <w:bookmarkEnd w:id="132"/>
      <w:bookmarkEnd w:id="133"/>
      <w:bookmarkEnd w:id="134"/>
      <w:r>
        <w:rPr>
          <w:rFonts w:hint="eastAsia" w:ascii="Arial" w:hAnsi="Arial" w:eastAsia="黑体"/>
          <w:b/>
          <w:bCs/>
          <w:color w:val="000000"/>
          <w:sz w:val="28"/>
          <w:szCs w:val="28"/>
        </w:rPr>
        <w:t>证书要求</w:t>
      </w:r>
      <w:bookmarkEnd w:id="135"/>
      <w:bookmarkEnd w:id="136"/>
    </w:p>
    <w:p>
      <w:pPr>
        <w:keepNext/>
        <w:keepLines/>
        <w:pageBreakBefore w:val="0"/>
        <w:widowControl w:val="0"/>
        <w:kinsoku/>
        <w:wordWrap/>
        <w:overflowPunct/>
        <w:topLinePunct w:val="0"/>
        <w:autoSpaceDE/>
        <w:autoSpaceDN/>
        <w:bidi w:val="0"/>
        <w:adjustRightInd/>
        <w:spacing w:line="500" w:lineRule="exact"/>
        <w:jc w:val="center"/>
        <w:textAlignment w:val="auto"/>
        <w:outlineLvl w:val="1"/>
        <w:rPr>
          <w:rFonts w:ascii="Arial" w:hAnsi="Arial" w:eastAsia="黑体"/>
          <w:b/>
          <w:bCs/>
          <w:color w:val="000000"/>
          <w:sz w:val="28"/>
          <w:szCs w:val="28"/>
        </w:rPr>
      </w:pPr>
      <w:bookmarkStart w:id="137" w:name="_Toc28229"/>
      <w:bookmarkStart w:id="138" w:name="_Toc16807"/>
      <w:r>
        <w:rPr>
          <w:rFonts w:hint="eastAsia" w:ascii="Times New Roman" w:hAnsi="Times New Roman"/>
          <w:b/>
          <w:color w:val="000000"/>
          <w:sz w:val="24"/>
          <w:szCs w:val="24"/>
        </w:rPr>
        <w:t>通用证书要求</w:t>
      </w:r>
      <w:bookmarkEnd w:id="137"/>
      <w:bookmarkEnd w:id="138"/>
    </w:p>
    <w:tbl>
      <w:tblPr>
        <w:tblStyle w:val="23"/>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393"/>
        <w:gridCol w:w="1060"/>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b/>
                <w:color w:val="000000"/>
                <w:sz w:val="21"/>
                <w:szCs w:val="21"/>
              </w:rPr>
            </w:pPr>
            <w:r>
              <w:rPr>
                <w:rFonts w:hint="eastAsia" w:ascii="宋体" w:hAnsi="宋体"/>
                <w:b/>
                <w:color w:val="000000"/>
                <w:sz w:val="21"/>
                <w:szCs w:val="21"/>
              </w:rPr>
              <w:t>序号</w:t>
            </w:r>
          </w:p>
        </w:tc>
        <w:tc>
          <w:tcPr>
            <w:tcW w:w="3336"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b/>
                <w:color w:val="000000"/>
                <w:sz w:val="21"/>
                <w:szCs w:val="21"/>
              </w:rPr>
            </w:pPr>
            <w:r>
              <w:rPr>
                <w:rFonts w:hint="eastAsia" w:ascii="宋体" w:hAnsi="宋体"/>
                <w:b/>
                <w:color w:val="000000"/>
                <w:sz w:val="21"/>
                <w:szCs w:val="21"/>
              </w:rPr>
              <w:t>职业资格名称</w:t>
            </w:r>
          </w:p>
        </w:tc>
        <w:tc>
          <w:tcPr>
            <w:tcW w:w="3393"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b/>
                <w:color w:val="000000"/>
                <w:sz w:val="21"/>
                <w:szCs w:val="21"/>
              </w:rPr>
            </w:pPr>
            <w:r>
              <w:rPr>
                <w:rFonts w:hint="eastAsia" w:ascii="宋体" w:hAnsi="宋体"/>
                <w:b/>
                <w:color w:val="000000"/>
                <w:sz w:val="21"/>
                <w:szCs w:val="21"/>
              </w:rPr>
              <w:t>颁证单位</w:t>
            </w:r>
          </w:p>
        </w:tc>
        <w:tc>
          <w:tcPr>
            <w:tcW w:w="1060"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b/>
                <w:color w:val="000000"/>
                <w:sz w:val="21"/>
                <w:szCs w:val="21"/>
              </w:rPr>
            </w:pPr>
            <w:r>
              <w:rPr>
                <w:rFonts w:hint="eastAsia" w:ascii="宋体" w:hAnsi="宋体"/>
                <w:b/>
                <w:color w:val="000000"/>
                <w:sz w:val="21"/>
                <w:szCs w:val="21"/>
              </w:rPr>
              <w:t>等级</w:t>
            </w:r>
          </w:p>
        </w:tc>
        <w:tc>
          <w:tcPr>
            <w:tcW w:w="747"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b/>
                <w:color w:val="000000"/>
                <w:sz w:val="21"/>
                <w:szCs w:val="21"/>
              </w:rPr>
            </w:pPr>
            <w:r>
              <w:rPr>
                <w:rFonts w:hint="eastAsia" w:ascii="宋体" w:hAnsi="宋体"/>
                <w:b/>
                <w:color w:val="000000"/>
                <w:sz w:val="21"/>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宋体"/>
                <w:color w:val="000000"/>
                <w:sz w:val="21"/>
                <w:szCs w:val="21"/>
              </w:rPr>
            </w:pPr>
            <w:r>
              <w:rPr>
                <w:rFonts w:ascii="宋体" w:hAnsi="宋体"/>
                <w:color w:val="000000"/>
                <w:sz w:val="21"/>
                <w:szCs w:val="21"/>
              </w:rPr>
              <w:t>1</w:t>
            </w:r>
          </w:p>
        </w:tc>
        <w:tc>
          <w:tcPr>
            <w:tcW w:w="3336" w:type="dxa"/>
            <w:vAlign w:val="center"/>
          </w:tcPr>
          <w:p>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宋体"/>
                <w:color w:val="000000"/>
                <w:sz w:val="21"/>
                <w:szCs w:val="21"/>
              </w:rPr>
            </w:pPr>
            <w:r>
              <w:rPr>
                <w:rFonts w:hint="eastAsia" w:ascii="宋体" w:hAnsi="宋体"/>
                <w:color w:val="000000"/>
                <w:sz w:val="21"/>
                <w:szCs w:val="21"/>
              </w:rPr>
              <w:t>普通话水平测试等级证书</w:t>
            </w:r>
          </w:p>
        </w:tc>
        <w:tc>
          <w:tcPr>
            <w:tcW w:w="3393" w:type="dxa"/>
            <w:vAlign w:val="center"/>
          </w:tcPr>
          <w:p>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宋体"/>
                <w:color w:val="000000"/>
                <w:sz w:val="21"/>
                <w:szCs w:val="21"/>
              </w:rPr>
            </w:pPr>
            <w:r>
              <w:rPr>
                <w:rFonts w:hint="eastAsia" w:ascii="宋体" w:hAnsi="宋体"/>
                <w:color w:val="000000"/>
                <w:sz w:val="21"/>
                <w:szCs w:val="21"/>
              </w:rPr>
              <w:t>山东省语言文字工作委员会</w:t>
            </w:r>
          </w:p>
        </w:tc>
        <w:tc>
          <w:tcPr>
            <w:tcW w:w="1060" w:type="dxa"/>
            <w:vAlign w:val="center"/>
          </w:tcPr>
          <w:p>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宋体"/>
                <w:color w:val="000000"/>
                <w:sz w:val="21"/>
                <w:szCs w:val="21"/>
              </w:rPr>
            </w:pPr>
            <w:r>
              <w:rPr>
                <w:rFonts w:hint="eastAsia" w:ascii="宋体" w:hAnsi="宋体"/>
                <w:color w:val="000000"/>
                <w:sz w:val="21"/>
                <w:szCs w:val="21"/>
              </w:rPr>
              <w:t>二级乙等及以上</w:t>
            </w:r>
          </w:p>
        </w:tc>
        <w:tc>
          <w:tcPr>
            <w:tcW w:w="747" w:type="dxa"/>
            <w:vAlign w:val="center"/>
          </w:tcPr>
          <w:p>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宋体"/>
                <w:color w:val="000000"/>
                <w:sz w:val="21"/>
                <w:szCs w:val="21"/>
              </w:rPr>
            </w:pPr>
            <w:r>
              <w:rPr>
                <w:rFonts w:hint="eastAsia" w:ascii="宋体" w:hAnsi="宋体"/>
                <w:color w:val="000000"/>
                <w:sz w:val="21"/>
                <w:szCs w:val="21"/>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color w:val="000000"/>
                <w:sz w:val="21"/>
                <w:szCs w:val="21"/>
              </w:rPr>
            </w:pPr>
            <w:r>
              <w:rPr>
                <w:rFonts w:hint="eastAsia" w:ascii="宋体"/>
                <w:color w:val="000000"/>
                <w:sz w:val="21"/>
                <w:szCs w:val="21"/>
              </w:rPr>
              <w:t>2</w:t>
            </w:r>
          </w:p>
        </w:tc>
        <w:tc>
          <w:tcPr>
            <w:tcW w:w="3336"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color w:val="000000"/>
                <w:sz w:val="21"/>
                <w:szCs w:val="21"/>
              </w:rPr>
            </w:pPr>
            <w:r>
              <w:rPr>
                <w:rFonts w:hint="eastAsia" w:ascii="宋体"/>
                <w:color w:val="000000"/>
                <w:sz w:val="21"/>
                <w:szCs w:val="21"/>
              </w:rPr>
              <w:t>计算机</w:t>
            </w:r>
            <w:r>
              <w:rPr>
                <w:rFonts w:ascii="宋体"/>
                <w:color w:val="000000"/>
                <w:sz w:val="21"/>
                <w:szCs w:val="21"/>
              </w:rPr>
              <w:t>等级证书</w:t>
            </w:r>
          </w:p>
        </w:tc>
        <w:tc>
          <w:tcPr>
            <w:tcW w:w="3393"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color w:val="000000"/>
                <w:sz w:val="21"/>
                <w:szCs w:val="21"/>
              </w:rPr>
            </w:pPr>
          </w:p>
        </w:tc>
        <w:tc>
          <w:tcPr>
            <w:tcW w:w="1060"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color w:val="000000"/>
                <w:sz w:val="21"/>
                <w:szCs w:val="21"/>
              </w:rPr>
            </w:pPr>
          </w:p>
        </w:tc>
        <w:tc>
          <w:tcPr>
            <w:tcW w:w="747"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color w:val="000000"/>
                <w:sz w:val="21"/>
                <w:szCs w:val="21"/>
              </w:rPr>
            </w:pPr>
            <w:r>
              <w:rPr>
                <w:rFonts w:hint="eastAsia" w:ascii="宋体"/>
                <w:color w:val="000000"/>
                <w:sz w:val="21"/>
                <w:szCs w:val="21"/>
              </w:rPr>
              <w:t>选取</w:t>
            </w:r>
          </w:p>
        </w:tc>
      </w:tr>
      <w:bookmarkEnd w:id="122"/>
    </w:tbl>
    <w:p>
      <w:pPr>
        <w:pStyle w:val="30"/>
        <w:ind w:left="0" w:leftChars="0" w:firstLine="0" w:firstLineChars="0"/>
        <w:rPr>
          <w:rFonts w:ascii="Times New Roman" w:hAnsi="Times New Roman"/>
          <w:b/>
          <w:color w:val="000000"/>
          <w:sz w:val="24"/>
          <w:szCs w:val="24"/>
        </w:rPr>
      </w:pPr>
    </w:p>
    <w:p>
      <w:pPr>
        <w:spacing w:line="460" w:lineRule="exact"/>
        <w:jc w:val="center"/>
        <w:rPr>
          <w:rFonts w:hAnsi="宋体"/>
          <w:color w:val="FF0000"/>
          <w:sz w:val="24"/>
        </w:rPr>
      </w:pPr>
      <w:r>
        <w:rPr>
          <w:rFonts w:hint="eastAsia" w:ascii="Times New Roman" w:hAnsi="Times New Roman"/>
          <w:b/>
          <w:color w:val="000000" w:themeColor="text1"/>
          <w:sz w:val="24"/>
          <w:szCs w:val="24"/>
        </w:rPr>
        <w:t>职业资格/职业技能等级证书要求</w:t>
      </w:r>
    </w:p>
    <w:bookmarkEnd w:id="83"/>
    <w:bookmarkEnd w:id="84"/>
    <w:bookmarkEnd w:id="85"/>
    <w:bookmarkEnd w:id="86"/>
    <w:bookmarkEnd w:id="87"/>
    <w:bookmarkEnd w:id="108"/>
    <w:tbl>
      <w:tblPr>
        <w:tblStyle w:val="23"/>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705"/>
        <w:gridCol w:w="748"/>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b/>
                <w:color w:val="000000"/>
                <w:szCs w:val="21"/>
              </w:rPr>
            </w:pPr>
            <w:bookmarkStart w:id="139" w:name="_Toc303837894"/>
            <w:r>
              <w:rPr>
                <w:rFonts w:hint="eastAsia" w:ascii="宋体" w:hAnsi="宋体"/>
                <w:b/>
                <w:color w:val="000000"/>
                <w:szCs w:val="21"/>
              </w:rPr>
              <w:t>序号</w:t>
            </w:r>
          </w:p>
        </w:tc>
        <w:tc>
          <w:tcPr>
            <w:tcW w:w="3336"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b/>
                <w:color w:val="000000"/>
                <w:szCs w:val="21"/>
              </w:rPr>
            </w:pPr>
            <w:r>
              <w:rPr>
                <w:rFonts w:hint="eastAsia" w:ascii="宋体" w:hAnsi="宋体"/>
                <w:b/>
                <w:color w:val="000000"/>
                <w:szCs w:val="21"/>
              </w:rPr>
              <w:t>证书名称</w:t>
            </w:r>
          </w:p>
        </w:tc>
        <w:tc>
          <w:tcPr>
            <w:tcW w:w="3705"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b/>
                <w:color w:val="000000"/>
                <w:szCs w:val="21"/>
              </w:rPr>
            </w:pPr>
            <w:r>
              <w:rPr>
                <w:rFonts w:hint="eastAsia" w:ascii="宋体" w:hAnsi="宋体"/>
                <w:b/>
                <w:color w:val="000000"/>
                <w:szCs w:val="21"/>
              </w:rPr>
              <w:t>颁证单位</w:t>
            </w:r>
          </w:p>
        </w:tc>
        <w:tc>
          <w:tcPr>
            <w:tcW w:w="748"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b/>
                <w:color w:val="000000"/>
                <w:szCs w:val="21"/>
              </w:rPr>
            </w:pPr>
            <w:r>
              <w:rPr>
                <w:rFonts w:hint="eastAsia" w:ascii="宋体" w:hAnsi="宋体"/>
                <w:b/>
                <w:color w:val="000000"/>
                <w:szCs w:val="21"/>
              </w:rPr>
              <w:t>等级</w:t>
            </w:r>
          </w:p>
        </w:tc>
        <w:tc>
          <w:tcPr>
            <w:tcW w:w="747"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b/>
                <w:color w:val="000000"/>
                <w:szCs w:val="21"/>
              </w:rPr>
            </w:pPr>
            <w:r>
              <w:rPr>
                <w:rFonts w:hint="eastAsia" w:ascii="宋体" w:hAnsi="宋体"/>
                <w:b/>
                <w:color w:val="000000"/>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宋体"/>
                <w:color w:val="000000"/>
                <w:szCs w:val="21"/>
              </w:rPr>
            </w:pPr>
            <w:r>
              <w:rPr>
                <w:rFonts w:ascii="宋体" w:hAnsi="宋体"/>
                <w:color w:val="000000"/>
                <w:szCs w:val="21"/>
              </w:rPr>
              <w:t>1</w:t>
            </w:r>
          </w:p>
        </w:tc>
        <w:tc>
          <w:tcPr>
            <w:tcW w:w="3336" w:type="dxa"/>
            <w:vAlign w:val="center"/>
          </w:tcPr>
          <w:p>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宋体" w:eastAsia="宋体"/>
                <w:color w:val="000000"/>
                <w:szCs w:val="21"/>
                <w:lang w:eastAsia="zh-CN"/>
              </w:rPr>
            </w:pPr>
            <w:r>
              <w:rPr>
                <w:rFonts w:hint="eastAsia" w:ascii="宋体"/>
                <w:color w:val="000000"/>
                <w:szCs w:val="21"/>
                <w:lang w:eastAsia="zh-CN"/>
              </w:rPr>
              <w:t>汽车维修工</w:t>
            </w:r>
          </w:p>
        </w:tc>
        <w:tc>
          <w:tcPr>
            <w:tcW w:w="3705" w:type="dxa"/>
            <w:vAlign w:val="center"/>
          </w:tcPr>
          <w:p>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宋体" w:eastAsia="宋体"/>
                <w:color w:val="000000"/>
                <w:szCs w:val="21"/>
                <w:lang w:eastAsia="zh-CN"/>
              </w:rPr>
            </w:pPr>
            <w:r>
              <w:rPr>
                <w:rFonts w:hint="eastAsia" w:ascii="宋体"/>
                <w:color w:val="000000"/>
                <w:szCs w:val="21"/>
                <w:lang w:eastAsia="zh-CN"/>
              </w:rPr>
              <w:t>人社部门技能鉴定机构或交通运输行业技能鉴定机构</w:t>
            </w:r>
          </w:p>
        </w:tc>
        <w:tc>
          <w:tcPr>
            <w:tcW w:w="748" w:type="dxa"/>
            <w:vAlign w:val="center"/>
          </w:tcPr>
          <w:p>
            <w:pPr>
              <w:keepNext w:val="0"/>
              <w:keepLines w:val="0"/>
              <w:pageBreakBefore w:val="0"/>
              <w:widowControl w:val="0"/>
              <w:kinsoku/>
              <w:wordWrap/>
              <w:overflowPunct/>
              <w:topLinePunct w:val="0"/>
              <w:autoSpaceDE/>
              <w:autoSpaceDN/>
              <w:bidi w:val="0"/>
              <w:adjustRightInd/>
              <w:spacing w:line="240" w:lineRule="exact"/>
              <w:jc w:val="center"/>
              <w:textAlignment w:val="auto"/>
              <w:rPr>
                <w:rFonts w:hint="eastAsia" w:ascii="宋体" w:eastAsia="宋体"/>
                <w:color w:val="000000"/>
                <w:szCs w:val="21"/>
                <w:lang w:eastAsia="zh-CN"/>
              </w:rPr>
            </w:pPr>
            <w:r>
              <w:rPr>
                <w:rFonts w:hint="eastAsia" w:ascii="宋体"/>
                <w:color w:val="000000"/>
                <w:szCs w:val="21"/>
                <w:lang w:eastAsia="zh-CN"/>
              </w:rPr>
              <w:t>中级</w:t>
            </w:r>
          </w:p>
        </w:tc>
        <w:tc>
          <w:tcPr>
            <w:tcW w:w="747" w:type="dxa"/>
            <w:vAlign w:val="center"/>
          </w:tcPr>
          <w:p>
            <w:pPr>
              <w:keepNext w:val="0"/>
              <w:keepLines w:val="0"/>
              <w:pageBreakBefore w:val="0"/>
              <w:widowControl w:val="0"/>
              <w:kinsoku/>
              <w:wordWrap/>
              <w:overflowPunct/>
              <w:topLinePunct w:val="0"/>
              <w:autoSpaceDE/>
              <w:autoSpaceDN/>
              <w:bidi w:val="0"/>
              <w:adjustRightInd/>
              <w:spacing w:line="240" w:lineRule="exact"/>
              <w:jc w:val="center"/>
              <w:textAlignment w:val="auto"/>
              <w:rPr>
                <w:rFonts w:ascii="宋体"/>
                <w:szCs w:val="21"/>
              </w:rPr>
            </w:pPr>
            <w:r>
              <w:rPr>
                <w:rFonts w:hint="eastAsia" w:ascii="宋体" w:hAnsi="宋体"/>
                <w:szCs w:val="21"/>
                <w:lang w:eastAsia="zh-CN"/>
              </w:rPr>
              <w:t>选</w:t>
            </w:r>
            <w:r>
              <w:rPr>
                <w:rFonts w:hint="eastAsia" w:ascii="宋体" w:hAnsi="宋体"/>
                <w:szCs w:val="21"/>
              </w:rPr>
              <w:t>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eastAsia="宋体"/>
                <w:color w:val="000000"/>
                <w:szCs w:val="21"/>
                <w:lang w:val="en-US" w:eastAsia="zh-CN"/>
              </w:rPr>
            </w:pPr>
            <w:r>
              <w:rPr>
                <w:rFonts w:hint="eastAsia" w:ascii="宋体"/>
                <w:color w:val="000000"/>
                <w:szCs w:val="21"/>
                <w:lang w:val="en-US" w:eastAsia="zh-CN"/>
              </w:rPr>
              <w:t>2</w:t>
            </w:r>
          </w:p>
        </w:tc>
        <w:tc>
          <w:tcPr>
            <w:tcW w:w="3336"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color w:val="000000"/>
                <w:szCs w:val="21"/>
              </w:rPr>
            </w:pPr>
            <w:r>
              <w:rPr>
                <w:rFonts w:hint="eastAsia"/>
              </w:rPr>
              <w:t>汽车综合检测与诊断职业能力证书</w:t>
            </w:r>
          </w:p>
        </w:tc>
        <w:tc>
          <w:tcPr>
            <w:tcW w:w="3705"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color w:val="000000"/>
                <w:szCs w:val="21"/>
              </w:rPr>
            </w:pPr>
            <w:r>
              <w:rPr>
                <w:rFonts w:hint="eastAsia" w:ascii="宋体"/>
                <w:color w:val="000000"/>
                <w:szCs w:val="21"/>
                <w:lang w:eastAsia="zh-CN"/>
              </w:rPr>
              <w:t>人社部门技能鉴定机构</w:t>
            </w:r>
          </w:p>
        </w:tc>
        <w:tc>
          <w:tcPr>
            <w:tcW w:w="748"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eastAsia="宋体"/>
                <w:color w:val="000000"/>
                <w:szCs w:val="21"/>
                <w:lang w:eastAsia="zh-CN"/>
              </w:rPr>
            </w:pPr>
            <w:r>
              <w:rPr>
                <w:rFonts w:hint="eastAsia" w:ascii="宋体"/>
                <w:color w:val="000000"/>
                <w:szCs w:val="21"/>
                <w:lang w:eastAsia="zh-CN"/>
              </w:rPr>
              <w:t>合格</w:t>
            </w:r>
          </w:p>
        </w:tc>
        <w:tc>
          <w:tcPr>
            <w:tcW w:w="747"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color w:val="000000"/>
                <w:szCs w:val="21"/>
              </w:rPr>
            </w:pPr>
            <w:r>
              <w:rPr>
                <w:rFonts w:hint="eastAsia" w:ascii="宋体"/>
                <w:color w:val="000000"/>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default" w:ascii="宋体"/>
                <w:color w:val="000000"/>
                <w:szCs w:val="21"/>
                <w:lang w:val="en-US" w:eastAsia="zh-CN"/>
              </w:rPr>
            </w:pPr>
            <w:r>
              <w:rPr>
                <w:rFonts w:hint="eastAsia" w:ascii="宋体"/>
                <w:color w:val="000000"/>
                <w:szCs w:val="21"/>
                <w:lang w:val="en-US" w:eastAsia="zh-CN"/>
              </w:rPr>
              <w:t>3</w:t>
            </w:r>
          </w:p>
        </w:tc>
        <w:tc>
          <w:tcPr>
            <w:tcW w:w="3336"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rPr>
            </w:pPr>
            <w:r>
              <w:rPr>
                <w:rFonts w:hint="eastAsia"/>
              </w:rPr>
              <w:t>汽车</w:t>
            </w:r>
            <w:r>
              <w:rPr>
                <w:rFonts w:hint="eastAsia"/>
                <w:lang w:eastAsia="zh-CN"/>
              </w:rPr>
              <w:t>低压电工</w:t>
            </w:r>
            <w:r>
              <w:rPr>
                <w:rFonts w:hint="eastAsia"/>
              </w:rPr>
              <w:t>证书</w:t>
            </w:r>
          </w:p>
        </w:tc>
        <w:tc>
          <w:tcPr>
            <w:tcW w:w="3705"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color w:val="000000"/>
                <w:szCs w:val="21"/>
                <w:lang w:eastAsia="zh-CN"/>
              </w:rPr>
            </w:pPr>
            <w:r>
              <w:rPr>
                <w:rFonts w:hint="eastAsia" w:ascii="宋体"/>
                <w:color w:val="000000"/>
                <w:szCs w:val="21"/>
                <w:lang w:eastAsia="zh-CN"/>
              </w:rPr>
              <w:t>人社部门技能鉴定机构</w:t>
            </w:r>
          </w:p>
        </w:tc>
        <w:tc>
          <w:tcPr>
            <w:tcW w:w="748"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eastAsia="宋体"/>
                <w:color w:val="000000"/>
                <w:szCs w:val="21"/>
                <w:lang w:eastAsia="zh-CN"/>
              </w:rPr>
            </w:pPr>
            <w:r>
              <w:rPr>
                <w:rFonts w:hint="eastAsia" w:ascii="宋体"/>
                <w:color w:val="000000"/>
                <w:szCs w:val="21"/>
                <w:lang w:eastAsia="zh-CN"/>
              </w:rPr>
              <w:t>中级</w:t>
            </w:r>
          </w:p>
        </w:tc>
        <w:tc>
          <w:tcPr>
            <w:tcW w:w="747"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eastAsia="宋体"/>
                <w:color w:val="000000"/>
                <w:szCs w:val="21"/>
                <w:lang w:eastAsia="zh-CN"/>
              </w:rPr>
            </w:pPr>
            <w:r>
              <w:rPr>
                <w:rFonts w:hint="eastAsia" w:ascii="宋体"/>
                <w:color w:val="000000"/>
                <w:szCs w:val="21"/>
                <w:lang w:eastAsia="zh-CN"/>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default" w:ascii="宋体"/>
                <w:color w:val="000000"/>
                <w:szCs w:val="21"/>
                <w:lang w:val="en-US" w:eastAsia="zh-CN"/>
              </w:rPr>
            </w:pPr>
            <w:r>
              <w:rPr>
                <w:rFonts w:hint="eastAsia" w:ascii="宋体"/>
                <w:color w:val="000000"/>
                <w:szCs w:val="21"/>
                <w:lang w:val="en-US" w:eastAsia="zh-CN"/>
              </w:rPr>
              <w:t>4</w:t>
            </w:r>
          </w:p>
        </w:tc>
        <w:tc>
          <w:tcPr>
            <w:tcW w:w="3336"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default" w:eastAsia="宋体"/>
                <w:lang w:val="en-US" w:eastAsia="zh-CN"/>
              </w:rPr>
            </w:pPr>
            <w:r>
              <w:rPr>
                <w:rFonts w:hint="eastAsia"/>
                <w:lang w:val="en-US" w:eastAsia="zh-CN"/>
              </w:rPr>
              <w:t>智能网联汽车测试装调1+x等级证书</w:t>
            </w:r>
          </w:p>
        </w:tc>
        <w:tc>
          <w:tcPr>
            <w:tcW w:w="3705"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color w:val="000000"/>
                <w:szCs w:val="21"/>
                <w:lang w:eastAsia="zh-CN"/>
              </w:rPr>
            </w:pPr>
            <w:r>
              <w:rPr>
                <w:rFonts w:hint="eastAsia" w:ascii="宋体"/>
                <w:color w:val="000000"/>
                <w:szCs w:val="21"/>
                <w:lang w:eastAsia="zh-CN"/>
              </w:rPr>
              <w:t>国汽智联</w:t>
            </w:r>
          </w:p>
        </w:tc>
        <w:tc>
          <w:tcPr>
            <w:tcW w:w="748"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color w:val="000000"/>
                <w:szCs w:val="21"/>
                <w:lang w:eastAsia="zh-CN"/>
              </w:rPr>
            </w:pPr>
            <w:r>
              <w:rPr>
                <w:rFonts w:hint="eastAsia" w:ascii="宋体"/>
                <w:color w:val="000000"/>
                <w:szCs w:val="21"/>
                <w:lang w:eastAsia="zh-CN"/>
              </w:rPr>
              <w:t>中级</w:t>
            </w:r>
          </w:p>
        </w:tc>
        <w:tc>
          <w:tcPr>
            <w:tcW w:w="747" w:type="dxa"/>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宋体"/>
                <w:color w:val="000000"/>
                <w:szCs w:val="21"/>
                <w:lang w:eastAsia="zh-CN"/>
              </w:rPr>
            </w:pPr>
            <w:r>
              <w:rPr>
                <w:rFonts w:hint="eastAsia" w:ascii="宋体"/>
                <w:color w:val="000000"/>
                <w:szCs w:val="21"/>
                <w:lang w:eastAsia="zh-CN"/>
              </w:rPr>
              <w:t>选取</w:t>
            </w:r>
          </w:p>
        </w:tc>
      </w:tr>
      <w:bookmarkEnd w:id="139"/>
    </w:tbl>
    <w:p>
      <w:pPr>
        <w:spacing w:line="360" w:lineRule="auto"/>
        <w:ind w:firstLine="480" w:firstLineChars="200"/>
        <w:jc w:val="center"/>
        <w:rPr>
          <w:rFonts w:hint="eastAsia" w:ascii="宋体" w:hAnsi="宋体"/>
          <w:color w:val="000000"/>
          <w:sz w:val="24"/>
          <w:szCs w:val="24"/>
          <w:lang w:val="en-US" w:eastAsia="zh-CN"/>
        </w:rPr>
      </w:pPr>
      <w:bookmarkStart w:id="140" w:name="_Hlk45893963"/>
      <w:r>
        <w:rPr>
          <w:rFonts w:hint="eastAsia" w:ascii="宋体" w:hAnsi="宋体"/>
          <w:color w:val="000000"/>
          <w:sz w:val="24"/>
          <w:szCs w:val="24"/>
          <w:lang w:val="en-US" w:eastAsia="zh-CN"/>
        </w:rPr>
        <w:t xml:space="preserve">                </w:t>
      </w:r>
    </w:p>
    <w:p>
      <w:pPr>
        <w:spacing w:line="360" w:lineRule="auto"/>
        <w:ind w:firstLine="480" w:firstLineChars="200"/>
        <w:jc w:val="both"/>
        <w:rPr>
          <w:rFonts w:ascii="宋体" w:hAnsi="宋体"/>
          <w:color w:val="000000"/>
          <w:sz w:val="28"/>
          <w:szCs w:val="28"/>
        </w:rPr>
      </w:pPr>
      <w:r>
        <w:rPr>
          <w:rFonts w:hint="eastAsia" w:ascii="宋体" w:hAnsi="宋体"/>
          <w:color w:val="000000"/>
          <w:sz w:val="24"/>
          <w:szCs w:val="24"/>
        </w:rPr>
        <w:t>主要撰稿人：</w:t>
      </w:r>
      <w:r>
        <w:rPr>
          <w:rFonts w:hint="eastAsia" w:ascii="宋体" w:hAnsi="宋体"/>
          <w:color w:val="000000"/>
          <w:sz w:val="24"/>
          <w:szCs w:val="24"/>
          <w:lang w:eastAsia="zh-CN"/>
        </w:rPr>
        <w:t>李冰岳</w:t>
      </w:r>
      <w:r>
        <w:rPr>
          <w:rFonts w:hint="eastAsia" w:ascii="宋体" w:hAnsi="宋体"/>
          <w:color w:val="000000"/>
          <w:sz w:val="24"/>
          <w:szCs w:val="24"/>
          <w:lang w:val="en-US" w:eastAsia="zh-CN"/>
        </w:rPr>
        <w:t xml:space="preserve">                   </w:t>
      </w:r>
      <w:r>
        <w:rPr>
          <w:rFonts w:hint="eastAsia" w:ascii="宋体" w:hAnsi="宋体"/>
          <w:color w:val="000000"/>
          <w:sz w:val="24"/>
          <w:szCs w:val="24"/>
        </w:rPr>
        <w:t>审核者：</w:t>
      </w:r>
      <w:bookmarkEnd w:id="140"/>
      <w:r>
        <w:rPr>
          <w:rFonts w:hint="eastAsia" w:ascii="宋体" w:hAnsi="宋体"/>
          <w:color w:val="000000"/>
          <w:sz w:val="24"/>
          <w:szCs w:val="24"/>
          <w:lang w:eastAsia="zh-CN"/>
        </w:rPr>
        <w:t>禚云鹏</w:t>
      </w:r>
    </w:p>
    <w:p>
      <w:pPr>
        <w:pStyle w:val="2"/>
        <w:ind w:firstLine="0" w:firstLineChars="0"/>
        <w:jc w:val="center"/>
        <w:rPr>
          <w:rFonts w:hint="eastAsia" w:cs="宋体"/>
          <w:color w:val="000000"/>
          <w:sz w:val="84"/>
          <w:szCs w:val="84"/>
          <w:lang w:eastAsia="zh-CN"/>
        </w:rPr>
        <w:sectPr>
          <w:footerReference r:id="rId7" w:type="default"/>
          <w:pgSz w:w="11906" w:h="16838"/>
          <w:pgMar w:top="1417" w:right="1531" w:bottom="1417" w:left="1531" w:header="851" w:footer="992" w:gutter="0"/>
          <w:pgBorders>
            <w:top w:val="none" w:sz="0" w:space="0"/>
            <w:left w:val="none" w:sz="0" w:space="0"/>
            <w:bottom w:val="none" w:sz="0" w:space="0"/>
            <w:right w:val="none" w:sz="0" w:space="0"/>
          </w:pgBorders>
          <w:pgNumType w:fmt="decimal" w:start="21"/>
          <w:cols w:space="0" w:num="1"/>
          <w:rtlGutter w:val="0"/>
          <w:docGrid w:type="lines" w:linePitch="312" w:charSpace="0"/>
        </w:sectPr>
      </w:pPr>
      <w:bookmarkStart w:id="141" w:name="_Toc93483837"/>
      <w:bookmarkStart w:id="142" w:name="_Toc93484386"/>
    </w:p>
    <w:p>
      <w:pPr>
        <w:pStyle w:val="2"/>
        <w:ind w:firstLine="0" w:firstLineChars="0"/>
        <w:jc w:val="center"/>
        <w:rPr>
          <w:rFonts w:hint="eastAsia" w:cs="宋体"/>
          <w:color w:val="000000"/>
          <w:sz w:val="84"/>
          <w:szCs w:val="84"/>
          <w:lang w:eastAsia="zh-CN"/>
        </w:rPr>
      </w:pPr>
    </w:p>
    <w:p>
      <w:pPr>
        <w:pStyle w:val="2"/>
        <w:ind w:firstLine="0" w:firstLineChars="0"/>
        <w:jc w:val="center"/>
        <w:rPr>
          <w:rFonts w:hint="eastAsia" w:cs="宋体"/>
          <w:color w:val="000000"/>
          <w:sz w:val="84"/>
          <w:szCs w:val="84"/>
          <w:lang w:eastAsia="zh-CN"/>
        </w:rPr>
      </w:pPr>
    </w:p>
    <w:p>
      <w:pPr>
        <w:rPr>
          <w:rFonts w:hint="eastAsia"/>
          <w:lang w:eastAsia="zh-CN"/>
        </w:rPr>
      </w:pPr>
    </w:p>
    <w:p>
      <w:pPr>
        <w:pStyle w:val="2"/>
        <w:ind w:firstLine="0" w:firstLineChars="0"/>
        <w:jc w:val="center"/>
        <w:rPr>
          <w:rFonts w:cs="宋体"/>
          <w:color w:val="000000"/>
          <w:sz w:val="84"/>
          <w:szCs w:val="84"/>
        </w:rPr>
      </w:pPr>
      <w:bookmarkStart w:id="143" w:name="_Toc15978"/>
      <w:r>
        <w:rPr>
          <w:rFonts w:hint="eastAsia" w:cs="宋体"/>
          <w:color w:val="000000"/>
          <w:sz w:val="84"/>
          <w:szCs w:val="84"/>
          <w:lang w:eastAsia="zh-CN"/>
        </w:rPr>
        <w:t>新能源汽车</w:t>
      </w:r>
      <w:r>
        <w:rPr>
          <w:rFonts w:hint="eastAsia" w:cs="宋体"/>
          <w:color w:val="000000"/>
          <w:sz w:val="84"/>
          <w:szCs w:val="84"/>
        </w:rPr>
        <w:t>技术专业</w:t>
      </w:r>
      <w:bookmarkEnd w:id="141"/>
      <w:bookmarkEnd w:id="142"/>
      <w:bookmarkStart w:id="144" w:name="_Toc93483838"/>
      <w:bookmarkStart w:id="145" w:name="_Toc93484387"/>
      <w:r>
        <w:rPr>
          <w:rFonts w:hint="eastAsia" w:cs="宋体"/>
          <w:color w:val="000000"/>
          <w:sz w:val="84"/>
          <w:szCs w:val="84"/>
        </w:rPr>
        <w:br w:type="textWrapping"/>
      </w:r>
      <w:r>
        <w:rPr>
          <w:rFonts w:hint="eastAsia" w:cs="宋体"/>
          <w:color w:val="000000"/>
          <w:sz w:val="84"/>
          <w:szCs w:val="84"/>
        </w:rPr>
        <w:br w:type="textWrapping"/>
      </w:r>
      <w:r>
        <w:rPr>
          <w:rFonts w:hint="eastAsia" w:cs="宋体"/>
          <w:color w:val="000000"/>
          <w:sz w:val="84"/>
          <w:szCs w:val="84"/>
        </w:rPr>
        <w:t>课 程 标 准</w:t>
      </w:r>
      <w:bookmarkEnd w:id="143"/>
      <w:bookmarkEnd w:id="144"/>
      <w:bookmarkEnd w:id="145"/>
    </w:p>
    <w:p>
      <w:pPr>
        <w:spacing w:line="360" w:lineRule="auto"/>
        <w:ind w:right="1540" w:firstLine="560" w:firstLineChars="200"/>
        <w:jc w:val="right"/>
        <w:rPr>
          <w:rFonts w:ascii="宋体" w:hAnsi="宋体"/>
          <w:color w:val="000000"/>
          <w:sz w:val="28"/>
          <w:szCs w:val="28"/>
        </w:rPr>
      </w:pPr>
    </w:p>
    <w:p>
      <w:pPr>
        <w:spacing w:line="360" w:lineRule="auto"/>
        <w:ind w:right="1540" w:firstLine="560" w:firstLineChars="200"/>
        <w:jc w:val="right"/>
        <w:rPr>
          <w:rFonts w:ascii="宋体" w:hAnsi="宋体"/>
          <w:color w:val="000000"/>
          <w:sz w:val="28"/>
          <w:szCs w:val="28"/>
        </w:rPr>
      </w:pPr>
    </w:p>
    <w:p>
      <w:pPr>
        <w:keepNext/>
        <w:keepLines/>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黑体" w:hAnsi="黑体" w:eastAsia="黑体" w:cs="黑体"/>
          <w:b/>
          <w:bCs/>
          <w:sz w:val="36"/>
          <w:szCs w:val="36"/>
          <w:lang w:val="en-US" w:eastAsia="zh-CN"/>
        </w:rPr>
        <w:sectPr>
          <w:footerReference r:id="rId8" w:type="default"/>
          <w:pgSz w:w="11906" w:h="16838"/>
          <w:pgMar w:top="1417" w:right="1531" w:bottom="1417" w:left="1531" w:header="851" w:footer="992" w:gutter="0"/>
          <w:pgBorders>
            <w:top w:val="none" w:sz="0" w:space="0"/>
            <w:left w:val="none" w:sz="0" w:space="0"/>
            <w:bottom w:val="none" w:sz="0" w:space="0"/>
            <w:right w:val="none" w:sz="0" w:space="0"/>
          </w:pgBorders>
          <w:pgNumType w:fmt="decimal" w:start="30"/>
          <w:cols w:space="0" w:num="1"/>
          <w:rtlGutter w:val="0"/>
          <w:docGrid w:type="lines" w:linePitch="312" w:charSpace="0"/>
        </w:sectPr>
      </w:pPr>
    </w:p>
    <w:p>
      <w:pPr>
        <w:keepNext/>
        <w:keepLines/>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《汽车电工电子技术》课程标准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黑体" w:hAnsi="黑体" w:eastAsia="黑体" w:cs="黑体"/>
          <w:b w:val="0"/>
          <w:bCs/>
          <w:caps/>
          <w:sz w:val="24"/>
          <w:szCs w:val="24"/>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b w:val="0"/>
          <w:bCs/>
          <w:caps/>
          <w:sz w:val="24"/>
          <w:szCs w:val="24"/>
        </w:rPr>
      </w:pPr>
      <w:r>
        <w:rPr>
          <w:rFonts w:hint="eastAsia" w:ascii="黑体" w:hAnsi="黑体" w:eastAsia="黑体" w:cs="黑体"/>
          <w:b w:val="0"/>
          <w:bCs/>
          <w:caps/>
          <w:sz w:val="24"/>
          <w:szCs w:val="24"/>
        </w:rPr>
        <w:t>课程性质：专业基础课程</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b w:val="0"/>
          <w:bCs/>
          <w:caps/>
          <w:sz w:val="24"/>
          <w:szCs w:val="24"/>
        </w:rPr>
      </w:pPr>
      <w:r>
        <w:rPr>
          <w:rFonts w:hint="eastAsia" w:ascii="黑体" w:hAnsi="黑体" w:eastAsia="黑体" w:cs="黑体"/>
          <w:b w:val="0"/>
          <w:bCs/>
          <w:caps/>
          <w:sz w:val="24"/>
          <w:szCs w:val="24"/>
        </w:rPr>
        <w:t>课程代码：</w:t>
      </w:r>
      <w:r>
        <w:rPr>
          <w:rFonts w:hint="eastAsia" w:ascii="黑体" w:hAnsi="黑体" w:eastAsia="黑体" w:cs="黑体"/>
          <w:b w:val="0"/>
          <w:bCs/>
          <w:color w:val="000000"/>
          <w:spacing w:val="-20"/>
          <w:sz w:val="24"/>
          <w:szCs w:val="24"/>
          <w:lang w:val="en-US" w:eastAsia="zh-CN"/>
        </w:rPr>
        <w:t>ZN101264</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b w:val="0"/>
          <w:bCs/>
          <w:caps/>
          <w:sz w:val="24"/>
          <w:szCs w:val="24"/>
          <w:lang w:val="en-US" w:eastAsia="zh-CN"/>
        </w:rPr>
      </w:pPr>
      <w:r>
        <w:rPr>
          <w:rFonts w:hint="eastAsia" w:ascii="黑体" w:hAnsi="黑体" w:eastAsia="黑体" w:cs="黑体"/>
          <w:b w:val="0"/>
          <w:bCs/>
          <w:caps/>
          <w:sz w:val="24"/>
          <w:szCs w:val="24"/>
        </w:rPr>
        <w:t>学时数：6</w:t>
      </w:r>
      <w:r>
        <w:rPr>
          <w:rFonts w:hint="eastAsia" w:ascii="黑体" w:hAnsi="黑体" w:eastAsia="黑体" w:cs="黑体"/>
          <w:b w:val="0"/>
          <w:bCs/>
          <w:caps/>
          <w:sz w:val="24"/>
          <w:szCs w:val="24"/>
          <w:lang w:val="en-US" w:eastAsia="zh-CN"/>
        </w:rPr>
        <w:t>4</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b w:val="0"/>
          <w:bCs/>
          <w:caps/>
          <w:sz w:val="24"/>
          <w:szCs w:val="24"/>
        </w:rPr>
      </w:pPr>
      <w:r>
        <w:rPr>
          <w:rFonts w:hint="eastAsia" w:ascii="黑体" w:hAnsi="黑体" w:eastAsia="黑体" w:cs="黑体"/>
          <w:b w:val="0"/>
          <w:bCs/>
          <w:caps/>
          <w:sz w:val="24"/>
          <w:szCs w:val="24"/>
        </w:rPr>
        <w:t>学分数：4</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b w:val="0"/>
          <w:bCs/>
          <w:caps/>
          <w:sz w:val="24"/>
          <w:szCs w:val="24"/>
        </w:rPr>
      </w:pPr>
      <w:r>
        <w:rPr>
          <w:rFonts w:hint="eastAsia" w:ascii="黑体" w:hAnsi="黑体" w:eastAsia="黑体" w:cs="黑体"/>
          <w:b w:val="0"/>
          <w:bCs/>
          <w:caps/>
          <w:sz w:val="24"/>
          <w:szCs w:val="24"/>
        </w:rPr>
        <w:t>开设学期：1</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b w:val="0"/>
          <w:bCs/>
          <w:caps/>
          <w:sz w:val="24"/>
          <w:szCs w:val="24"/>
        </w:rPr>
      </w:pPr>
      <w:r>
        <w:rPr>
          <w:rFonts w:hint="eastAsia" w:ascii="黑体" w:hAnsi="黑体" w:eastAsia="黑体" w:cs="黑体"/>
          <w:b w:val="0"/>
          <w:bCs/>
          <w:caps/>
          <w:sz w:val="24"/>
          <w:szCs w:val="24"/>
        </w:rPr>
        <w:t>适用对象：三年制高职新能源汽车、汽车</w:t>
      </w:r>
      <w:r>
        <w:rPr>
          <w:rFonts w:hint="eastAsia" w:ascii="黑体" w:hAnsi="黑体" w:eastAsia="黑体" w:cs="黑体"/>
          <w:b w:val="0"/>
          <w:bCs/>
          <w:caps/>
          <w:sz w:val="24"/>
          <w:szCs w:val="24"/>
          <w:lang w:eastAsia="zh-CN"/>
        </w:rPr>
        <w:t>制造</w:t>
      </w:r>
      <w:r>
        <w:rPr>
          <w:rFonts w:hint="eastAsia" w:ascii="黑体" w:hAnsi="黑体" w:eastAsia="黑体" w:cs="黑体"/>
          <w:b w:val="0"/>
          <w:bCs/>
          <w:caps/>
          <w:sz w:val="24"/>
          <w:szCs w:val="24"/>
        </w:rPr>
        <w:t>与</w:t>
      </w:r>
      <w:r>
        <w:rPr>
          <w:rFonts w:hint="eastAsia" w:ascii="黑体" w:hAnsi="黑体" w:eastAsia="黑体" w:cs="黑体"/>
          <w:b w:val="0"/>
          <w:bCs/>
          <w:caps/>
          <w:sz w:val="24"/>
          <w:szCs w:val="24"/>
          <w:lang w:eastAsia="zh-CN"/>
        </w:rPr>
        <w:t>试验技术</w:t>
      </w:r>
      <w:r>
        <w:rPr>
          <w:rFonts w:hint="eastAsia" w:ascii="黑体" w:hAnsi="黑体" w:eastAsia="黑体" w:cs="黑体"/>
          <w:b w:val="0"/>
          <w:bCs/>
          <w:caps/>
          <w:sz w:val="24"/>
          <w:szCs w:val="24"/>
        </w:rPr>
        <w:t>专业</w:t>
      </w:r>
    </w:p>
    <w:p>
      <w:pPr>
        <w:keepNext/>
        <w:keepLines/>
        <w:pageBreakBefore w:val="0"/>
        <w:widowControl w:val="0"/>
        <w:kinsoku/>
        <w:wordWrap/>
        <w:overflowPunct/>
        <w:topLinePunct w:val="0"/>
        <w:autoSpaceDE/>
        <w:autoSpaceDN/>
        <w:bidi w:val="0"/>
        <w:adjustRightInd/>
        <w:snapToGrid/>
        <w:spacing w:line="500" w:lineRule="exact"/>
        <w:textAlignment w:val="auto"/>
        <w:outlineLvl w:val="0"/>
        <w:rPr>
          <w:rFonts w:hint="eastAsia" w:ascii="黑体" w:eastAsia="黑体"/>
          <w:b/>
          <w:kern w:val="2"/>
          <w:sz w:val="24"/>
        </w:rPr>
      </w:pPr>
      <w:r>
        <w:rPr>
          <w:rFonts w:hint="eastAsia" w:ascii="黑体" w:hAnsi="黑体" w:eastAsia="黑体" w:cs="黑体"/>
          <w:b w:val="0"/>
          <w:bCs/>
          <w:sz w:val="24"/>
          <w:szCs w:val="24"/>
        </w:rPr>
        <w:t>开课系部：</w:t>
      </w:r>
      <w:bookmarkStart w:id="146" w:name="_Toc22199"/>
      <w:bookmarkStart w:id="147" w:name="_Toc28497"/>
      <w:r>
        <w:rPr>
          <w:rFonts w:hint="eastAsia" w:ascii="黑体" w:eastAsia="黑体"/>
          <w:b/>
          <w:kern w:val="2"/>
          <w:sz w:val="24"/>
        </w:rPr>
        <w:t>智能与航空学院</w:t>
      </w:r>
    </w:p>
    <w:p>
      <w:pPr>
        <w:keepNext/>
        <w:keepLines/>
        <w:pageBreakBefore w:val="0"/>
        <w:widowControl w:val="0"/>
        <w:kinsoku/>
        <w:wordWrap/>
        <w:overflowPunct/>
        <w:topLinePunct w:val="0"/>
        <w:autoSpaceDE/>
        <w:autoSpaceDN/>
        <w:bidi w:val="0"/>
        <w:adjustRightInd/>
        <w:snapToGrid/>
        <w:spacing w:line="500" w:lineRule="exact"/>
        <w:ind w:firstLine="643" w:firstLineChars="200"/>
        <w:textAlignment w:val="auto"/>
        <w:outlineLvl w:val="0"/>
        <w:rPr>
          <w:rFonts w:hint="eastAsia" w:eastAsia="黑体"/>
          <w:b/>
          <w:bCs/>
          <w:color w:val="000000"/>
          <w:kern w:val="44"/>
          <w:sz w:val="32"/>
          <w:szCs w:val="30"/>
        </w:rPr>
      </w:pPr>
      <w:r>
        <w:rPr>
          <w:rFonts w:hint="eastAsia" w:eastAsia="黑体"/>
          <w:b/>
          <w:bCs/>
          <w:color w:val="000000"/>
          <w:kern w:val="44"/>
          <w:sz w:val="32"/>
          <w:szCs w:val="30"/>
        </w:rPr>
        <w:t>一、课程性质</w:t>
      </w:r>
      <w:bookmarkEnd w:id="146"/>
      <w:bookmarkEnd w:id="147"/>
    </w:p>
    <w:p>
      <w:pPr>
        <w:keepNext/>
        <w:keepLines/>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hint="eastAsia" w:ascii="Arial" w:hAnsi="Arial" w:eastAsia="黑体"/>
          <w:b/>
          <w:bCs/>
          <w:color w:val="000000"/>
          <w:sz w:val="28"/>
          <w:szCs w:val="28"/>
          <w:lang w:val="zh-CN"/>
        </w:rPr>
      </w:pPr>
      <w:bookmarkStart w:id="148" w:name="_Toc6147"/>
      <w:bookmarkStart w:id="149" w:name="_Toc1821"/>
      <w:r>
        <w:rPr>
          <w:rFonts w:hint="eastAsia" w:ascii="Arial" w:hAnsi="Arial" w:eastAsia="黑体"/>
          <w:b/>
          <w:bCs/>
          <w:color w:val="000000"/>
          <w:sz w:val="28"/>
          <w:szCs w:val="28"/>
          <w:lang w:val="zh-CN"/>
        </w:rPr>
        <w:t>（一）课程定位</w:t>
      </w:r>
      <w:bookmarkEnd w:id="148"/>
      <w:bookmarkEnd w:id="149"/>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Cs w:val="21"/>
        </w:rPr>
      </w:pPr>
      <w:r>
        <w:rPr>
          <w:rFonts w:hint="eastAsia" w:ascii="宋体" w:hAnsi="宋体" w:cs="宋体"/>
          <w:sz w:val="24"/>
          <w:lang w:val="zh-CN" w:bidi="zh-CN"/>
        </w:rPr>
        <w:t>本课程是高职高专汽车检测与维修技术专业的一门必修专业基础课，其后续课程为汽车电器设备与维修、汽车电控技术，一般安排在第一学期。</w:t>
      </w:r>
    </w:p>
    <w:p>
      <w:pPr>
        <w:keepNext/>
        <w:keepLines/>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hint="eastAsia" w:ascii="Arial" w:hAnsi="Arial" w:eastAsia="黑体"/>
          <w:b/>
          <w:bCs/>
          <w:color w:val="000000"/>
          <w:sz w:val="28"/>
          <w:szCs w:val="28"/>
        </w:rPr>
      </w:pPr>
      <w:bookmarkStart w:id="150" w:name="_Toc21432"/>
      <w:bookmarkStart w:id="151" w:name="_Toc21675"/>
      <w:r>
        <w:rPr>
          <w:rFonts w:hint="eastAsia" w:ascii="Arial" w:hAnsi="Arial" w:eastAsia="黑体"/>
          <w:b/>
          <w:bCs/>
          <w:color w:val="000000"/>
          <w:sz w:val="28"/>
          <w:szCs w:val="28"/>
        </w:rPr>
        <w:t>（二）设计思路</w:t>
      </w:r>
      <w:bookmarkEnd w:id="150"/>
      <w:bookmarkEnd w:id="151"/>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lang w:val="zh-CN" w:bidi="zh-CN"/>
        </w:rPr>
      </w:pPr>
      <w:r>
        <w:rPr>
          <w:rFonts w:hint="eastAsia" w:ascii="宋体" w:hAnsi="宋体" w:cs="宋体"/>
          <w:sz w:val="24"/>
          <w:lang w:val="zh-CN" w:bidi="zh-CN"/>
        </w:rPr>
        <w:t>基于汽车检测与维修技术岗位（群）对电工技能的要求，按照以学习情境（或项目）为主体，基于典型工作任务的课程设计理念，设置（或设计）了摩托车照明电路的制作、简易宿舍灯控制电路组装与调试、万用表测量电压、电流、小型电子产品的组装与调试等</w:t>
      </w:r>
      <w:r>
        <w:rPr>
          <w:rFonts w:ascii="宋体" w:hAnsi="宋体" w:cs="宋体"/>
          <w:sz w:val="24"/>
          <w:lang w:val="zh-CN" w:bidi="zh-CN"/>
        </w:rPr>
        <w:t>7</w:t>
      </w:r>
      <w:r>
        <w:rPr>
          <w:rFonts w:hint="eastAsia" w:ascii="宋体" w:hAnsi="宋体" w:cs="宋体"/>
          <w:sz w:val="24"/>
          <w:lang w:val="zh-CN" w:bidi="zh-CN"/>
        </w:rPr>
        <w:t>个学习情境，将理论知识知识与能力融于各学习情境中，在学习情境中驱动教学，掌握方法，实现知识学习和技能训练的目标。</w:t>
      </w:r>
      <w:r>
        <w:rPr>
          <w:rFonts w:hint="eastAsia" w:ascii="宋体" w:hAnsi="宋体" w:eastAsia="宋体" w:cs="宋体"/>
          <w:sz w:val="24"/>
          <w:lang w:val="zh-CN" w:bidi="zh-CN"/>
        </w:rPr>
        <w:t>教学过程适时融入课程思政元素，强化学生的政治觉悟和政治立场，为国家培养大国工匠和“工业脊梁”。</w:t>
      </w:r>
    </w:p>
    <w:p>
      <w:pPr>
        <w:keepNext/>
        <w:keepLines/>
        <w:pageBreakBefore w:val="0"/>
        <w:widowControl w:val="0"/>
        <w:kinsoku/>
        <w:wordWrap/>
        <w:overflowPunct/>
        <w:topLinePunct w:val="0"/>
        <w:autoSpaceDE/>
        <w:autoSpaceDN/>
        <w:bidi w:val="0"/>
        <w:adjustRightInd/>
        <w:spacing w:line="500" w:lineRule="exact"/>
        <w:ind w:firstLine="643" w:firstLineChars="200"/>
        <w:textAlignment w:val="auto"/>
        <w:outlineLvl w:val="0"/>
        <w:rPr>
          <w:rFonts w:hint="eastAsia" w:eastAsia="黑体"/>
          <w:b/>
          <w:bCs/>
          <w:color w:val="000000"/>
          <w:kern w:val="44"/>
          <w:sz w:val="32"/>
          <w:szCs w:val="30"/>
        </w:rPr>
      </w:pPr>
      <w:bookmarkStart w:id="152" w:name="_Toc1849"/>
      <w:bookmarkStart w:id="153" w:name="_Toc11933"/>
      <w:r>
        <w:rPr>
          <w:rFonts w:hint="eastAsia" w:eastAsia="黑体"/>
          <w:b/>
          <w:bCs/>
          <w:color w:val="000000"/>
          <w:kern w:val="44"/>
          <w:sz w:val="32"/>
          <w:szCs w:val="30"/>
        </w:rPr>
        <w:t>二、课程目标</w:t>
      </w:r>
      <w:bookmarkEnd w:id="152"/>
      <w:bookmarkEnd w:id="153"/>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sz w:val="24"/>
          <w:lang w:val="zh-CN" w:bidi="zh-CN"/>
        </w:rPr>
      </w:pPr>
      <w:r>
        <w:rPr>
          <w:rFonts w:hint="eastAsia" w:ascii="宋体" w:hAnsi="宋体" w:cs="宋体"/>
          <w:sz w:val="24"/>
          <w:lang w:val="zh-CN" w:bidi="zh-CN"/>
        </w:rPr>
        <w:t>1. 学习能力目标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sz w:val="24"/>
          <w:lang w:val="zh-CN" w:bidi="zh-CN"/>
        </w:rPr>
      </w:pPr>
      <w:r>
        <w:rPr>
          <w:rFonts w:hint="eastAsia" w:ascii="宋体" w:hAnsi="宋体" w:cs="宋体"/>
          <w:sz w:val="24"/>
          <w:lang w:val="zh-CN" w:bidi="zh-CN"/>
        </w:rPr>
        <w:t>通过本课程的学习，使学生掌握电工技术必要的基本理论、基本知识和技能，为学习后续专业课程以及从事工程技术工作和科学研究打下理论和实践基础。</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sz w:val="24"/>
          <w:lang w:val="zh-CN" w:bidi="zh-CN"/>
        </w:rPr>
      </w:pPr>
      <w:r>
        <w:rPr>
          <w:rFonts w:hint="eastAsia" w:ascii="宋体" w:hAnsi="宋体" w:cs="宋体"/>
          <w:sz w:val="24"/>
          <w:lang w:val="zh-CN" w:bidi="zh-CN"/>
        </w:rPr>
        <w:t>2. 职业能力目标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sz w:val="24"/>
          <w:lang w:val="zh-CN" w:bidi="zh-CN"/>
        </w:rPr>
      </w:pPr>
      <w:r>
        <w:rPr>
          <w:rFonts w:hint="eastAsia" w:ascii="宋体" w:hAnsi="宋体" w:cs="宋体"/>
          <w:sz w:val="24"/>
          <w:lang w:val="zh-CN" w:bidi="zh-CN"/>
        </w:rPr>
        <w:t>（1）全面掌握电工电子技术的基本理论，对电工电子技术有全面了解和认识；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sz w:val="24"/>
          <w:lang w:val="zh-CN" w:bidi="zh-CN"/>
        </w:rPr>
      </w:pPr>
      <w:r>
        <w:rPr>
          <w:rFonts w:hint="eastAsia" w:ascii="宋体" w:hAnsi="宋体" w:cs="宋体"/>
          <w:sz w:val="24"/>
          <w:lang w:val="zh-CN" w:bidi="zh-CN"/>
        </w:rPr>
        <w:t>（2）系统掌握本学科的基本概念、基本理论以及相关知识；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sz w:val="24"/>
          <w:lang w:val="zh-CN" w:bidi="zh-CN"/>
        </w:rPr>
      </w:pPr>
      <w:r>
        <w:rPr>
          <w:rFonts w:hint="eastAsia" w:ascii="宋体" w:hAnsi="宋体" w:cs="宋体"/>
          <w:sz w:val="24"/>
          <w:lang w:val="zh-CN" w:bidi="zh-CN"/>
        </w:rPr>
        <w:t>（3）循序渐进、由浅入深，通过大量不同类型的例题指导学生，使学生掌握已学的理论知识和解决问题的方法；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sz w:val="24"/>
          <w:lang w:val="zh-CN" w:bidi="zh-CN"/>
        </w:rPr>
      </w:pPr>
      <w:r>
        <w:rPr>
          <w:rFonts w:hint="eastAsia" w:ascii="宋体" w:hAnsi="宋体" w:cs="宋体"/>
          <w:sz w:val="24"/>
          <w:lang w:val="zh-CN" w:bidi="zh-CN"/>
        </w:rPr>
        <w:t>（4）在深入理解概念的基础上，牢固掌握电路的基本定律和定理，掌握电路的基本分析方法；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sz w:val="24"/>
          <w:lang w:val="zh-CN" w:bidi="zh-CN"/>
        </w:rPr>
      </w:pPr>
      <w:r>
        <w:rPr>
          <w:rFonts w:hint="eastAsia" w:ascii="宋体" w:hAnsi="宋体" w:cs="宋体"/>
          <w:sz w:val="24"/>
          <w:lang w:val="zh-CN" w:bidi="zh-CN"/>
        </w:rPr>
        <w:t>（5）注重培养学生的思维能力，采用理论与实验相结合的方法进行教学，培养和提高学生分析和解决电路问题的能力，使学生完成本门课程的学习任务之后，能够对实践中的电路问题能够解决。</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sz w:val="24"/>
          <w:lang w:val="zh-CN" w:bidi="zh-CN"/>
        </w:rPr>
      </w:pPr>
      <w:r>
        <w:rPr>
          <w:rFonts w:hint="eastAsia" w:ascii="宋体" w:hAnsi="宋体" w:cs="宋体"/>
          <w:sz w:val="24"/>
          <w:lang w:val="zh-CN" w:bidi="zh-CN"/>
        </w:rPr>
        <w:t>3. 职业素养目标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sz w:val="24"/>
          <w:lang w:val="zh-CN" w:bidi="zh-CN"/>
        </w:rPr>
      </w:pPr>
      <w:r>
        <w:rPr>
          <w:rFonts w:hint="eastAsia" w:ascii="宋体" w:hAnsi="宋体" w:cs="宋体"/>
          <w:sz w:val="24"/>
          <w:lang w:val="zh-CN" w:bidi="zh-CN"/>
        </w:rPr>
        <w:t>通过分组的项目实践培养学生的团队协作能力和责任意识，通过完整的工作过程培养学生的自我控制与管理能力和工作评价能力。</w:t>
      </w:r>
    </w:p>
    <w:p>
      <w:pPr>
        <w:keepNext/>
        <w:keepLines/>
        <w:pageBreakBefore w:val="0"/>
        <w:widowControl w:val="0"/>
        <w:kinsoku/>
        <w:wordWrap/>
        <w:overflowPunct/>
        <w:topLinePunct w:val="0"/>
        <w:autoSpaceDE/>
        <w:autoSpaceDN/>
        <w:bidi w:val="0"/>
        <w:adjustRightInd/>
        <w:spacing w:line="500" w:lineRule="exact"/>
        <w:ind w:firstLine="643" w:firstLineChars="200"/>
        <w:textAlignment w:val="auto"/>
        <w:outlineLvl w:val="0"/>
        <w:rPr>
          <w:rFonts w:hint="eastAsia" w:eastAsia="黑体"/>
          <w:b/>
          <w:bCs/>
          <w:color w:val="000000"/>
          <w:kern w:val="44"/>
          <w:sz w:val="32"/>
          <w:szCs w:val="30"/>
          <w:lang w:eastAsia="zh-CN"/>
        </w:rPr>
      </w:pPr>
      <w:bookmarkStart w:id="154" w:name="_Toc18565"/>
      <w:bookmarkStart w:id="155" w:name="_Toc5285"/>
      <w:r>
        <w:rPr>
          <w:rFonts w:hint="eastAsia" w:eastAsia="黑体"/>
          <w:b/>
          <w:bCs/>
          <w:color w:val="000000"/>
          <w:kern w:val="44"/>
          <w:sz w:val="32"/>
          <w:szCs w:val="30"/>
        </w:rPr>
        <w:t>三、课程</w:t>
      </w:r>
      <w:r>
        <w:rPr>
          <w:rFonts w:hint="eastAsia" w:eastAsia="黑体"/>
          <w:b/>
          <w:bCs/>
          <w:color w:val="000000"/>
          <w:kern w:val="44"/>
          <w:sz w:val="32"/>
          <w:szCs w:val="30"/>
          <w:lang w:eastAsia="zh-CN"/>
        </w:rPr>
        <w:t>思政教学设计</w:t>
      </w:r>
      <w:bookmarkEnd w:id="154"/>
      <w:bookmarkEnd w:id="155"/>
    </w:p>
    <w:tbl>
      <w:tblPr>
        <w:tblStyle w:val="23"/>
        <w:tblW w:w="86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04"/>
        <w:gridCol w:w="2515"/>
        <w:gridCol w:w="1828"/>
        <w:gridCol w:w="2058"/>
        <w:gridCol w:w="75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93" w:hRule="atLeast"/>
          <w:jc w:val="center"/>
        </w:trPr>
        <w:tc>
          <w:tcPr>
            <w:tcW w:w="1504" w:type="dxa"/>
            <w:tcBorders>
              <w:top w:val="single" w:color="auto" w:sz="8" w:space="0"/>
              <w:bottom w:val="single" w:color="auto" w:sz="4" w:space="0"/>
            </w:tcBorders>
            <w:shd w:val="clear" w:color="auto" w:fill="FABF90"/>
            <w:vAlign w:val="center"/>
          </w:tcPr>
          <w:p>
            <w:pPr>
              <w:keepNext w:val="0"/>
              <w:keepLines w:val="0"/>
              <w:pageBreakBefore w:val="0"/>
              <w:kinsoku/>
              <w:wordWrap/>
              <w:overflowPunct/>
              <w:topLinePunct w:val="0"/>
              <w:autoSpaceDE/>
              <w:autoSpaceDN/>
              <w:bidi w:val="0"/>
              <w:adjustRightInd/>
              <w:snapToGrid/>
              <w:spacing w:line="240" w:lineRule="exact"/>
              <w:ind w:left="0"/>
              <w:jc w:val="center"/>
              <w:textAlignment w:val="auto"/>
              <w:rPr>
                <w:rFonts w:hint="eastAsia" w:ascii="宋体" w:hAnsi="宋体" w:eastAsia="宋体" w:cs="宋体"/>
                <w:b/>
                <w:sz w:val="21"/>
                <w:szCs w:val="21"/>
              </w:rPr>
            </w:pPr>
            <w:r>
              <w:rPr>
                <w:rFonts w:hint="eastAsia" w:ascii="宋体" w:hAnsi="宋体" w:eastAsia="宋体" w:cs="宋体"/>
                <w:b/>
                <w:sz w:val="21"/>
                <w:szCs w:val="21"/>
              </w:rPr>
              <w:t>教学单元</w:t>
            </w:r>
          </w:p>
        </w:tc>
        <w:tc>
          <w:tcPr>
            <w:tcW w:w="2515" w:type="dxa"/>
            <w:tcBorders>
              <w:top w:val="single" w:color="auto" w:sz="8" w:space="0"/>
              <w:bottom w:val="single" w:color="auto" w:sz="4" w:space="0"/>
            </w:tcBorders>
            <w:shd w:val="clear" w:color="auto" w:fill="FABF90"/>
            <w:vAlign w:val="center"/>
          </w:tcPr>
          <w:p>
            <w:pPr>
              <w:keepNext w:val="0"/>
              <w:keepLines w:val="0"/>
              <w:pageBreakBefore w:val="0"/>
              <w:kinsoku/>
              <w:wordWrap/>
              <w:overflowPunct/>
              <w:topLinePunct w:val="0"/>
              <w:autoSpaceDE/>
              <w:autoSpaceDN/>
              <w:bidi w:val="0"/>
              <w:adjustRightInd/>
              <w:snapToGrid/>
              <w:spacing w:line="240" w:lineRule="exact"/>
              <w:ind w:left="0"/>
              <w:jc w:val="center"/>
              <w:textAlignment w:val="auto"/>
              <w:rPr>
                <w:rFonts w:hint="eastAsia" w:ascii="宋体" w:hAnsi="宋体" w:eastAsia="宋体" w:cs="宋体"/>
                <w:b/>
                <w:sz w:val="21"/>
                <w:szCs w:val="21"/>
              </w:rPr>
            </w:pPr>
            <w:r>
              <w:rPr>
                <w:rFonts w:hint="eastAsia" w:ascii="宋体" w:hAnsi="宋体" w:eastAsia="宋体" w:cs="宋体"/>
                <w:b/>
                <w:sz w:val="21"/>
                <w:szCs w:val="21"/>
              </w:rPr>
              <w:t>主要知识点</w:t>
            </w:r>
          </w:p>
        </w:tc>
        <w:tc>
          <w:tcPr>
            <w:tcW w:w="1828" w:type="dxa"/>
            <w:tcBorders>
              <w:top w:val="single" w:color="auto" w:sz="8" w:space="0"/>
              <w:bottom w:val="single" w:color="auto" w:sz="4" w:space="0"/>
            </w:tcBorders>
            <w:shd w:val="clear" w:color="auto" w:fill="FABF90"/>
            <w:vAlign w:val="center"/>
          </w:tcPr>
          <w:p>
            <w:pPr>
              <w:keepNext w:val="0"/>
              <w:keepLines w:val="0"/>
              <w:pageBreakBefore w:val="0"/>
              <w:kinsoku/>
              <w:wordWrap/>
              <w:overflowPunct/>
              <w:topLinePunct w:val="0"/>
              <w:autoSpaceDE/>
              <w:autoSpaceDN/>
              <w:bidi w:val="0"/>
              <w:adjustRightInd/>
              <w:snapToGrid/>
              <w:spacing w:line="240" w:lineRule="exact"/>
              <w:ind w:left="0"/>
              <w:jc w:val="center"/>
              <w:textAlignment w:val="auto"/>
              <w:rPr>
                <w:rFonts w:hint="eastAsia" w:ascii="宋体" w:hAnsi="宋体" w:eastAsia="宋体" w:cs="宋体"/>
                <w:b/>
                <w:sz w:val="21"/>
                <w:szCs w:val="21"/>
              </w:rPr>
            </w:pPr>
            <w:r>
              <w:rPr>
                <w:rFonts w:hint="eastAsia" w:ascii="宋体" w:hAnsi="宋体" w:eastAsia="宋体" w:cs="宋体"/>
                <w:b/>
                <w:sz w:val="21"/>
                <w:szCs w:val="21"/>
              </w:rPr>
              <w:t>融入的思政元素</w:t>
            </w:r>
          </w:p>
        </w:tc>
        <w:tc>
          <w:tcPr>
            <w:tcW w:w="2058" w:type="dxa"/>
            <w:tcBorders>
              <w:top w:val="single" w:color="auto" w:sz="8" w:space="0"/>
              <w:bottom w:val="single" w:color="auto" w:sz="4" w:space="0"/>
            </w:tcBorders>
            <w:shd w:val="clear" w:color="auto" w:fill="FABF90"/>
            <w:vAlign w:val="center"/>
          </w:tcPr>
          <w:p>
            <w:pPr>
              <w:keepNext w:val="0"/>
              <w:keepLines w:val="0"/>
              <w:pageBreakBefore w:val="0"/>
              <w:kinsoku/>
              <w:wordWrap/>
              <w:overflowPunct/>
              <w:topLinePunct w:val="0"/>
              <w:autoSpaceDE/>
              <w:autoSpaceDN/>
              <w:bidi w:val="0"/>
              <w:adjustRightInd/>
              <w:snapToGrid/>
              <w:spacing w:line="240" w:lineRule="exact"/>
              <w:ind w:left="0"/>
              <w:jc w:val="center"/>
              <w:textAlignment w:val="auto"/>
              <w:rPr>
                <w:rFonts w:hint="eastAsia" w:ascii="宋体" w:hAnsi="宋体" w:eastAsia="宋体" w:cs="宋体"/>
                <w:b/>
                <w:sz w:val="21"/>
                <w:szCs w:val="21"/>
              </w:rPr>
            </w:pPr>
            <w:r>
              <w:rPr>
                <w:rFonts w:hint="eastAsia" w:ascii="宋体" w:hAnsi="宋体" w:eastAsia="宋体" w:cs="宋体"/>
                <w:b/>
                <w:sz w:val="21"/>
                <w:szCs w:val="21"/>
              </w:rPr>
              <w:t>素材案例资源</w:t>
            </w:r>
          </w:p>
        </w:tc>
        <w:tc>
          <w:tcPr>
            <w:tcW w:w="755" w:type="dxa"/>
            <w:tcBorders>
              <w:top w:val="single" w:color="auto" w:sz="8" w:space="0"/>
              <w:bottom w:val="single" w:color="auto" w:sz="4" w:space="0"/>
            </w:tcBorders>
            <w:shd w:val="clear" w:color="auto" w:fill="FABF90"/>
            <w:vAlign w:val="center"/>
          </w:tcPr>
          <w:p>
            <w:pPr>
              <w:keepNext w:val="0"/>
              <w:keepLines w:val="0"/>
              <w:pageBreakBefore w:val="0"/>
              <w:kinsoku/>
              <w:wordWrap/>
              <w:overflowPunct/>
              <w:topLinePunct w:val="0"/>
              <w:autoSpaceDE/>
              <w:autoSpaceDN/>
              <w:bidi w:val="0"/>
              <w:adjustRightInd/>
              <w:snapToGrid/>
              <w:spacing w:line="240" w:lineRule="exact"/>
              <w:ind w:left="0"/>
              <w:jc w:val="center"/>
              <w:textAlignment w:val="auto"/>
              <w:rPr>
                <w:rFonts w:hint="eastAsia" w:ascii="宋体" w:hAnsi="宋体" w:eastAsia="宋体" w:cs="宋体"/>
                <w:b/>
                <w:sz w:val="21"/>
                <w:szCs w:val="21"/>
              </w:rPr>
            </w:pPr>
            <w:r>
              <w:rPr>
                <w:rFonts w:hint="eastAsia" w:ascii="宋体" w:hAnsi="宋体" w:eastAsia="宋体" w:cs="宋体"/>
                <w:b/>
                <w:sz w:val="21"/>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74" w:hRule="atLeast"/>
          <w:jc w:val="center"/>
        </w:trPr>
        <w:tc>
          <w:tcPr>
            <w:tcW w:w="1504" w:type="dxa"/>
            <w:tcBorders>
              <w:top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汽车电路基础</w:t>
            </w:r>
          </w:p>
        </w:tc>
        <w:tc>
          <w:tcPr>
            <w:tcW w:w="2515" w:type="dxa"/>
            <w:tcBorders>
              <w:top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1、电路组成基本概念</w:t>
            </w:r>
          </w:p>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2、电阻、电容与电感</w:t>
            </w:r>
          </w:p>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3、串并联电路</w:t>
            </w:r>
          </w:p>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4、电路的基本定律</w:t>
            </w:r>
          </w:p>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5、汽车电路的导线及插接器</w:t>
            </w:r>
          </w:p>
        </w:tc>
        <w:tc>
          <w:tcPr>
            <w:tcW w:w="1828"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工匠精神:</w:t>
            </w:r>
          </w:p>
          <w:p>
            <w:pPr>
              <w:keepNext w:val="0"/>
              <w:keepLines w:val="0"/>
              <w:pageBreakBefore w:val="0"/>
              <w:widowControl/>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敬业感、荣誉感；</w:t>
            </w:r>
          </w:p>
          <w:p>
            <w:pPr>
              <w:keepNext w:val="0"/>
              <w:keepLines w:val="0"/>
              <w:pageBreakBefore w:val="0"/>
              <w:widowControl/>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安全意识</w:t>
            </w:r>
          </w:p>
          <w:p>
            <w:pPr>
              <w:keepNext w:val="0"/>
              <w:keepLines w:val="0"/>
              <w:pageBreakBefore w:val="0"/>
              <w:widowControl/>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环保意识的培养</w:t>
            </w:r>
          </w:p>
          <w:p>
            <w:pPr>
              <w:keepNext w:val="0"/>
              <w:keepLines w:val="0"/>
              <w:pageBreakBefore w:val="0"/>
              <w:widowControl/>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p>
        </w:tc>
        <w:tc>
          <w:tcPr>
            <w:tcW w:w="2058" w:type="dxa"/>
            <w:tcBorders>
              <w:top w:val="single" w:color="auto" w:sz="4" w:space="0"/>
            </w:tcBorders>
            <w:vAlign w:val="center"/>
          </w:tcPr>
          <w:p>
            <w:pPr>
              <w:keepNext w:val="0"/>
              <w:keepLines w:val="0"/>
              <w:pageBreakBefore w:val="0"/>
              <w:widowControl/>
              <w:numPr>
                <w:ilvl w:val="0"/>
                <w:numId w:val="5"/>
              </w:numPr>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2020大国工匠</w:t>
            </w:r>
          </w:p>
          <w:p>
            <w:pPr>
              <w:keepNext w:val="0"/>
              <w:keepLines w:val="0"/>
              <w:pageBreakBefore w:val="0"/>
              <w:widowControl/>
              <w:numPr>
                <w:ilvl w:val="0"/>
                <w:numId w:val="5"/>
              </w:numPr>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航天精神</w:t>
            </w:r>
          </w:p>
        </w:tc>
        <w:tc>
          <w:tcPr>
            <w:tcW w:w="755"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74" w:hRule="atLeast"/>
          <w:jc w:val="center"/>
        </w:trPr>
        <w:tc>
          <w:tcPr>
            <w:tcW w:w="1504" w:type="dxa"/>
            <w:vAlign w:val="center"/>
          </w:tcPr>
          <w:p>
            <w:pPr>
              <w:keepNext w:val="0"/>
              <w:keepLines w:val="0"/>
              <w:pageBreakBefore w:val="0"/>
              <w:kinsoku/>
              <w:wordWrap/>
              <w:overflowPunct/>
              <w:topLinePunct w:val="0"/>
              <w:autoSpaceDE/>
              <w:autoSpaceDN/>
              <w:bidi w:val="0"/>
              <w:adjustRightInd/>
              <w:snapToGri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交流电基础知识及安全用电知识</w:t>
            </w:r>
          </w:p>
        </w:tc>
        <w:tc>
          <w:tcPr>
            <w:tcW w:w="2515" w:type="dxa"/>
            <w:vAlign w:val="center"/>
          </w:tcPr>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1、正弦交流电</w:t>
            </w:r>
          </w:p>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2、三相交流电</w:t>
            </w:r>
          </w:p>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3、汽车交流发动机</w:t>
            </w:r>
          </w:p>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4、安全用电常识</w:t>
            </w:r>
          </w:p>
        </w:tc>
        <w:tc>
          <w:tcPr>
            <w:tcW w:w="1828" w:type="dxa"/>
            <w:vAlign w:val="center"/>
          </w:tcPr>
          <w:p>
            <w:pPr>
              <w:keepNext w:val="0"/>
              <w:keepLines w:val="0"/>
              <w:pageBreakBefore w:val="0"/>
              <w:widowControl/>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lang w:val="zh-CN"/>
              </w:rPr>
            </w:pPr>
            <w:r>
              <w:rPr>
                <w:rFonts w:hint="eastAsia" w:ascii="宋体" w:hAnsi="宋体" w:eastAsia="宋体" w:cs="宋体"/>
                <w:sz w:val="21"/>
                <w:szCs w:val="21"/>
              </w:rPr>
              <w:t xml:space="preserve"> </w:t>
            </w:r>
            <w:r>
              <w:rPr>
                <w:rFonts w:hint="eastAsia" w:ascii="宋体" w:hAnsi="宋体" w:eastAsia="宋体" w:cs="宋体"/>
                <w:sz w:val="21"/>
                <w:szCs w:val="21"/>
                <w:lang w:val="zh-CN"/>
              </w:rPr>
              <w:t>用电安全、</w:t>
            </w:r>
          </w:p>
          <w:p>
            <w:pPr>
              <w:keepNext w:val="0"/>
              <w:keepLines w:val="0"/>
              <w:pageBreakBefore w:val="0"/>
              <w:widowControl/>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lang w:val="zh-CN"/>
              </w:rPr>
              <w:t>节约用电</w:t>
            </w:r>
          </w:p>
        </w:tc>
        <w:tc>
          <w:tcPr>
            <w:tcW w:w="2058" w:type="dxa"/>
            <w:vAlign w:val="center"/>
          </w:tcPr>
          <w:p>
            <w:pPr>
              <w:keepNext w:val="0"/>
              <w:keepLines w:val="0"/>
              <w:pageBreakBefore w:val="0"/>
              <w:widowControl/>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1、2021年发电能源（煤炭）价格上涨</w:t>
            </w:r>
          </w:p>
          <w:p>
            <w:pPr>
              <w:keepNext w:val="0"/>
              <w:keepLines w:val="0"/>
              <w:pageBreakBefore w:val="0"/>
              <w:widowControl/>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2、三峡发电站</w:t>
            </w:r>
          </w:p>
        </w:tc>
        <w:tc>
          <w:tcPr>
            <w:tcW w:w="755" w:type="dxa"/>
            <w:vAlign w:val="center"/>
          </w:tcPr>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74" w:hRule="atLeast"/>
          <w:jc w:val="center"/>
        </w:trPr>
        <w:tc>
          <w:tcPr>
            <w:tcW w:w="1504" w:type="dxa"/>
            <w:vAlign w:val="center"/>
          </w:tcPr>
          <w:p>
            <w:pPr>
              <w:keepNext w:val="0"/>
              <w:keepLines w:val="0"/>
              <w:pageBreakBefore w:val="0"/>
              <w:kinsoku/>
              <w:wordWrap/>
              <w:overflowPunct/>
              <w:topLinePunct w:val="0"/>
              <w:autoSpaceDE/>
              <w:autoSpaceDN/>
              <w:bidi w:val="0"/>
              <w:adjustRightInd/>
              <w:snapToGri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仪器仪表的使用</w:t>
            </w:r>
          </w:p>
        </w:tc>
        <w:tc>
          <w:tcPr>
            <w:tcW w:w="2515" w:type="dxa"/>
            <w:vAlign w:val="center"/>
          </w:tcPr>
          <w:p>
            <w:pPr>
              <w:keepNext w:val="0"/>
              <w:keepLines w:val="0"/>
              <w:pageBreakBefore w:val="0"/>
              <w:widowControl/>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1指针式万用表</w:t>
            </w:r>
          </w:p>
          <w:p>
            <w:pPr>
              <w:keepNext w:val="0"/>
              <w:keepLines w:val="0"/>
              <w:pageBreakBefore w:val="0"/>
              <w:widowControl/>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2数字式万用表</w:t>
            </w:r>
          </w:p>
          <w:p>
            <w:pPr>
              <w:keepNext w:val="0"/>
              <w:keepLines w:val="0"/>
              <w:pageBreakBefore w:val="0"/>
              <w:widowControl/>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3汽车专用万用表</w:t>
            </w:r>
          </w:p>
          <w:p>
            <w:pPr>
              <w:keepNext w:val="0"/>
              <w:keepLines w:val="0"/>
              <w:pageBreakBefore w:val="0"/>
              <w:widowControl/>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4汽车专用示波器</w:t>
            </w:r>
          </w:p>
          <w:p>
            <w:pPr>
              <w:keepNext w:val="0"/>
              <w:keepLines w:val="0"/>
              <w:pageBreakBefore w:val="0"/>
              <w:widowControl/>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5电烙铁</w:t>
            </w:r>
          </w:p>
        </w:tc>
        <w:tc>
          <w:tcPr>
            <w:tcW w:w="1828" w:type="dxa"/>
            <w:vAlign w:val="center"/>
          </w:tcPr>
          <w:p>
            <w:pPr>
              <w:keepNext w:val="0"/>
              <w:keepLines w:val="0"/>
              <w:pageBreakBefore w:val="0"/>
              <w:widowControl/>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工匠精神:</w:t>
            </w:r>
          </w:p>
          <w:p>
            <w:pPr>
              <w:keepNext w:val="0"/>
              <w:keepLines w:val="0"/>
              <w:pageBreakBefore w:val="0"/>
              <w:widowControl/>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敬业感、荣誉感； </w:t>
            </w:r>
          </w:p>
          <w:p>
            <w:pPr>
              <w:keepNext w:val="0"/>
              <w:keepLines w:val="0"/>
              <w:pageBreakBefore w:val="0"/>
              <w:widowControl/>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工程规范。</w:t>
            </w:r>
          </w:p>
          <w:p>
            <w:pPr>
              <w:keepNext w:val="0"/>
              <w:keepLines w:val="0"/>
              <w:pageBreakBefore w:val="0"/>
              <w:widowControl/>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安全意识</w:t>
            </w:r>
          </w:p>
          <w:p>
            <w:pPr>
              <w:keepNext w:val="0"/>
              <w:keepLines w:val="0"/>
              <w:pageBreakBefore w:val="0"/>
              <w:widowControl/>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环保意识的培养 </w:t>
            </w:r>
          </w:p>
        </w:tc>
        <w:tc>
          <w:tcPr>
            <w:tcW w:w="2058" w:type="dxa"/>
            <w:vAlign w:val="center"/>
          </w:tcPr>
          <w:p>
            <w:pPr>
              <w:keepNext w:val="0"/>
              <w:keepLines w:val="0"/>
              <w:pageBreakBefore w:val="0"/>
              <w:widowControl/>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1.科学家成就介绍。</w:t>
            </w:r>
          </w:p>
          <w:p>
            <w:pPr>
              <w:keepNext w:val="0"/>
              <w:keepLines w:val="0"/>
              <w:pageBreakBefore w:val="0"/>
              <w:widowControl/>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2.安全生产</w:t>
            </w:r>
          </w:p>
          <w:p>
            <w:pPr>
              <w:keepNext w:val="0"/>
              <w:keepLines w:val="0"/>
              <w:pageBreakBefore w:val="0"/>
              <w:widowControl/>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3.电池对环境的危害。</w:t>
            </w:r>
          </w:p>
        </w:tc>
        <w:tc>
          <w:tcPr>
            <w:tcW w:w="755" w:type="dxa"/>
            <w:vAlign w:val="center"/>
          </w:tcPr>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74" w:hRule="atLeast"/>
          <w:jc w:val="center"/>
        </w:trPr>
        <w:tc>
          <w:tcPr>
            <w:tcW w:w="1504" w:type="dxa"/>
            <w:vAlign w:val="center"/>
          </w:tcPr>
          <w:p>
            <w:pPr>
              <w:keepNext w:val="0"/>
              <w:keepLines w:val="0"/>
              <w:pageBreakBefore w:val="0"/>
              <w:kinsoku/>
              <w:wordWrap/>
              <w:overflowPunct/>
              <w:topLinePunct w:val="0"/>
              <w:autoSpaceDE/>
              <w:autoSpaceDN/>
              <w:bidi w:val="0"/>
              <w:adjustRightInd/>
              <w:snapToGri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电磁学原理及应用</w:t>
            </w:r>
          </w:p>
        </w:tc>
        <w:tc>
          <w:tcPr>
            <w:tcW w:w="2515" w:type="dxa"/>
            <w:vAlign w:val="center"/>
          </w:tcPr>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1、磁场及电磁感应</w:t>
            </w:r>
          </w:p>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2、变压器</w:t>
            </w:r>
          </w:p>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3、点火线圈</w:t>
            </w:r>
          </w:p>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4、三相异步电动机</w:t>
            </w:r>
          </w:p>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5、直流电动机</w:t>
            </w:r>
          </w:p>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6、继电器</w:t>
            </w:r>
          </w:p>
        </w:tc>
        <w:tc>
          <w:tcPr>
            <w:tcW w:w="1828" w:type="dxa"/>
            <w:vAlign w:val="center"/>
          </w:tcPr>
          <w:p>
            <w:pPr>
              <w:keepNext w:val="0"/>
              <w:keepLines w:val="0"/>
              <w:pageBreakBefore w:val="0"/>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团结合作、集体主义精神；爱国主义。</w:t>
            </w:r>
          </w:p>
          <w:p>
            <w:pPr>
              <w:keepNext w:val="0"/>
              <w:keepLines w:val="0"/>
              <w:pageBreakBefore w:val="0"/>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p>
        </w:tc>
        <w:tc>
          <w:tcPr>
            <w:tcW w:w="2058" w:type="dxa"/>
            <w:vAlign w:val="center"/>
          </w:tcPr>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1.团队合作缠绕变压器</w:t>
            </w:r>
          </w:p>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lang w:val="en-US"/>
              </w:rPr>
            </w:pPr>
            <w:r>
              <w:rPr>
                <w:rFonts w:hint="eastAsia" w:ascii="宋体" w:hAnsi="宋体" w:eastAsia="宋体" w:cs="宋体"/>
                <w:sz w:val="21"/>
                <w:szCs w:val="21"/>
              </w:rPr>
              <w:t>2.</w:t>
            </w:r>
            <w:r>
              <w:rPr>
                <w:rFonts w:hint="eastAsia" w:ascii="宋体" w:hAnsi="宋体" w:eastAsia="宋体" w:cs="宋体"/>
                <w:color w:val="000000"/>
                <w:kern w:val="0"/>
                <w:sz w:val="21"/>
                <w:szCs w:val="21"/>
                <w:lang w:bidi="ar"/>
              </w:rPr>
              <w:t>中国制造2025”助推制造业由大变强</w:t>
            </w:r>
            <w:r>
              <w:rPr>
                <w:rFonts w:hint="eastAsia" w:ascii="宋体" w:hAnsi="宋体" w:eastAsia="宋体" w:cs="宋体"/>
                <w:sz w:val="21"/>
                <w:szCs w:val="21"/>
              </w:rPr>
              <w:t>；</w:t>
            </w:r>
          </w:p>
        </w:tc>
        <w:tc>
          <w:tcPr>
            <w:tcW w:w="755" w:type="dxa"/>
            <w:vAlign w:val="center"/>
          </w:tcPr>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74" w:hRule="atLeast"/>
          <w:jc w:val="center"/>
        </w:trPr>
        <w:tc>
          <w:tcPr>
            <w:tcW w:w="1504" w:type="dxa"/>
            <w:vAlign w:val="center"/>
          </w:tcPr>
          <w:p>
            <w:pPr>
              <w:keepNext w:val="0"/>
              <w:keepLines w:val="0"/>
              <w:pageBreakBefore w:val="0"/>
              <w:kinsoku/>
              <w:wordWrap/>
              <w:overflowPunct/>
              <w:topLinePunct w:val="0"/>
              <w:autoSpaceDE/>
              <w:autoSpaceDN/>
              <w:bidi w:val="0"/>
              <w:adjustRightInd/>
              <w:snapToGri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电子学基础</w:t>
            </w:r>
          </w:p>
        </w:tc>
        <w:tc>
          <w:tcPr>
            <w:tcW w:w="2515" w:type="dxa"/>
            <w:vAlign w:val="center"/>
          </w:tcPr>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1、PN结及晶体二极管</w:t>
            </w:r>
          </w:p>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2、晶体三极管</w:t>
            </w:r>
          </w:p>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3、三极管基本放大电路</w:t>
            </w:r>
          </w:p>
        </w:tc>
        <w:tc>
          <w:tcPr>
            <w:tcW w:w="1828" w:type="dxa"/>
            <w:vAlign w:val="center"/>
          </w:tcPr>
          <w:p>
            <w:pPr>
              <w:keepNext w:val="0"/>
              <w:keepLines w:val="0"/>
              <w:pageBreakBefore w:val="0"/>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团队合作、严谨治学</w:t>
            </w:r>
          </w:p>
        </w:tc>
        <w:tc>
          <w:tcPr>
            <w:tcW w:w="2058" w:type="dxa"/>
            <w:vAlign w:val="center"/>
          </w:tcPr>
          <w:p>
            <w:pPr>
              <w:keepNext w:val="0"/>
              <w:keepLines w:val="0"/>
              <w:pageBreakBefore w:val="0"/>
              <w:numPr>
                <w:ilvl w:val="0"/>
                <w:numId w:val="6"/>
              </w:numPr>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科学家发现半导体视频，激发学生探索新知识欲望</w:t>
            </w:r>
          </w:p>
          <w:p>
            <w:pPr>
              <w:pStyle w:val="30"/>
              <w:keepNext w:val="0"/>
              <w:keepLines w:val="0"/>
              <w:pageBreakBefore w:val="0"/>
              <w:kinsoku/>
              <w:wordWrap/>
              <w:overflowPunct/>
              <w:topLinePunct w:val="0"/>
              <w:autoSpaceDE/>
              <w:autoSpaceDN/>
              <w:bidi w:val="0"/>
              <w:adjustRightInd/>
              <w:snapToGrid/>
              <w:spacing w:line="240" w:lineRule="exact"/>
              <w:ind w:left="0" w:firstLine="0" w:firstLineChars="0"/>
              <w:textAlignment w:val="auto"/>
              <w:rPr>
                <w:rFonts w:hint="eastAsia" w:ascii="宋体" w:hAnsi="宋体" w:eastAsia="宋体" w:cs="宋体"/>
                <w:sz w:val="21"/>
                <w:szCs w:val="21"/>
                <w:lang w:val="en-US"/>
              </w:rPr>
            </w:pPr>
            <w:r>
              <w:rPr>
                <w:rFonts w:hint="eastAsia" w:ascii="宋体" w:hAnsi="宋体" w:eastAsia="宋体" w:cs="宋体"/>
                <w:sz w:val="21"/>
                <w:szCs w:val="21"/>
                <w:lang w:val="en-US"/>
              </w:rPr>
              <w:t>2.国外对芯片垄断视频，激发学生的安国热情</w:t>
            </w:r>
          </w:p>
        </w:tc>
        <w:tc>
          <w:tcPr>
            <w:tcW w:w="755" w:type="dxa"/>
            <w:vAlign w:val="center"/>
          </w:tcPr>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1504" w:type="dxa"/>
            <w:vAlign w:val="center"/>
          </w:tcPr>
          <w:p>
            <w:pPr>
              <w:keepNext w:val="0"/>
              <w:keepLines w:val="0"/>
              <w:pageBreakBefore w:val="0"/>
              <w:kinsoku/>
              <w:wordWrap/>
              <w:overflowPunct/>
              <w:topLinePunct w:val="0"/>
              <w:autoSpaceDE/>
              <w:autoSpaceDN/>
              <w:bidi w:val="0"/>
              <w:adjustRightInd/>
              <w:snapToGri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数字电路</w:t>
            </w:r>
          </w:p>
        </w:tc>
        <w:tc>
          <w:tcPr>
            <w:tcW w:w="2515" w:type="dxa"/>
            <w:vAlign w:val="center"/>
          </w:tcPr>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1、数字电路的基本知识</w:t>
            </w:r>
          </w:p>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2、基本逻辑门电路</w:t>
            </w:r>
          </w:p>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3、组合逻辑电路</w:t>
            </w:r>
          </w:p>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4、汽车上的集成电路</w:t>
            </w:r>
          </w:p>
        </w:tc>
        <w:tc>
          <w:tcPr>
            <w:tcW w:w="1828" w:type="dxa"/>
            <w:vAlign w:val="center"/>
          </w:tcPr>
          <w:p>
            <w:pPr>
              <w:keepNext w:val="0"/>
              <w:keepLines w:val="0"/>
              <w:pageBreakBefore w:val="0"/>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工匠精神、责任担当</w:t>
            </w:r>
          </w:p>
        </w:tc>
        <w:tc>
          <w:tcPr>
            <w:tcW w:w="2058" w:type="dxa"/>
            <w:vAlign w:val="center"/>
          </w:tcPr>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“神州航天飞船”研发团队艰苦、细致严谨的精神</w:t>
            </w:r>
          </w:p>
        </w:tc>
        <w:tc>
          <w:tcPr>
            <w:tcW w:w="755" w:type="dxa"/>
            <w:vAlign w:val="center"/>
          </w:tcPr>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1504" w:type="dxa"/>
            <w:vAlign w:val="center"/>
          </w:tcPr>
          <w:p>
            <w:pPr>
              <w:keepNext w:val="0"/>
              <w:keepLines w:val="0"/>
              <w:pageBreakBefore w:val="0"/>
              <w:kinsoku/>
              <w:wordWrap/>
              <w:overflowPunct/>
              <w:topLinePunct w:val="0"/>
              <w:autoSpaceDE/>
              <w:autoSpaceDN/>
              <w:bidi w:val="0"/>
              <w:adjustRightInd/>
              <w:snapToGri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汽车电子控制基础</w:t>
            </w:r>
          </w:p>
        </w:tc>
        <w:tc>
          <w:tcPr>
            <w:tcW w:w="2515" w:type="dxa"/>
            <w:vAlign w:val="center"/>
          </w:tcPr>
          <w:p>
            <w:pPr>
              <w:keepNext w:val="0"/>
              <w:keepLines w:val="0"/>
              <w:pageBreakBefore w:val="0"/>
              <w:widowControl/>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1汽车电子控制系统概述</w:t>
            </w:r>
          </w:p>
          <w:p>
            <w:pPr>
              <w:keepNext w:val="0"/>
              <w:keepLines w:val="0"/>
              <w:pageBreakBefore w:val="0"/>
              <w:widowControl/>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2汽车电子控制系统的组成及原理</w:t>
            </w:r>
          </w:p>
          <w:p>
            <w:pPr>
              <w:keepNext w:val="0"/>
              <w:keepLines w:val="0"/>
              <w:pageBreakBefore w:val="0"/>
              <w:widowControl/>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3汽车电脑故障诊断仪</w:t>
            </w:r>
          </w:p>
        </w:tc>
        <w:tc>
          <w:tcPr>
            <w:tcW w:w="1828" w:type="dxa"/>
            <w:vAlign w:val="center"/>
          </w:tcPr>
          <w:p>
            <w:pPr>
              <w:keepNext w:val="0"/>
              <w:keepLines w:val="0"/>
              <w:pageBreakBefore w:val="0"/>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绿色环保，可持续发展</w:t>
            </w:r>
          </w:p>
        </w:tc>
        <w:tc>
          <w:tcPr>
            <w:tcW w:w="2058" w:type="dxa"/>
            <w:vAlign w:val="center"/>
          </w:tcPr>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氢能源汽车的发展史提高学生的环保意识</w:t>
            </w:r>
          </w:p>
        </w:tc>
        <w:tc>
          <w:tcPr>
            <w:tcW w:w="755" w:type="dxa"/>
            <w:vAlign w:val="center"/>
          </w:tcPr>
          <w:p>
            <w:pPr>
              <w:keepNext w:val="0"/>
              <w:keepLines w:val="0"/>
              <w:pageBreakBefore w:val="0"/>
              <w:kinsoku/>
              <w:wordWrap/>
              <w:overflowPunct/>
              <w:topLinePunct w:val="0"/>
              <w:autoSpaceDE/>
              <w:autoSpaceDN/>
              <w:bidi w:val="0"/>
              <w:adjustRightInd/>
              <w:snapToGrid/>
              <w:spacing w:line="240" w:lineRule="exact"/>
              <w:ind w:left="0"/>
              <w:textAlignment w:val="auto"/>
              <w:rPr>
                <w:rFonts w:hint="eastAsia" w:ascii="宋体" w:hAnsi="宋体" w:eastAsia="宋体" w:cs="宋体"/>
                <w:sz w:val="21"/>
                <w:szCs w:val="21"/>
              </w:rPr>
            </w:pPr>
            <w:r>
              <w:rPr>
                <w:rFonts w:hint="eastAsia" w:ascii="宋体" w:hAnsi="宋体" w:eastAsia="宋体" w:cs="宋体"/>
                <w:sz w:val="21"/>
                <w:szCs w:val="21"/>
              </w:rPr>
              <w:t>6</w:t>
            </w:r>
          </w:p>
        </w:tc>
      </w:tr>
    </w:tbl>
    <w:p>
      <w:pPr>
        <w:keepNext/>
        <w:keepLines/>
        <w:pageBreakBefore w:val="0"/>
        <w:widowControl w:val="0"/>
        <w:kinsoku/>
        <w:wordWrap/>
        <w:overflowPunct/>
        <w:topLinePunct w:val="0"/>
        <w:autoSpaceDE/>
        <w:autoSpaceDN/>
        <w:bidi w:val="0"/>
        <w:adjustRightInd/>
        <w:spacing w:line="500" w:lineRule="exact"/>
        <w:ind w:firstLine="643" w:firstLineChars="200"/>
        <w:textAlignment w:val="auto"/>
        <w:outlineLvl w:val="0"/>
        <w:rPr>
          <w:rFonts w:hint="eastAsia" w:eastAsia="黑体"/>
          <w:b/>
          <w:bCs/>
          <w:color w:val="000000"/>
          <w:kern w:val="44"/>
          <w:sz w:val="32"/>
          <w:szCs w:val="30"/>
        </w:rPr>
      </w:pPr>
      <w:bookmarkStart w:id="156" w:name="_Toc548"/>
      <w:bookmarkStart w:id="157" w:name="_Toc5089"/>
      <w:r>
        <w:rPr>
          <w:rFonts w:hint="eastAsia" w:eastAsia="黑体"/>
          <w:b/>
          <w:bCs/>
          <w:color w:val="000000"/>
          <w:kern w:val="44"/>
          <w:sz w:val="32"/>
          <w:szCs w:val="30"/>
        </w:rPr>
        <w:t>四、实施建议</w:t>
      </w:r>
      <w:bookmarkEnd w:id="156"/>
      <w:bookmarkEnd w:id="157"/>
    </w:p>
    <w:p>
      <w:pPr>
        <w:keepNext/>
        <w:keepLines/>
        <w:pageBreakBefore w:val="0"/>
        <w:widowControl w:val="0"/>
        <w:kinsoku/>
        <w:wordWrap/>
        <w:overflowPunct/>
        <w:topLinePunct w:val="0"/>
        <w:autoSpaceDE/>
        <w:autoSpaceDN/>
        <w:bidi w:val="0"/>
        <w:adjustRightInd/>
        <w:spacing w:line="500" w:lineRule="exact"/>
        <w:ind w:firstLine="562" w:firstLineChars="200"/>
        <w:textAlignment w:val="auto"/>
        <w:outlineLvl w:val="1"/>
        <w:rPr>
          <w:rFonts w:hint="eastAsia" w:ascii="Arial" w:hAnsi="Arial" w:eastAsia="黑体"/>
          <w:b/>
          <w:bCs/>
          <w:color w:val="000000"/>
          <w:sz w:val="28"/>
          <w:szCs w:val="28"/>
        </w:rPr>
      </w:pPr>
      <w:bookmarkStart w:id="158" w:name="_Toc27122"/>
      <w:bookmarkStart w:id="159" w:name="_Toc7009"/>
      <w:r>
        <w:rPr>
          <w:rFonts w:hint="eastAsia" w:ascii="Arial" w:hAnsi="Arial" w:eastAsia="黑体"/>
          <w:b/>
          <w:bCs/>
          <w:color w:val="000000"/>
          <w:sz w:val="28"/>
          <w:szCs w:val="28"/>
        </w:rPr>
        <w:t>（一）教学基本要求</w:t>
      </w:r>
      <w:bookmarkEnd w:id="158"/>
      <w:bookmarkEnd w:id="159"/>
    </w:p>
    <w:p>
      <w:pPr>
        <w:pStyle w:val="7"/>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FF0000"/>
          <w:sz w:val="24"/>
        </w:rPr>
      </w:pPr>
      <w:r>
        <w:rPr>
          <w:rFonts w:hint="eastAsia" w:ascii="宋体" w:hAnsi="宋体"/>
          <w:sz w:val="24"/>
        </w:rPr>
        <w:t>1.教学团队</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sz w:val="24"/>
        </w:rPr>
      </w:pPr>
      <w:r>
        <w:rPr>
          <w:rFonts w:hint="eastAsia" w:ascii="宋体"/>
          <w:sz w:val="24"/>
        </w:rPr>
        <w:t>（1）在团队构成方面,本课程教学团队由2名校内专职主讲教师。均为本科学历，中级职称，教学团队有团队意识和合作精神。</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sz w:val="24"/>
        </w:rPr>
      </w:pPr>
      <w:r>
        <w:rPr>
          <w:rFonts w:hint="eastAsia" w:ascii="宋体"/>
          <w:sz w:val="24"/>
        </w:rPr>
        <w:t>（2）在教师素质方面，主讲教师具有教师资格证，通过学院职业教育教学能力测评；有十年以上教学经验，获取了相关职业资格证书，能够不断学习掌握汽车电器新技术，具有一定的科研能力。</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sz w:val="24"/>
        </w:rPr>
      </w:pPr>
      <w:r>
        <w:rPr>
          <w:rFonts w:hint="eastAsia" w:ascii="宋体"/>
          <w:sz w:val="24"/>
        </w:rPr>
        <w:t>2.实训条件</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Times New Roman" w:eastAsia="宋体" w:cs="Times New Roman"/>
          <w:sz w:val="24"/>
        </w:rPr>
      </w:pPr>
      <w:r>
        <w:rPr>
          <w:rFonts w:hint="eastAsia" w:ascii="宋体" w:cs="宋体"/>
          <w:b/>
          <w:bCs/>
          <w:color w:val="242424"/>
          <w:kern w:val="0"/>
          <w:sz w:val="24"/>
        </w:rPr>
        <w:t xml:space="preserve"> </w:t>
      </w:r>
      <w:r>
        <w:rPr>
          <w:rFonts w:hint="eastAsia" w:ascii="宋体" w:hAnsi="Times New Roman" w:eastAsia="宋体" w:cs="Times New Roman"/>
          <w:sz w:val="24"/>
        </w:rPr>
        <w:t>校内实验室室有汽车电器实训室、整车试验台。目前能够进行汽车电控系统综合项目实训。</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sz w:val="24"/>
        </w:rPr>
      </w:pPr>
      <w:r>
        <w:rPr>
          <w:rFonts w:hint="eastAsia" w:ascii="宋体" w:hAnsi="Times New Roman" w:eastAsia="宋体" w:cs="Times New Roman"/>
          <w:sz w:val="24"/>
        </w:rPr>
        <w:t>校外实训基地“提艾斯汽车电器公司”进行深度合作，为课程改革和校企融通提供坚实的物质基础。</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Times New Roman" w:eastAsia="宋体" w:cs="Times New Roman"/>
          <w:sz w:val="24"/>
        </w:rPr>
      </w:pPr>
      <w:r>
        <w:rPr>
          <w:rFonts w:hint="eastAsia" w:ascii="宋体" w:hAnsi="Times New Roman" w:eastAsia="宋体" w:cs="Times New Roman"/>
          <w:sz w:val="24"/>
        </w:rPr>
        <w:t>3.教学资源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Times New Roman" w:eastAsia="宋体" w:cs="Times New Roman"/>
          <w:sz w:val="24"/>
        </w:rPr>
      </w:pPr>
      <w:r>
        <w:rPr>
          <w:rFonts w:hint="eastAsia" w:ascii="宋体" w:hAnsi="Times New Roman" w:eastAsia="宋体" w:cs="Times New Roman"/>
          <w:sz w:val="24"/>
        </w:rPr>
        <w:t>（1）教材选用刘顺祥主编，北京工业大学出版的《汽车电工电子技术》，本教材为十三五教育规划教材的配套用书，在内容选取上，体现了先进性和实践性，将理论与实践有机结合，突出实践能力的培养。同时，考虑到教学对象，在教材的内容选取，做到了“够用”和“理论联系实际”。基础理论以必须、够用为度，注重工程实际问题。本教材主体明确、特色鲜明、重点突出。特别适用于以培养技术应用型人才的教学活动。</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Times New Roman" w:eastAsia="宋体" w:cs="Times New Roman"/>
          <w:sz w:val="24"/>
        </w:rPr>
      </w:pPr>
      <w:r>
        <w:rPr>
          <w:rFonts w:hint="eastAsia" w:ascii="宋体" w:hAnsi="Times New Roman" w:eastAsia="宋体" w:cs="Times New Roman"/>
          <w:sz w:val="24"/>
        </w:rPr>
        <w:t>（2）课程资源的开发与应用</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Times New Roman" w:eastAsia="宋体" w:cs="Times New Roman"/>
          <w:sz w:val="24"/>
        </w:rPr>
      </w:pPr>
      <w:r>
        <w:rPr>
          <w:rFonts w:hint="eastAsia" w:ascii="宋体" w:hAnsi="Times New Roman" w:eastAsia="宋体" w:cs="Times New Roman"/>
          <w:sz w:val="24"/>
        </w:rPr>
        <w:fldChar w:fldCharType="begin"/>
      </w:r>
      <w:r>
        <w:rPr>
          <w:rFonts w:hint="eastAsia" w:ascii="宋体" w:hAnsi="Times New Roman" w:eastAsia="宋体" w:cs="Times New Roman"/>
          <w:sz w:val="24"/>
        </w:rPr>
        <w:instrText xml:space="preserve">eq \o\ac(○,1)</w:instrText>
      </w:r>
      <w:r>
        <w:rPr>
          <w:rFonts w:hint="eastAsia" w:ascii="宋体" w:hAnsi="Times New Roman" w:eastAsia="宋体" w:cs="Times New Roman"/>
          <w:sz w:val="24"/>
        </w:rPr>
        <w:fldChar w:fldCharType="end"/>
      </w:r>
      <w:r>
        <w:rPr>
          <w:rFonts w:hint="eastAsia" w:ascii="宋体" w:hAnsi="Times New Roman" w:eastAsia="宋体" w:cs="Times New Roman"/>
          <w:sz w:val="24"/>
        </w:rPr>
        <w:t>利用现代信息技术开发视听光盘等多媒体课件，构建网络课程资源库。通过搭建起多维、动态、活跃、自主的课程训练平台，使学生的主动性、积极性和创造性得以充分调动。</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Times New Roman" w:eastAsia="宋体" w:cs="Times New Roman"/>
          <w:sz w:val="24"/>
        </w:rPr>
      </w:pPr>
      <w:r>
        <w:rPr>
          <w:rFonts w:hint="eastAsia" w:ascii="宋体" w:hAnsi="Times New Roman" w:eastAsia="宋体" w:cs="Times New Roman"/>
          <w:sz w:val="24"/>
        </w:rPr>
        <w:fldChar w:fldCharType="begin"/>
      </w:r>
      <w:r>
        <w:rPr>
          <w:rFonts w:hint="eastAsia" w:ascii="宋体" w:hAnsi="Times New Roman" w:eastAsia="宋体" w:cs="Times New Roman"/>
          <w:sz w:val="24"/>
        </w:rPr>
        <w:instrText xml:space="preserve">eq \o\ac(○,2)</w:instrText>
      </w:r>
      <w:r>
        <w:rPr>
          <w:rFonts w:hint="eastAsia" w:ascii="宋体" w:hAnsi="Times New Roman" w:eastAsia="宋体" w:cs="Times New Roman"/>
          <w:sz w:val="24"/>
        </w:rPr>
        <w:fldChar w:fldCharType="end"/>
      </w:r>
      <w:r>
        <w:rPr>
          <w:rFonts w:hint="eastAsia" w:ascii="宋体" w:hAnsi="Times New Roman" w:eastAsia="宋体" w:cs="Times New Roman"/>
          <w:sz w:val="24"/>
        </w:rPr>
        <w:t>搭建校企合作平台，充分利用企业的设备未学生提供实习机会。</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Times New Roman" w:eastAsia="宋体" w:cs="Times New Roman"/>
          <w:sz w:val="24"/>
        </w:rPr>
      </w:pPr>
      <w:r>
        <w:rPr>
          <w:rFonts w:hint="eastAsia" w:ascii="宋体" w:hAnsi="Times New Roman" w:eastAsia="宋体" w:cs="Times New Roman"/>
          <w:sz w:val="24"/>
        </w:rPr>
        <w:fldChar w:fldCharType="begin"/>
      </w:r>
      <w:r>
        <w:rPr>
          <w:rFonts w:hint="eastAsia" w:ascii="宋体" w:hAnsi="Times New Roman" w:eastAsia="宋体" w:cs="Times New Roman"/>
          <w:sz w:val="24"/>
        </w:rPr>
        <w:instrText xml:space="preserve">eq \o\ac(○,3)</w:instrText>
      </w:r>
      <w:r>
        <w:rPr>
          <w:rFonts w:hint="eastAsia" w:ascii="宋体" w:hAnsi="Times New Roman" w:eastAsia="宋体" w:cs="Times New Roman"/>
          <w:sz w:val="24"/>
        </w:rPr>
        <w:fldChar w:fldCharType="end"/>
      </w:r>
      <w:r>
        <w:rPr>
          <w:rFonts w:hint="eastAsia" w:ascii="宋体" w:hAnsi="Times New Roman" w:eastAsia="宋体" w:cs="Times New Roman"/>
          <w:sz w:val="24"/>
        </w:rPr>
        <w:t>充分利用实验实训室，在学生学习过程中关注学生职业能力的发展和教学内容的调整，积极编写校本教材。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cs="宋体"/>
          <w:color w:val="242424"/>
          <w:kern w:val="0"/>
          <w:sz w:val="24"/>
        </w:rPr>
      </w:pPr>
      <w:r>
        <w:rPr>
          <w:rFonts w:hint="eastAsia" w:ascii="宋体" w:hAnsi="Times New Roman" w:eastAsia="宋体" w:cs="Times New Roman"/>
          <w:sz w:val="24"/>
        </w:rPr>
        <w:fldChar w:fldCharType="begin"/>
      </w:r>
      <w:r>
        <w:rPr>
          <w:rFonts w:hint="eastAsia" w:ascii="宋体" w:hAnsi="Times New Roman" w:eastAsia="宋体" w:cs="Times New Roman"/>
          <w:sz w:val="24"/>
        </w:rPr>
        <w:instrText xml:space="preserve">eq \o\ac(○,4)</w:instrText>
      </w:r>
      <w:r>
        <w:rPr>
          <w:rFonts w:hint="eastAsia" w:ascii="宋体" w:hAnsi="Times New Roman" w:eastAsia="宋体" w:cs="Times New Roman"/>
          <w:sz w:val="24"/>
        </w:rPr>
        <w:fldChar w:fldCharType="end"/>
      </w:r>
      <w:r>
        <w:rPr>
          <w:rFonts w:hint="eastAsia" w:ascii="宋体" w:hAnsi="Times New Roman" w:eastAsia="宋体" w:cs="Times New Roman"/>
          <w:sz w:val="24"/>
        </w:rPr>
        <w:t>积极利用电子书籍、电子期刊、数字图书馆、各大网站等网络资源，使</w:t>
      </w:r>
      <w:r>
        <w:rPr>
          <w:rFonts w:hint="eastAsia" w:ascii="宋体" w:cs="宋体"/>
          <w:bCs/>
          <w:color w:val="242424"/>
          <w:kern w:val="0"/>
          <w:sz w:val="24"/>
        </w:rPr>
        <w:t>教</w:t>
      </w:r>
      <w:r>
        <w:rPr>
          <w:rFonts w:hint="eastAsia" w:ascii="宋体" w:hAnsi="Times New Roman" w:eastAsia="宋体" w:cs="Times New Roman"/>
          <w:sz w:val="24"/>
        </w:rPr>
        <w:t>学内容从单一化向多元化转变，尽力拓展学生的知识和能力。</w:t>
      </w:r>
    </w:p>
    <w:p>
      <w:pPr>
        <w:keepNext/>
        <w:keepLines/>
        <w:pageBreakBefore w:val="0"/>
        <w:widowControl w:val="0"/>
        <w:kinsoku/>
        <w:wordWrap/>
        <w:overflowPunct/>
        <w:topLinePunct w:val="0"/>
        <w:autoSpaceDE/>
        <w:autoSpaceDN/>
        <w:bidi w:val="0"/>
        <w:adjustRightInd/>
        <w:spacing w:line="500" w:lineRule="exact"/>
        <w:ind w:firstLine="562" w:firstLineChars="200"/>
        <w:textAlignment w:val="auto"/>
        <w:outlineLvl w:val="1"/>
        <w:rPr>
          <w:rFonts w:hint="eastAsia" w:ascii="Arial" w:hAnsi="Arial" w:eastAsia="黑体"/>
          <w:b/>
          <w:bCs/>
          <w:color w:val="000000"/>
          <w:sz w:val="28"/>
          <w:szCs w:val="28"/>
        </w:rPr>
      </w:pPr>
      <w:bookmarkStart w:id="160" w:name="_Toc27067"/>
      <w:bookmarkStart w:id="161" w:name="_Toc3318"/>
      <w:r>
        <w:rPr>
          <w:rFonts w:hint="eastAsia" w:ascii="Arial" w:hAnsi="Arial" w:eastAsia="黑体"/>
          <w:b/>
          <w:bCs/>
          <w:color w:val="000000"/>
          <w:sz w:val="28"/>
          <w:szCs w:val="28"/>
          <w:lang w:eastAsia="zh-CN"/>
        </w:rPr>
        <w:t>（二）</w:t>
      </w:r>
      <w:r>
        <w:rPr>
          <w:rFonts w:hint="eastAsia" w:ascii="Arial" w:hAnsi="Arial" w:eastAsia="黑体"/>
          <w:b/>
          <w:bCs/>
          <w:color w:val="000000"/>
          <w:sz w:val="28"/>
          <w:szCs w:val="28"/>
        </w:rPr>
        <w:t>教学建议</w:t>
      </w:r>
      <w:bookmarkEnd w:id="160"/>
      <w:bookmarkEnd w:id="161"/>
    </w:p>
    <w:p>
      <w:pPr>
        <w:pStyle w:val="7"/>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rPr>
      </w:pPr>
      <w:r>
        <w:rPr>
          <w:rFonts w:hint="eastAsia" w:ascii="宋体" w:hAnsi="宋体"/>
          <w:sz w:val="24"/>
        </w:rPr>
        <w:t>1、强调课程理论的系统性和递进性，通过多种教学手段优化课堂教学过程，实现高效教学。</w:t>
      </w:r>
    </w:p>
    <w:p>
      <w:pPr>
        <w:pStyle w:val="7"/>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rPr>
      </w:pPr>
      <w:r>
        <w:rPr>
          <w:rFonts w:hint="eastAsia" w:ascii="宋体" w:hAnsi="宋体"/>
          <w:sz w:val="24"/>
        </w:rPr>
        <w:t xml:space="preserve">2、以知识层次结构为基础，采用项目引领，任务驱动的行动导向教学模式，充分发挥学生的积极主动性。 </w:t>
      </w:r>
    </w:p>
    <w:p>
      <w:pPr>
        <w:pStyle w:val="7"/>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rPr>
      </w:pPr>
      <w:r>
        <w:rPr>
          <w:rFonts w:hint="eastAsia" w:ascii="宋体" w:hAnsi="宋体"/>
          <w:sz w:val="24"/>
        </w:rPr>
        <w:t>3、根植于“教、学、做一体化”的教学模式，调动学生的主观能动性，注重学生独立思考能力的培养。</w:t>
      </w:r>
    </w:p>
    <w:p>
      <w:pPr>
        <w:pStyle w:val="7"/>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rPr>
      </w:pPr>
      <w:r>
        <w:rPr>
          <w:rFonts w:hint="eastAsia" w:ascii="宋体" w:hAnsi="宋体"/>
          <w:sz w:val="24"/>
        </w:rPr>
        <w:t>4、以职业能力为主线，突出学生为主体，加大技能实训比重，培养学生的职业能力。</w:t>
      </w:r>
    </w:p>
    <w:p>
      <w:pPr>
        <w:pStyle w:val="7"/>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rPr>
      </w:pPr>
      <w:r>
        <w:rPr>
          <w:rFonts w:hint="eastAsia" w:ascii="宋体" w:hAnsi="宋体"/>
          <w:sz w:val="24"/>
        </w:rPr>
        <w:t>5、在教学内容上，要重视本专业领域的新技术、新设备、新工艺并及时吸收为教学内容，培养学生的职业生涯发展能力。</w:t>
      </w:r>
    </w:p>
    <w:p>
      <w:pPr>
        <w:pStyle w:val="7"/>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lang w:val="en-US"/>
        </w:rPr>
      </w:pPr>
      <w:r>
        <w:rPr>
          <w:rFonts w:hint="eastAsia" w:ascii="宋体" w:hAnsi="宋体"/>
          <w:sz w:val="24"/>
          <w:lang w:val="en-US"/>
        </w:rPr>
        <w:t>6.潜移默化的融入课程思政元素，提升学生的政治站位和社会责任。</w:t>
      </w:r>
    </w:p>
    <w:p>
      <w:pPr>
        <w:keepNext/>
        <w:keepLines/>
        <w:pageBreakBefore w:val="0"/>
        <w:widowControl w:val="0"/>
        <w:kinsoku/>
        <w:wordWrap/>
        <w:overflowPunct/>
        <w:topLinePunct w:val="0"/>
        <w:autoSpaceDE/>
        <w:autoSpaceDN/>
        <w:bidi w:val="0"/>
        <w:adjustRightInd/>
        <w:spacing w:line="500" w:lineRule="exact"/>
        <w:ind w:firstLine="562" w:firstLineChars="200"/>
        <w:textAlignment w:val="auto"/>
        <w:outlineLvl w:val="1"/>
        <w:rPr>
          <w:rFonts w:hint="eastAsia" w:ascii="Arial" w:hAnsi="Arial" w:eastAsia="黑体"/>
          <w:b/>
          <w:bCs/>
          <w:color w:val="000000"/>
          <w:sz w:val="28"/>
          <w:szCs w:val="28"/>
        </w:rPr>
      </w:pPr>
      <w:bookmarkStart w:id="162" w:name="_Toc13010"/>
      <w:bookmarkStart w:id="163" w:name="_Toc2897"/>
      <w:r>
        <w:rPr>
          <w:rFonts w:hint="eastAsia" w:ascii="Arial" w:hAnsi="Arial" w:eastAsia="黑体"/>
          <w:b/>
          <w:bCs/>
          <w:color w:val="000000"/>
          <w:sz w:val="28"/>
          <w:szCs w:val="28"/>
        </w:rPr>
        <w:t>（三）参考书</w:t>
      </w:r>
      <w:bookmarkEnd w:id="162"/>
      <w:bookmarkEnd w:id="163"/>
    </w:p>
    <w:p>
      <w:pPr>
        <w:pStyle w:val="7"/>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rPr>
      </w:pPr>
      <w:r>
        <w:rPr>
          <w:rFonts w:hint="eastAsia" w:ascii="宋体" w:hAnsi="宋体"/>
          <w:sz w:val="24"/>
        </w:rPr>
        <w:t>1、黄建华 《汽车电工电子技术》 西安：西安电子科技大学出版社 2006</w:t>
      </w:r>
    </w:p>
    <w:p>
      <w:pPr>
        <w:pStyle w:val="7"/>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rPr>
      </w:pPr>
      <w:r>
        <w:rPr>
          <w:rFonts w:hint="eastAsia" w:ascii="宋体" w:hAnsi="宋体"/>
          <w:sz w:val="24"/>
        </w:rPr>
        <w:t>2、校内“学习通”平台网络资源。</w:t>
      </w:r>
    </w:p>
    <w:p>
      <w:pPr>
        <w:keepNext/>
        <w:keepLines/>
        <w:pageBreakBefore w:val="0"/>
        <w:widowControl w:val="0"/>
        <w:kinsoku/>
        <w:wordWrap/>
        <w:overflowPunct/>
        <w:topLinePunct w:val="0"/>
        <w:autoSpaceDE/>
        <w:autoSpaceDN/>
        <w:bidi w:val="0"/>
        <w:adjustRightInd/>
        <w:spacing w:line="500" w:lineRule="exact"/>
        <w:ind w:firstLine="643" w:firstLineChars="200"/>
        <w:textAlignment w:val="auto"/>
        <w:outlineLvl w:val="0"/>
        <w:rPr>
          <w:rFonts w:hint="eastAsia" w:eastAsia="黑体"/>
          <w:b/>
          <w:bCs/>
          <w:color w:val="000000"/>
          <w:kern w:val="44"/>
          <w:sz w:val="32"/>
          <w:szCs w:val="30"/>
        </w:rPr>
      </w:pPr>
      <w:bookmarkStart w:id="164" w:name="_Toc21260"/>
      <w:bookmarkStart w:id="165" w:name="_Toc13822"/>
      <w:r>
        <w:rPr>
          <w:rFonts w:hint="eastAsia" w:eastAsia="黑体"/>
          <w:b/>
          <w:bCs/>
          <w:color w:val="000000"/>
          <w:kern w:val="44"/>
          <w:sz w:val="32"/>
          <w:szCs w:val="30"/>
          <w:lang w:eastAsia="zh-CN"/>
        </w:rPr>
        <w:t>五、</w:t>
      </w:r>
      <w:r>
        <w:rPr>
          <w:rFonts w:hint="eastAsia" w:eastAsia="黑体"/>
          <w:b/>
          <w:bCs/>
          <w:color w:val="000000"/>
          <w:kern w:val="44"/>
          <w:sz w:val="32"/>
          <w:szCs w:val="30"/>
        </w:rPr>
        <w:t>学生考核与评价</w:t>
      </w:r>
      <w:bookmarkEnd w:id="164"/>
      <w:bookmarkEnd w:id="165"/>
    </w:p>
    <w:p>
      <w:pPr>
        <w:pStyle w:val="7"/>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rPr>
      </w:pPr>
      <w:r>
        <w:rPr>
          <w:rFonts w:hint="eastAsia" w:ascii="宋体" w:hAnsi="宋体"/>
          <w:sz w:val="24"/>
        </w:rPr>
        <w:t>为了强化培养学生的实践能力，本课程的考核标准建议采用平时成绩和过程性实践成绩相结合的教学质量考核方式，即：</w:t>
      </w:r>
    </w:p>
    <w:p>
      <w:pPr>
        <w:pStyle w:val="7"/>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sz w:val="24"/>
        </w:rPr>
      </w:pPr>
      <w:r>
        <w:rPr>
          <w:rFonts w:hint="eastAsia" w:ascii="宋体" w:hAnsi="宋体"/>
          <w:sz w:val="24"/>
        </w:rPr>
        <w:t>期末总评成绩 = 平时成绩*50% + 实践成绩* 50%</w:t>
      </w:r>
    </w:p>
    <w:p>
      <w:pPr>
        <w:pStyle w:val="7"/>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rPr>
      </w:pPr>
      <w:r>
        <w:rPr>
          <w:rFonts w:hint="eastAsia" w:ascii="宋体" w:hAnsi="宋体"/>
          <w:sz w:val="24"/>
        </w:rPr>
        <w:t>其中：平时成绩实行百分制，由课堂考勤和课堂表现（提问、操作）构成；</w:t>
      </w:r>
    </w:p>
    <w:p>
      <w:pPr>
        <w:pStyle w:val="7"/>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rPr>
      </w:pPr>
      <w:r>
        <w:rPr>
          <w:rFonts w:hint="eastAsia" w:ascii="宋体" w:hAnsi="宋体"/>
          <w:sz w:val="24"/>
        </w:rPr>
        <w:t>实践成绩实行百分制，由课程的6个实践项目考核成绩组成，由教师在整个学期的学习中随时记录每个学生的技能考核成绩，学生每通过1项技能测试即记录1次成绩，只要在学期内完成即可。</w:t>
      </w:r>
    </w:p>
    <w:p>
      <w:pPr>
        <w:keepNext/>
        <w:keepLines/>
        <w:pageBreakBefore w:val="0"/>
        <w:widowControl w:val="0"/>
        <w:kinsoku/>
        <w:wordWrap/>
        <w:overflowPunct/>
        <w:topLinePunct w:val="0"/>
        <w:autoSpaceDE/>
        <w:autoSpaceDN/>
        <w:bidi w:val="0"/>
        <w:adjustRightInd/>
        <w:spacing w:line="500" w:lineRule="exact"/>
        <w:ind w:firstLine="643" w:firstLineChars="200"/>
        <w:textAlignment w:val="auto"/>
        <w:outlineLvl w:val="0"/>
        <w:rPr>
          <w:rFonts w:hint="eastAsia" w:eastAsia="黑体"/>
          <w:b/>
          <w:bCs/>
          <w:color w:val="000000"/>
          <w:kern w:val="44"/>
          <w:sz w:val="32"/>
          <w:szCs w:val="30"/>
        </w:rPr>
      </w:pPr>
      <w:bookmarkStart w:id="166" w:name="_Toc30733"/>
      <w:bookmarkStart w:id="167" w:name="_Toc28911"/>
      <w:r>
        <w:rPr>
          <w:rFonts w:hint="eastAsia" w:eastAsia="黑体"/>
          <w:b/>
          <w:bCs/>
          <w:color w:val="000000"/>
          <w:kern w:val="44"/>
          <w:sz w:val="32"/>
          <w:szCs w:val="30"/>
        </w:rPr>
        <w:t>六、课程整体设计</w:t>
      </w:r>
      <w:bookmarkEnd w:id="166"/>
      <w:bookmarkEnd w:id="167"/>
    </w:p>
    <w:tbl>
      <w:tblPr>
        <w:tblStyle w:val="23"/>
        <w:tblW w:w="928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53"/>
        <w:gridCol w:w="2364"/>
        <w:gridCol w:w="4368"/>
        <w:gridCol w:w="717"/>
        <w:gridCol w:w="88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53" w:type="dxa"/>
            <w:tcBorders>
              <w:top w:val="single" w:color="auto" w:sz="12" w:space="0"/>
              <w:bottom w:val="single" w:color="auto" w:sz="6" w:space="0"/>
            </w:tcBorders>
            <w:shd w:val="clear" w:color="auto" w:fill="FABF8F"/>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b/>
                <w:sz w:val="21"/>
                <w:szCs w:val="21"/>
              </w:rPr>
            </w:pPr>
            <w:r>
              <w:rPr>
                <w:rFonts w:hint="eastAsia" w:ascii="宋体" w:hAnsi="宋体" w:eastAsia="宋体" w:cs="宋体"/>
                <w:b/>
                <w:sz w:val="21"/>
                <w:szCs w:val="21"/>
              </w:rPr>
              <w:t>内容</w:t>
            </w:r>
          </w:p>
        </w:tc>
        <w:tc>
          <w:tcPr>
            <w:tcW w:w="2364" w:type="dxa"/>
            <w:tcBorders>
              <w:top w:val="single" w:color="auto" w:sz="12" w:space="0"/>
              <w:bottom w:val="single" w:color="auto" w:sz="6" w:space="0"/>
            </w:tcBorders>
            <w:shd w:val="clear" w:color="auto" w:fill="FABF8F"/>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b/>
                <w:sz w:val="21"/>
                <w:szCs w:val="21"/>
              </w:rPr>
            </w:pPr>
            <w:r>
              <w:rPr>
                <w:rFonts w:hint="eastAsia" w:ascii="宋体" w:hAnsi="宋体" w:eastAsia="宋体" w:cs="宋体"/>
                <w:b/>
                <w:sz w:val="21"/>
                <w:szCs w:val="21"/>
              </w:rPr>
              <w:t>内容领域</w:t>
            </w:r>
          </w:p>
        </w:tc>
        <w:tc>
          <w:tcPr>
            <w:tcW w:w="4368" w:type="dxa"/>
            <w:tcBorders>
              <w:top w:val="single" w:color="auto" w:sz="12" w:space="0"/>
              <w:bottom w:val="single" w:color="auto" w:sz="6" w:space="0"/>
            </w:tcBorders>
            <w:shd w:val="clear" w:color="auto" w:fill="FABF8F"/>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b/>
                <w:sz w:val="21"/>
                <w:szCs w:val="21"/>
              </w:rPr>
            </w:pPr>
            <w:r>
              <w:rPr>
                <w:rFonts w:hint="eastAsia" w:ascii="宋体" w:hAnsi="宋体" w:eastAsia="宋体" w:cs="宋体"/>
                <w:b/>
                <w:sz w:val="21"/>
                <w:szCs w:val="21"/>
              </w:rPr>
              <w:t>行为目标</w:t>
            </w:r>
          </w:p>
        </w:tc>
        <w:tc>
          <w:tcPr>
            <w:tcW w:w="717" w:type="dxa"/>
            <w:tcBorders>
              <w:top w:val="single" w:color="auto" w:sz="12" w:space="0"/>
              <w:bottom w:val="single" w:color="auto" w:sz="6" w:space="0"/>
            </w:tcBorders>
            <w:shd w:val="clear" w:color="auto" w:fill="FABF8F"/>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b/>
                <w:sz w:val="21"/>
                <w:szCs w:val="21"/>
              </w:rPr>
            </w:pPr>
            <w:r>
              <w:rPr>
                <w:rFonts w:hint="eastAsia" w:ascii="宋体" w:hAnsi="宋体" w:eastAsia="宋体" w:cs="宋体"/>
                <w:b/>
                <w:sz w:val="21"/>
                <w:szCs w:val="21"/>
              </w:rPr>
              <w:t>理论</w:t>
            </w:r>
          </w:p>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b/>
                <w:sz w:val="21"/>
                <w:szCs w:val="21"/>
              </w:rPr>
            </w:pPr>
            <w:r>
              <w:rPr>
                <w:rFonts w:hint="eastAsia" w:ascii="宋体" w:hAnsi="宋体" w:eastAsia="宋体" w:cs="宋体"/>
                <w:b/>
                <w:sz w:val="21"/>
                <w:szCs w:val="21"/>
              </w:rPr>
              <w:t>课时</w:t>
            </w:r>
          </w:p>
        </w:tc>
        <w:tc>
          <w:tcPr>
            <w:tcW w:w="884" w:type="dxa"/>
            <w:tcBorders>
              <w:top w:val="single" w:color="auto" w:sz="12" w:space="0"/>
              <w:bottom w:val="single" w:color="auto" w:sz="6" w:space="0"/>
            </w:tcBorders>
            <w:shd w:val="clear" w:color="auto" w:fill="FABF8F"/>
            <w:vAlign w:val="top"/>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b/>
                <w:sz w:val="21"/>
                <w:szCs w:val="21"/>
              </w:rPr>
            </w:pPr>
            <w:r>
              <w:rPr>
                <w:rFonts w:hint="eastAsia" w:ascii="宋体" w:hAnsi="宋体" w:eastAsia="宋体" w:cs="宋体"/>
                <w:b/>
                <w:sz w:val="21"/>
                <w:szCs w:val="21"/>
              </w:rPr>
              <w:t>实验</w:t>
            </w:r>
          </w:p>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b/>
                <w:sz w:val="21"/>
                <w:szCs w:val="21"/>
              </w:rPr>
            </w:pPr>
            <w:r>
              <w:rPr>
                <w:rFonts w:hint="eastAsia" w:ascii="宋体" w:hAnsi="宋体" w:eastAsia="宋体" w:cs="宋体"/>
                <w:b/>
                <w:sz w:val="21"/>
                <w:szCs w:val="21"/>
              </w:rPr>
              <w:t>课时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88" w:hRule="atLeast"/>
          <w:jc w:val="center"/>
        </w:trPr>
        <w:tc>
          <w:tcPr>
            <w:tcW w:w="953" w:type="dxa"/>
            <w:tcBorders>
              <w:top w:val="single" w:color="auto" w:sz="6" w:space="0"/>
            </w:tcBorders>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汽车电路基础</w:t>
            </w:r>
          </w:p>
        </w:tc>
        <w:tc>
          <w:tcPr>
            <w:tcW w:w="2364" w:type="dxa"/>
            <w:tcBorders>
              <w:top w:val="single" w:color="auto" w:sz="6" w:space="0"/>
            </w:tcBorders>
            <w:vAlign w:val="center"/>
          </w:tcPr>
          <w:p>
            <w:pPr>
              <w:keepNext w:val="0"/>
              <w:keepLines w:val="0"/>
              <w:pageBreakBefore w:val="0"/>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1、电路组成基本概念</w:t>
            </w:r>
          </w:p>
          <w:p>
            <w:pPr>
              <w:keepNext w:val="0"/>
              <w:keepLines w:val="0"/>
              <w:pageBreakBefore w:val="0"/>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2、电阻、电容与电感</w:t>
            </w:r>
          </w:p>
          <w:p>
            <w:pPr>
              <w:keepNext w:val="0"/>
              <w:keepLines w:val="0"/>
              <w:pageBreakBefore w:val="0"/>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3、串并联电路</w:t>
            </w:r>
          </w:p>
          <w:p>
            <w:pPr>
              <w:keepNext w:val="0"/>
              <w:keepLines w:val="0"/>
              <w:pageBreakBefore w:val="0"/>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4、电路的基本定律</w:t>
            </w:r>
          </w:p>
          <w:p>
            <w:pPr>
              <w:keepNext w:val="0"/>
              <w:keepLines w:val="0"/>
              <w:pageBreakBefore w:val="0"/>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5、汽车电路的导线及插接器</w:t>
            </w:r>
          </w:p>
        </w:tc>
        <w:tc>
          <w:tcPr>
            <w:tcW w:w="4368" w:type="dxa"/>
            <w:tcBorders>
              <w:top w:val="single" w:color="auto" w:sz="6" w:space="0"/>
            </w:tcBorders>
            <w:vAlign w:val="center"/>
          </w:tcPr>
          <w:p>
            <w:pPr>
              <w:keepNext w:val="0"/>
              <w:keepLines w:val="0"/>
              <w:pageBreakBefore w:val="0"/>
              <w:widowControl/>
              <w:numPr>
                <w:ilvl w:val="0"/>
                <w:numId w:val="7"/>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掌握电路的基本组成、电路的的三种工作状态；</w:t>
            </w:r>
          </w:p>
          <w:p>
            <w:pPr>
              <w:keepNext w:val="0"/>
              <w:keepLines w:val="0"/>
              <w:pageBreakBefore w:val="0"/>
              <w:widowControl/>
              <w:numPr>
                <w:ilvl w:val="0"/>
                <w:numId w:val="7"/>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理解电流、电压、电动势、电位、电工、电功率等基本概念；</w:t>
            </w:r>
          </w:p>
          <w:p>
            <w:pPr>
              <w:keepNext w:val="0"/>
              <w:keepLines w:val="0"/>
              <w:pageBreakBefore w:val="0"/>
              <w:widowControl/>
              <w:numPr>
                <w:ilvl w:val="0"/>
                <w:numId w:val="7"/>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掌握电阻串联、并联、及混联的连接方式，了解电阻与温度的关系；</w:t>
            </w:r>
          </w:p>
          <w:p>
            <w:pPr>
              <w:keepNext w:val="0"/>
              <w:keepLines w:val="0"/>
              <w:pageBreakBefore w:val="0"/>
              <w:widowControl/>
              <w:numPr>
                <w:ilvl w:val="0"/>
                <w:numId w:val="7"/>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了解电容、电感的特性；</w:t>
            </w:r>
          </w:p>
          <w:p>
            <w:pPr>
              <w:keepNext w:val="0"/>
              <w:keepLines w:val="0"/>
              <w:pageBreakBefore w:val="0"/>
              <w:widowControl/>
              <w:numPr>
                <w:ilvl w:val="0"/>
                <w:numId w:val="7"/>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掌握欧姆定律、基尔霍夫定律；</w:t>
            </w:r>
          </w:p>
        </w:tc>
        <w:tc>
          <w:tcPr>
            <w:tcW w:w="717" w:type="dxa"/>
            <w:tcBorders>
              <w:top w:val="single" w:color="auto" w:sz="6" w:space="0"/>
            </w:tcBorders>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884" w:type="dxa"/>
            <w:tcBorders>
              <w:top w:val="single" w:color="auto" w:sz="6" w:space="0"/>
            </w:tcBorders>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88" w:hRule="atLeast"/>
          <w:jc w:val="center"/>
        </w:trPr>
        <w:tc>
          <w:tcPr>
            <w:tcW w:w="953" w:type="dxa"/>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交流电基础知识及安全用电知识</w:t>
            </w:r>
          </w:p>
        </w:tc>
        <w:tc>
          <w:tcPr>
            <w:tcW w:w="2364" w:type="dxa"/>
            <w:vAlign w:val="center"/>
          </w:tcPr>
          <w:p>
            <w:pPr>
              <w:keepNext w:val="0"/>
              <w:keepLines w:val="0"/>
              <w:pageBreakBefore w:val="0"/>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1、正弦交流电</w:t>
            </w:r>
          </w:p>
          <w:p>
            <w:pPr>
              <w:keepNext w:val="0"/>
              <w:keepLines w:val="0"/>
              <w:pageBreakBefore w:val="0"/>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2、三相交流电</w:t>
            </w:r>
          </w:p>
          <w:p>
            <w:pPr>
              <w:keepNext w:val="0"/>
              <w:keepLines w:val="0"/>
              <w:pageBreakBefore w:val="0"/>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3、汽车交流发动机</w:t>
            </w:r>
          </w:p>
          <w:p>
            <w:pPr>
              <w:keepNext w:val="0"/>
              <w:keepLines w:val="0"/>
              <w:pageBreakBefore w:val="0"/>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4、安全用电常识</w:t>
            </w:r>
          </w:p>
        </w:tc>
        <w:tc>
          <w:tcPr>
            <w:tcW w:w="4368" w:type="dxa"/>
            <w:vAlign w:val="center"/>
          </w:tcPr>
          <w:p>
            <w:pPr>
              <w:keepNext w:val="0"/>
              <w:keepLines w:val="0"/>
              <w:pageBreakBefore w:val="0"/>
              <w:widowControl/>
              <w:numPr>
                <w:ilvl w:val="0"/>
                <w:numId w:val="8"/>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了解交流电的概念、特点及电力生产过程；</w:t>
            </w:r>
          </w:p>
          <w:p>
            <w:pPr>
              <w:keepNext w:val="0"/>
              <w:keepLines w:val="0"/>
              <w:pageBreakBefore w:val="0"/>
              <w:widowControl/>
              <w:numPr>
                <w:ilvl w:val="0"/>
                <w:numId w:val="8"/>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掌握正弦量的三要素及相位关系；</w:t>
            </w:r>
          </w:p>
          <w:p>
            <w:pPr>
              <w:keepNext w:val="0"/>
              <w:keepLines w:val="0"/>
              <w:pageBreakBefore w:val="0"/>
              <w:widowControl/>
              <w:numPr>
                <w:ilvl w:val="0"/>
                <w:numId w:val="8"/>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掌握正弦量的有效值与最大值的关系；</w:t>
            </w:r>
          </w:p>
          <w:p>
            <w:pPr>
              <w:keepNext w:val="0"/>
              <w:keepLines w:val="0"/>
              <w:pageBreakBefore w:val="0"/>
              <w:widowControl/>
              <w:numPr>
                <w:ilvl w:val="0"/>
                <w:numId w:val="8"/>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了解三相交流电动势产生的原理；</w:t>
            </w:r>
          </w:p>
          <w:p>
            <w:pPr>
              <w:keepNext w:val="0"/>
              <w:keepLines w:val="0"/>
              <w:pageBreakBefore w:val="0"/>
              <w:widowControl/>
              <w:numPr>
                <w:ilvl w:val="0"/>
                <w:numId w:val="8"/>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掌握三相负载的连接方式及原理；</w:t>
            </w:r>
          </w:p>
          <w:p>
            <w:pPr>
              <w:keepNext w:val="0"/>
              <w:keepLines w:val="0"/>
              <w:pageBreakBefore w:val="0"/>
              <w:widowControl/>
              <w:numPr>
                <w:ilvl w:val="0"/>
                <w:numId w:val="8"/>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了解交流发电机的结构，掌握工作原理，理解交流电与直流电的区别；</w:t>
            </w:r>
          </w:p>
          <w:p>
            <w:pPr>
              <w:keepNext w:val="0"/>
              <w:keepLines w:val="0"/>
              <w:pageBreakBefore w:val="0"/>
              <w:widowControl/>
              <w:numPr>
                <w:ilvl w:val="0"/>
                <w:numId w:val="8"/>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了解几种触电方式及防止触电的方法；</w:t>
            </w:r>
          </w:p>
          <w:p>
            <w:pPr>
              <w:keepNext w:val="0"/>
              <w:keepLines w:val="0"/>
              <w:pageBreakBefore w:val="0"/>
              <w:widowControl/>
              <w:numPr>
                <w:ilvl w:val="0"/>
                <w:numId w:val="8"/>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掌握汽车安全用电常识</w:t>
            </w:r>
          </w:p>
        </w:tc>
        <w:tc>
          <w:tcPr>
            <w:tcW w:w="717" w:type="dxa"/>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884" w:type="dxa"/>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88" w:hRule="atLeast"/>
          <w:jc w:val="center"/>
        </w:trPr>
        <w:tc>
          <w:tcPr>
            <w:tcW w:w="953" w:type="dxa"/>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仪器仪表的使用</w:t>
            </w:r>
          </w:p>
        </w:tc>
        <w:tc>
          <w:tcPr>
            <w:tcW w:w="2364" w:type="dxa"/>
            <w:vAlign w:val="center"/>
          </w:tcPr>
          <w:p>
            <w:pPr>
              <w:keepNext w:val="0"/>
              <w:keepLines w:val="0"/>
              <w:pageBreakBefore w:val="0"/>
              <w:widowControl/>
              <w:numPr>
                <w:ilvl w:val="0"/>
                <w:numId w:val="9"/>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指针式万用表</w:t>
            </w:r>
          </w:p>
          <w:p>
            <w:pPr>
              <w:keepNext w:val="0"/>
              <w:keepLines w:val="0"/>
              <w:pageBreakBefore w:val="0"/>
              <w:widowControl/>
              <w:numPr>
                <w:ilvl w:val="0"/>
                <w:numId w:val="9"/>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数字式万用表</w:t>
            </w:r>
          </w:p>
          <w:p>
            <w:pPr>
              <w:keepNext w:val="0"/>
              <w:keepLines w:val="0"/>
              <w:pageBreakBefore w:val="0"/>
              <w:widowControl/>
              <w:numPr>
                <w:ilvl w:val="0"/>
                <w:numId w:val="9"/>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汽车专用万用表</w:t>
            </w:r>
          </w:p>
          <w:p>
            <w:pPr>
              <w:keepNext w:val="0"/>
              <w:keepLines w:val="0"/>
              <w:pageBreakBefore w:val="0"/>
              <w:widowControl/>
              <w:numPr>
                <w:ilvl w:val="0"/>
                <w:numId w:val="9"/>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汽车专用示波器</w:t>
            </w:r>
          </w:p>
          <w:p>
            <w:pPr>
              <w:keepNext w:val="0"/>
              <w:keepLines w:val="0"/>
              <w:pageBreakBefore w:val="0"/>
              <w:widowControl/>
              <w:numPr>
                <w:ilvl w:val="0"/>
                <w:numId w:val="9"/>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电烙铁</w:t>
            </w:r>
          </w:p>
        </w:tc>
        <w:tc>
          <w:tcPr>
            <w:tcW w:w="4368" w:type="dxa"/>
            <w:vAlign w:val="center"/>
          </w:tcPr>
          <w:p>
            <w:pPr>
              <w:keepNext w:val="0"/>
              <w:keepLines w:val="0"/>
              <w:pageBreakBefore w:val="0"/>
              <w:widowControl/>
              <w:numPr>
                <w:ilvl w:val="0"/>
                <w:numId w:val="10"/>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了解指针式万用表的结构原理，掌握指针式万用表的检测方法；</w:t>
            </w:r>
          </w:p>
          <w:p>
            <w:pPr>
              <w:keepNext w:val="0"/>
              <w:keepLines w:val="0"/>
              <w:pageBreakBefore w:val="0"/>
              <w:widowControl/>
              <w:numPr>
                <w:ilvl w:val="0"/>
                <w:numId w:val="10"/>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了解数字式万用表的结构原理，掌握数字式万用表的检测方法；</w:t>
            </w:r>
          </w:p>
          <w:p>
            <w:pPr>
              <w:keepNext w:val="0"/>
              <w:keepLines w:val="0"/>
              <w:pageBreakBefore w:val="0"/>
              <w:widowControl/>
              <w:numPr>
                <w:ilvl w:val="0"/>
                <w:numId w:val="10"/>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了解指针式万用表与数字式万用表的区别；</w:t>
            </w:r>
          </w:p>
          <w:p>
            <w:pPr>
              <w:keepNext w:val="0"/>
              <w:keepLines w:val="0"/>
              <w:pageBreakBefore w:val="0"/>
              <w:widowControl/>
              <w:numPr>
                <w:ilvl w:val="0"/>
                <w:numId w:val="10"/>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了解汽车专用万用表的结构原理、功能，掌握汽车专用万用表检测项目及内容；</w:t>
            </w:r>
          </w:p>
          <w:p>
            <w:pPr>
              <w:keepNext w:val="0"/>
              <w:keepLines w:val="0"/>
              <w:pageBreakBefore w:val="0"/>
              <w:widowControl/>
              <w:numPr>
                <w:ilvl w:val="0"/>
                <w:numId w:val="10"/>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了解汽车专用示波器的结构</w:t>
            </w:r>
          </w:p>
        </w:tc>
        <w:tc>
          <w:tcPr>
            <w:tcW w:w="717" w:type="dxa"/>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0</w:t>
            </w:r>
          </w:p>
        </w:tc>
        <w:tc>
          <w:tcPr>
            <w:tcW w:w="884" w:type="dxa"/>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69" w:hRule="atLeast"/>
          <w:jc w:val="center"/>
        </w:trPr>
        <w:tc>
          <w:tcPr>
            <w:tcW w:w="953" w:type="dxa"/>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电磁学原理及应用</w:t>
            </w:r>
          </w:p>
        </w:tc>
        <w:tc>
          <w:tcPr>
            <w:tcW w:w="2364" w:type="dxa"/>
            <w:vAlign w:val="center"/>
          </w:tcPr>
          <w:p>
            <w:pPr>
              <w:keepNext w:val="0"/>
              <w:keepLines w:val="0"/>
              <w:pageBreakBefore w:val="0"/>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1、磁场及电磁感应</w:t>
            </w:r>
          </w:p>
          <w:p>
            <w:pPr>
              <w:keepNext w:val="0"/>
              <w:keepLines w:val="0"/>
              <w:pageBreakBefore w:val="0"/>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2、变压器</w:t>
            </w:r>
          </w:p>
          <w:p>
            <w:pPr>
              <w:keepNext w:val="0"/>
              <w:keepLines w:val="0"/>
              <w:pageBreakBefore w:val="0"/>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3、点火线圈</w:t>
            </w:r>
          </w:p>
          <w:p>
            <w:pPr>
              <w:keepNext w:val="0"/>
              <w:keepLines w:val="0"/>
              <w:pageBreakBefore w:val="0"/>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4、三相异步电动机</w:t>
            </w:r>
          </w:p>
          <w:p>
            <w:pPr>
              <w:keepNext w:val="0"/>
              <w:keepLines w:val="0"/>
              <w:pageBreakBefore w:val="0"/>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5、直流电动机</w:t>
            </w:r>
          </w:p>
          <w:p>
            <w:pPr>
              <w:keepNext w:val="0"/>
              <w:keepLines w:val="0"/>
              <w:pageBreakBefore w:val="0"/>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6、继电器</w:t>
            </w:r>
          </w:p>
        </w:tc>
        <w:tc>
          <w:tcPr>
            <w:tcW w:w="4368" w:type="dxa"/>
            <w:vAlign w:val="center"/>
          </w:tcPr>
          <w:p>
            <w:pPr>
              <w:keepNext w:val="0"/>
              <w:keepLines w:val="0"/>
              <w:pageBreakBefore w:val="0"/>
              <w:widowControl/>
              <w:numPr>
                <w:ilvl w:val="0"/>
                <w:numId w:val="11"/>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了解磁场的基本概念，掌握磁场对电流的作用力公式和左手定则；</w:t>
            </w:r>
          </w:p>
          <w:p>
            <w:pPr>
              <w:keepNext w:val="0"/>
              <w:keepLines w:val="0"/>
              <w:pageBreakBefore w:val="0"/>
              <w:widowControl/>
              <w:numPr>
                <w:ilvl w:val="0"/>
                <w:numId w:val="11"/>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了解电磁感应现象、产生感应电流的条件，掌握楞次定律和右手定则；</w:t>
            </w:r>
          </w:p>
          <w:p>
            <w:pPr>
              <w:keepNext w:val="0"/>
              <w:keepLines w:val="0"/>
              <w:pageBreakBefore w:val="0"/>
              <w:widowControl/>
              <w:numPr>
                <w:ilvl w:val="0"/>
                <w:numId w:val="11"/>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了解自感现象和互感现象及其在实际中的应用；</w:t>
            </w:r>
          </w:p>
          <w:p>
            <w:pPr>
              <w:keepNext w:val="0"/>
              <w:keepLines w:val="0"/>
              <w:pageBreakBefore w:val="0"/>
              <w:widowControl/>
              <w:numPr>
                <w:ilvl w:val="0"/>
                <w:numId w:val="11"/>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了解变压器的基本构造和工作原理，掌握变压器的变压变换、电流变换和阻抗变换的变化关系；</w:t>
            </w:r>
          </w:p>
          <w:p>
            <w:pPr>
              <w:keepNext w:val="0"/>
              <w:keepLines w:val="0"/>
              <w:pageBreakBefore w:val="0"/>
              <w:widowControl/>
              <w:numPr>
                <w:ilvl w:val="0"/>
                <w:numId w:val="11"/>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了解点火线圈的作用，掌握点火线圈的工作原理；</w:t>
            </w:r>
          </w:p>
          <w:p>
            <w:pPr>
              <w:keepNext w:val="0"/>
              <w:keepLines w:val="0"/>
              <w:pageBreakBefore w:val="0"/>
              <w:widowControl/>
              <w:numPr>
                <w:ilvl w:val="0"/>
                <w:numId w:val="11"/>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掌握直流电动机的结构与工作原理；</w:t>
            </w:r>
          </w:p>
          <w:p>
            <w:pPr>
              <w:keepNext w:val="0"/>
              <w:keepLines w:val="0"/>
              <w:pageBreakBefore w:val="0"/>
              <w:widowControl/>
              <w:numPr>
                <w:ilvl w:val="0"/>
                <w:numId w:val="11"/>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掌握三相异步电机的结构与工作原理；</w:t>
            </w:r>
          </w:p>
          <w:p>
            <w:pPr>
              <w:keepNext w:val="0"/>
              <w:keepLines w:val="0"/>
              <w:pageBreakBefore w:val="0"/>
              <w:widowControl/>
              <w:numPr>
                <w:ilvl w:val="0"/>
                <w:numId w:val="11"/>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了解继电器的作用与种类，掌握继电器的工作原理</w:t>
            </w:r>
          </w:p>
        </w:tc>
        <w:tc>
          <w:tcPr>
            <w:tcW w:w="717" w:type="dxa"/>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8</w:t>
            </w:r>
          </w:p>
        </w:tc>
        <w:tc>
          <w:tcPr>
            <w:tcW w:w="884" w:type="dxa"/>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438" w:hRule="atLeast"/>
          <w:jc w:val="center"/>
        </w:trPr>
        <w:tc>
          <w:tcPr>
            <w:tcW w:w="953" w:type="dxa"/>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电子学基础</w:t>
            </w:r>
          </w:p>
        </w:tc>
        <w:tc>
          <w:tcPr>
            <w:tcW w:w="2364" w:type="dxa"/>
            <w:vAlign w:val="center"/>
          </w:tcPr>
          <w:p>
            <w:pPr>
              <w:keepNext w:val="0"/>
              <w:keepLines w:val="0"/>
              <w:pageBreakBefore w:val="0"/>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1、PN结及晶体二极管</w:t>
            </w:r>
          </w:p>
          <w:p>
            <w:pPr>
              <w:keepNext w:val="0"/>
              <w:keepLines w:val="0"/>
              <w:pageBreakBefore w:val="0"/>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2、晶体三极管</w:t>
            </w:r>
          </w:p>
          <w:p>
            <w:pPr>
              <w:keepNext w:val="0"/>
              <w:keepLines w:val="0"/>
              <w:pageBreakBefore w:val="0"/>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3、三极管基本放大电路</w:t>
            </w:r>
          </w:p>
        </w:tc>
        <w:tc>
          <w:tcPr>
            <w:tcW w:w="4368" w:type="dxa"/>
            <w:vAlign w:val="center"/>
          </w:tcPr>
          <w:p>
            <w:pPr>
              <w:keepNext w:val="0"/>
              <w:keepLines w:val="0"/>
              <w:pageBreakBefore w:val="0"/>
              <w:widowControl/>
              <w:numPr>
                <w:ilvl w:val="0"/>
                <w:numId w:val="12"/>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掌握PN结单向导电特性；</w:t>
            </w:r>
          </w:p>
          <w:p>
            <w:pPr>
              <w:keepNext w:val="0"/>
              <w:keepLines w:val="0"/>
              <w:pageBreakBefore w:val="0"/>
              <w:widowControl/>
              <w:numPr>
                <w:ilvl w:val="0"/>
                <w:numId w:val="12"/>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掌握二极管的分类，型号和主要参数；</w:t>
            </w:r>
          </w:p>
          <w:p>
            <w:pPr>
              <w:keepNext w:val="0"/>
              <w:keepLines w:val="0"/>
              <w:pageBreakBefore w:val="0"/>
              <w:widowControl/>
              <w:numPr>
                <w:ilvl w:val="0"/>
                <w:numId w:val="12"/>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了解常用的几种特殊二极管的功能和使用常识；</w:t>
            </w:r>
          </w:p>
          <w:p>
            <w:pPr>
              <w:keepNext w:val="0"/>
              <w:keepLines w:val="0"/>
              <w:pageBreakBefore w:val="0"/>
              <w:widowControl/>
              <w:numPr>
                <w:ilvl w:val="0"/>
                <w:numId w:val="12"/>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了解三极管的结构；</w:t>
            </w:r>
          </w:p>
          <w:p>
            <w:pPr>
              <w:keepNext w:val="0"/>
              <w:keepLines w:val="0"/>
              <w:pageBreakBefore w:val="0"/>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（5）掌握三极管的分类和型号，掌握三极管的电流分配和放大作用，掌握三极管的输入、输出特性曲线及其三个工作区域的划分</w:t>
            </w:r>
          </w:p>
        </w:tc>
        <w:tc>
          <w:tcPr>
            <w:tcW w:w="717" w:type="dxa"/>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884" w:type="dxa"/>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438" w:hRule="atLeast"/>
          <w:jc w:val="center"/>
        </w:trPr>
        <w:tc>
          <w:tcPr>
            <w:tcW w:w="953" w:type="dxa"/>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数字电路</w:t>
            </w:r>
          </w:p>
        </w:tc>
        <w:tc>
          <w:tcPr>
            <w:tcW w:w="2364" w:type="dxa"/>
            <w:vAlign w:val="center"/>
          </w:tcPr>
          <w:p>
            <w:pPr>
              <w:keepNext w:val="0"/>
              <w:keepLines w:val="0"/>
              <w:pageBreakBefore w:val="0"/>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1、数字电路的基本知识</w:t>
            </w:r>
          </w:p>
          <w:p>
            <w:pPr>
              <w:keepNext w:val="0"/>
              <w:keepLines w:val="0"/>
              <w:pageBreakBefore w:val="0"/>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2、基本逻辑门电路</w:t>
            </w:r>
          </w:p>
          <w:p>
            <w:pPr>
              <w:keepNext w:val="0"/>
              <w:keepLines w:val="0"/>
              <w:pageBreakBefore w:val="0"/>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3、组合逻辑电路</w:t>
            </w:r>
          </w:p>
          <w:p>
            <w:pPr>
              <w:keepNext w:val="0"/>
              <w:keepLines w:val="0"/>
              <w:pageBreakBefore w:val="0"/>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4、汽车上的集成电路</w:t>
            </w:r>
          </w:p>
        </w:tc>
        <w:tc>
          <w:tcPr>
            <w:tcW w:w="4368" w:type="dxa"/>
            <w:vAlign w:val="center"/>
          </w:tcPr>
          <w:p>
            <w:pPr>
              <w:keepNext w:val="0"/>
              <w:keepLines w:val="0"/>
              <w:pageBreakBefore w:val="0"/>
              <w:widowControl/>
              <w:numPr>
                <w:ilvl w:val="0"/>
                <w:numId w:val="13"/>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掌握数制和码制的基本概念及相互转换的方法；</w:t>
            </w:r>
          </w:p>
          <w:p>
            <w:pPr>
              <w:keepNext w:val="0"/>
              <w:keepLines w:val="0"/>
              <w:pageBreakBefore w:val="0"/>
              <w:widowControl/>
              <w:numPr>
                <w:ilvl w:val="0"/>
                <w:numId w:val="13"/>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掌握逻辑事件的基本描述方法及各种方法的特点与作用；</w:t>
            </w:r>
          </w:p>
          <w:p>
            <w:pPr>
              <w:keepNext w:val="0"/>
              <w:keepLines w:val="0"/>
              <w:pageBreakBefore w:val="0"/>
              <w:widowControl/>
              <w:numPr>
                <w:ilvl w:val="0"/>
                <w:numId w:val="13"/>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掌握组合逻辑电路的基本特点以及典型组合逻辑电路的工作原理、分析与设计方法；</w:t>
            </w:r>
          </w:p>
          <w:p>
            <w:pPr>
              <w:keepNext w:val="0"/>
              <w:keepLines w:val="0"/>
              <w:pageBreakBefore w:val="0"/>
              <w:widowControl/>
              <w:numPr>
                <w:ilvl w:val="0"/>
                <w:numId w:val="13"/>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了解并掌握汽车上常见的集成电路的工作原理</w:t>
            </w:r>
          </w:p>
        </w:tc>
        <w:tc>
          <w:tcPr>
            <w:tcW w:w="717" w:type="dxa"/>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6</w:t>
            </w:r>
          </w:p>
        </w:tc>
        <w:tc>
          <w:tcPr>
            <w:tcW w:w="884" w:type="dxa"/>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438" w:hRule="atLeast"/>
          <w:jc w:val="center"/>
        </w:trPr>
        <w:tc>
          <w:tcPr>
            <w:tcW w:w="953" w:type="dxa"/>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汽车电子控制基础</w:t>
            </w:r>
          </w:p>
        </w:tc>
        <w:tc>
          <w:tcPr>
            <w:tcW w:w="2364" w:type="dxa"/>
            <w:vAlign w:val="center"/>
          </w:tcPr>
          <w:p>
            <w:pPr>
              <w:keepNext w:val="0"/>
              <w:keepLines w:val="0"/>
              <w:pageBreakBefore w:val="0"/>
              <w:widowControl/>
              <w:numPr>
                <w:ilvl w:val="0"/>
                <w:numId w:val="14"/>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汽车电子控制系统概述</w:t>
            </w:r>
          </w:p>
          <w:p>
            <w:pPr>
              <w:keepNext w:val="0"/>
              <w:keepLines w:val="0"/>
              <w:pageBreakBefore w:val="0"/>
              <w:widowControl/>
              <w:numPr>
                <w:ilvl w:val="0"/>
                <w:numId w:val="14"/>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汽车电子控制系统的组成及原理</w:t>
            </w:r>
          </w:p>
          <w:p>
            <w:pPr>
              <w:keepNext w:val="0"/>
              <w:keepLines w:val="0"/>
              <w:pageBreakBefore w:val="0"/>
              <w:widowControl/>
              <w:numPr>
                <w:ilvl w:val="0"/>
                <w:numId w:val="14"/>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汽车电脑故障诊断仪</w:t>
            </w:r>
          </w:p>
        </w:tc>
        <w:tc>
          <w:tcPr>
            <w:tcW w:w="4368" w:type="dxa"/>
            <w:vAlign w:val="center"/>
          </w:tcPr>
          <w:p>
            <w:pPr>
              <w:keepNext w:val="0"/>
              <w:keepLines w:val="0"/>
              <w:pageBreakBefore w:val="0"/>
              <w:widowControl/>
              <w:numPr>
                <w:ilvl w:val="0"/>
                <w:numId w:val="15"/>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了解并掌握汽车电子控制系统的类型及应用；</w:t>
            </w:r>
          </w:p>
          <w:p>
            <w:pPr>
              <w:keepNext w:val="0"/>
              <w:keepLines w:val="0"/>
              <w:pageBreakBefore w:val="0"/>
              <w:widowControl/>
              <w:numPr>
                <w:ilvl w:val="0"/>
                <w:numId w:val="15"/>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了解汽车电子控制技术的发展趋势；</w:t>
            </w:r>
          </w:p>
          <w:p>
            <w:pPr>
              <w:keepNext w:val="0"/>
              <w:keepLines w:val="0"/>
              <w:pageBreakBefore w:val="0"/>
              <w:widowControl/>
              <w:numPr>
                <w:ilvl w:val="0"/>
                <w:numId w:val="15"/>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掌握汽车电控系统各组成的结构及原理；</w:t>
            </w:r>
          </w:p>
          <w:p>
            <w:pPr>
              <w:keepNext w:val="0"/>
              <w:keepLines w:val="0"/>
              <w:pageBreakBefore w:val="0"/>
              <w:widowControl/>
              <w:numPr>
                <w:ilvl w:val="0"/>
                <w:numId w:val="15"/>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了解汽车故障诊断仪器的不同类型；</w:t>
            </w:r>
          </w:p>
          <w:p>
            <w:pPr>
              <w:keepNext w:val="0"/>
              <w:keepLines w:val="0"/>
              <w:pageBreakBefore w:val="0"/>
              <w:widowControl/>
              <w:numPr>
                <w:ilvl w:val="0"/>
                <w:numId w:val="15"/>
              </w:numPr>
              <w:kinsoku/>
              <w:wordWrap/>
              <w:overflowPunct/>
              <w:topLinePunct w:val="0"/>
              <w:autoSpaceDE/>
              <w:autoSpaceDN/>
              <w:bidi w:val="0"/>
              <w:adjustRightInd/>
              <w:snapToGrid/>
              <w:spacing w:line="240" w:lineRule="exact"/>
              <w:ind w:left="0" w:firstLine="0"/>
              <w:jc w:val="both"/>
              <w:textAlignment w:val="auto"/>
              <w:rPr>
                <w:rFonts w:hint="eastAsia" w:ascii="宋体" w:hAnsi="宋体" w:eastAsia="宋体" w:cs="宋体"/>
                <w:sz w:val="21"/>
                <w:szCs w:val="21"/>
              </w:rPr>
            </w:pPr>
            <w:r>
              <w:rPr>
                <w:rFonts w:hint="eastAsia" w:ascii="宋体" w:hAnsi="宋体" w:eastAsia="宋体" w:cs="宋体"/>
                <w:sz w:val="21"/>
                <w:szCs w:val="21"/>
              </w:rPr>
              <w:t>掌握X-431解码器的结构、基本配置及工作原理</w:t>
            </w:r>
          </w:p>
        </w:tc>
        <w:tc>
          <w:tcPr>
            <w:tcW w:w="717" w:type="dxa"/>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884" w:type="dxa"/>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7685" w:type="dxa"/>
            <w:gridSpan w:val="3"/>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合计</w:t>
            </w:r>
          </w:p>
        </w:tc>
        <w:tc>
          <w:tcPr>
            <w:tcW w:w="717" w:type="dxa"/>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28</w:t>
            </w:r>
          </w:p>
        </w:tc>
        <w:tc>
          <w:tcPr>
            <w:tcW w:w="884" w:type="dxa"/>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3</w:t>
            </w:r>
            <w:r>
              <w:rPr>
                <w:rFonts w:hint="eastAsia" w:ascii="宋体" w:hAnsi="宋体" w:eastAsia="宋体" w:cs="宋体"/>
                <w:sz w:val="21"/>
                <w:szCs w:val="21"/>
                <w:lang w:val="en-US" w:eastAsia="zh-CN"/>
              </w:rPr>
              <w:t>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7685" w:type="dxa"/>
            <w:gridSpan w:val="3"/>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总计学时数</w:t>
            </w:r>
          </w:p>
        </w:tc>
        <w:tc>
          <w:tcPr>
            <w:tcW w:w="1601" w:type="dxa"/>
            <w:gridSpan w:val="2"/>
            <w:vAlign w:val="center"/>
          </w:tcPr>
          <w:p>
            <w:pPr>
              <w:keepNext w:val="0"/>
              <w:keepLines w:val="0"/>
              <w:pageBreakBefore w:val="0"/>
              <w:kinsoku/>
              <w:wordWrap/>
              <w:overflowPunct/>
              <w:topLinePunct w:val="0"/>
              <w:autoSpaceDE/>
              <w:autoSpaceDN/>
              <w:bidi w:val="0"/>
              <w:adjustRightInd/>
              <w:snapToGrid/>
              <w:spacing w:line="240" w:lineRule="exact"/>
              <w:ind w:left="0" w:firstLine="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6</w:t>
            </w:r>
            <w:r>
              <w:rPr>
                <w:rFonts w:hint="eastAsia" w:ascii="宋体" w:hAnsi="宋体" w:eastAsia="宋体" w:cs="宋体"/>
                <w:sz w:val="21"/>
                <w:szCs w:val="21"/>
                <w:lang w:val="en-US" w:eastAsia="zh-CN"/>
              </w:rPr>
              <w:t>4</w:t>
            </w:r>
          </w:p>
        </w:tc>
      </w:tr>
    </w:tbl>
    <w:p>
      <w:pPr>
        <w:spacing w:line="360" w:lineRule="auto"/>
        <w:ind w:firstLine="240"/>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执笔人：冯义志                  审核人：李冰岳</w:t>
      </w:r>
    </w:p>
    <w:p>
      <w:pPr>
        <w:keepNext w:val="0"/>
        <w:keepLines w:val="0"/>
        <w:pageBreakBefore w:val="0"/>
        <w:widowControl w:val="0"/>
        <w:kinsoku/>
        <w:wordWrap/>
        <w:overflowPunct/>
        <w:topLinePunct w:val="0"/>
        <w:autoSpaceDE/>
        <w:autoSpaceDN/>
        <w:bidi w:val="0"/>
        <w:adjustRightInd/>
        <w:snapToGrid/>
        <w:spacing w:line="500" w:lineRule="exact"/>
        <w:ind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制定（修订）日期：2022.1</w:t>
      </w:r>
    </w:p>
    <w:p>
      <w:pPr>
        <w:keepNext/>
        <w:keepLines/>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黑体" w:hAnsi="黑体" w:eastAsia="黑体" w:cs="黑体"/>
          <w:b/>
          <w:bCs/>
          <w:sz w:val="36"/>
          <w:szCs w:val="36"/>
          <w:lang w:val="en-US" w:eastAsia="zh-CN"/>
        </w:rPr>
      </w:pPr>
      <w:r>
        <w:rPr>
          <w:sz w:val="24"/>
          <w:szCs w:val="24"/>
        </w:rPr>
        <w:br w:type="page"/>
      </w:r>
      <w:r>
        <w:rPr>
          <w:rFonts w:hint="eastAsia" w:ascii="黑体" w:hAnsi="黑体" w:eastAsia="黑体" w:cs="黑体"/>
          <w:b/>
          <w:bCs/>
          <w:sz w:val="36"/>
          <w:szCs w:val="36"/>
          <w:lang w:val="en-US" w:eastAsia="zh-CN"/>
        </w:rPr>
        <w:t>《汽车构造》课程标准</w:t>
      </w:r>
    </w:p>
    <w:p>
      <w:pPr>
        <w:keepNext w:val="0"/>
        <w:keepLines w:val="0"/>
        <w:pageBreakBefore w:val="0"/>
        <w:kinsoku/>
        <w:wordWrap/>
        <w:overflowPunct/>
        <w:topLinePunct w:val="0"/>
        <w:autoSpaceDE/>
        <w:autoSpaceDN/>
        <w:bidi w:val="0"/>
        <w:adjustRightInd/>
        <w:spacing w:line="500" w:lineRule="exact"/>
        <w:ind w:left="0" w:firstLine="480" w:firstLineChars="200"/>
        <w:textAlignment w:val="auto"/>
        <w:rPr>
          <w:rFonts w:hint="eastAsia" w:ascii="黑体" w:hAnsi="黑体" w:eastAsia="黑体" w:cs="黑体"/>
          <w:b w:val="0"/>
          <w:bCs/>
          <w:caps/>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left="0" w:firstLine="0" w:firstLineChars="0"/>
        <w:textAlignment w:val="auto"/>
        <w:rPr>
          <w:rFonts w:hint="eastAsia" w:ascii="黑体" w:hAnsi="黑体" w:eastAsia="黑体" w:cs="黑体"/>
          <w:b w:val="0"/>
          <w:bCs/>
          <w:caps/>
          <w:sz w:val="24"/>
          <w:szCs w:val="24"/>
        </w:rPr>
      </w:pPr>
      <w:r>
        <w:rPr>
          <w:rFonts w:hint="eastAsia" w:ascii="黑体" w:hAnsi="黑体" w:eastAsia="黑体" w:cs="黑体"/>
          <w:b w:val="0"/>
          <w:bCs/>
          <w:caps/>
          <w:sz w:val="24"/>
          <w:szCs w:val="24"/>
        </w:rPr>
        <w:t>课程性质：专业基础课程</w:t>
      </w:r>
    </w:p>
    <w:p>
      <w:pPr>
        <w:keepNext w:val="0"/>
        <w:keepLines w:val="0"/>
        <w:pageBreakBefore w:val="0"/>
        <w:widowControl w:val="0"/>
        <w:kinsoku/>
        <w:wordWrap/>
        <w:overflowPunct/>
        <w:topLinePunct w:val="0"/>
        <w:autoSpaceDE/>
        <w:autoSpaceDN/>
        <w:bidi w:val="0"/>
        <w:adjustRightInd/>
        <w:snapToGrid/>
        <w:spacing w:line="500" w:lineRule="exact"/>
        <w:ind w:left="0" w:firstLine="0" w:firstLineChars="0"/>
        <w:textAlignment w:val="auto"/>
        <w:rPr>
          <w:rFonts w:hint="eastAsia" w:ascii="黑体" w:hAnsi="黑体" w:eastAsia="黑体" w:cs="黑体"/>
          <w:b w:val="0"/>
          <w:bCs/>
          <w:caps/>
          <w:sz w:val="24"/>
          <w:szCs w:val="24"/>
        </w:rPr>
      </w:pPr>
      <w:r>
        <w:rPr>
          <w:rFonts w:hint="eastAsia" w:ascii="黑体" w:hAnsi="黑体" w:eastAsia="黑体" w:cs="黑体"/>
          <w:b w:val="0"/>
          <w:bCs/>
          <w:caps/>
          <w:sz w:val="24"/>
          <w:szCs w:val="24"/>
        </w:rPr>
        <w:t>课程代码：</w:t>
      </w:r>
      <w:r>
        <w:rPr>
          <w:rFonts w:hint="eastAsia" w:ascii="黑体" w:hAnsi="黑体" w:eastAsia="黑体" w:cs="黑体"/>
          <w:b w:val="0"/>
          <w:bCs/>
          <w:color w:val="000000"/>
          <w:spacing w:val="-20"/>
          <w:sz w:val="24"/>
          <w:szCs w:val="24"/>
          <w:lang w:val="en-US" w:eastAsia="zh-CN"/>
        </w:rPr>
        <w:t>ZN121086</w:t>
      </w:r>
    </w:p>
    <w:p>
      <w:pPr>
        <w:keepNext w:val="0"/>
        <w:keepLines w:val="0"/>
        <w:pageBreakBefore w:val="0"/>
        <w:widowControl w:val="0"/>
        <w:kinsoku/>
        <w:wordWrap/>
        <w:overflowPunct/>
        <w:topLinePunct w:val="0"/>
        <w:autoSpaceDE/>
        <w:autoSpaceDN/>
        <w:bidi w:val="0"/>
        <w:adjustRightInd/>
        <w:snapToGrid/>
        <w:spacing w:line="500" w:lineRule="exact"/>
        <w:ind w:left="0" w:firstLine="0" w:firstLineChars="0"/>
        <w:textAlignment w:val="auto"/>
        <w:rPr>
          <w:rFonts w:hint="eastAsia" w:ascii="黑体" w:hAnsi="黑体" w:eastAsia="黑体" w:cs="黑体"/>
          <w:b w:val="0"/>
          <w:bCs/>
          <w:caps/>
          <w:sz w:val="24"/>
          <w:szCs w:val="24"/>
          <w:lang w:val="en-US" w:eastAsia="zh-CN"/>
        </w:rPr>
      </w:pPr>
      <w:r>
        <w:rPr>
          <w:rFonts w:hint="eastAsia" w:ascii="黑体" w:hAnsi="黑体" w:eastAsia="黑体" w:cs="黑体"/>
          <w:b w:val="0"/>
          <w:bCs/>
          <w:caps/>
          <w:sz w:val="24"/>
          <w:szCs w:val="24"/>
        </w:rPr>
        <w:t>学时数：</w:t>
      </w:r>
      <w:r>
        <w:rPr>
          <w:rFonts w:hint="eastAsia" w:ascii="黑体" w:hAnsi="黑体" w:eastAsia="黑体" w:cs="黑体"/>
          <w:b w:val="0"/>
          <w:bCs/>
          <w:caps/>
          <w:sz w:val="24"/>
          <w:szCs w:val="24"/>
          <w:lang w:val="en-US" w:eastAsia="zh-CN"/>
        </w:rPr>
        <w:t>64</w:t>
      </w:r>
    </w:p>
    <w:p>
      <w:pPr>
        <w:keepNext w:val="0"/>
        <w:keepLines w:val="0"/>
        <w:pageBreakBefore w:val="0"/>
        <w:widowControl w:val="0"/>
        <w:kinsoku/>
        <w:wordWrap/>
        <w:overflowPunct/>
        <w:topLinePunct w:val="0"/>
        <w:autoSpaceDE/>
        <w:autoSpaceDN/>
        <w:bidi w:val="0"/>
        <w:adjustRightInd/>
        <w:snapToGrid/>
        <w:spacing w:line="500" w:lineRule="exact"/>
        <w:ind w:left="0" w:firstLine="0" w:firstLineChars="0"/>
        <w:textAlignment w:val="auto"/>
        <w:rPr>
          <w:rFonts w:hint="eastAsia" w:ascii="黑体" w:hAnsi="黑体" w:eastAsia="黑体" w:cs="黑体"/>
          <w:b w:val="0"/>
          <w:bCs/>
          <w:caps/>
          <w:sz w:val="24"/>
          <w:szCs w:val="24"/>
        </w:rPr>
      </w:pPr>
      <w:r>
        <w:rPr>
          <w:rFonts w:hint="eastAsia" w:ascii="黑体" w:hAnsi="黑体" w:eastAsia="黑体" w:cs="黑体"/>
          <w:b w:val="0"/>
          <w:bCs/>
          <w:caps/>
          <w:sz w:val="24"/>
          <w:szCs w:val="24"/>
        </w:rPr>
        <w:t>学分数：4</w:t>
      </w:r>
    </w:p>
    <w:p>
      <w:pPr>
        <w:keepNext w:val="0"/>
        <w:keepLines w:val="0"/>
        <w:pageBreakBefore w:val="0"/>
        <w:widowControl w:val="0"/>
        <w:kinsoku/>
        <w:wordWrap/>
        <w:overflowPunct/>
        <w:topLinePunct w:val="0"/>
        <w:autoSpaceDE/>
        <w:autoSpaceDN/>
        <w:bidi w:val="0"/>
        <w:adjustRightInd/>
        <w:snapToGrid/>
        <w:spacing w:line="500" w:lineRule="exact"/>
        <w:ind w:left="0" w:firstLine="0" w:firstLineChars="0"/>
        <w:textAlignment w:val="auto"/>
        <w:rPr>
          <w:rFonts w:hint="eastAsia" w:ascii="黑体" w:hAnsi="黑体" w:eastAsia="黑体" w:cs="黑体"/>
          <w:b w:val="0"/>
          <w:bCs/>
          <w:caps/>
          <w:sz w:val="24"/>
          <w:szCs w:val="24"/>
        </w:rPr>
      </w:pPr>
      <w:r>
        <w:rPr>
          <w:rFonts w:hint="eastAsia" w:ascii="黑体" w:hAnsi="黑体" w:eastAsia="黑体" w:cs="黑体"/>
          <w:b w:val="0"/>
          <w:bCs/>
          <w:caps/>
          <w:sz w:val="24"/>
          <w:szCs w:val="24"/>
        </w:rPr>
        <w:t>开设学期：1</w:t>
      </w:r>
    </w:p>
    <w:p>
      <w:pPr>
        <w:keepNext w:val="0"/>
        <w:keepLines w:val="0"/>
        <w:pageBreakBefore w:val="0"/>
        <w:widowControl w:val="0"/>
        <w:kinsoku/>
        <w:wordWrap/>
        <w:overflowPunct/>
        <w:topLinePunct w:val="0"/>
        <w:autoSpaceDE/>
        <w:autoSpaceDN/>
        <w:bidi w:val="0"/>
        <w:adjustRightInd/>
        <w:snapToGrid/>
        <w:spacing w:line="500" w:lineRule="exact"/>
        <w:ind w:left="0" w:firstLine="0" w:firstLineChars="0"/>
        <w:textAlignment w:val="auto"/>
        <w:rPr>
          <w:rFonts w:hint="eastAsia" w:ascii="黑体" w:hAnsi="黑体" w:eastAsia="黑体" w:cs="黑体"/>
          <w:b w:val="0"/>
          <w:bCs/>
          <w:caps/>
          <w:sz w:val="24"/>
          <w:szCs w:val="24"/>
        </w:rPr>
      </w:pPr>
      <w:r>
        <w:rPr>
          <w:rFonts w:hint="eastAsia" w:ascii="黑体" w:hAnsi="黑体" w:eastAsia="黑体" w:cs="黑体"/>
          <w:b w:val="0"/>
          <w:bCs/>
          <w:caps/>
          <w:sz w:val="24"/>
          <w:szCs w:val="24"/>
        </w:rPr>
        <w:t>适用对象：三年制新能源汽车专业</w:t>
      </w:r>
    </w:p>
    <w:p>
      <w:pPr>
        <w:keepNext w:val="0"/>
        <w:keepLines w:val="0"/>
        <w:pageBreakBefore w:val="0"/>
        <w:widowControl w:val="0"/>
        <w:kinsoku/>
        <w:wordWrap/>
        <w:overflowPunct/>
        <w:topLinePunct w:val="0"/>
        <w:autoSpaceDE/>
        <w:autoSpaceDN/>
        <w:bidi w:val="0"/>
        <w:adjustRightInd/>
        <w:snapToGrid/>
        <w:spacing w:line="500" w:lineRule="exact"/>
        <w:ind w:left="0" w:firstLine="0" w:firstLineChars="0"/>
        <w:textAlignment w:val="auto"/>
        <w:rPr>
          <w:rFonts w:hint="eastAsia" w:ascii="黑体" w:hAnsi="黑体" w:eastAsia="黑体" w:cs="黑体"/>
          <w:b w:val="0"/>
          <w:bCs/>
          <w:sz w:val="24"/>
          <w:szCs w:val="24"/>
        </w:rPr>
      </w:pPr>
      <w:r>
        <w:rPr>
          <w:rFonts w:hint="eastAsia" w:ascii="黑体" w:hAnsi="黑体" w:eastAsia="黑体" w:cs="黑体"/>
          <w:b w:val="0"/>
          <w:bCs/>
          <w:sz w:val="24"/>
          <w:szCs w:val="24"/>
        </w:rPr>
        <w:t>开课系部：</w:t>
      </w:r>
      <w:r>
        <w:rPr>
          <w:rFonts w:hint="eastAsia" w:ascii="黑体" w:eastAsia="黑体"/>
          <w:b/>
          <w:kern w:val="2"/>
          <w:sz w:val="24"/>
        </w:rPr>
        <w:t>智能与航空学院</w:t>
      </w:r>
    </w:p>
    <w:p>
      <w:pPr>
        <w:keepNext w:val="0"/>
        <w:keepLines w:val="0"/>
        <w:pageBreakBefore w:val="0"/>
        <w:kinsoku/>
        <w:wordWrap/>
        <w:overflowPunct/>
        <w:topLinePunct w:val="0"/>
        <w:autoSpaceDE/>
        <w:autoSpaceDN/>
        <w:bidi w:val="0"/>
        <w:adjustRightInd/>
        <w:spacing w:line="500" w:lineRule="exact"/>
        <w:ind w:left="0" w:firstLine="482" w:firstLineChars="200"/>
        <w:textAlignment w:val="auto"/>
        <w:rPr>
          <w:rFonts w:hint="eastAsia"/>
          <w:b/>
          <w:sz w:val="24"/>
        </w:rPr>
      </w:pPr>
    </w:p>
    <w:p>
      <w:pPr>
        <w:keepNext w:val="0"/>
        <w:keepLines w:val="0"/>
        <w:pageBreakBefore w:val="0"/>
        <w:kinsoku/>
        <w:wordWrap/>
        <w:overflowPunct/>
        <w:topLinePunct w:val="0"/>
        <w:autoSpaceDE/>
        <w:autoSpaceDN/>
        <w:bidi w:val="0"/>
        <w:adjustRightInd/>
        <w:spacing w:line="500" w:lineRule="exact"/>
        <w:ind w:left="0" w:firstLine="723" w:firstLineChars="200"/>
        <w:jc w:val="both"/>
        <w:textAlignment w:val="auto"/>
        <w:rPr>
          <w:rFonts w:hint="eastAsia" w:ascii="黑体" w:eastAsia="黑体"/>
          <w:b/>
          <w:color w:val="FF0000"/>
          <w:sz w:val="36"/>
          <w:szCs w:val="36"/>
        </w:rPr>
      </w:pPr>
      <w:r>
        <w:rPr>
          <w:rFonts w:hint="eastAsia" w:ascii="黑体" w:eastAsia="黑体"/>
          <w:b/>
          <w:sz w:val="36"/>
          <w:szCs w:val="36"/>
        </w:rPr>
        <w:t>一、课程性质</w:t>
      </w:r>
    </w:p>
    <w:p>
      <w:pPr>
        <w:keepNext w:val="0"/>
        <w:keepLines w:val="0"/>
        <w:pageBreakBefore w:val="0"/>
        <w:kinsoku/>
        <w:wordWrap/>
        <w:overflowPunct/>
        <w:topLinePunct w:val="0"/>
        <w:autoSpaceDE/>
        <w:autoSpaceDN/>
        <w:bidi w:val="0"/>
        <w:adjustRightInd/>
        <w:spacing w:line="500" w:lineRule="exact"/>
        <w:ind w:left="0" w:firstLine="560" w:firstLineChars="200"/>
        <w:textAlignment w:val="auto"/>
        <w:rPr>
          <w:rFonts w:hint="eastAsia" w:ascii="黑体" w:eastAsia="黑体"/>
          <w:color w:val="FF0000"/>
          <w:sz w:val="28"/>
          <w:szCs w:val="28"/>
        </w:rPr>
      </w:pPr>
      <w:r>
        <w:rPr>
          <w:rFonts w:hint="eastAsia" w:ascii="黑体" w:eastAsia="黑体"/>
          <w:sz w:val="28"/>
          <w:szCs w:val="28"/>
        </w:rPr>
        <w:t>（一）课程定位</w:t>
      </w:r>
    </w:p>
    <w:p>
      <w:pPr>
        <w:pStyle w:val="7"/>
        <w:keepNext w:val="0"/>
        <w:keepLines w:val="0"/>
        <w:pageBreakBefore w:val="0"/>
        <w:kinsoku/>
        <w:wordWrap/>
        <w:overflowPunct/>
        <w:topLinePunct w:val="0"/>
        <w:autoSpaceDE/>
        <w:autoSpaceDN/>
        <w:bidi w:val="0"/>
        <w:adjustRightInd/>
        <w:snapToGrid w:val="0"/>
        <w:spacing w:line="500" w:lineRule="exact"/>
        <w:ind w:left="0" w:firstLine="480" w:firstLineChars="200"/>
        <w:textAlignment w:val="auto"/>
        <w:rPr>
          <w:rFonts w:hint="eastAsia"/>
          <w:sz w:val="24"/>
        </w:rPr>
      </w:pPr>
      <w:r>
        <w:rPr>
          <w:rFonts w:hint="eastAsia" w:ascii="宋体" w:hAnsi="宋体"/>
          <w:sz w:val="24"/>
        </w:rPr>
        <w:t>本课程是新能源汽车技术专业的一门专业基础课程。本课程的学习内容是基于工作过程开发的，使学生熟悉掌握汽车的总体构造和基本工作原理，了解新结构、新技术在汽车上的应用。要求学生牢固掌握汽车各总成的基本结构、功用和工作原理；主要零件的工作条件、使用材料，各零件间的连接关系。本课程学习前，应当具备机械制图、机械基础等相关课程的学习基础，主要培养学生熟练掌握常用工具的使用方法，正确拆装汽车各总成（部件），了解各总成的主要调整项目、调整部位和调整方法，同时注重培养学生的社会能力和方法能力，</w:t>
      </w:r>
      <w:r>
        <w:rPr>
          <w:rFonts w:ascii="宋体" w:hAnsi="宋体"/>
          <w:sz w:val="24"/>
        </w:rPr>
        <w:t>为其职业发展、终身学习和服务社会奠定基础。</w:t>
      </w:r>
    </w:p>
    <w:p>
      <w:pPr>
        <w:keepNext w:val="0"/>
        <w:keepLines w:val="0"/>
        <w:pageBreakBefore w:val="0"/>
        <w:kinsoku/>
        <w:wordWrap/>
        <w:overflowPunct/>
        <w:topLinePunct w:val="0"/>
        <w:autoSpaceDE/>
        <w:autoSpaceDN/>
        <w:bidi w:val="0"/>
        <w:adjustRightInd/>
        <w:spacing w:line="500" w:lineRule="exact"/>
        <w:ind w:left="0" w:firstLine="560" w:firstLineChars="200"/>
        <w:textAlignment w:val="auto"/>
        <w:rPr>
          <w:rFonts w:hint="eastAsia" w:ascii="黑体" w:eastAsia="黑体"/>
          <w:color w:val="FF0000"/>
          <w:sz w:val="28"/>
          <w:szCs w:val="28"/>
        </w:rPr>
      </w:pPr>
      <w:r>
        <w:rPr>
          <w:rFonts w:hint="eastAsia" w:ascii="黑体" w:eastAsia="黑体"/>
          <w:sz w:val="28"/>
          <w:szCs w:val="28"/>
        </w:rPr>
        <w:t>（二）设计思路</w:t>
      </w:r>
    </w:p>
    <w:p>
      <w:pPr>
        <w:keepNext w:val="0"/>
        <w:keepLines w:val="0"/>
        <w:pageBreakBefore w:val="0"/>
        <w:widowControl/>
        <w:kinsoku/>
        <w:wordWrap/>
        <w:overflowPunct/>
        <w:topLinePunct w:val="0"/>
        <w:autoSpaceDE/>
        <w:autoSpaceDN/>
        <w:bidi w:val="0"/>
        <w:adjustRightInd/>
        <w:spacing w:line="500" w:lineRule="exact"/>
        <w:ind w:left="0" w:firstLine="480" w:firstLineChars="200"/>
        <w:jc w:val="left"/>
        <w:textAlignment w:val="auto"/>
        <w:rPr>
          <w:rFonts w:ascii="宋体" w:hAnsi="宋体"/>
          <w:sz w:val="24"/>
        </w:rPr>
      </w:pPr>
      <w:r>
        <w:rPr>
          <w:rFonts w:hint="eastAsia" w:ascii="宋体" w:hAnsi="宋体"/>
          <w:sz w:val="24"/>
        </w:rPr>
        <w:t>为了更好的实现课程教学目标，本课程的开发基于行业企业的需求分析，体现工学结合的人才培养模式，教学内容以汽车维修岗位知识和职业能力为主导，充分体现了学习过程的职业性、实践性和开放性的要求。基于工作过程为导向的课程建设理念，课程设计以典型工作任务为载体，以汽车各总成的维修流程为主线，以情境化教学为手段设计课程和实施教学。依据行动导向来组织学生学习，使学生通过“学中做，做中学”，深入理解并掌握从事汽车维修的理论与实践知识，培养爱岗敬业、踏实肯干、勇于创新、善于沟通、团结合作的职业品质，为实现增强职业变化的适应能力和继续学习能力打下一定基础。课堂教学过程中由教师布置学习任务，发放任务工单，学生组成学习小组共同完成工作任务。通过情境实施，培养学生的方法能力、社会能力及职业素质，使学生自觉学习与练习，获取知识与技能，并在实施过程中，注重学生团队协作、沟通、自学等能力的培养。</w:t>
      </w:r>
    </w:p>
    <w:p>
      <w:pPr>
        <w:keepNext w:val="0"/>
        <w:keepLines w:val="0"/>
        <w:pageBreakBefore w:val="0"/>
        <w:kinsoku/>
        <w:wordWrap/>
        <w:overflowPunct/>
        <w:topLinePunct w:val="0"/>
        <w:autoSpaceDE/>
        <w:autoSpaceDN/>
        <w:bidi w:val="0"/>
        <w:adjustRightInd/>
        <w:spacing w:line="500" w:lineRule="exact"/>
        <w:ind w:left="0" w:firstLine="723" w:firstLineChars="200"/>
        <w:jc w:val="both"/>
        <w:textAlignment w:val="auto"/>
        <w:rPr>
          <w:rFonts w:hint="eastAsia" w:ascii="黑体" w:eastAsia="黑体"/>
          <w:b/>
          <w:sz w:val="36"/>
          <w:szCs w:val="36"/>
        </w:rPr>
      </w:pPr>
      <w:r>
        <w:rPr>
          <w:rFonts w:hint="eastAsia" w:ascii="黑体" w:eastAsia="黑体"/>
          <w:b/>
          <w:sz w:val="36"/>
          <w:szCs w:val="36"/>
        </w:rPr>
        <w:t>二、课程目标</w:t>
      </w:r>
    </w:p>
    <w:p>
      <w:pPr>
        <w:keepNext w:val="0"/>
        <w:keepLines w:val="0"/>
        <w:pageBreakBefore w:val="0"/>
        <w:kinsoku/>
        <w:wordWrap/>
        <w:overflowPunct/>
        <w:topLinePunct w:val="0"/>
        <w:autoSpaceDE/>
        <w:autoSpaceDN/>
        <w:bidi w:val="0"/>
        <w:adjustRightInd/>
        <w:spacing w:line="500" w:lineRule="exact"/>
        <w:ind w:left="0" w:firstLine="560" w:firstLineChars="200"/>
        <w:textAlignment w:val="auto"/>
        <w:rPr>
          <w:rFonts w:hint="eastAsia" w:ascii="黑体" w:eastAsia="黑体"/>
          <w:color w:val="FF0000"/>
          <w:sz w:val="28"/>
          <w:szCs w:val="28"/>
        </w:rPr>
      </w:pPr>
      <w:r>
        <w:rPr>
          <w:rFonts w:hint="eastAsia" w:ascii="黑体" w:eastAsia="黑体"/>
          <w:sz w:val="28"/>
          <w:szCs w:val="28"/>
        </w:rPr>
        <w:t>（一）知识目标</w:t>
      </w:r>
    </w:p>
    <w:p>
      <w:pPr>
        <w:keepNext w:val="0"/>
        <w:keepLines w:val="0"/>
        <w:pageBreakBefore w:val="0"/>
        <w:kinsoku/>
        <w:wordWrap/>
        <w:overflowPunct/>
        <w:topLinePunct w:val="0"/>
        <w:autoSpaceDE/>
        <w:autoSpaceDN/>
        <w:bidi w:val="0"/>
        <w:adjustRightInd/>
        <w:spacing w:line="500" w:lineRule="exact"/>
        <w:ind w:left="0" w:firstLine="480" w:firstLineChars="200"/>
        <w:textAlignment w:val="auto"/>
        <w:rPr>
          <w:rFonts w:hint="eastAsia" w:ascii="宋体" w:hAnsi="宋体"/>
          <w:sz w:val="24"/>
        </w:rPr>
      </w:pPr>
      <w:r>
        <w:rPr>
          <w:rFonts w:hint="eastAsia" w:ascii="宋体" w:hAnsi="宋体"/>
          <w:sz w:val="24"/>
        </w:rPr>
        <w:t>1.了解汽车总体构造</w:t>
      </w:r>
    </w:p>
    <w:p>
      <w:pPr>
        <w:keepNext w:val="0"/>
        <w:keepLines w:val="0"/>
        <w:pageBreakBefore w:val="0"/>
        <w:kinsoku/>
        <w:wordWrap/>
        <w:overflowPunct/>
        <w:topLinePunct w:val="0"/>
        <w:autoSpaceDE/>
        <w:autoSpaceDN/>
        <w:bidi w:val="0"/>
        <w:adjustRightInd/>
        <w:spacing w:line="500" w:lineRule="exact"/>
        <w:ind w:left="0" w:firstLine="480" w:firstLineChars="200"/>
        <w:textAlignment w:val="auto"/>
        <w:rPr>
          <w:rFonts w:hint="eastAsia" w:ascii="宋体" w:hAnsi="宋体"/>
          <w:sz w:val="24"/>
        </w:rPr>
      </w:pPr>
      <w:r>
        <w:rPr>
          <w:rFonts w:hint="eastAsia" w:ascii="宋体" w:hAnsi="宋体"/>
          <w:sz w:val="24"/>
        </w:rPr>
        <w:t>2. 熟悉掌握汽车各系统总成基本结构和工作原理。</w:t>
      </w:r>
    </w:p>
    <w:p>
      <w:pPr>
        <w:keepNext w:val="0"/>
        <w:keepLines w:val="0"/>
        <w:pageBreakBefore w:val="0"/>
        <w:kinsoku/>
        <w:wordWrap/>
        <w:overflowPunct/>
        <w:topLinePunct w:val="0"/>
        <w:autoSpaceDE/>
        <w:autoSpaceDN/>
        <w:bidi w:val="0"/>
        <w:adjustRightInd/>
        <w:spacing w:line="500" w:lineRule="exact"/>
        <w:ind w:left="0" w:firstLine="560" w:firstLineChars="200"/>
        <w:textAlignment w:val="auto"/>
        <w:rPr>
          <w:rFonts w:hint="eastAsia" w:ascii="黑体" w:eastAsia="黑体"/>
          <w:sz w:val="28"/>
          <w:szCs w:val="28"/>
        </w:rPr>
      </w:pPr>
      <w:r>
        <w:rPr>
          <w:rFonts w:hint="eastAsia" w:ascii="黑体" w:eastAsia="黑体"/>
          <w:sz w:val="28"/>
          <w:szCs w:val="28"/>
        </w:rPr>
        <w:t>（二）能力目标</w:t>
      </w:r>
    </w:p>
    <w:p>
      <w:pPr>
        <w:keepNext w:val="0"/>
        <w:keepLines w:val="0"/>
        <w:pageBreakBefore w:val="0"/>
        <w:kinsoku/>
        <w:wordWrap/>
        <w:overflowPunct/>
        <w:topLinePunct w:val="0"/>
        <w:autoSpaceDE/>
        <w:autoSpaceDN/>
        <w:bidi w:val="0"/>
        <w:adjustRightInd/>
        <w:spacing w:line="500" w:lineRule="exact"/>
        <w:ind w:left="0" w:firstLine="480" w:firstLineChars="200"/>
        <w:textAlignment w:val="auto"/>
        <w:rPr>
          <w:rFonts w:hint="eastAsia" w:ascii="宋体" w:hAnsi="宋体"/>
          <w:sz w:val="24"/>
        </w:rPr>
      </w:pPr>
      <w:r>
        <w:rPr>
          <w:rFonts w:hint="eastAsia" w:ascii="宋体" w:hAnsi="宋体"/>
          <w:sz w:val="24"/>
        </w:rPr>
        <w:t>1.了解当前社会汽车所使用各部件，区分类型和功用；。</w:t>
      </w:r>
    </w:p>
    <w:p>
      <w:pPr>
        <w:keepNext w:val="0"/>
        <w:keepLines w:val="0"/>
        <w:pageBreakBefore w:val="0"/>
        <w:kinsoku/>
        <w:wordWrap/>
        <w:overflowPunct/>
        <w:topLinePunct w:val="0"/>
        <w:autoSpaceDE/>
        <w:autoSpaceDN/>
        <w:bidi w:val="0"/>
        <w:adjustRightInd/>
        <w:spacing w:line="500" w:lineRule="exact"/>
        <w:ind w:left="0" w:firstLine="480" w:firstLineChars="200"/>
        <w:textAlignment w:val="auto"/>
        <w:rPr>
          <w:rFonts w:hint="eastAsia" w:ascii="宋体" w:hAnsi="宋体"/>
          <w:sz w:val="24"/>
        </w:rPr>
      </w:pPr>
      <w:r>
        <w:rPr>
          <w:rFonts w:hint="eastAsia" w:ascii="宋体" w:hAnsi="宋体"/>
          <w:sz w:val="24"/>
        </w:rPr>
        <w:t>2.能够分析汽车各个部件工作过程及作用</w:t>
      </w:r>
    </w:p>
    <w:p>
      <w:pPr>
        <w:keepNext w:val="0"/>
        <w:keepLines w:val="0"/>
        <w:pageBreakBefore w:val="0"/>
        <w:kinsoku/>
        <w:wordWrap/>
        <w:overflowPunct/>
        <w:topLinePunct w:val="0"/>
        <w:autoSpaceDE/>
        <w:autoSpaceDN/>
        <w:bidi w:val="0"/>
        <w:adjustRightInd/>
        <w:spacing w:line="500" w:lineRule="exact"/>
        <w:ind w:left="0" w:firstLine="560" w:firstLineChars="200"/>
        <w:textAlignment w:val="auto"/>
        <w:rPr>
          <w:rFonts w:hint="eastAsia" w:ascii="黑体" w:eastAsia="黑体"/>
          <w:color w:val="FF0000"/>
          <w:sz w:val="28"/>
          <w:szCs w:val="28"/>
        </w:rPr>
      </w:pPr>
      <w:r>
        <w:rPr>
          <w:rFonts w:hint="eastAsia" w:ascii="黑体" w:eastAsia="黑体"/>
          <w:sz w:val="28"/>
          <w:szCs w:val="28"/>
        </w:rPr>
        <w:t>（三）素质目标</w:t>
      </w:r>
    </w:p>
    <w:p>
      <w:pPr>
        <w:keepNext w:val="0"/>
        <w:keepLines w:val="0"/>
        <w:pageBreakBefore w:val="0"/>
        <w:widowControl/>
        <w:kinsoku/>
        <w:wordWrap/>
        <w:overflowPunct/>
        <w:topLinePunct w:val="0"/>
        <w:autoSpaceDE/>
        <w:autoSpaceDN/>
        <w:bidi w:val="0"/>
        <w:adjustRightInd/>
        <w:spacing w:line="500" w:lineRule="exact"/>
        <w:ind w:left="0" w:firstLine="480" w:firstLineChars="200"/>
        <w:jc w:val="left"/>
        <w:textAlignment w:val="auto"/>
        <w:rPr>
          <w:rFonts w:hint="eastAsia" w:ascii="宋体" w:hAnsi="宋体"/>
          <w:sz w:val="24"/>
        </w:rPr>
      </w:pPr>
      <w:r>
        <w:rPr>
          <w:rFonts w:hint="eastAsia" w:ascii="宋体" w:hAnsi="宋体"/>
          <w:sz w:val="24"/>
        </w:rPr>
        <w:t>1.遵守安全操作规程，严格执行维修工艺标准，保证质量；</w:t>
      </w:r>
    </w:p>
    <w:p>
      <w:pPr>
        <w:keepNext w:val="0"/>
        <w:keepLines w:val="0"/>
        <w:pageBreakBefore w:val="0"/>
        <w:widowControl/>
        <w:kinsoku/>
        <w:wordWrap/>
        <w:overflowPunct/>
        <w:topLinePunct w:val="0"/>
        <w:autoSpaceDE/>
        <w:autoSpaceDN/>
        <w:bidi w:val="0"/>
        <w:adjustRightInd/>
        <w:spacing w:line="500" w:lineRule="exact"/>
        <w:ind w:left="0" w:firstLine="480" w:firstLineChars="200"/>
        <w:jc w:val="left"/>
        <w:textAlignment w:val="auto"/>
        <w:rPr>
          <w:rFonts w:hint="eastAsia" w:ascii="宋体" w:hAnsi="宋体"/>
          <w:sz w:val="24"/>
        </w:rPr>
      </w:pPr>
      <w:r>
        <w:rPr>
          <w:rFonts w:hint="eastAsia" w:ascii="宋体" w:hAnsi="宋体"/>
          <w:sz w:val="24"/>
        </w:rPr>
        <w:t>2.爱岗敬业，工作负责，团结协作，自觉履行各项职责；</w:t>
      </w:r>
    </w:p>
    <w:p>
      <w:pPr>
        <w:keepNext w:val="0"/>
        <w:keepLines w:val="0"/>
        <w:pageBreakBefore w:val="0"/>
        <w:widowControl/>
        <w:kinsoku/>
        <w:wordWrap/>
        <w:overflowPunct/>
        <w:topLinePunct w:val="0"/>
        <w:autoSpaceDE/>
        <w:autoSpaceDN/>
        <w:bidi w:val="0"/>
        <w:adjustRightInd/>
        <w:spacing w:line="500" w:lineRule="exact"/>
        <w:ind w:left="0" w:firstLine="480" w:firstLineChars="200"/>
        <w:jc w:val="left"/>
        <w:textAlignment w:val="auto"/>
        <w:rPr>
          <w:rFonts w:hint="eastAsia" w:ascii="宋体" w:hAnsi="宋体"/>
          <w:sz w:val="24"/>
        </w:rPr>
      </w:pPr>
      <w:r>
        <w:rPr>
          <w:rFonts w:hint="eastAsia" w:ascii="宋体" w:hAnsi="宋体"/>
          <w:sz w:val="24"/>
        </w:rPr>
        <w:t>3.具有良好的客户服务意识，具备较好的表达能力，能与客户及同事进行有效的沟通；</w:t>
      </w:r>
    </w:p>
    <w:p>
      <w:pPr>
        <w:keepNext w:val="0"/>
        <w:keepLines w:val="0"/>
        <w:pageBreakBefore w:val="0"/>
        <w:kinsoku/>
        <w:wordWrap/>
        <w:overflowPunct/>
        <w:topLinePunct w:val="0"/>
        <w:autoSpaceDE/>
        <w:autoSpaceDN/>
        <w:bidi w:val="0"/>
        <w:adjustRightInd/>
        <w:spacing w:line="500" w:lineRule="exact"/>
        <w:ind w:left="0" w:firstLine="480" w:firstLineChars="200"/>
        <w:textAlignment w:val="auto"/>
        <w:rPr>
          <w:rFonts w:hint="eastAsia" w:ascii="宋体" w:hAnsi="宋体"/>
          <w:sz w:val="24"/>
        </w:rPr>
      </w:pPr>
      <w:r>
        <w:rPr>
          <w:rFonts w:hint="eastAsia" w:ascii="宋体" w:hAnsi="宋体"/>
          <w:sz w:val="24"/>
        </w:rPr>
        <w:t>4.刻苦学习，钻研业务，努力提高思想和科学文化素质。培养爱岗敬业、踏实肯干、勇于创新、善于沟通、团结合作的职业品质。</w:t>
      </w:r>
    </w:p>
    <w:p>
      <w:pPr>
        <w:keepNext w:val="0"/>
        <w:keepLines w:val="0"/>
        <w:pageBreakBefore w:val="0"/>
        <w:kinsoku/>
        <w:wordWrap/>
        <w:overflowPunct/>
        <w:topLinePunct w:val="0"/>
        <w:autoSpaceDE/>
        <w:autoSpaceDN/>
        <w:bidi w:val="0"/>
        <w:adjustRightInd/>
        <w:spacing w:line="500" w:lineRule="exact"/>
        <w:ind w:left="0" w:firstLine="723" w:firstLineChars="200"/>
        <w:jc w:val="both"/>
        <w:textAlignment w:val="auto"/>
        <w:rPr>
          <w:rFonts w:hint="eastAsia" w:ascii="黑体" w:eastAsia="黑体"/>
          <w:b/>
          <w:sz w:val="36"/>
          <w:szCs w:val="36"/>
          <w:lang w:eastAsia="zh-CN"/>
        </w:rPr>
      </w:pPr>
      <w:r>
        <w:rPr>
          <w:rFonts w:hint="eastAsia" w:ascii="黑体" w:eastAsia="黑体"/>
          <w:b/>
          <w:sz w:val="36"/>
          <w:szCs w:val="36"/>
        </w:rPr>
        <w:t>三、课程</w:t>
      </w:r>
      <w:r>
        <w:rPr>
          <w:rFonts w:hint="eastAsia" w:ascii="黑体" w:eastAsia="黑体"/>
          <w:b/>
          <w:sz w:val="36"/>
          <w:szCs w:val="36"/>
          <w:lang w:eastAsia="zh-CN"/>
        </w:rPr>
        <w:t>思政教学设计</w:t>
      </w:r>
    </w:p>
    <w:tbl>
      <w:tblPr>
        <w:tblStyle w:val="23"/>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34"/>
        <w:gridCol w:w="2071"/>
        <w:gridCol w:w="2461"/>
        <w:gridCol w:w="2183"/>
        <w:gridCol w:w="110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681" w:type="pct"/>
            <w:tcBorders>
              <w:top w:val="single" w:color="auto" w:sz="8" w:space="0"/>
              <w:bottom w:val="single" w:color="auto" w:sz="4" w:space="0"/>
            </w:tcBorders>
            <w:shd w:val="clear" w:color="auto" w:fill="FABF8F"/>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教学单元（项目或章节）</w:t>
            </w:r>
          </w:p>
        </w:tc>
        <w:tc>
          <w:tcPr>
            <w:tcW w:w="1143" w:type="pct"/>
            <w:tcBorders>
              <w:top w:val="single" w:color="auto" w:sz="8" w:space="0"/>
              <w:bottom w:val="single" w:color="auto" w:sz="4" w:space="0"/>
            </w:tcBorders>
            <w:shd w:val="clear" w:color="auto" w:fill="FABF8F"/>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主要知识点</w:t>
            </w:r>
          </w:p>
        </w:tc>
        <w:tc>
          <w:tcPr>
            <w:tcW w:w="1358" w:type="pct"/>
            <w:tcBorders>
              <w:top w:val="single" w:color="auto" w:sz="8" w:space="0"/>
              <w:bottom w:val="single" w:color="auto" w:sz="4" w:space="0"/>
            </w:tcBorders>
            <w:shd w:val="clear" w:color="auto" w:fill="FABF8F"/>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融入的思政元素</w:t>
            </w:r>
          </w:p>
        </w:tc>
        <w:tc>
          <w:tcPr>
            <w:tcW w:w="1205" w:type="pct"/>
            <w:tcBorders>
              <w:top w:val="single" w:color="auto" w:sz="8" w:space="0"/>
              <w:bottom w:val="single" w:color="auto" w:sz="4" w:space="0"/>
            </w:tcBorders>
            <w:shd w:val="clear" w:color="auto" w:fill="FABF8F"/>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素材案例资源</w:t>
            </w:r>
          </w:p>
        </w:tc>
        <w:tc>
          <w:tcPr>
            <w:tcW w:w="611" w:type="pct"/>
            <w:tcBorders>
              <w:top w:val="single" w:color="auto" w:sz="8" w:space="0"/>
              <w:bottom w:val="single" w:color="auto" w:sz="4" w:space="0"/>
            </w:tcBorders>
            <w:shd w:val="clear" w:color="auto" w:fill="FABF8F"/>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681" w:type="pct"/>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143" w:type="pct"/>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汽车总体结构的认识</w:t>
            </w:r>
          </w:p>
        </w:tc>
        <w:tc>
          <w:tcPr>
            <w:tcW w:w="1358" w:type="pct"/>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民族精神</w:t>
            </w:r>
          </w:p>
        </w:tc>
        <w:tc>
          <w:tcPr>
            <w:tcW w:w="1205" w:type="pct"/>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视频我国汽车工业发展历程</w:t>
            </w:r>
          </w:p>
        </w:tc>
        <w:tc>
          <w:tcPr>
            <w:tcW w:w="611" w:type="pct"/>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681" w:type="pct"/>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2.1</w:t>
            </w:r>
          </w:p>
        </w:tc>
        <w:tc>
          <w:tcPr>
            <w:tcW w:w="1143" w:type="pct"/>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发动机的工作原理和总体构造</w:t>
            </w:r>
          </w:p>
        </w:tc>
        <w:tc>
          <w:tcPr>
            <w:tcW w:w="1358" w:type="pct"/>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环保意识</w:t>
            </w:r>
          </w:p>
        </w:tc>
        <w:tc>
          <w:tcPr>
            <w:tcW w:w="1205" w:type="pct"/>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绿水青山就是金山银山</w:t>
            </w:r>
          </w:p>
        </w:tc>
        <w:tc>
          <w:tcPr>
            <w:tcW w:w="611" w:type="pct"/>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57" w:hRule="atLeast"/>
          <w:jc w:val="center"/>
        </w:trPr>
        <w:tc>
          <w:tcPr>
            <w:tcW w:w="681"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2.2</w:t>
            </w:r>
          </w:p>
        </w:tc>
        <w:tc>
          <w:tcPr>
            <w:tcW w:w="1143"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曲柄连杆机构</w:t>
            </w:r>
          </w:p>
        </w:tc>
        <w:tc>
          <w:tcPr>
            <w:tcW w:w="1358"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爱岗敬业，服务人民</w:t>
            </w:r>
          </w:p>
        </w:tc>
        <w:tc>
          <w:tcPr>
            <w:tcW w:w="1205"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典型人物介绍案例</w:t>
            </w:r>
            <w:r>
              <w:rPr>
                <w:rFonts w:hint="eastAsia" w:ascii="宋体" w:hAnsi="宋体" w:eastAsia="宋体" w:cs="宋体"/>
                <w:sz w:val="21"/>
                <w:szCs w:val="21"/>
                <w:lang w:val="en-US" w:eastAsia="zh-CN"/>
              </w:rPr>
              <w:t>:胡双钱，在30年的航空技术制造工作中，他经手的零件上千万，没有出过一次质量差错。</w:t>
            </w:r>
          </w:p>
        </w:tc>
        <w:tc>
          <w:tcPr>
            <w:tcW w:w="611"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681"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2.3</w:t>
            </w:r>
          </w:p>
        </w:tc>
        <w:tc>
          <w:tcPr>
            <w:tcW w:w="1143"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配气机构</w:t>
            </w:r>
          </w:p>
        </w:tc>
        <w:tc>
          <w:tcPr>
            <w:tcW w:w="1358"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大国工匠精神</w:t>
            </w:r>
          </w:p>
        </w:tc>
        <w:tc>
          <w:tcPr>
            <w:tcW w:w="1205" w:type="pct"/>
            <w:vMerge w:val="restar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案例</w:t>
            </w:r>
            <w:r>
              <w:rPr>
                <w:rFonts w:hint="eastAsia" w:ascii="宋体" w:hAnsi="宋体" w:eastAsia="宋体" w:cs="宋体"/>
                <w:sz w:val="21"/>
                <w:szCs w:val="21"/>
                <w:lang w:val="en-US" w:eastAsia="zh-CN"/>
              </w:rPr>
              <w:t>长征火箭“心脏”的焊接人高凤林，凭借高超的技艺，用“工匠精神”锻造了“中国品质”</w:t>
            </w:r>
          </w:p>
        </w:tc>
        <w:tc>
          <w:tcPr>
            <w:tcW w:w="611"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6" w:hRule="atLeast"/>
          <w:jc w:val="center"/>
        </w:trPr>
        <w:tc>
          <w:tcPr>
            <w:tcW w:w="681"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2.4</w:t>
            </w:r>
          </w:p>
        </w:tc>
        <w:tc>
          <w:tcPr>
            <w:tcW w:w="1143"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汽油机燃料供给系</w:t>
            </w:r>
          </w:p>
        </w:tc>
        <w:tc>
          <w:tcPr>
            <w:tcW w:w="1358"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大国工匠精神</w:t>
            </w:r>
          </w:p>
        </w:tc>
        <w:tc>
          <w:tcPr>
            <w:tcW w:w="1205" w:type="pct"/>
            <w:vMerge w:val="continue"/>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p>
        </w:tc>
        <w:tc>
          <w:tcPr>
            <w:tcW w:w="611"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681"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2.5</w:t>
            </w:r>
          </w:p>
        </w:tc>
        <w:tc>
          <w:tcPr>
            <w:tcW w:w="1143"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冷却系</w:t>
            </w:r>
          </w:p>
        </w:tc>
        <w:tc>
          <w:tcPr>
            <w:tcW w:w="1358"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职业道德</w:t>
            </w:r>
          </w:p>
        </w:tc>
        <w:tc>
          <w:tcPr>
            <w:tcW w:w="1205" w:type="pct"/>
            <w:vMerge w:val="restar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vertAlign w:val="baseline"/>
                <w:lang w:val="en-US" w:eastAsia="zh-CN"/>
              </w:rPr>
              <w:t>李　斌（上海电气液压气动有限公司总工艺师，中华技能大奖全国技术能手，全国知识型职工标兵）　　工匠感言——做工人就要有一颗匠心</w:t>
            </w:r>
          </w:p>
        </w:tc>
        <w:tc>
          <w:tcPr>
            <w:tcW w:w="611"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86" w:hRule="atLeast"/>
          <w:jc w:val="center"/>
        </w:trPr>
        <w:tc>
          <w:tcPr>
            <w:tcW w:w="681"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2.6</w:t>
            </w:r>
          </w:p>
        </w:tc>
        <w:tc>
          <w:tcPr>
            <w:tcW w:w="1143"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润滑系</w:t>
            </w:r>
          </w:p>
        </w:tc>
        <w:tc>
          <w:tcPr>
            <w:tcW w:w="1358"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爱岗敬业，服务人民</w:t>
            </w:r>
          </w:p>
        </w:tc>
        <w:tc>
          <w:tcPr>
            <w:tcW w:w="1205" w:type="pct"/>
            <w:vMerge w:val="continue"/>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p>
        </w:tc>
        <w:tc>
          <w:tcPr>
            <w:tcW w:w="611"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681"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3.1</w:t>
            </w:r>
          </w:p>
        </w:tc>
        <w:tc>
          <w:tcPr>
            <w:tcW w:w="1143"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传动系</w:t>
            </w:r>
          </w:p>
        </w:tc>
        <w:tc>
          <w:tcPr>
            <w:tcW w:w="1358"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弘扬工匠精神</w:t>
            </w:r>
          </w:p>
        </w:tc>
        <w:tc>
          <w:tcPr>
            <w:tcW w:w="1205"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李克强总理讲话</w:t>
            </w:r>
          </w:p>
        </w:tc>
        <w:tc>
          <w:tcPr>
            <w:tcW w:w="611"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681"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3.2</w:t>
            </w:r>
          </w:p>
        </w:tc>
        <w:tc>
          <w:tcPr>
            <w:tcW w:w="1143"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行驶系</w:t>
            </w:r>
          </w:p>
        </w:tc>
        <w:tc>
          <w:tcPr>
            <w:tcW w:w="1358"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诚信</w:t>
            </w:r>
          </w:p>
        </w:tc>
        <w:tc>
          <w:tcPr>
            <w:tcW w:w="1205"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职业道德</w:t>
            </w:r>
          </w:p>
        </w:tc>
        <w:tc>
          <w:tcPr>
            <w:tcW w:w="611"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681"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3.3</w:t>
            </w:r>
          </w:p>
        </w:tc>
        <w:tc>
          <w:tcPr>
            <w:tcW w:w="1143"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转向系</w:t>
            </w:r>
          </w:p>
        </w:tc>
        <w:tc>
          <w:tcPr>
            <w:tcW w:w="1358"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爱岗敬业，服务人民</w:t>
            </w:r>
          </w:p>
        </w:tc>
        <w:tc>
          <w:tcPr>
            <w:tcW w:w="1205" w:type="pct"/>
            <w:vMerge w:val="restar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案例</w:t>
            </w:r>
            <w:r>
              <w:rPr>
                <w:rFonts w:hint="eastAsia" w:ascii="宋体" w:hAnsi="宋体" w:eastAsia="宋体" w:cs="宋体"/>
                <w:sz w:val="21"/>
                <w:szCs w:val="21"/>
                <w:vertAlign w:val="baseline"/>
                <w:lang w:val="en-US" w:eastAsia="zh-CN"/>
              </w:rPr>
              <w:t>李万君（中车长春轨道客车股份有限公司高级技师，全国劳动模范，中华技能大奖得主，被誉为“高铁焊接大师”和“工人院士”</w:t>
            </w:r>
          </w:p>
        </w:tc>
        <w:tc>
          <w:tcPr>
            <w:tcW w:w="611"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51" w:hRule="atLeast"/>
          <w:jc w:val="center"/>
        </w:trPr>
        <w:tc>
          <w:tcPr>
            <w:tcW w:w="681"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3.4</w:t>
            </w:r>
          </w:p>
        </w:tc>
        <w:tc>
          <w:tcPr>
            <w:tcW w:w="1143"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制动系</w:t>
            </w:r>
          </w:p>
        </w:tc>
        <w:tc>
          <w:tcPr>
            <w:tcW w:w="1358"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大国工匠精神</w:t>
            </w:r>
          </w:p>
        </w:tc>
        <w:tc>
          <w:tcPr>
            <w:tcW w:w="1205" w:type="pct"/>
            <w:vMerge w:val="continue"/>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p>
        </w:tc>
        <w:tc>
          <w:tcPr>
            <w:tcW w:w="611"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681"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1143"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汽车车身及其附属装置</w:t>
            </w:r>
          </w:p>
        </w:tc>
        <w:tc>
          <w:tcPr>
            <w:tcW w:w="1358"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安全行车</w:t>
            </w:r>
          </w:p>
        </w:tc>
        <w:tc>
          <w:tcPr>
            <w:tcW w:w="1205"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道路交通安全法</w:t>
            </w:r>
          </w:p>
        </w:tc>
        <w:tc>
          <w:tcPr>
            <w:tcW w:w="611"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681"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1143"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汽车电气</w:t>
            </w:r>
          </w:p>
        </w:tc>
        <w:tc>
          <w:tcPr>
            <w:tcW w:w="1358"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职业道德</w:t>
            </w:r>
          </w:p>
        </w:tc>
        <w:tc>
          <w:tcPr>
            <w:tcW w:w="1205" w:type="pct"/>
            <w:vMerge w:val="restar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邓建军（黑牡丹(集团)股份有限公司技术总监，全国劳动模范，工匠感言——工匠精神，是在中华文明传承过程中历经千年而不朽的民族精粹</w:t>
            </w:r>
          </w:p>
        </w:tc>
        <w:tc>
          <w:tcPr>
            <w:tcW w:w="611"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65" w:hRule="atLeast"/>
          <w:jc w:val="center"/>
        </w:trPr>
        <w:tc>
          <w:tcPr>
            <w:tcW w:w="681"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6</w:t>
            </w:r>
          </w:p>
        </w:tc>
        <w:tc>
          <w:tcPr>
            <w:tcW w:w="1143"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新能源汽车</w:t>
            </w:r>
          </w:p>
        </w:tc>
        <w:tc>
          <w:tcPr>
            <w:tcW w:w="1358"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爱岗敬业，服务人民</w:t>
            </w:r>
          </w:p>
        </w:tc>
        <w:tc>
          <w:tcPr>
            <w:tcW w:w="1205" w:type="pct"/>
            <w:vMerge w:val="continue"/>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p>
        </w:tc>
        <w:tc>
          <w:tcPr>
            <w:tcW w:w="611" w:type="pc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r>
    </w:tbl>
    <w:p>
      <w:pPr>
        <w:keepNext w:val="0"/>
        <w:keepLines w:val="0"/>
        <w:pageBreakBefore w:val="0"/>
        <w:kinsoku/>
        <w:wordWrap/>
        <w:overflowPunct/>
        <w:topLinePunct w:val="0"/>
        <w:autoSpaceDE/>
        <w:autoSpaceDN/>
        <w:bidi w:val="0"/>
        <w:adjustRightInd/>
        <w:spacing w:line="500" w:lineRule="exact"/>
        <w:ind w:left="0" w:firstLine="723" w:firstLineChars="200"/>
        <w:jc w:val="both"/>
        <w:textAlignment w:val="auto"/>
        <w:rPr>
          <w:rFonts w:hint="eastAsia" w:ascii="黑体" w:eastAsia="黑体"/>
          <w:b/>
          <w:sz w:val="36"/>
          <w:szCs w:val="36"/>
        </w:rPr>
      </w:pPr>
      <w:r>
        <w:rPr>
          <w:rFonts w:hint="eastAsia" w:ascii="黑体" w:eastAsia="黑体"/>
          <w:b/>
          <w:sz w:val="36"/>
          <w:szCs w:val="36"/>
        </w:rPr>
        <w:t>四、实施建议</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（一）教学基本要求</w:t>
      </w:r>
    </w:p>
    <w:p>
      <w:pPr>
        <w:pStyle w:val="7"/>
        <w:keepNext w:val="0"/>
        <w:keepLines w:val="0"/>
        <w:pageBreakBefore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color w:val="FF0000"/>
          <w:sz w:val="24"/>
        </w:rPr>
      </w:pPr>
      <w:r>
        <w:rPr>
          <w:rFonts w:hint="eastAsia" w:ascii="宋体" w:hAnsi="宋体"/>
          <w:sz w:val="24"/>
        </w:rPr>
        <w:t>1.教学团队</w:t>
      </w:r>
    </w:p>
    <w:p>
      <w:pPr>
        <w:keepNext w:val="0"/>
        <w:keepLines w:val="0"/>
        <w:pageBreakBefore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sz w:val="24"/>
        </w:rPr>
      </w:pPr>
      <w:r>
        <w:rPr>
          <w:rFonts w:hint="eastAsia" w:ascii="宋体" w:hAnsi="宋体"/>
          <w:sz w:val="24"/>
        </w:rPr>
        <w:t>（1）在团队构成方面,本课程教学团队由1名校内专职主讲教师和多名企业兼职教师形成“1+N”教学团队。应采用老中青结合的团队结构。职称结构要合理，应包括高级、中级、初级职称。教学团队成员应毕业于理工类大学、综合类类大学、师范类类大学，学历均为硕士研究生。教学团队要有团队意识和合作精神。</w:t>
      </w:r>
    </w:p>
    <w:p>
      <w:pPr>
        <w:keepNext w:val="0"/>
        <w:keepLines w:val="0"/>
        <w:pageBreakBefore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sz w:val="24"/>
        </w:rPr>
      </w:pPr>
      <w:r>
        <w:rPr>
          <w:rFonts w:hint="eastAsia" w:ascii="宋体" w:hAnsi="宋体"/>
          <w:sz w:val="24"/>
        </w:rPr>
        <w:t>（2）在教师素质方面，主讲教师应具有教师资格证，要通过学院职业教育教学能力测评；有一年以上汽车维修行业企业工作经历或企业锻炼经历，具有与该课程内容相关的汽车维修实践经验，获取了相关职业资格证书，能够不断学习掌握汽车新技术，具有一定的科研能力。</w:t>
      </w:r>
    </w:p>
    <w:p>
      <w:pPr>
        <w:keepNext w:val="0"/>
        <w:keepLines w:val="0"/>
        <w:pageBreakBefore w:val="0"/>
        <w:kinsoku/>
        <w:wordWrap/>
        <w:overflowPunct/>
        <w:topLinePunct w:val="0"/>
        <w:autoSpaceDE/>
        <w:autoSpaceDN/>
        <w:bidi w:val="0"/>
        <w:adjustRightInd/>
        <w:snapToGrid/>
        <w:spacing w:line="500" w:lineRule="exact"/>
        <w:ind w:left="0" w:firstLine="480" w:firstLineChars="200"/>
        <w:textAlignment w:val="auto"/>
        <w:rPr>
          <w:rFonts w:hint="eastAsia"/>
          <w:color w:val="0000FF"/>
          <w:sz w:val="18"/>
          <w:szCs w:val="18"/>
        </w:rPr>
      </w:pPr>
      <w:r>
        <w:rPr>
          <w:rFonts w:hint="eastAsia" w:ascii="宋体" w:hAnsi="宋体"/>
          <w:sz w:val="24"/>
        </w:rPr>
        <w:t>企业兼职教师在企业需是技术骨干或业务骨干，本科学历，具有中级及以上职称。要具有较高的师德修养，懂得教学规律。应遵守学校教学管理制度。积极参与专业建设和课程建设等。）</w:t>
      </w:r>
    </w:p>
    <w:p>
      <w:pPr>
        <w:keepNext w:val="0"/>
        <w:keepLines w:val="0"/>
        <w:pageBreakBefore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sz w:val="24"/>
        </w:rPr>
      </w:pPr>
      <w:r>
        <w:rPr>
          <w:rFonts w:hint="eastAsia" w:ascii="宋体" w:hAnsi="宋体"/>
          <w:sz w:val="24"/>
        </w:rPr>
        <w:t>2.实训条件</w:t>
      </w:r>
    </w:p>
    <w:p>
      <w:pPr>
        <w:keepNext w:val="0"/>
        <w:keepLines w:val="0"/>
        <w:pageBreakBefore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sz w:val="24"/>
        </w:rPr>
      </w:pPr>
      <w:r>
        <w:rPr>
          <w:rFonts w:hint="eastAsia" w:ascii="宋体" w:hAnsi="宋体"/>
          <w:sz w:val="24"/>
        </w:rPr>
        <w:t>3.教学资源</w:t>
      </w:r>
    </w:p>
    <w:p>
      <w:pPr>
        <w:keepNext w:val="0"/>
        <w:keepLines w:val="0"/>
        <w:pageBreakBefore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sz w:val="24"/>
        </w:rPr>
      </w:pPr>
      <w:r>
        <w:rPr>
          <w:rFonts w:hint="eastAsia" w:ascii="宋体" w:hAnsi="宋体"/>
          <w:sz w:val="24"/>
        </w:rPr>
        <w:t>本课程应具备的教学资源：</w:t>
      </w:r>
    </w:p>
    <w:p>
      <w:pPr>
        <w:keepNext w:val="0"/>
        <w:keepLines w:val="0"/>
        <w:pageBreakBefore w:val="0"/>
        <w:kinsoku/>
        <w:wordWrap/>
        <w:overflowPunct/>
        <w:topLinePunct w:val="0"/>
        <w:autoSpaceDE/>
        <w:autoSpaceDN/>
        <w:bidi w:val="0"/>
        <w:adjustRightInd/>
        <w:snapToGrid/>
        <w:spacing w:line="500" w:lineRule="exact"/>
        <w:ind w:left="0" w:firstLine="480" w:firstLineChars="200"/>
        <w:textAlignment w:val="auto"/>
        <w:rPr>
          <w:rFonts w:ascii="宋体" w:hAnsi="宋体"/>
          <w:sz w:val="24"/>
        </w:rPr>
      </w:pPr>
      <w:r>
        <w:rPr>
          <w:rFonts w:hint="eastAsia" w:ascii="宋体" w:hAnsi="宋体"/>
          <w:sz w:val="24"/>
        </w:rPr>
        <w:t>3.1  校本教材</w:t>
      </w:r>
    </w:p>
    <w:p>
      <w:pPr>
        <w:keepNext w:val="0"/>
        <w:keepLines w:val="0"/>
        <w:pageBreakBefore w:val="0"/>
        <w:kinsoku/>
        <w:wordWrap/>
        <w:overflowPunct/>
        <w:topLinePunct w:val="0"/>
        <w:autoSpaceDE/>
        <w:autoSpaceDN/>
        <w:bidi w:val="0"/>
        <w:adjustRightInd/>
        <w:snapToGrid/>
        <w:spacing w:line="500" w:lineRule="exact"/>
        <w:ind w:left="0" w:firstLine="480" w:firstLineChars="200"/>
        <w:textAlignment w:val="auto"/>
        <w:rPr>
          <w:sz w:val="24"/>
        </w:rPr>
      </w:pPr>
      <w:r>
        <w:rPr>
          <w:rFonts w:hint="eastAsia" w:ascii="宋体" w:hAnsi="宋体"/>
          <w:sz w:val="24"/>
        </w:rPr>
        <w:t>（1）</w:t>
      </w:r>
      <w:r>
        <w:rPr>
          <w:rFonts w:hint="eastAsia"/>
          <w:sz w:val="24"/>
        </w:rPr>
        <w:t>必须依据本课程标准编写教材，教材应充分体现任务引领、实践导向课程的设计思想。</w:t>
      </w:r>
    </w:p>
    <w:p>
      <w:pPr>
        <w:keepNext w:val="0"/>
        <w:keepLines w:val="0"/>
        <w:pageBreakBefore w:val="0"/>
        <w:kinsoku/>
        <w:wordWrap/>
        <w:overflowPunct/>
        <w:topLinePunct w:val="0"/>
        <w:autoSpaceDE/>
        <w:autoSpaceDN/>
        <w:bidi w:val="0"/>
        <w:adjustRightInd/>
        <w:snapToGrid/>
        <w:spacing w:line="500" w:lineRule="exact"/>
        <w:ind w:left="0" w:firstLine="480" w:firstLineChars="200"/>
        <w:textAlignment w:val="auto"/>
        <w:rPr>
          <w:sz w:val="24"/>
        </w:rPr>
      </w:pPr>
      <w:r>
        <w:rPr>
          <w:rFonts w:hint="eastAsia" w:ascii="宋体" w:hAnsi="宋体"/>
          <w:sz w:val="24"/>
        </w:rPr>
        <w:t>（2）</w:t>
      </w:r>
      <w:r>
        <w:rPr>
          <w:rFonts w:hint="eastAsia"/>
          <w:sz w:val="24"/>
        </w:rPr>
        <w:t xml:space="preserve">教材应将本专业职业活动，分解成若干典型的工作项目，按完成工作项目的需要和岗位操作规程，结合职业技能证书考证组织教材内容。要通过实际练习、观看录像、理实一体教学并运用所学知识进行评价，引入必须的理论知识，增加实践实操内容，强调理论在实践过程中的应用。 </w:t>
      </w:r>
    </w:p>
    <w:p>
      <w:pPr>
        <w:keepNext w:val="0"/>
        <w:keepLines w:val="0"/>
        <w:pageBreakBefore w:val="0"/>
        <w:kinsoku/>
        <w:wordWrap/>
        <w:overflowPunct/>
        <w:topLinePunct w:val="0"/>
        <w:autoSpaceDE/>
        <w:autoSpaceDN/>
        <w:bidi w:val="0"/>
        <w:adjustRightInd/>
        <w:snapToGrid/>
        <w:spacing w:line="500" w:lineRule="exact"/>
        <w:ind w:left="0" w:firstLine="480" w:firstLineChars="200"/>
        <w:textAlignment w:val="auto"/>
        <w:rPr>
          <w:sz w:val="24"/>
        </w:rPr>
      </w:pPr>
      <w:r>
        <w:rPr>
          <w:rFonts w:hint="eastAsia" w:ascii="宋体" w:hAnsi="宋体"/>
          <w:sz w:val="24"/>
        </w:rPr>
        <w:t>（3）</w:t>
      </w:r>
      <w:r>
        <w:rPr>
          <w:rFonts w:hint="eastAsia"/>
          <w:sz w:val="24"/>
        </w:rPr>
        <w:t xml:space="preserve">教材应图文并茂，提高学习兴趣，加深学生对平面构成的认识和理解。教材表达必须精炼、准确、科学。 </w:t>
      </w:r>
    </w:p>
    <w:p>
      <w:pPr>
        <w:keepNext w:val="0"/>
        <w:keepLines w:val="0"/>
        <w:pageBreakBefore w:val="0"/>
        <w:kinsoku/>
        <w:wordWrap/>
        <w:overflowPunct/>
        <w:topLinePunct w:val="0"/>
        <w:autoSpaceDE/>
        <w:autoSpaceDN/>
        <w:bidi w:val="0"/>
        <w:adjustRightInd/>
        <w:snapToGrid/>
        <w:spacing w:line="500" w:lineRule="exact"/>
        <w:ind w:left="0" w:firstLine="480" w:firstLineChars="200"/>
        <w:textAlignment w:val="auto"/>
        <w:rPr>
          <w:sz w:val="24"/>
        </w:rPr>
      </w:pPr>
      <w:r>
        <w:rPr>
          <w:rFonts w:hint="eastAsia" w:ascii="宋体" w:hAnsi="宋体"/>
          <w:sz w:val="24"/>
        </w:rPr>
        <w:t>（4）</w:t>
      </w:r>
      <w:r>
        <w:rPr>
          <w:rFonts w:hint="eastAsia"/>
          <w:sz w:val="24"/>
        </w:rPr>
        <w:t>教材内容应体现先进性、通用性、实用性，要将本专业新技术、新工艺、新材料及时地纳入教材，使教材更贴近专业的发展和实际的需要。</w:t>
      </w:r>
    </w:p>
    <w:p>
      <w:pPr>
        <w:keepNext w:val="0"/>
        <w:keepLines w:val="0"/>
        <w:pageBreakBefore w:val="0"/>
        <w:kinsoku/>
        <w:wordWrap/>
        <w:overflowPunct/>
        <w:topLinePunct w:val="0"/>
        <w:autoSpaceDE/>
        <w:autoSpaceDN/>
        <w:bidi w:val="0"/>
        <w:adjustRightInd/>
        <w:snapToGrid/>
        <w:spacing w:line="500" w:lineRule="exact"/>
        <w:ind w:left="0" w:firstLine="480" w:firstLineChars="200"/>
        <w:textAlignment w:val="auto"/>
        <w:rPr>
          <w:sz w:val="24"/>
        </w:rPr>
      </w:pPr>
      <w:r>
        <w:rPr>
          <w:rFonts w:hint="eastAsia" w:ascii="宋体" w:hAnsi="宋体"/>
          <w:sz w:val="24"/>
        </w:rPr>
        <w:t>（5）</w:t>
      </w:r>
      <w:r>
        <w:rPr>
          <w:rFonts w:hint="eastAsia"/>
          <w:sz w:val="24"/>
        </w:rPr>
        <w:t xml:space="preserve">教材中活动设计的内容要具体，并具有可操作性。 </w:t>
      </w:r>
    </w:p>
    <w:p>
      <w:pPr>
        <w:keepNext w:val="0"/>
        <w:keepLines w:val="0"/>
        <w:pageBreakBefore w:val="0"/>
        <w:kinsoku/>
        <w:wordWrap/>
        <w:overflowPunct/>
        <w:topLinePunct w:val="0"/>
        <w:autoSpaceDE/>
        <w:autoSpaceDN/>
        <w:bidi w:val="0"/>
        <w:adjustRightInd/>
        <w:snapToGrid/>
        <w:spacing w:line="500" w:lineRule="exact"/>
        <w:ind w:left="0" w:firstLine="480" w:firstLineChars="200"/>
        <w:textAlignment w:val="auto"/>
        <w:rPr>
          <w:rFonts w:ascii="宋体" w:hAnsi="宋体"/>
          <w:sz w:val="24"/>
        </w:rPr>
      </w:pPr>
      <w:r>
        <w:rPr>
          <w:rFonts w:hint="eastAsia" w:ascii="宋体" w:hAnsi="宋体"/>
          <w:sz w:val="24"/>
        </w:rPr>
        <w:t>（6）教材内容要反映汽车底盘电控的新技术、新材料，文字表述力求简洁。</w:t>
      </w:r>
    </w:p>
    <w:p>
      <w:pPr>
        <w:keepNext w:val="0"/>
        <w:keepLines w:val="0"/>
        <w:pageBreakBefore w:val="0"/>
        <w:kinsoku/>
        <w:wordWrap/>
        <w:overflowPunct/>
        <w:topLinePunct w:val="0"/>
        <w:autoSpaceDE/>
        <w:autoSpaceDN/>
        <w:bidi w:val="0"/>
        <w:adjustRightInd/>
        <w:snapToGrid/>
        <w:spacing w:line="500" w:lineRule="exact"/>
        <w:ind w:left="0" w:firstLine="480" w:firstLineChars="200"/>
        <w:textAlignment w:val="auto"/>
        <w:rPr>
          <w:rFonts w:ascii="宋体" w:hAnsi="宋体"/>
          <w:sz w:val="24"/>
        </w:rPr>
      </w:pPr>
      <w:r>
        <w:rPr>
          <w:rFonts w:hint="eastAsia" w:ascii="宋体" w:hAnsi="宋体"/>
          <w:sz w:val="24"/>
        </w:rPr>
        <w:t>3.2  课程资源的开发和利用</w:t>
      </w:r>
    </w:p>
    <w:p>
      <w:pPr>
        <w:keepNext w:val="0"/>
        <w:keepLines w:val="0"/>
        <w:pageBreakBefore w:val="0"/>
        <w:widowControl/>
        <w:kinsoku/>
        <w:wordWrap/>
        <w:overflowPunct/>
        <w:topLinePunct w:val="0"/>
        <w:autoSpaceDE/>
        <w:autoSpaceDN/>
        <w:bidi w:val="0"/>
        <w:adjustRightInd/>
        <w:snapToGrid/>
        <w:spacing w:line="500" w:lineRule="exact"/>
        <w:ind w:left="0" w:firstLine="480" w:firstLineChars="200"/>
        <w:jc w:val="left"/>
        <w:textAlignment w:val="auto"/>
        <w:rPr>
          <w:rFonts w:ascii="宋体" w:hAnsi="宋体" w:cs="Arial"/>
          <w:sz w:val="24"/>
        </w:rPr>
      </w:pPr>
      <w:r>
        <w:rPr>
          <w:rFonts w:hint="eastAsia" w:ascii="宋体" w:hAnsi="宋体" w:cs="Arial"/>
          <w:sz w:val="24"/>
        </w:rPr>
        <w:t>（1）注重实训指导书和实训教材的开发和应用。</w:t>
      </w:r>
    </w:p>
    <w:p>
      <w:pPr>
        <w:keepNext w:val="0"/>
        <w:keepLines w:val="0"/>
        <w:pageBreakBefore w:val="0"/>
        <w:widowControl/>
        <w:kinsoku/>
        <w:wordWrap/>
        <w:overflowPunct/>
        <w:topLinePunct w:val="0"/>
        <w:autoSpaceDE/>
        <w:autoSpaceDN/>
        <w:bidi w:val="0"/>
        <w:adjustRightInd/>
        <w:snapToGrid/>
        <w:spacing w:line="500" w:lineRule="exact"/>
        <w:ind w:left="0" w:firstLine="480" w:firstLineChars="200"/>
        <w:jc w:val="left"/>
        <w:textAlignment w:val="auto"/>
        <w:rPr>
          <w:rFonts w:ascii="宋体" w:hAnsi="宋体" w:cs="Arial"/>
          <w:sz w:val="24"/>
        </w:rPr>
      </w:pPr>
      <w:r>
        <w:rPr>
          <w:rFonts w:hint="eastAsia" w:ascii="宋体" w:hAnsi="宋体" w:cs="Arial"/>
          <w:sz w:val="24"/>
        </w:rPr>
        <w:t>（2）注重课程资源和现代化教学资源的开发和利用，这些资源有利于创设形象生动的工作情境，激发学生的学习兴趣，促进学生对知识的理解和掌握。同时，建议加强课程资源的开发，建立多媒体课程资源的数据库，努力实现跨学校多媒体资源的共享，以提高课程资源利用效率。</w:t>
      </w:r>
    </w:p>
    <w:p>
      <w:pPr>
        <w:keepNext w:val="0"/>
        <w:keepLines w:val="0"/>
        <w:pageBreakBefore w:val="0"/>
        <w:widowControl/>
        <w:kinsoku/>
        <w:wordWrap/>
        <w:overflowPunct/>
        <w:topLinePunct w:val="0"/>
        <w:autoSpaceDE/>
        <w:autoSpaceDN/>
        <w:bidi w:val="0"/>
        <w:adjustRightInd/>
        <w:snapToGrid/>
        <w:spacing w:line="500" w:lineRule="exact"/>
        <w:ind w:left="0" w:firstLine="480" w:firstLineChars="200"/>
        <w:jc w:val="left"/>
        <w:textAlignment w:val="auto"/>
        <w:rPr>
          <w:rFonts w:ascii="宋体" w:hAnsi="宋体" w:cs="Arial"/>
          <w:sz w:val="24"/>
        </w:rPr>
      </w:pPr>
      <w:r>
        <w:rPr>
          <w:rFonts w:hint="eastAsia" w:ascii="宋体" w:hAnsi="宋体" w:cs="Arial"/>
          <w:sz w:val="24"/>
        </w:rPr>
        <w:t>（3）积极开发和利用网络课程资源，充分利用诸如电子书籍、电子期刊、数据库、数字图书馆、教育网站和电子论坛等网络信息资源，使教学从单一媒体向多种媒体转变；教学活动从信息的单向传递向双向交换转变；学生单独学习向合作学习转变。同时应积极创造条件搭建远程教学平台，扩大课程资源的交互空间。</w:t>
      </w:r>
    </w:p>
    <w:p>
      <w:pPr>
        <w:keepNext w:val="0"/>
        <w:keepLines w:val="0"/>
        <w:pageBreakBefore w:val="0"/>
        <w:widowControl/>
        <w:kinsoku/>
        <w:wordWrap/>
        <w:overflowPunct/>
        <w:topLinePunct w:val="0"/>
        <w:autoSpaceDE/>
        <w:autoSpaceDN/>
        <w:bidi w:val="0"/>
        <w:adjustRightInd/>
        <w:snapToGrid/>
        <w:spacing w:line="500" w:lineRule="exact"/>
        <w:ind w:left="0" w:firstLine="480" w:firstLineChars="200"/>
        <w:jc w:val="left"/>
        <w:textAlignment w:val="auto"/>
        <w:rPr>
          <w:rFonts w:ascii="宋体" w:hAnsi="宋体" w:cs="Arial"/>
          <w:sz w:val="24"/>
        </w:rPr>
      </w:pPr>
      <w:r>
        <w:rPr>
          <w:rFonts w:hint="eastAsia" w:ascii="宋体" w:hAnsi="宋体" w:cs="Arial"/>
          <w:sz w:val="24"/>
        </w:rPr>
        <w:t>（4）充分利用本行业典型的企业资源，加强校企合作，建立实习实训基地，实践工学交替，满足学生的实习实训需求，同时为学生的就业创造机会。</w:t>
      </w:r>
    </w:p>
    <w:p>
      <w:pPr>
        <w:keepNext w:val="0"/>
        <w:keepLines w:val="0"/>
        <w:pageBreakBefore w:val="0"/>
        <w:widowControl/>
        <w:kinsoku/>
        <w:wordWrap/>
        <w:overflowPunct/>
        <w:topLinePunct w:val="0"/>
        <w:autoSpaceDE/>
        <w:autoSpaceDN/>
        <w:bidi w:val="0"/>
        <w:adjustRightInd/>
        <w:snapToGrid/>
        <w:spacing w:line="500" w:lineRule="exact"/>
        <w:ind w:left="0" w:firstLine="480" w:firstLineChars="200"/>
        <w:jc w:val="left"/>
        <w:textAlignment w:val="auto"/>
        <w:rPr>
          <w:rFonts w:ascii="宋体" w:hAnsi="宋体" w:cs="Arial"/>
          <w:sz w:val="24"/>
        </w:rPr>
      </w:pPr>
      <w:r>
        <w:rPr>
          <w:rFonts w:hint="eastAsia" w:ascii="宋体" w:hAnsi="宋体" w:cs="Arial"/>
          <w:sz w:val="24"/>
        </w:rPr>
        <w:t>（5）扩建本专业的开放实训中心，使之具备现场教学、实践实训、职业技能考证的功能，实现教学与实训合一、教学与培训合一、教学与考证合一，满足学生综合职业能力培养的要求。</w:t>
      </w:r>
    </w:p>
    <w:p>
      <w:pPr>
        <w:keepNext w:val="0"/>
        <w:keepLines w:val="0"/>
        <w:pageBreakBefore w:val="0"/>
        <w:kinsoku/>
        <w:wordWrap/>
        <w:overflowPunct/>
        <w:topLinePunct w:val="0"/>
        <w:autoSpaceDE/>
        <w:autoSpaceDN/>
        <w:bidi w:val="0"/>
        <w:adjustRightInd/>
        <w:snapToGrid/>
        <w:spacing w:line="500" w:lineRule="exact"/>
        <w:ind w:left="0" w:firstLine="560" w:firstLineChars="200"/>
        <w:textAlignment w:val="auto"/>
        <w:rPr>
          <w:rFonts w:hint="eastAsia" w:ascii="黑体" w:eastAsia="黑体"/>
          <w:color w:val="FF0000"/>
          <w:sz w:val="28"/>
          <w:szCs w:val="28"/>
        </w:rPr>
      </w:pPr>
      <w:r>
        <w:rPr>
          <w:rFonts w:hint="eastAsia" w:ascii="黑体" w:eastAsia="黑体"/>
          <w:sz w:val="28"/>
          <w:szCs w:val="28"/>
        </w:rPr>
        <w:t>（二）教学建议</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ascii="宋体" w:hAnsi="宋体"/>
          <w:sz w:val="24"/>
        </w:rPr>
      </w:pPr>
      <w:r>
        <w:rPr>
          <w:rFonts w:hint="eastAsia" w:ascii="宋体" w:hAnsi="宋体"/>
          <w:sz w:val="24"/>
          <w:lang w:val="en-US" w:eastAsia="zh-CN"/>
        </w:rPr>
        <w:t>1.</w:t>
      </w:r>
      <w:r>
        <w:rPr>
          <w:rFonts w:hint="eastAsia" w:ascii="宋体" w:hAnsi="宋体"/>
          <w:sz w:val="24"/>
        </w:rPr>
        <w:t>在教学过程中，应立足于加强学生实际操作能力的培养，采用项目教学，提高学生学习兴趣，激发学生的成就感。</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ascii="宋体" w:hAnsi="宋体"/>
          <w:sz w:val="24"/>
        </w:rPr>
      </w:pPr>
      <w:r>
        <w:rPr>
          <w:rFonts w:hint="eastAsia" w:ascii="宋体" w:hAnsi="宋体"/>
          <w:sz w:val="24"/>
          <w:lang w:val="en-US" w:eastAsia="zh-CN"/>
        </w:rPr>
        <w:t>2.</w:t>
      </w:r>
      <w:r>
        <w:rPr>
          <w:rFonts w:hint="eastAsia" w:ascii="宋体" w:hAnsi="宋体"/>
          <w:sz w:val="24"/>
        </w:rPr>
        <w:t>本课程教学的关键是以汽车底盘电控设备修理实际工作过程为载体。在教学过程中，教师示范和学生分组操作训练互动，学生提问与教师解答、指导有机结合，让学生在项目实践过程中，学会对汽车底盘电控原理及故障进行分析。</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ascii="宋体" w:hAnsi="宋体"/>
          <w:sz w:val="24"/>
        </w:rPr>
      </w:pPr>
      <w:r>
        <w:rPr>
          <w:rFonts w:hint="eastAsia" w:ascii="宋体" w:hAnsi="宋体"/>
          <w:sz w:val="24"/>
          <w:lang w:val="en-US" w:eastAsia="zh-CN"/>
        </w:rPr>
        <w:t>3.</w:t>
      </w:r>
      <w:r>
        <w:rPr>
          <w:rFonts w:hint="eastAsia" w:ascii="宋体" w:hAnsi="宋体"/>
          <w:sz w:val="24"/>
        </w:rPr>
        <w:t>在教学过程中，要创设工作情境，要紧密结合职业技能证书的考核要求，加强实际操作训练。在操作训练中，使学生掌握对故障判断的技能技巧，提高学生的岗位适应能力。</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ascii="宋体" w:hAnsi="宋体"/>
          <w:sz w:val="24"/>
        </w:rPr>
      </w:pPr>
      <w:r>
        <w:rPr>
          <w:rFonts w:hint="eastAsia" w:ascii="宋体" w:hAnsi="宋体"/>
          <w:sz w:val="24"/>
          <w:lang w:val="en-US" w:eastAsia="zh-CN"/>
        </w:rPr>
        <w:t>4.</w:t>
      </w:r>
      <w:r>
        <w:rPr>
          <w:rFonts w:hint="eastAsia" w:ascii="宋体" w:hAnsi="宋体"/>
          <w:sz w:val="24"/>
        </w:rPr>
        <w:t>在教学过程中，要结合实例进行讲解，帮助学生理解。</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ascii="宋体" w:hAnsi="宋体"/>
          <w:sz w:val="24"/>
        </w:rPr>
      </w:pPr>
      <w:r>
        <w:rPr>
          <w:rFonts w:hint="eastAsia" w:ascii="宋体" w:hAnsi="宋体"/>
          <w:sz w:val="24"/>
          <w:lang w:val="en-US" w:eastAsia="zh-CN"/>
        </w:rPr>
        <w:t>5.</w:t>
      </w:r>
      <w:r>
        <w:rPr>
          <w:rFonts w:hint="eastAsia" w:ascii="宋体" w:hAnsi="宋体"/>
          <w:sz w:val="24"/>
        </w:rPr>
        <w:t>在教学过程中，要关注本专业领域新技术、新工艺、新设备的发展趋势。为学生能够准确做出未来底盘电控设备科技趋势提供必要支撑，努力培养学生的创新精神和职业能力。</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sz w:val="24"/>
        </w:rPr>
      </w:pPr>
      <w:r>
        <w:rPr>
          <w:rFonts w:hint="eastAsia" w:ascii="宋体" w:hAnsi="宋体"/>
          <w:sz w:val="24"/>
          <w:lang w:val="en-US" w:eastAsia="zh-CN"/>
        </w:rPr>
        <w:t>6.</w:t>
      </w:r>
      <w:r>
        <w:rPr>
          <w:rFonts w:hint="eastAsia" w:ascii="宋体" w:hAnsi="宋体"/>
          <w:sz w:val="24"/>
        </w:rPr>
        <w:t>教学过程中教师应积极引导学生提升职业素养，提高职业道德。</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Style w:val="29"/>
        </w:rPr>
      </w:pPr>
      <w:r>
        <w:rPr>
          <w:rFonts w:hint="eastAsia" w:ascii="黑体" w:eastAsia="黑体"/>
          <w:sz w:val="28"/>
          <w:szCs w:val="28"/>
        </w:rPr>
        <w:t>（三）参考书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sz w:val="24"/>
          <w:lang w:val="en-US" w:eastAsia="zh-CN"/>
        </w:rPr>
      </w:pPr>
      <w:r>
        <w:rPr>
          <w:rFonts w:hint="eastAsia" w:ascii="宋体" w:hAnsi="宋体"/>
          <w:sz w:val="24"/>
          <w:lang w:val="en-US" w:eastAsia="zh-CN"/>
        </w:rPr>
        <w:t>1.李春明.汽车构造（普通高等教育“十三五”汽车类规划教材）.第二版.北京机械工业出版社.2018</w:t>
      </w:r>
    </w:p>
    <w:p>
      <w:pPr>
        <w:keepNext w:val="0"/>
        <w:keepLines w:val="0"/>
        <w:pageBreakBefore w:val="0"/>
        <w:widowControl w:val="0"/>
        <w:kinsoku/>
        <w:wordWrap/>
        <w:overflowPunct/>
        <w:topLinePunct w:val="0"/>
        <w:autoSpaceDE/>
        <w:autoSpaceDN/>
        <w:bidi w:val="0"/>
        <w:adjustRightInd/>
        <w:snapToGrid/>
        <w:spacing w:line="500" w:lineRule="exact"/>
        <w:ind w:left="0" w:firstLine="723" w:firstLineChars="200"/>
        <w:jc w:val="both"/>
        <w:textAlignment w:val="auto"/>
        <w:rPr>
          <w:rFonts w:hint="eastAsia" w:ascii="黑体" w:eastAsia="黑体"/>
          <w:b/>
          <w:sz w:val="36"/>
          <w:szCs w:val="36"/>
        </w:rPr>
      </w:pPr>
      <w:r>
        <w:rPr>
          <w:rFonts w:hint="eastAsia" w:ascii="黑体" w:eastAsia="黑体"/>
          <w:b/>
          <w:sz w:val="36"/>
          <w:szCs w:val="36"/>
        </w:rPr>
        <w:t>五、学生考核与评价</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sz w:val="24"/>
          <w:lang w:val="en-US" w:eastAsia="zh-CN"/>
        </w:rPr>
      </w:pPr>
      <w:r>
        <w:rPr>
          <w:rFonts w:hint="eastAsia" w:ascii="宋体" w:hAnsi="宋体"/>
          <w:sz w:val="24"/>
          <w:lang w:val="en-US" w:eastAsia="zh-CN"/>
        </w:rPr>
        <w:t>过程考核与期末考核相结合形式进行全面考核，考核方式见下表。</w:t>
      </w:r>
    </w:p>
    <w:tbl>
      <w:tblPr>
        <w:tblStyle w:val="23"/>
        <w:tblW w:w="9178" w:type="dxa"/>
        <w:jc w:val="center"/>
        <w:tblLayout w:type="fixed"/>
        <w:tblCellMar>
          <w:top w:w="0" w:type="dxa"/>
          <w:left w:w="0" w:type="dxa"/>
          <w:bottom w:w="0" w:type="dxa"/>
          <w:right w:w="0" w:type="dxa"/>
        </w:tblCellMar>
      </w:tblPr>
      <w:tblGrid>
        <w:gridCol w:w="1402"/>
        <w:gridCol w:w="3070"/>
        <w:gridCol w:w="2759"/>
        <w:gridCol w:w="1947"/>
      </w:tblGrid>
      <w:tr>
        <w:tblPrEx>
          <w:tblCellMar>
            <w:top w:w="0" w:type="dxa"/>
            <w:left w:w="0" w:type="dxa"/>
            <w:bottom w:w="0" w:type="dxa"/>
            <w:right w:w="0" w:type="dxa"/>
          </w:tblCellMar>
        </w:tblPrEx>
        <w:trPr>
          <w:trHeight w:val="454" w:hRule="atLeast"/>
          <w:jc w:val="center"/>
        </w:trPr>
        <w:tc>
          <w:tcPr>
            <w:tcW w:w="1402" w:type="dxa"/>
            <w:vMerge w:val="restart"/>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olor w:val="000000"/>
                <w:sz w:val="21"/>
                <w:szCs w:val="21"/>
              </w:rPr>
            </w:pPr>
            <w:r>
              <w:rPr>
                <w:rFonts w:hint="eastAsia" w:ascii="宋体" w:hAnsi="宋体"/>
                <w:bCs/>
                <w:color w:val="000000"/>
                <w:sz w:val="21"/>
                <w:szCs w:val="21"/>
              </w:rPr>
              <w:t>考评方式</w:t>
            </w:r>
          </w:p>
        </w:tc>
        <w:tc>
          <w:tcPr>
            <w:tcW w:w="5829" w:type="dxa"/>
            <w:gridSpan w:val="2"/>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olor w:val="000000"/>
                <w:sz w:val="21"/>
                <w:szCs w:val="21"/>
              </w:rPr>
            </w:pPr>
            <w:r>
              <w:rPr>
                <w:rFonts w:hint="eastAsia" w:ascii="宋体" w:hAnsi="宋体"/>
                <w:bCs/>
                <w:color w:val="000000"/>
                <w:sz w:val="21"/>
                <w:szCs w:val="21"/>
              </w:rPr>
              <w:t>过程考评</w:t>
            </w:r>
          </w:p>
        </w:tc>
        <w:tc>
          <w:tcPr>
            <w:tcW w:w="1947" w:type="dxa"/>
            <w:vMerge w:val="restart"/>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olor w:val="000000"/>
                <w:sz w:val="21"/>
                <w:szCs w:val="21"/>
              </w:rPr>
            </w:pPr>
            <w:r>
              <w:rPr>
                <w:rFonts w:hint="eastAsia" w:ascii="宋体" w:hAnsi="宋体"/>
                <w:bCs/>
                <w:color w:val="000000"/>
                <w:sz w:val="21"/>
                <w:szCs w:val="21"/>
              </w:rPr>
              <w:t>期末考评</w:t>
            </w:r>
          </w:p>
        </w:tc>
      </w:tr>
      <w:tr>
        <w:tblPrEx>
          <w:tblCellMar>
            <w:top w:w="0" w:type="dxa"/>
            <w:left w:w="0" w:type="dxa"/>
            <w:bottom w:w="0" w:type="dxa"/>
            <w:right w:w="0" w:type="dxa"/>
          </w:tblCellMar>
        </w:tblPrEx>
        <w:trPr>
          <w:trHeight w:val="454" w:hRule="atLeast"/>
          <w:jc w:val="center"/>
        </w:trPr>
        <w:tc>
          <w:tcPr>
            <w:tcW w:w="1402" w:type="dxa"/>
            <w:vMerge w:val="continue"/>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olor w:val="000000"/>
                <w:sz w:val="21"/>
                <w:szCs w:val="21"/>
              </w:rPr>
            </w:pPr>
          </w:p>
        </w:tc>
        <w:tc>
          <w:tcPr>
            <w:tcW w:w="3070"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olor w:val="000000"/>
                <w:sz w:val="21"/>
                <w:szCs w:val="21"/>
              </w:rPr>
            </w:pPr>
            <w:r>
              <w:rPr>
                <w:rFonts w:hint="eastAsia" w:ascii="宋体" w:hAnsi="宋体"/>
                <w:bCs/>
                <w:color w:val="000000"/>
                <w:sz w:val="21"/>
                <w:szCs w:val="21"/>
              </w:rPr>
              <w:t>素质考评</w:t>
            </w:r>
          </w:p>
        </w:tc>
        <w:tc>
          <w:tcPr>
            <w:tcW w:w="2759"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olor w:val="000000"/>
                <w:sz w:val="21"/>
                <w:szCs w:val="21"/>
              </w:rPr>
            </w:pPr>
            <w:r>
              <w:rPr>
                <w:rFonts w:hint="eastAsia" w:ascii="宋体" w:hAnsi="宋体"/>
                <w:bCs/>
                <w:color w:val="000000"/>
                <w:sz w:val="21"/>
                <w:szCs w:val="21"/>
              </w:rPr>
              <w:t>技能考评</w:t>
            </w:r>
          </w:p>
        </w:tc>
        <w:tc>
          <w:tcPr>
            <w:tcW w:w="1947" w:type="dxa"/>
            <w:vMerge w:val="continue"/>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olor w:val="000000"/>
                <w:sz w:val="21"/>
                <w:szCs w:val="21"/>
              </w:rPr>
            </w:pPr>
          </w:p>
        </w:tc>
      </w:tr>
      <w:tr>
        <w:tblPrEx>
          <w:tblCellMar>
            <w:top w:w="0" w:type="dxa"/>
            <w:left w:w="0" w:type="dxa"/>
            <w:bottom w:w="0" w:type="dxa"/>
            <w:right w:w="0" w:type="dxa"/>
          </w:tblCellMar>
        </w:tblPrEx>
        <w:trPr>
          <w:trHeight w:val="454" w:hRule="atLeast"/>
          <w:jc w:val="center"/>
        </w:trPr>
        <w:tc>
          <w:tcPr>
            <w:tcW w:w="1402" w:type="dxa"/>
            <w:vMerge w:val="continue"/>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olor w:val="000000"/>
                <w:sz w:val="21"/>
                <w:szCs w:val="21"/>
              </w:rPr>
            </w:pPr>
          </w:p>
        </w:tc>
        <w:tc>
          <w:tcPr>
            <w:tcW w:w="3070"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olor w:val="000000"/>
                <w:sz w:val="21"/>
                <w:szCs w:val="21"/>
              </w:rPr>
            </w:pPr>
            <w:r>
              <w:rPr>
                <w:rFonts w:hint="eastAsia" w:ascii="宋体" w:hAnsi="宋体"/>
                <w:bCs/>
                <w:color w:val="000000"/>
                <w:sz w:val="21"/>
                <w:szCs w:val="21"/>
              </w:rPr>
              <w:t>15</w:t>
            </w:r>
          </w:p>
        </w:tc>
        <w:tc>
          <w:tcPr>
            <w:tcW w:w="2759"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olor w:val="000000"/>
                <w:sz w:val="21"/>
                <w:szCs w:val="21"/>
              </w:rPr>
            </w:pPr>
            <w:r>
              <w:rPr>
                <w:rFonts w:hint="eastAsia" w:ascii="宋体" w:hAnsi="宋体"/>
                <w:bCs/>
                <w:color w:val="000000"/>
                <w:sz w:val="21"/>
                <w:szCs w:val="21"/>
              </w:rPr>
              <w:t>35</w:t>
            </w:r>
          </w:p>
        </w:tc>
        <w:tc>
          <w:tcPr>
            <w:tcW w:w="1947"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olor w:val="000000"/>
                <w:sz w:val="21"/>
                <w:szCs w:val="21"/>
              </w:rPr>
            </w:pPr>
            <w:r>
              <w:rPr>
                <w:rFonts w:hint="eastAsia" w:ascii="宋体" w:hAnsi="宋体"/>
                <w:bCs/>
                <w:color w:val="000000"/>
                <w:sz w:val="21"/>
                <w:szCs w:val="21"/>
              </w:rPr>
              <w:t>50</w:t>
            </w:r>
          </w:p>
        </w:tc>
      </w:tr>
      <w:tr>
        <w:tblPrEx>
          <w:tblCellMar>
            <w:top w:w="0" w:type="dxa"/>
            <w:left w:w="0" w:type="dxa"/>
            <w:bottom w:w="0" w:type="dxa"/>
            <w:right w:w="0" w:type="dxa"/>
          </w:tblCellMar>
        </w:tblPrEx>
        <w:trPr>
          <w:trHeight w:val="1002" w:hRule="atLeast"/>
          <w:jc w:val="center"/>
        </w:trPr>
        <w:tc>
          <w:tcPr>
            <w:tcW w:w="1402"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olor w:val="000000"/>
                <w:sz w:val="21"/>
                <w:szCs w:val="21"/>
              </w:rPr>
            </w:pPr>
            <w:r>
              <w:rPr>
                <w:rFonts w:hint="eastAsia" w:ascii="宋体" w:hAnsi="宋体"/>
                <w:bCs/>
                <w:color w:val="000000"/>
                <w:sz w:val="21"/>
                <w:szCs w:val="21"/>
              </w:rPr>
              <w:t>考评实施</w:t>
            </w:r>
          </w:p>
        </w:tc>
        <w:tc>
          <w:tcPr>
            <w:tcW w:w="3070"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olor w:val="000000"/>
                <w:sz w:val="21"/>
                <w:szCs w:val="21"/>
              </w:rPr>
            </w:pPr>
            <w:r>
              <w:rPr>
                <w:rFonts w:hint="eastAsia" w:ascii="宋体" w:hAnsi="宋体"/>
                <w:bCs/>
                <w:color w:val="000000"/>
                <w:sz w:val="21"/>
                <w:szCs w:val="21"/>
              </w:rPr>
              <w:t>由教师根据学生表现集中考评</w:t>
            </w:r>
          </w:p>
        </w:tc>
        <w:tc>
          <w:tcPr>
            <w:tcW w:w="2759"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olor w:val="000000"/>
                <w:sz w:val="21"/>
                <w:szCs w:val="21"/>
              </w:rPr>
            </w:pPr>
            <w:r>
              <w:rPr>
                <w:rFonts w:hint="eastAsia" w:ascii="宋体" w:hAnsi="宋体"/>
                <w:bCs/>
                <w:color w:val="000000"/>
                <w:sz w:val="21"/>
                <w:szCs w:val="21"/>
              </w:rPr>
              <w:t>由教师根据学生完成技能考核的情况考评</w:t>
            </w:r>
          </w:p>
        </w:tc>
        <w:tc>
          <w:tcPr>
            <w:tcW w:w="1947"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ascii="宋体" w:hAnsi="宋体"/>
                <w:color w:val="000000"/>
                <w:sz w:val="21"/>
                <w:szCs w:val="21"/>
              </w:rPr>
            </w:pPr>
            <w:r>
              <w:rPr>
                <w:rFonts w:hint="eastAsia" w:ascii="宋体" w:hAnsi="宋体"/>
                <w:bCs/>
                <w:color w:val="000000"/>
                <w:sz w:val="21"/>
                <w:szCs w:val="21"/>
              </w:rPr>
              <w:t>学院组织期末考试考评</w:t>
            </w:r>
          </w:p>
        </w:tc>
      </w:tr>
    </w:tbl>
    <w:p>
      <w:pPr>
        <w:keepNext w:val="0"/>
        <w:keepLines w:val="0"/>
        <w:pageBreakBefore w:val="0"/>
        <w:widowControl w:val="0"/>
        <w:kinsoku/>
        <w:wordWrap/>
        <w:overflowPunct/>
        <w:topLinePunct w:val="0"/>
        <w:autoSpaceDE/>
        <w:autoSpaceDN/>
        <w:bidi w:val="0"/>
        <w:adjustRightInd/>
        <w:snapToGrid w:val="0"/>
        <w:spacing w:line="500" w:lineRule="exact"/>
        <w:ind w:firstLine="723" w:firstLineChars="200"/>
        <w:textAlignment w:val="auto"/>
        <w:rPr>
          <w:rFonts w:hint="eastAsia" w:ascii="黑体" w:eastAsia="黑体"/>
          <w:b/>
          <w:sz w:val="36"/>
          <w:szCs w:val="36"/>
        </w:rPr>
      </w:pPr>
      <w:r>
        <w:rPr>
          <w:rFonts w:hint="eastAsia" w:ascii="黑体" w:eastAsia="黑体"/>
          <w:b/>
          <w:sz w:val="36"/>
          <w:szCs w:val="36"/>
        </w:rPr>
        <w:t>六、课程整体设计</w:t>
      </w:r>
    </w:p>
    <w:tbl>
      <w:tblPr>
        <w:tblStyle w:val="23"/>
        <w:tblW w:w="52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8"/>
        <w:gridCol w:w="788"/>
        <w:gridCol w:w="927"/>
        <w:gridCol w:w="3347"/>
        <w:gridCol w:w="1946"/>
        <w:gridCol w:w="1131"/>
        <w:gridCol w:w="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61" w:type="pct"/>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b/>
                <w:sz w:val="21"/>
                <w:szCs w:val="21"/>
              </w:rPr>
            </w:pPr>
            <w:r>
              <w:rPr>
                <w:rFonts w:hint="eastAsia" w:ascii="宋体" w:hAnsi="宋体" w:eastAsia="宋体" w:cs="宋体"/>
                <w:b/>
                <w:sz w:val="21"/>
                <w:szCs w:val="21"/>
              </w:rPr>
              <w:t>序号</w:t>
            </w:r>
          </w:p>
        </w:tc>
        <w:tc>
          <w:tcPr>
            <w:tcW w:w="413" w:type="pct"/>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b/>
                <w:sz w:val="21"/>
                <w:szCs w:val="21"/>
              </w:rPr>
            </w:pPr>
            <w:r>
              <w:rPr>
                <w:rFonts w:hint="eastAsia" w:ascii="宋体" w:hAnsi="宋体" w:eastAsia="宋体" w:cs="宋体"/>
                <w:b/>
                <w:sz w:val="21"/>
                <w:szCs w:val="21"/>
              </w:rPr>
              <w:t>项目</w:t>
            </w:r>
          </w:p>
        </w:tc>
        <w:tc>
          <w:tcPr>
            <w:tcW w:w="486" w:type="pct"/>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b/>
                <w:sz w:val="21"/>
                <w:szCs w:val="21"/>
              </w:rPr>
            </w:pPr>
            <w:r>
              <w:rPr>
                <w:rFonts w:hint="eastAsia" w:ascii="宋体" w:hAnsi="宋体" w:eastAsia="宋体" w:cs="宋体"/>
                <w:b/>
                <w:sz w:val="21"/>
                <w:szCs w:val="21"/>
              </w:rPr>
              <w:t>知识点</w:t>
            </w:r>
          </w:p>
        </w:tc>
        <w:tc>
          <w:tcPr>
            <w:tcW w:w="1755" w:type="pct"/>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b/>
                <w:sz w:val="21"/>
                <w:szCs w:val="21"/>
              </w:rPr>
            </w:pPr>
            <w:r>
              <w:rPr>
                <w:rFonts w:hint="eastAsia" w:ascii="宋体" w:hAnsi="宋体" w:eastAsia="宋体" w:cs="宋体"/>
                <w:b/>
                <w:sz w:val="21"/>
                <w:szCs w:val="21"/>
              </w:rPr>
              <w:t>技能训练</w:t>
            </w:r>
          </w:p>
        </w:tc>
        <w:tc>
          <w:tcPr>
            <w:tcW w:w="1020" w:type="pct"/>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b/>
                <w:sz w:val="21"/>
                <w:szCs w:val="21"/>
              </w:rPr>
            </w:pPr>
            <w:r>
              <w:rPr>
                <w:rFonts w:hint="eastAsia" w:ascii="宋体" w:hAnsi="宋体" w:eastAsia="宋体" w:cs="宋体"/>
                <w:b/>
                <w:sz w:val="21"/>
                <w:szCs w:val="21"/>
              </w:rPr>
              <w:t>教学重点</w:t>
            </w:r>
          </w:p>
        </w:tc>
        <w:tc>
          <w:tcPr>
            <w:tcW w:w="590" w:type="pct"/>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b/>
                <w:sz w:val="21"/>
                <w:szCs w:val="21"/>
              </w:rPr>
            </w:pPr>
            <w:r>
              <w:rPr>
                <w:rFonts w:hint="eastAsia" w:ascii="宋体" w:hAnsi="宋体" w:eastAsia="宋体" w:cs="宋体"/>
                <w:b/>
                <w:sz w:val="21"/>
                <w:szCs w:val="21"/>
              </w:rPr>
              <w:t>教学设计</w:t>
            </w:r>
          </w:p>
        </w:tc>
        <w:tc>
          <w:tcPr>
            <w:tcW w:w="370" w:type="pct"/>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b/>
                <w:sz w:val="21"/>
                <w:szCs w:val="21"/>
              </w:rPr>
            </w:pPr>
            <w:r>
              <w:rPr>
                <w:rFonts w:hint="eastAsia" w:ascii="宋体" w:hAnsi="宋体" w:eastAsia="宋体" w:cs="宋体"/>
                <w:b/>
                <w:sz w:val="21"/>
                <w:szCs w:val="21"/>
              </w:rPr>
              <w:t>建议</w:t>
            </w:r>
          </w:p>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b/>
                <w:sz w:val="21"/>
                <w:szCs w:val="21"/>
              </w:rPr>
            </w:pPr>
            <w:r>
              <w:rPr>
                <w:rFonts w:hint="eastAsia" w:ascii="宋体" w:hAnsi="宋体" w:eastAsia="宋体" w:cs="宋体"/>
                <w:b/>
                <w:sz w:val="21"/>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6" w:hRule="atLeast"/>
          <w:jc w:val="center"/>
        </w:trPr>
        <w:tc>
          <w:tcPr>
            <w:tcW w:w="361" w:type="pct"/>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413" w:type="pct"/>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汽车总体构造</w:t>
            </w:r>
          </w:p>
        </w:tc>
        <w:tc>
          <w:tcPr>
            <w:tcW w:w="486" w:type="pct"/>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汽车总体结构的认识</w:t>
            </w:r>
          </w:p>
        </w:tc>
        <w:tc>
          <w:tcPr>
            <w:tcW w:w="1755"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1.了解汽车的分类及编号规则，汽车各部分的功用及组成；</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2.理解汽车的主要性能参数；</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3.掌握汽车的总体构造。</w:t>
            </w:r>
          </w:p>
        </w:tc>
        <w:tc>
          <w:tcPr>
            <w:tcW w:w="102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1.能够正确识别汽车的各主要总成；</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2.能正确识别汽车的VIN码及型号；</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sz w:val="21"/>
                <w:szCs w:val="21"/>
              </w:rPr>
            </w:pPr>
            <w:r>
              <w:rPr>
                <w:rFonts w:hint="eastAsia" w:ascii="宋体" w:hAnsi="宋体" w:eastAsia="宋体" w:cs="宋体"/>
                <w:sz w:val="21"/>
                <w:szCs w:val="21"/>
              </w:rPr>
              <w:t>3.能够正确阐述汽车的各总成及连接关系。</w:t>
            </w:r>
          </w:p>
        </w:tc>
        <w:tc>
          <w:tcPr>
            <w:tcW w:w="59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场景训练</w:t>
            </w:r>
          </w:p>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案例教学</w:t>
            </w:r>
          </w:p>
        </w:tc>
        <w:tc>
          <w:tcPr>
            <w:tcW w:w="37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61" w:type="pct"/>
            <w:vMerge w:val="restart"/>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413" w:type="pct"/>
            <w:vMerge w:val="restart"/>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发动机认知</w:t>
            </w:r>
          </w:p>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p>
        </w:tc>
        <w:tc>
          <w:tcPr>
            <w:tcW w:w="486"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发动机的工作原理和总体构造</w:t>
            </w:r>
          </w:p>
        </w:tc>
        <w:tc>
          <w:tcPr>
            <w:tcW w:w="1755"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1.了解汽车发动机的分类及编号规则；</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2.理解汽车常用的基本技术术语；</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3.掌握四冲程汽（柴）油机的工作原理、柴油机与汽油机的主要区别、发动机的总体构造。</w:t>
            </w:r>
          </w:p>
        </w:tc>
        <w:tc>
          <w:tcPr>
            <w:tcW w:w="102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1.能够正确识别发动机的型号；</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2.（拆装）能够正确识别发动机的各主要总成。</w:t>
            </w:r>
          </w:p>
        </w:tc>
        <w:tc>
          <w:tcPr>
            <w:tcW w:w="59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场景训练</w:t>
            </w:r>
          </w:p>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案例教学</w:t>
            </w:r>
          </w:p>
        </w:tc>
        <w:tc>
          <w:tcPr>
            <w:tcW w:w="37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61" w:type="pct"/>
            <w:vMerge w:val="continue"/>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p>
        </w:tc>
        <w:tc>
          <w:tcPr>
            <w:tcW w:w="413" w:type="pct"/>
            <w:vMerge w:val="continue"/>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p>
        </w:tc>
        <w:tc>
          <w:tcPr>
            <w:tcW w:w="486"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曲柄连杆机构</w:t>
            </w:r>
          </w:p>
        </w:tc>
        <w:tc>
          <w:tcPr>
            <w:tcW w:w="1755"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1.了解曲柄连杆机构的工作条件及受力情况；</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2.理解曲柄连杆机构的功用与组成；</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3.掌握气缸体、气缸盖、活塞（环、销）、连杆、曲轴、飞轮等主要零件的结构特点，掌握各零部件的相互安装位置关系。</w:t>
            </w:r>
          </w:p>
        </w:tc>
        <w:tc>
          <w:tcPr>
            <w:tcW w:w="102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1.能正确使用工具拆装曲柄连杆机构；</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2.能正确使用量具对缸体、活塞、曲轴进行检测。</w:t>
            </w:r>
          </w:p>
        </w:tc>
        <w:tc>
          <w:tcPr>
            <w:tcW w:w="59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场景训练</w:t>
            </w:r>
          </w:p>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案例教学</w:t>
            </w:r>
          </w:p>
        </w:tc>
        <w:tc>
          <w:tcPr>
            <w:tcW w:w="37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61" w:type="pct"/>
            <w:vMerge w:val="continue"/>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p>
        </w:tc>
        <w:tc>
          <w:tcPr>
            <w:tcW w:w="413" w:type="pct"/>
            <w:vMerge w:val="continue"/>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p>
        </w:tc>
        <w:tc>
          <w:tcPr>
            <w:tcW w:w="486"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配气机构</w:t>
            </w:r>
          </w:p>
        </w:tc>
        <w:tc>
          <w:tcPr>
            <w:tcW w:w="1755"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1.了解配气相位的概念及主要内容，气门间隙的概念及调整方法；</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2.理解配气机构的功用、分类及组成；</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3.掌握主要零件（气门、气门座、凸轮轴）的结构特点和工作情况，掌握各零部件的相互安装位置关系。</w:t>
            </w:r>
          </w:p>
        </w:tc>
        <w:tc>
          <w:tcPr>
            <w:tcW w:w="102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1.能正确使用工具拆装配气机构；</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2.能正确铰削、研磨气门；能正确装配配气正时机构。</w:t>
            </w:r>
          </w:p>
        </w:tc>
        <w:tc>
          <w:tcPr>
            <w:tcW w:w="59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场景训练</w:t>
            </w:r>
          </w:p>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案例教学</w:t>
            </w:r>
          </w:p>
        </w:tc>
        <w:tc>
          <w:tcPr>
            <w:tcW w:w="37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61" w:type="pct"/>
            <w:vMerge w:val="continue"/>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p>
        </w:tc>
        <w:tc>
          <w:tcPr>
            <w:tcW w:w="413" w:type="pct"/>
            <w:vMerge w:val="continue"/>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p>
        </w:tc>
        <w:tc>
          <w:tcPr>
            <w:tcW w:w="486"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汽油机燃料供给系</w:t>
            </w:r>
          </w:p>
        </w:tc>
        <w:tc>
          <w:tcPr>
            <w:tcW w:w="1755"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1.了解发动机负荷与工况的概念，可燃混合气成分的表示方法，汽油机的排气净化和常用的措施；</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2.理解可燃混合气的形成，可燃混合气成分对发动机工作的影响，发动机各工况对混合气成分的要求；</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3.掌握简单化油器的构造和工作原理，化油器五大装置的工作情况及工作时机；</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4.了解电控燃油喷射系统的基本组成与工作原理。</w:t>
            </w:r>
          </w:p>
        </w:tc>
        <w:tc>
          <w:tcPr>
            <w:tcW w:w="102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1.能正确拆装汽油泵与化油器；</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2.能正确识别电控燃油喷射系统的各部件；</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3.能初步使用故障诊断仪、万用表等仪器对电控燃油喷射系统进行检修。</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p>
        </w:tc>
        <w:tc>
          <w:tcPr>
            <w:tcW w:w="59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场景训练</w:t>
            </w:r>
          </w:p>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案例教学</w:t>
            </w:r>
          </w:p>
        </w:tc>
        <w:tc>
          <w:tcPr>
            <w:tcW w:w="37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61" w:type="pct"/>
            <w:vMerge w:val="continue"/>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p>
        </w:tc>
        <w:tc>
          <w:tcPr>
            <w:tcW w:w="413" w:type="pct"/>
            <w:vMerge w:val="continue"/>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p>
        </w:tc>
        <w:tc>
          <w:tcPr>
            <w:tcW w:w="486"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冷却系</w:t>
            </w:r>
          </w:p>
        </w:tc>
        <w:tc>
          <w:tcPr>
            <w:tcW w:w="1755"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1.了解设置冷却系的必要性，冷却系的类型，风扇离合器的构造和工作原理；</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2.理解发动机的正常工作温度，发动机过热过冷的危害，冷却水的大、小循环路线；</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3.掌握冷却系的组成，主要零部件（水泵、散热器、散热器盖、蜡式节温器）的结构特点和工作情况。</w:t>
            </w:r>
          </w:p>
        </w:tc>
        <w:tc>
          <w:tcPr>
            <w:tcW w:w="102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1.能正确拆装发动机冷却系统各部件；</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2.能正确分析发动机冷却水的循环路线。</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p>
        </w:tc>
        <w:tc>
          <w:tcPr>
            <w:tcW w:w="59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场景训练</w:t>
            </w:r>
          </w:p>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案例教学</w:t>
            </w:r>
          </w:p>
        </w:tc>
        <w:tc>
          <w:tcPr>
            <w:tcW w:w="37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61" w:type="pct"/>
            <w:vMerge w:val="continue"/>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p>
        </w:tc>
        <w:tc>
          <w:tcPr>
            <w:tcW w:w="413" w:type="pct"/>
            <w:vMerge w:val="continue"/>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p>
        </w:tc>
        <w:tc>
          <w:tcPr>
            <w:tcW w:w="486"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润滑系</w:t>
            </w:r>
          </w:p>
        </w:tc>
        <w:tc>
          <w:tcPr>
            <w:tcW w:w="1755"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1.了解润滑的原理，润滑方式，曲轴箱通风的必要性和通风装置类型；</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2.理解典型发动机的润滑油路；</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3.掌握润滑系的功用与组成，主要零部件（机油泵、限压阀、旁通阀、机油滤清器、机油散热器）的结构特点和工作情况。</w:t>
            </w:r>
          </w:p>
        </w:tc>
        <w:tc>
          <w:tcPr>
            <w:tcW w:w="102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1.能正确拆装发动机润滑系统各部件；</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2.能正确分析发动机润滑系的油路。</w:t>
            </w:r>
          </w:p>
        </w:tc>
        <w:tc>
          <w:tcPr>
            <w:tcW w:w="59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场景训练</w:t>
            </w:r>
          </w:p>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案例教学</w:t>
            </w:r>
          </w:p>
        </w:tc>
        <w:tc>
          <w:tcPr>
            <w:tcW w:w="37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61" w:type="pct"/>
            <w:vMerge w:val="restart"/>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413" w:type="pct"/>
            <w:vMerge w:val="restart"/>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p>
        </w:tc>
        <w:tc>
          <w:tcPr>
            <w:tcW w:w="486"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传动系</w:t>
            </w:r>
          </w:p>
        </w:tc>
        <w:tc>
          <w:tcPr>
            <w:tcW w:w="1755"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1.了解汽车行驶的基本原理，传动系的功用、组成与布置类型；</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2.理解对传动系各组成部分（离合器、变速器、万向传动装置、驱动桥）的要求，离合器踏板自由行程的概念及其调整部位和调整方法；</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3.掌握传动系各组成部分（离合器、变速器、万向传动装置、驱动桥）的结构与工作情况。</w:t>
            </w:r>
          </w:p>
        </w:tc>
        <w:tc>
          <w:tcPr>
            <w:tcW w:w="102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1.能正确拆装与调整传动系各总成部件；</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2.能正确阐述汽车行驶的基本原理。</w:t>
            </w:r>
          </w:p>
        </w:tc>
        <w:tc>
          <w:tcPr>
            <w:tcW w:w="59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场景训练</w:t>
            </w:r>
          </w:p>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案例教学</w:t>
            </w:r>
          </w:p>
        </w:tc>
        <w:tc>
          <w:tcPr>
            <w:tcW w:w="37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61" w:type="pct"/>
            <w:vMerge w:val="continue"/>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p>
        </w:tc>
        <w:tc>
          <w:tcPr>
            <w:tcW w:w="413" w:type="pct"/>
            <w:vMerge w:val="continue"/>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p>
        </w:tc>
        <w:tc>
          <w:tcPr>
            <w:tcW w:w="486"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行驶系</w:t>
            </w:r>
          </w:p>
        </w:tc>
        <w:tc>
          <w:tcPr>
            <w:tcW w:w="1755"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1.了解汽车行驶系的功用、组成；</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2.理解独立悬架和非独立悬架的概念，转向轮定位的内容，行驶系统各组成部分的相互安装位置关系；</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3.掌握车架、车桥的结构类型，车轮的组成、轮胎的结构及轮胎规格的表示方法，悬架的组成及结构，减振器的工作原理。</w:t>
            </w:r>
          </w:p>
        </w:tc>
        <w:tc>
          <w:tcPr>
            <w:tcW w:w="102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1.能正确拆装与调整行驶系各总成部件；</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2.能正确阐述车轮定位的基本内容。</w:t>
            </w:r>
          </w:p>
        </w:tc>
        <w:tc>
          <w:tcPr>
            <w:tcW w:w="59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场景训练</w:t>
            </w:r>
          </w:p>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案例教学</w:t>
            </w:r>
          </w:p>
        </w:tc>
        <w:tc>
          <w:tcPr>
            <w:tcW w:w="37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61" w:type="pct"/>
            <w:vMerge w:val="continue"/>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p>
        </w:tc>
        <w:tc>
          <w:tcPr>
            <w:tcW w:w="413" w:type="pct"/>
            <w:vMerge w:val="continue"/>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p>
        </w:tc>
        <w:tc>
          <w:tcPr>
            <w:tcW w:w="486"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转向系</w:t>
            </w:r>
          </w:p>
        </w:tc>
        <w:tc>
          <w:tcPr>
            <w:tcW w:w="1755"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1.了解汽车转向系的功用、组成，动力转向；</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2.理解转向中心、转向梯形、转向盘自由行程的概念，；</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3.掌握转向器、转向传动机构的结构类型及其工作情况。</w:t>
            </w:r>
          </w:p>
        </w:tc>
        <w:tc>
          <w:tcPr>
            <w:tcW w:w="102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能正确拆装与调整转向系各总成部件。</w:t>
            </w:r>
          </w:p>
        </w:tc>
        <w:tc>
          <w:tcPr>
            <w:tcW w:w="59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场景训练</w:t>
            </w:r>
          </w:p>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案例教学</w:t>
            </w:r>
          </w:p>
        </w:tc>
        <w:tc>
          <w:tcPr>
            <w:tcW w:w="37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61" w:type="pct"/>
            <w:vMerge w:val="continue"/>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p>
        </w:tc>
        <w:tc>
          <w:tcPr>
            <w:tcW w:w="413" w:type="pct"/>
            <w:vMerge w:val="continue"/>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p>
        </w:tc>
        <w:tc>
          <w:tcPr>
            <w:tcW w:w="486"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制动系</w:t>
            </w:r>
          </w:p>
        </w:tc>
        <w:tc>
          <w:tcPr>
            <w:tcW w:w="1755"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1.了解汽车制动系的功用、组成，制动力的产生和制动原理；</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2.理解对汽车制动系的要求，车轮制动器的类型；</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3.掌握车轮制动器、驻车制动器和制动传动装置的构造和工作情况，制动踏板自由行程的概念和调整。</w:t>
            </w:r>
          </w:p>
        </w:tc>
        <w:tc>
          <w:tcPr>
            <w:tcW w:w="102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能正确拆装与调整制动系各总成部件。</w:t>
            </w:r>
          </w:p>
        </w:tc>
        <w:tc>
          <w:tcPr>
            <w:tcW w:w="59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场景训练</w:t>
            </w:r>
          </w:p>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案例教学</w:t>
            </w:r>
          </w:p>
        </w:tc>
        <w:tc>
          <w:tcPr>
            <w:tcW w:w="37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61" w:type="pct"/>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413"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p>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p>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汽车车身</w:t>
            </w:r>
          </w:p>
        </w:tc>
        <w:tc>
          <w:tcPr>
            <w:tcW w:w="486"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汽车车身及其附属装置</w:t>
            </w:r>
          </w:p>
        </w:tc>
        <w:tc>
          <w:tcPr>
            <w:tcW w:w="1755"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1.了解汽车车身的功用、组成及类型；</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2.理解常用车身附属装置（门锁、刮水器、安全装置等）的基本结构和工作原理；</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掌握常见车身的结构。</w:t>
            </w:r>
          </w:p>
        </w:tc>
        <w:tc>
          <w:tcPr>
            <w:tcW w:w="102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能正确识别车身类型。</w:t>
            </w:r>
          </w:p>
        </w:tc>
        <w:tc>
          <w:tcPr>
            <w:tcW w:w="59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场景训练</w:t>
            </w:r>
          </w:p>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案例教学</w:t>
            </w:r>
          </w:p>
        </w:tc>
        <w:tc>
          <w:tcPr>
            <w:tcW w:w="37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61" w:type="pct"/>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413"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汽车电气</w:t>
            </w:r>
          </w:p>
        </w:tc>
        <w:tc>
          <w:tcPr>
            <w:tcW w:w="486"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汽车电气</w:t>
            </w:r>
          </w:p>
        </w:tc>
        <w:tc>
          <w:tcPr>
            <w:tcW w:w="1755"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1.了解汽车电气设备的功用、组成及类型；</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2.理解常用气设备的基本结构和工作原理；</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3.掌握汽车电气设备的功用、组成及类型。</w:t>
            </w:r>
          </w:p>
        </w:tc>
        <w:tc>
          <w:tcPr>
            <w:tcW w:w="102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能正确识别汽车电气设备</w:t>
            </w:r>
          </w:p>
        </w:tc>
        <w:tc>
          <w:tcPr>
            <w:tcW w:w="59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场景训练</w:t>
            </w:r>
          </w:p>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案例教学</w:t>
            </w:r>
          </w:p>
        </w:tc>
        <w:tc>
          <w:tcPr>
            <w:tcW w:w="37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61" w:type="pct"/>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6</w:t>
            </w:r>
          </w:p>
        </w:tc>
        <w:tc>
          <w:tcPr>
            <w:tcW w:w="413"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新能源汽车</w:t>
            </w:r>
          </w:p>
        </w:tc>
        <w:tc>
          <w:tcPr>
            <w:tcW w:w="486"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新能源汽车</w:t>
            </w:r>
          </w:p>
        </w:tc>
        <w:tc>
          <w:tcPr>
            <w:tcW w:w="1755"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1.了解新能源汽车类型；</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2.理解新能源汽车的基本结构和工作原理；</w:t>
            </w:r>
          </w:p>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3.掌握新能源汽车基本结构，优缺点。</w:t>
            </w:r>
          </w:p>
        </w:tc>
        <w:tc>
          <w:tcPr>
            <w:tcW w:w="102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both"/>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能正确识别新能源汽车类型</w:t>
            </w:r>
          </w:p>
        </w:tc>
        <w:tc>
          <w:tcPr>
            <w:tcW w:w="59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场景训练</w:t>
            </w:r>
          </w:p>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案例教学</w:t>
            </w:r>
          </w:p>
        </w:tc>
        <w:tc>
          <w:tcPr>
            <w:tcW w:w="370" w:type="pct"/>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361" w:type="pct"/>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7</w:t>
            </w:r>
          </w:p>
        </w:tc>
        <w:tc>
          <w:tcPr>
            <w:tcW w:w="4267" w:type="pct"/>
            <w:gridSpan w:val="5"/>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复习考试</w:t>
            </w:r>
          </w:p>
        </w:tc>
        <w:tc>
          <w:tcPr>
            <w:tcW w:w="370" w:type="pct"/>
            <w:vAlign w:val="center"/>
          </w:tcPr>
          <w:p>
            <w:pPr>
              <w:keepNext w:val="0"/>
              <w:keepLines w:val="0"/>
              <w:pageBreakBefore w:val="0"/>
              <w:widowControl w:val="0"/>
              <w:kinsoku/>
              <w:wordWrap/>
              <w:overflowPunct/>
              <w:topLinePunct w:val="0"/>
              <w:autoSpaceDE/>
              <w:autoSpaceDN/>
              <w:bidi w:val="0"/>
              <w:adjustRightInd/>
              <w:spacing w:line="24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r>
    </w:tbl>
    <w:p>
      <w:pPr>
        <w:spacing w:line="360" w:lineRule="auto"/>
        <w:ind w:firstLine="240"/>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240"/>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24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执笔人：          程亚栋                        审核人：</w:t>
      </w:r>
      <w:r>
        <w:rPr>
          <w:rFonts w:hint="eastAsia" w:ascii="宋体" w:hAnsi="宋体" w:eastAsia="宋体" w:cs="宋体"/>
          <w:sz w:val="24"/>
          <w:szCs w:val="24"/>
          <w:lang w:eastAsia="zh-CN"/>
        </w:rPr>
        <w:t>李冰岳</w:t>
      </w:r>
    </w:p>
    <w:p>
      <w:pPr>
        <w:keepNext w:val="0"/>
        <w:keepLines w:val="0"/>
        <w:pageBreakBefore w:val="0"/>
        <w:widowControl w:val="0"/>
        <w:kinsoku/>
        <w:wordWrap/>
        <w:overflowPunct/>
        <w:topLinePunct w:val="0"/>
        <w:autoSpaceDE/>
        <w:autoSpaceDN/>
        <w:bidi w:val="0"/>
        <w:adjustRightInd/>
        <w:snapToGrid/>
        <w:spacing w:line="500" w:lineRule="exact"/>
        <w:ind w:firstLine="240"/>
        <w:textAlignment w:val="auto"/>
        <w:rPr>
          <w:rFonts w:hint="eastAsia" w:ascii="宋体" w:hAnsi="宋体" w:eastAsia="宋体" w:cs="宋体"/>
          <w:sz w:val="24"/>
          <w:szCs w:val="24"/>
        </w:rPr>
      </w:pPr>
      <w:r>
        <w:rPr>
          <w:rFonts w:hint="eastAsia" w:ascii="宋体" w:hAnsi="宋体" w:eastAsia="宋体" w:cs="宋体"/>
          <w:sz w:val="24"/>
          <w:szCs w:val="24"/>
        </w:rPr>
        <w:t>制定（修订）日期：2021.12</w:t>
      </w:r>
    </w:p>
    <w:p>
      <w:pPr>
        <w:pStyle w:val="30"/>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pPr>
        <w:pStyle w:val="2"/>
        <w:ind w:firstLine="0" w:firstLineChars="0"/>
        <w:jc w:val="center"/>
        <w:rPr>
          <w:rFonts w:hint="eastAsia" w:cs="宋体"/>
          <w:color w:val="000000"/>
          <w:sz w:val="84"/>
          <w:szCs w:val="84"/>
          <w:lang w:eastAsia="zh-CN"/>
        </w:rPr>
        <w:sectPr>
          <w:footerReference r:id="rId9" w:type="default"/>
          <w:pgSz w:w="11906" w:h="16838"/>
          <w:pgMar w:top="1417" w:right="1531" w:bottom="1417" w:left="1531"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bookmarkStart w:id="168" w:name="_Toc93483858"/>
      <w:bookmarkStart w:id="169" w:name="_Toc93484388"/>
    </w:p>
    <w:p>
      <w:pPr>
        <w:keepNext/>
        <w:keepLines/>
        <w:pBdr>
          <w:top w:val="none" w:color="auto" w:sz="0" w:space="0"/>
          <w:left w:val="none" w:color="auto" w:sz="0" w:space="0"/>
          <w:bottom w:val="none" w:color="auto" w:sz="0" w:space="0"/>
          <w:right w:val="none" w:color="auto" w:sz="0" w:space="0"/>
          <w:between w:val="none" w:color="auto" w:sz="0" w:space="0"/>
        </w:pBdr>
        <w:spacing w:line="360" w:lineRule="auto"/>
        <w:ind w:firstLine="723" w:firstLineChars="200"/>
        <w:jc w:val="center"/>
        <w:outlineLvl w:val="0"/>
        <w:rPr>
          <w:rFonts w:ascii="黑体" w:hAnsi="Times New Roman" w:eastAsia="黑体"/>
          <w:b/>
          <w:bCs/>
          <w:kern w:val="44"/>
          <w:sz w:val="36"/>
          <w:szCs w:val="36"/>
        </w:rPr>
      </w:pPr>
      <w:r>
        <w:rPr>
          <w:rFonts w:hint="eastAsia" w:ascii="黑体" w:hAnsi="Times New Roman" w:eastAsia="黑体"/>
          <w:b/>
          <w:bCs/>
          <w:kern w:val="44"/>
          <w:sz w:val="36"/>
          <w:szCs w:val="36"/>
        </w:rPr>
        <w:t>《汽车单片机技术》课程标准</w:t>
      </w:r>
    </w:p>
    <w:p>
      <w:pPr>
        <w:pBdr>
          <w:top w:val="none" w:color="auto" w:sz="0" w:space="0"/>
          <w:left w:val="none" w:color="auto" w:sz="0" w:space="0"/>
          <w:bottom w:val="none" w:color="auto" w:sz="0" w:space="0"/>
          <w:right w:val="none" w:color="auto" w:sz="0" w:space="0"/>
          <w:between w:val="none" w:color="auto" w:sz="0" w:space="0"/>
        </w:pBdr>
        <w:ind w:firstLine="4138" w:firstLineChars="1145"/>
        <w:rPr>
          <w:rFonts w:ascii="黑体" w:hAnsi="黑体" w:eastAsia="黑体"/>
          <w:b/>
          <w:kern w:val="2"/>
          <w:sz w:val="36"/>
          <w:szCs w:val="36"/>
        </w:rPr>
      </w:pP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caps/>
          <w:kern w:val="2"/>
          <w:sz w:val="24"/>
        </w:rPr>
      </w:pPr>
      <w:r>
        <w:rPr>
          <w:rFonts w:hint="eastAsia" w:ascii="黑体" w:hAnsi="宋体" w:eastAsia="黑体"/>
          <w:b/>
          <w:caps/>
          <w:kern w:val="2"/>
          <w:sz w:val="24"/>
        </w:rPr>
        <w:t>课程性质：</w:t>
      </w:r>
      <w:r>
        <w:rPr>
          <w:rFonts w:hint="eastAsia" w:ascii="黑体" w:hAnsi="宋体" w:eastAsia="黑体"/>
          <w:caps/>
          <w:kern w:val="2"/>
          <w:sz w:val="24"/>
        </w:rPr>
        <w:t>专业基础课</w:t>
      </w:r>
    </w:p>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eastAsia="宋体" w:cs="宋体"/>
          <w:color w:val="000000"/>
          <w:spacing w:val="0"/>
          <w:sz w:val="21"/>
          <w:szCs w:val="21"/>
          <w:lang w:val="en-US" w:eastAsia="zh-CN"/>
        </w:rPr>
      </w:pPr>
      <w:r>
        <w:rPr>
          <w:rFonts w:hint="eastAsia" w:ascii="黑体" w:hAnsi="宋体" w:eastAsia="黑体"/>
          <w:b/>
          <w:caps/>
          <w:kern w:val="2"/>
          <w:sz w:val="24"/>
        </w:rPr>
        <w:t>课程代码：</w:t>
      </w:r>
      <w:r>
        <w:rPr>
          <w:rFonts w:hint="eastAsia" w:ascii="黑体" w:hAnsi="宋体" w:eastAsia="黑体"/>
          <w:caps/>
          <w:kern w:val="2"/>
          <w:sz w:val="24"/>
          <w:lang w:val="en-US" w:eastAsia="zh-CN"/>
        </w:rPr>
        <w:t>ZN1210100</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caps/>
          <w:kern w:val="2"/>
          <w:sz w:val="24"/>
        </w:rPr>
      </w:pPr>
      <w:r>
        <w:rPr>
          <w:rFonts w:hint="eastAsia" w:ascii="黑体" w:hAnsi="宋体" w:eastAsia="黑体"/>
          <w:b/>
          <w:caps/>
          <w:kern w:val="2"/>
          <w:sz w:val="24"/>
        </w:rPr>
        <w:t>学 时 数：</w:t>
      </w:r>
      <w:r>
        <w:rPr>
          <w:rFonts w:hint="eastAsia" w:ascii="黑体" w:hAnsi="宋体" w:eastAsia="黑体"/>
          <w:caps/>
          <w:kern w:val="2"/>
          <w:sz w:val="24"/>
        </w:rPr>
        <w:t>96</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caps/>
          <w:kern w:val="2"/>
          <w:sz w:val="24"/>
        </w:rPr>
      </w:pPr>
      <w:r>
        <w:rPr>
          <w:rFonts w:hint="eastAsia" w:ascii="黑体" w:hAnsi="宋体" w:eastAsia="黑体"/>
          <w:b/>
          <w:caps/>
          <w:kern w:val="2"/>
          <w:sz w:val="24"/>
        </w:rPr>
        <w:t>学 分 数：</w:t>
      </w:r>
      <w:r>
        <w:rPr>
          <w:rFonts w:hint="eastAsia" w:ascii="黑体" w:hAnsi="宋体" w:eastAsia="黑体"/>
          <w:caps/>
          <w:kern w:val="2"/>
          <w:sz w:val="24"/>
        </w:rPr>
        <w:t>6</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caps/>
          <w:kern w:val="2"/>
          <w:sz w:val="24"/>
        </w:rPr>
      </w:pPr>
      <w:r>
        <w:rPr>
          <w:rFonts w:hint="eastAsia" w:ascii="黑体" w:hAnsi="宋体" w:eastAsia="黑体"/>
          <w:b/>
          <w:caps/>
          <w:kern w:val="2"/>
          <w:sz w:val="24"/>
        </w:rPr>
        <w:t>开设学期：</w:t>
      </w:r>
      <w:r>
        <w:rPr>
          <w:rFonts w:hint="eastAsia" w:ascii="黑体" w:hAnsi="宋体" w:eastAsia="黑体"/>
          <w:caps/>
          <w:kern w:val="2"/>
          <w:sz w:val="24"/>
        </w:rPr>
        <w:t>2</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caps/>
          <w:kern w:val="2"/>
          <w:sz w:val="24"/>
        </w:rPr>
      </w:pPr>
      <w:r>
        <w:rPr>
          <w:rFonts w:hint="eastAsia" w:ascii="黑体" w:hAnsi="宋体" w:eastAsia="黑体"/>
          <w:b/>
          <w:caps/>
          <w:kern w:val="2"/>
          <w:sz w:val="24"/>
        </w:rPr>
        <w:t>适用对象：</w:t>
      </w:r>
      <w:r>
        <w:rPr>
          <w:rFonts w:hint="eastAsia" w:ascii="黑体" w:hAnsi="宋体" w:eastAsia="黑体"/>
          <w:caps/>
          <w:kern w:val="2"/>
          <w:sz w:val="24"/>
        </w:rPr>
        <w:t>三年制高职新能源汽车技术专业</w:t>
      </w:r>
    </w:p>
    <w:p>
      <w:pPr>
        <w:pBdr>
          <w:top w:val="none" w:color="auto" w:sz="0" w:space="0"/>
          <w:left w:val="none" w:color="auto" w:sz="0" w:space="0"/>
          <w:bottom w:val="none" w:color="auto" w:sz="0" w:space="0"/>
          <w:right w:val="none" w:color="auto" w:sz="0" w:space="0"/>
          <w:between w:val="none" w:color="auto" w:sz="0" w:space="0"/>
        </w:pBdr>
        <w:spacing w:line="360" w:lineRule="auto"/>
        <w:rPr>
          <w:b/>
          <w:kern w:val="2"/>
          <w:sz w:val="24"/>
        </w:rPr>
      </w:pPr>
      <w:r>
        <w:rPr>
          <w:rFonts w:hint="eastAsia" w:ascii="黑体" w:eastAsia="黑体"/>
          <w:b/>
          <w:kern w:val="2"/>
          <w:sz w:val="24"/>
        </w:rPr>
        <w:t>开课系部：智能与航空学院</w:t>
      </w:r>
    </w:p>
    <w:p>
      <w:pPr>
        <w:pBdr>
          <w:top w:val="none" w:color="auto" w:sz="0" w:space="0"/>
          <w:left w:val="none" w:color="auto" w:sz="0" w:space="0"/>
          <w:bottom w:val="none" w:color="auto" w:sz="0" w:space="0"/>
          <w:right w:val="none" w:color="auto" w:sz="0" w:space="0"/>
          <w:between w:val="none" w:color="auto" w:sz="0" w:space="0"/>
        </w:pBdr>
        <w:spacing w:line="360" w:lineRule="auto"/>
        <w:rPr>
          <w:b/>
          <w:kern w:val="2"/>
          <w:sz w:val="24"/>
        </w:rPr>
      </w:pP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eastAsia="黑体"/>
          <w:b/>
          <w:kern w:val="2"/>
          <w:sz w:val="28"/>
          <w:szCs w:val="28"/>
        </w:rPr>
      </w:pPr>
      <w:r>
        <w:rPr>
          <w:rFonts w:hint="eastAsia" w:ascii="黑体" w:eastAsia="黑体"/>
          <w:b/>
          <w:kern w:val="2"/>
          <w:sz w:val="28"/>
          <w:szCs w:val="28"/>
        </w:rPr>
        <w:t>一、课程性质</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（一）课程定位</w:t>
      </w:r>
    </w:p>
    <w:p>
      <w:pPr>
        <w:pBdr>
          <w:top w:val="none" w:color="auto" w:sz="0" w:space="0"/>
          <w:left w:val="none" w:color="auto" w:sz="0" w:space="0"/>
          <w:bottom w:val="none" w:color="auto" w:sz="0" w:space="0"/>
          <w:right w:val="none" w:color="auto" w:sz="0" w:space="0"/>
          <w:between w:val="none" w:color="auto" w:sz="0" w:space="0"/>
        </w:pBdr>
        <w:spacing w:line="360" w:lineRule="auto"/>
        <w:rPr>
          <w:kern w:val="2"/>
          <w:sz w:val="24"/>
        </w:rPr>
      </w:pPr>
      <w:r>
        <w:rPr>
          <w:rFonts w:hint="eastAsia"/>
          <w:kern w:val="2"/>
          <w:sz w:val="24"/>
        </w:rPr>
        <w:t>本课程是新能源汽车技术专业专业的基础课程，是为从事新能源汽车等机电产品的生产企业，培养具有单片机应用产品设计、分析、调试、制作、安装与维护能力的实践型人才，对学生职业岗位能力的培养和职业素质的养成起主要支撑作用。</w:t>
      </w:r>
    </w:p>
    <w:p>
      <w:pPr>
        <w:pBdr>
          <w:top w:val="none" w:color="auto" w:sz="0" w:space="0"/>
          <w:left w:val="none" w:color="auto" w:sz="0" w:space="0"/>
          <w:bottom w:val="none" w:color="auto" w:sz="0" w:space="0"/>
          <w:right w:val="none" w:color="auto" w:sz="0" w:space="0"/>
          <w:between w:val="none" w:color="auto" w:sz="0" w:space="0"/>
        </w:pBdr>
        <w:snapToGrid w:val="0"/>
        <w:spacing w:line="360" w:lineRule="auto"/>
        <w:ind w:firstLine="480" w:firstLineChars="200"/>
        <w:rPr>
          <w:kern w:val="2"/>
          <w:sz w:val="24"/>
        </w:rPr>
      </w:pPr>
      <w:r>
        <w:rPr>
          <w:rFonts w:hint="eastAsia"/>
          <w:kern w:val="2"/>
          <w:sz w:val="24"/>
        </w:rPr>
        <w:t>本课程的作用是</w:t>
      </w:r>
      <w:r>
        <w:rPr>
          <w:kern w:val="2"/>
          <w:sz w:val="24"/>
        </w:rPr>
        <w:t>通过课堂教学和实践教学相结合，使学生能清楚的了解单片机的结构与工作流程，建立起单片机系统的概念，最终能够掌握</w:t>
      </w:r>
      <w:r>
        <w:rPr>
          <w:rFonts w:hint="eastAsia"/>
          <w:kern w:val="2"/>
          <w:sz w:val="24"/>
        </w:rPr>
        <w:t>新能源汽车</w:t>
      </w:r>
      <w:r>
        <w:rPr>
          <w:kern w:val="2"/>
          <w:sz w:val="24"/>
        </w:rPr>
        <w:t>技术领域中单片机控制的基本方法、基本技能，能够用单片机控制各种常见的执行机构，完成产品的硬件电路的设计及驱动程序的编制，培养单片机控制系统的分析、设计、调试与制作的综合应用能力，培养科学的思维方法，灵活运用知识的能力，实验操作能力，使学生具有较强的发现问题、分析问题、解决问题的能力，具有毕业后的直接上岗能力（或经短期培训后上岗），并且毕业时已具备一定的单片机控制系统开发经验。</w:t>
      </w:r>
    </w:p>
    <w:p>
      <w:pPr>
        <w:pBdr>
          <w:top w:val="none" w:color="auto" w:sz="0" w:space="0"/>
          <w:left w:val="none" w:color="auto" w:sz="0" w:space="0"/>
          <w:bottom w:val="none" w:color="auto" w:sz="0" w:space="0"/>
          <w:right w:val="none" w:color="auto" w:sz="0" w:space="0"/>
          <w:between w:val="none" w:color="auto" w:sz="0" w:space="0"/>
        </w:pBdr>
        <w:snapToGrid w:val="0"/>
        <w:spacing w:line="360" w:lineRule="auto"/>
        <w:ind w:firstLine="480" w:firstLineChars="200"/>
        <w:rPr>
          <w:kern w:val="2"/>
          <w:sz w:val="24"/>
        </w:rPr>
      </w:pPr>
      <w:r>
        <w:rPr>
          <w:rFonts w:hint="eastAsia"/>
          <w:kern w:val="2"/>
          <w:sz w:val="24"/>
        </w:rPr>
        <w:t>本课程以“电子技术”、“电子产品制作”等基本知识、技能为基础学习，为学生进入汽车产品生产企业中，从事单片机应用产品设计、分析、调试、制作、安装与维护、管理与营销等岗位打下基础。</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（二）设计思路</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等线" w:hAnsi="等线" w:eastAsia="等线"/>
          <w:kern w:val="2"/>
          <w:szCs w:val="24"/>
        </w:rPr>
      </w:pPr>
      <w:bookmarkStart w:id="170" w:name="_Toc144018384"/>
      <w:r>
        <w:rPr>
          <w:rFonts w:hint="eastAsia" w:ascii="等线" w:hAnsi="等线" w:eastAsia="等线"/>
          <w:kern w:val="2"/>
          <w:sz w:val="24"/>
          <w:szCs w:val="24"/>
        </w:rPr>
        <w:t>本课程强调对学生职业岗位能力的培养和职业素养的养成。在课程设计过程中，针对高职学生的特点和认知规律，对教学内容进行认真的选择与序化，以任务或项目为载体，按照由简单到复杂的原则重构课程内容。构建融多媒体教室、实验室、实训室于一体的校内实训基地和校外实训基地并在此完成所有的教学环节。针对不同环节，采用恰当的教学方法和手段，有意识、有步骤地将职业能力的训练和职业素养的养成融入到实际的教学过程中。</w:t>
      </w:r>
      <w:bookmarkEnd w:id="170"/>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eastAsia="黑体"/>
          <w:b/>
          <w:kern w:val="2"/>
          <w:sz w:val="28"/>
          <w:szCs w:val="28"/>
        </w:rPr>
      </w:pPr>
      <w:r>
        <w:rPr>
          <w:rFonts w:hint="eastAsia" w:ascii="黑体" w:eastAsia="黑体"/>
          <w:b/>
          <w:kern w:val="2"/>
          <w:sz w:val="28"/>
          <w:szCs w:val="28"/>
        </w:rPr>
        <w:t>二、课程目标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（一）知识目标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1.了解5</w:t>
      </w:r>
      <w:r>
        <w:rPr>
          <w:rFonts w:ascii="宋体" w:hAnsi="宋体"/>
          <w:kern w:val="2"/>
          <w:sz w:val="24"/>
        </w:rPr>
        <w:t>1</w:t>
      </w:r>
      <w:r>
        <w:rPr>
          <w:rFonts w:hint="eastAsia" w:ascii="宋体" w:hAnsi="宋体"/>
          <w:kern w:val="2"/>
          <w:sz w:val="24"/>
        </w:rPr>
        <w:t>单片机的硬件结构及其内部构成；</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2.掌握单片机控制程序编写、调试和硬件电路的设计。</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（二）能力目标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1</w:t>
      </w:r>
      <w:r>
        <w:rPr>
          <w:kern w:val="2"/>
          <w:sz w:val="24"/>
        </w:rPr>
        <w:t>.</w:t>
      </w:r>
      <w:r>
        <w:rPr>
          <w:rFonts w:hint="eastAsia"/>
          <w:kern w:val="2"/>
          <w:sz w:val="24"/>
        </w:rPr>
        <w:t>具备</w:t>
      </w:r>
      <w:r>
        <w:rPr>
          <w:kern w:val="2"/>
          <w:sz w:val="24"/>
        </w:rPr>
        <w:t>阅读分析程序和编写程序的能力</w:t>
      </w:r>
      <w:r>
        <w:rPr>
          <w:rFonts w:hint="eastAsia"/>
          <w:kern w:val="2"/>
          <w:sz w:val="24"/>
        </w:rPr>
        <w:t>；</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2.具备调试程序的能力；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3.会对单片机硬件电路设计、焊接、故障排除；</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（三）素质目标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1</w:t>
      </w:r>
      <w:r>
        <w:rPr>
          <w:kern w:val="2"/>
          <w:sz w:val="24"/>
        </w:rPr>
        <w:t>.通过动手实践</w:t>
      </w:r>
      <w:r>
        <w:rPr>
          <w:rFonts w:hint="eastAsia"/>
          <w:kern w:val="2"/>
          <w:sz w:val="24"/>
        </w:rPr>
        <w:t>，让学生</w:t>
      </w:r>
      <w:r>
        <w:rPr>
          <w:kern w:val="2"/>
          <w:sz w:val="24"/>
        </w:rPr>
        <w:t>具备吃苦耐劳的职业素质</w:t>
      </w:r>
      <w:r>
        <w:rPr>
          <w:rFonts w:hint="eastAsia"/>
          <w:kern w:val="2"/>
          <w:sz w:val="24"/>
        </w:rPr>
        <w:t>；</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2.通过对程序的优化，培养学生的精益求精的工匠精神；</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等线" w:hAnsi="等线" w:eastAsia="等线"/>
          <w:kern w:val="2"/>
          <w:sz w:val="24"/>
          <w:szCs w:val="24"/>
        </w:rPr>
      </w:pPr>
      <w:r>
        <w:rPr>
          <w:rFonts w:hint="eastAsia" w:ascii="宋体" w:hAnsi="宋体"/>
          <w:kern w:val="2"/>
          <w:sz w:val="24"/>
        </w:rPr>
        <w:t>3.通过对单片机硬件电路的焊接，培养学生的绿色环保意识；</w:t>
      </w: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eastAsia="黑体"/>
          <w:kern w:val="2"/>
        </w:rPr>
      </w:pPr>
      <w:r>
        <w:rPr>
          <w:rFonts w:hint="eastAsia" w:ascii="黑体" w:eastAsia="黑体"/>
          <w:b/>
          <w:kern w:val="2"/>
          <w:sz w:val="28"/>
          <w:szCs w:val="28"/>
        </w:rPr>
        <w:t>三、课程思政教学设计</w:t>
      </w: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lang w:val="zh-CN"/>
        </w:rPr>
      </w:pPr>
    </w:p>
    <w:tbl>
      <w:tblPr>
        <w:tblStyle w:val="23"/>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2398"/>
        <w:gridCol w:w="1934"/>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教学单元（项目或章节）</w:t>
            </w:r>
          </w:p>
        </w:tc>
        <w:tc>
          <w:tcPr>
            <w:tcW w:w="2398" w:type="dxa"/>
            <w:tcBorders>
              <w:top w:val="single" w:color="auto" w:sz="8" w:space="0"/>
              <w:bottom w:val="single" w:color="auto" w:sz="4" w:space="0"/>
            </w:tcBorders>
            <w:shd w:val="clear" w:color="auto" w:fill="FABF8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主要知识点</w:t>
            </w:r>
          </w:p>
        </w:tc>
        <w:tc>
          <w:tcPr>
            <w:tcW w:w="1934" w:type="dxa"/>
            <w:tcBorders>
              <w:top w:val="single" w:color="auto" w:sz="8" w:space="0"/>
              <w:bottom w:val="single" w:color="auto" w:sz="4" w:space="0"/>
            </w:tcBorders>
            <w:shd w:val="clear" w:color="auto" w:fill="FABF8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融入的思政元素</w:t>
            </w:r>
          </w:p>
        </w:tc>
        <w:tc>
          <w:tcPr>
            <w:tcW w:w="2087" w:type="dxa"/>
            <w:tcBorders>
              <w:top w:val="single" w:color="auto" w:sz="8" w:space="0"/>
              <w:bottom w:val="single" w:color="auto" w:sz="4" w:space="0"/>
            </w:tcBorders>
            <w:shd w:val="clear" w:color="auto" w:fill="FABF8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1181"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流水灯的设计与制作</w:t>
            </w:r>
          </w:p>
        </w:tc>
        <w:tc>
          <w:tcPr>
            <w:tcW w:w="2398"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5</w:t>
            </w:r>
            <w:r>
              <w:rPr>
                <w:rFonts w:ascii="宋体" w:hAnsi="宋体" w:cs="宋体"/>
                <w:kern w:val="2"/>
                <w:szCs w:val="21"/>
              </w:rPr>
              <w:t>1单片机的认识</w:t>
            </w:r>
          </w:p>
        </w:tc>
        <w:tc>
          <w:tcPr>
            <w:tcW w:w="1934"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lang w:val="zh-CN"/>
              </w:rPr>
            </w:pPr>
            <w:r>
              <w:rPr>
                <w:rFonts w:ascii="宋体" w:hAnsi="宋体" w:cs="宋体"/>
                <w:kern w:val="2"/>
                <w:lang w:val="zh-CN"/>
              </w:rPr>
              <w:t>治学严谨</w:t>
            </w:r>
            <w:r>
              <w:rPr>
                <w:rFonts w:hint="eastAsia" w:ascii="宋体" w:hAnsi="宋体" w:cs="宋体"/>
                <w:kern w:val="2"/>
                <w:lang w:val="zh-CN"/>
              </w:rPr>
              <w:t>、</w:t>
            </w:r>
            <w:r>
              <w:rPr>
                <w:rFonts w:ascii="宋体" w:hAnsi="宋体" w:cs="宋体"/>
                <w:kern w:val="2"/>
                <w:lang w:val="zh-CN"/>
              </w:rPr>
              <w:t>吃苦耐劳</w:t>
            </w:r>
          </w:p>
        </w:tc>
        <w:tc>
          <w:tcPr>
            <w:tcW w:w="2087"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ascii="宋体" w:hAnsi="宋体" w:cs="宋体"/>
                <w:kern w:val="2"/>
                <w:szCs w:val="21"/>
              </w:rPr>
              <w:t>大国工匠案例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交通信号灯的设计与制作</w:t>
            </w:r>
          </w:p>
        </w:tc>
        <w:tc>
          <w:tcPr>
            <w:tcW w:w="2398"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交通信号灯逻辑</w:t>
            </w:r>
          </w:p>
        </w:tc>
        <w:tc>
          <w:tcPr>
            <w:tcW w:w="1934" w:type="dxa"/>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ascii="宋体" w:hAnsi="宋体" w:cs="宋体"/>
                <w:kern w:val="2"/>
                <w:szCs w:val="21"/>
              </w:rPr>
              <w:t>遵循规则意识</w:t>
            </w:r>
          </w:p>
        </w:tc>
        <w:tc>
          <w:tcPr>
            <w:tcW w:w="2087"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ascii="宋体" w:hAnsi="宋体" w:cs="宋体"/>
                <w:kern w:val="2"/>
                <w:szCs w:val="21"/>
              </w:rPr>
              <w:t>交通法规意识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秒表</w:t>
            </w:r>
            <w:r>
              <w:rPr>
                <w:rFonts w:ascii="宋体" w:hAnsi="宋体" w:cs="宋体"/>
                <w:kern w:val="2"/>
                <w:szCs w:val="21"/>
              </w:rPr>
              <w:t>的设计与制作</w:t>
            </w:r>
          </w:p>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2398"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秒表程序的仿真软件延时</w:t>
            </w:r>
            <w:r>
              <w:rPr>
                <w:rFonts w:hint="eastAsia" w:ascii="宋体" w:hAnsi="宋体" w:cs="宋体"/>
                <w:kern w:val="2"/>
                <w:szCs w:val="21"/>
              </w:rPr>
              <w:t>1s</w:t>
            </w:r>
            <w:r>
              <w:rPr>
                <w:rFonts w:ascii="宋体" w:hAnsi="宋体" w:cs="宋体"/>
                <w:kern w:val="2"/>
                <w:szCs w:val="21"/>
              </w:rPr>
              <w:t>程序</w:t>
            </w:r>
          </w:p>
        </w:tc>
        <w:tc>
          <w:tcPr>
            <w:tcW w:w="1934"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时间观念</w:t>
            </w:r>
            <w:r>
              <w:rPr>
                <w:rFonts w:hint="eastAsia" w:ascii="宋体" w:hAnsi="宋体" w:cs="宋体"/>
                <w:kern w:val="2"/>
                <w:szCs w:val="21"/>
              </w:rPr>
              <w:t>、</w:t>
            </w:r>
            <w:r>
              <w:rPr>
                <w:rFonts w:ascii="宋体" w:hAnsi="宋体" w:cs="宋体"/>
                <w:kern w:val="2"/>
                <w:szCs w:val="21"/>
              </w:rPr>
              <w:t>刻苦努力</w:t>
            </w:r>
          </w:p>
        </w:tc>
        <w:tc>
          <w:tcPr>
            <w:tcW w:w="2087"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ascii="宋体" w:hAnsi="宋体" w:cs="宋体"/>
                <w:kern w:val="2"/>
                <w:szCs w:val="21"/>
              </w:rPr>
              <w:t>大国工匠案例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国旗升降系统设计与制作</w:t>
            </w:r>
          </w:p>
        </w:tc>
        <w:tc>
          <w:tcPr>
            <w:tcW w:w="2398"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单片机控制步进电机</w:t>
            </w:r>
          </w:p>
        </w:tc>
        <w:tc>
          <w:tcPr>
            <w:tcW w:w="1934"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爱国</w:t>
            </w:r>
            <w:r>
              <w:rPr>
                <w:rFonts w:hint="eastAsia" w:ascii="宋体" w:hAnsi="宋体" w:cs="宋体"/>
                <w:kern w:val="2"/>
                <w:szCs w:val="21"/>
              </w:rPr>
              <w:t>、树立</w:t>
            </w:r>
            <w:r>
              <w:rPr>
                <w:rFonts w:ascii="宋体" w:hAnsi="宋体" w:cs="宋体"/>
                <w:kern w:val="2"/>
                <w:szCs w:val="21"/>
              </w:rPr>
              <w:t>民族自信</w:t>
            </w:r>
          </w:p>
        </w:tc>
        <w:tc>
          <w:tcPr>
            <w:tcW w:w="2087"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hint="eastAsia" w:ascii="宋体" w:hAnsi="宋体" w:cs="宋体"/>
                <w:kern w:val="2"/>
                <w:szCs w:val="21"/>
              </w:rPr>
              <w:t>《我和我的祖国》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智能分类垃圾桶的设计与制作</w:t>
            </w:r>
          </w:p>
        </w:tc>
        <w:tc>
          <w:tcPr>
            <w:tcW w:w="2398"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超声波测距</w:t>
            </w:r>
          </w:p>
        </w:tc>
        <w:tc>
          <w:tcPr>
            <w:tcW w:w="1934"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环保</w:t>
            </w:r>
            <w:r>
              <w:rPr>
                <w:rFonts w:hint="eastAsia" w:ascii="宋体" w:hAnsi="宋体" w:cs="宋体"/>
                <w:kern w:val="2"/>
                <w:szCs w:val="21"/>
              </w:rPr>
              <w:t>、</w:t>
            </w:r>
            <w:r>
              <w:rPr>
                <w:rFonts w:ascii="宋体" w:hAnsi="宋体" w:cs="宋体"/>
                <w:kern w:val="2"/>
                <w:szCs w:val="21"/>
              </w:rPr>
              <w:t>绿色</w:t>
            </w:r>
          </w:p>
        </w:tc>
        <w:tc>
          <w:tcPr>
            <w:tcW w:w="2087"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ascii="宋体" w:hAnsi="宋体" w:cs="宋体"/>
                <w:kern w:val="2"/>
                <w:szCs w:val="21"/>
              </w:rPr>
              <w:t>绿色低碳环保</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数字时钟的设计与制作</w:t>
            </w:r>
          </w:p>
        </w:tc>
        <w:tc>
          <w:tcPr>
            <w:tcW w:w="2398"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定时器知识</w:t>
            </w:r>
          </w:p>
        </w:tc>
        <w:tc>
          <w:tcPr>
            <w:tcW w:w="1934"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精益求精</w:t>
            </w:r>
            <w:r>
              <w:rPr>
                <w:rFonts w:hint="eastAsia" w:ascii="宋体" w:hAnsi="宋体" w:cs="宋体"/>
                <w:kern w:val="2"/>
                <w:szCs w:val="21"/>
              </w:rPr>
              <w:t>、</w:t>
            </w:r>
            <w:r>
              <w:rPr>
                <w:rFonts w:ascii="宋体" w:hAnsi="宋体" w:cs="宋体"/>
                <w:kern w:val="2"/>
                <w:szCs w:val="21"/>
              </w:rPr>
              <w:t>工匠精神</w:t>
            </w:r>
          </w:p>
        </w:tc>
        <w:tc>
          <w:tcPr>
            <w:tcW w:w="2087"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ascii="宋体" w:hAnsi="宋体" w:cs="宋体"/>
                <w:kern w:val="2"/>
                <w:szCs w:val="21"/>
              </w:rPr>
              <w:t>大国工匠案例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体温计的设计与制作</w:t>
            </w:r>
          </w:p>
        </w:tc>
        <w:tc>
          <w:tcPr>
            <w:tcW w:w="2398"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D</w:t>
            </w:r>
            <w:r>
              <w:rPr>
                <w:rFonts w:ascii="宋体" w:hAnsi="宋体" w:cs="宋体"/>
                <w:kern w:val="2"/>
                <w:szCs w:val="21"/>
              </w:rPr>
              <w:t>S18B20的应用</w:t>
            </w:r>
          </w:p>
        </w:tc>
        <w:tc>
          <w:tcPr>
            <w:tcW w:w="1934"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社会责任感</w:t>
            </w:r>
          </w:p>
        </w:tc>
        <w:tc>
          <w:tcPr>
            <w:tcW w:w="2087"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ascii="宋体" w:hAnsi="宋体" w:cs="宋体"/>
                <w:kern w:val="2"/>
                <w:szCs w:val="21"/>
              </w:rPr>
              <w:t>疫情防控</w:t>
            </w:r>
          </w:p>
        </w:tc>
      </w:tr>
    </w:tbl>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eastAsia="黑体"/>
          <w:b/>
          <w:kern w:val="2"/>
          <w:sz w:val="28"/>
          <w:szCs w:val="28"/>
        </w:rPr>
      </w:pP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eastAsia="黑体"/>
          <w:b/>
          <w:kern w:val="2"/>
          <w:sz w:val="28"/>
          <w:szCs w:val="28"/>
        </w:rPr>
      </w:pPr>
      <w:r>
        <w:rPr>
          <w:rFonts w:hint="eastAsia" w:ascii="黑体" w:eastAsia="黑体"/>
          <w:b/>
          <w:kern w:val="2"/>
          <w:sz w:val="28"/>
          <w:szCs w:val="28"/>
        </w:rPr>
        <w:t>四、实施建议</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（一）教学基本要求</w:t>
      </w:r>
    </w:p>
    <w:p>
      <w:pPr>
        <w:pBdr>
          <w:top w:val="none" w:color="auto" w:sz="0" w:space="0"/>
          <w:left w:val="none" w:color="auto" w:sz="0" w:space="0"/>
          <w:bottom w:val="none" w:color="auto" w:sz="0" w:space="0"/>
          <w:right w:val="none" w:color="auto" w:sz="0" w:space="0"/>
          <w:between w:val="none" w:color="auto" w:sz="0" w:space="0"/>
        </w:pBdr>
        <w:jc w:val="left"/>
        <w:rPr>
          <w:rFonts w:ascii="宋体" w:hAnsi="宋体"/>
          <w:kern w:val="2"/>
          <w:sz w:val="24"/>
        </w:rPr>
      </w:pPr>
      <w:r>
        <w:rPr>
          <w:rFonts w:hint="eastAsia" w:ascii="宋体" w:hAnsi="宋体"/>
          <w:kern w:val="2"/>
          <w:sz w:val="24"/>
        </w:rPr>
        <w:t>1.教学团队</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1）在团队构成方面,本课程教学团队由1名校内专职主讲教师和N名企业兼职教师形成“1+N”教学团队。应采用老中青结合的团队结构。职称结构要合理，应包括高级、中级、初级职称。教学团队要有团队意识和合作精神。</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（2）在教师素质方面，主讲教师应具有教师资格证，要通过学院职业教育教学能力测评；获取了相关职业资格证书，能够不断学习掌握新技术，具有一定的科研能力。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企业兼职教师在企业需是技术骨干或业务骨干，本科学历，具有中级及以上职称。要具有较高的师德修养，懂得教学规律。应遵守学校教学管理制度。积极参与专业建设和课程建设等。</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2.实训条件</w:t>
      </w:r>
    </w:p>
    <w:p>
      <w:pPr>
        <w:pBdr>
          <w:top w:val="none" w:color="auto" w:sz="0" w:space="0"/>
          <w:left w:val="none" w:color="auto" w:sz="0" w:space="0"/>
          <w:bottom w:val="none" w:color="auto" w:sz="0" w:space="0"/>
          <w:right w:val="none" w:color="auto" w:sz="0" w:space="0"/>
          <w:between w:val="none" w:color="auto" w:sz="0" w:space="0"/>
        </w:pBdr>
        <w:snapToGrid w:val="0"/>
        <w:spacing w:line="440" w:lineRule="atLeast"/>
        <w:ind w:firstLine="420"/>
        <w:rPr>
          <w:kern w:val="2"/>
          <w:sz w:val="24"/>
        </w:rPr>
      </w:pPr>
      <w:r>
        <w:rPr>
          <w:rFonts w:hint="eastAsia"/>
          <w:kern w:val="2"/>
          <w:sz w:val="24"/>
        </w:rPr>
        <w:t>4.2.1 校内教学场所</w:t>
      </w:r>
    </w:p>
    <w:p>
      <w:pPr>
        <w:pBdr>
          <w:top w:val="none" w:color="auto" w:sz="0" w:space="0"/>
          <w:left w:val="none" w:color="auto" w:sz="0" w:space="0"/>
          <w:bottom w:val="none" w:color="auto" w:sz="0" w:space="0"/>
          <w:right w:val="none" w:color="auto" w:sz="0" w:space="0"/>
          <w:between w:val="none" w:color="auto" w:sz="0" w:space="0"/>
        </w:pBdr>
        <w:snapToGrid w:val="0"/>
        <w:spacing w:line="440" w:lineRule="atLeast"/>
        <w:ind w:firstLine="420"/>
        <w:rPr>
          <w:kern w:val="2"/>
          <w:sz w:val="24"/>
        </w:rPr>
      </w:pPr>
      <w:r>
        <w:rPr>
          <w:rFonts w:hint="eastAsia"/>
          <w:kern w:val="2"/>
          <w:sz w:val="24"/>
        </w:rPr>
        <w:t>本课程开展教学活动的场所是集理论教学、操作训练、设计调试于一体的实训室或模拟研发部，实施教学的场所必需配置以下硬件设备：</w:t>
      </w:r>
    </w:p>
    <w:p>
      <w:pPr>
        <w:pBdr>
          <w:top w:val="none" w:color="auto" w:sz="0" w:space="0"/>
          <w:left w:val="none" w:color="auto" w:sz="0" w:space="0"/>
          <w:bottom w:val="none" w:color="auto" w:sz="0" w:space="0"/>
          <w:right w:val="none" w:color="auto" w:sz="0" w:space="0"/>
          <w:between w:val="none" w:color="auto" w:sz="0" w:space="0"/>
        </w:pBdr>
        <w:snapToGrid w:val="0"/>
        <w:spacing w:line="440" w:lineRule="atLeast"/>
        <w:ind w:firstLine="420"/>
        <w:rPr>
          <w:kern w:val="2"/>
          <w:sz w:val="24"/>
        </w:rPr>
      </w:pPr>
      <w:r>
        <w:rPr>
          <w:rFonts w:hint="eastAsia"/>
          <w:kern w:val="2"/>
          <w:sz w:val="24"/>
        </w:rPr>
        <w:t>电脑（程序编译软件、PCB绘图软件、虚拟仿真软件等）、制作调试用各种电子仪器和工具、单片机产品实物等。</w:t>
      </w:r>
    </w:p>
    <w:p>
      <w:pPr>
        <w:pBdr>
          <w:top w:val="none" w:color="auto" w:sz="0" w:space="0"/>
          <w:left w:val="none" w:color="auto" w:sz="0" w:space="0"/>
          <w:bottom w:val="none" w:color="auto" w:sz="0" w:space="0"/>
          <w:right w:val="none" w:color="auto" w:sz="0" w:space="0"/>
          <w:between w:val="none" w:color="auto" w:sz="0" w:space="0"/>
        </w:pBdr>
        <w:snapToGrid w:val="0"/>
        <w:spacing w:line="440" w:lineRule="atLeast"/>
        <w:ind w:firstLine="420"/>
        <w:rPr>
          <w:kern w:val="2"/>
          <w:sz w:val="24"/>
        </w:rPr>
      </w:pPr>
      <w:r>
        <w:rPr>
          <w:rFonts w:hint="eastAsia"/>
          <w:kern w:val="2"/>
          <w:sz w:val="24"/>
        </w:rPr>
        <w:t>4.2.2 校外实训基地</w:t>
      </w:r>
    </w:p>
    <w:p>
      <w:pPr>
        <w:pBdr>
          <w:top w:val="none" w:color="auto" w:sz="0" w:space="0"/>
          <w:left w:val="none" w:color="auto" w:sz="0" w:space="0"/>
          <w:bottom w:val="none" w:color="auto" w:sz="0" w:space="0"/>
          <w:right w:val="none" w:color="auto" w:sz="0" w:space="0"/>
          <w:between w:val="none" w:color="auto" w:sz="0" w:space="0"/>
        </w:pBdr>
        <w:snapToGrid w:val="0"/>
        <w:spacing w:line="440" w:lineRule="atLeast"/>
        <w:ind w:firstLine="420"/>
        <w:rPr>
          <w:kern w:val="2"/>
          <w:sz w:val="24"/>
        </w:rPr>
      </w:pPr>
      <w:r>
        <w:rPr>
          <w:rFonts w:hint="eastAsia"/>
          <w:kern w:val="2"/>
          <w:sz w:val="24"/>
        </w:rPr>
        <w:t>学生在校外实训基地可以实现与企业生产岗位的近距离接触，体会产品的实际生产过程，加深对课程的理解，加深对社会、企业的认识，使学生对自己、对社会、对企业有一个准确的认识与定位。</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3.教学资源</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本课程应具备的教学资源：</w:t>
      </w:r>
    </w:p>
    <w:p>
      <w:pPr>
        <w:numPr>
          <w:ilvl w:val="0"/>
          <w:numId w:val="16"/>
        </w:num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 w:val="24"/>
        </w:rPr>
      </w:pPr>
      <w:r>
        <w:rPr>
          <w:rFonts w:hint="eastAsia" w:ascii="宋体" w:hAnsi="宋体"/>
          <w:kern w:val="2"/>
          <w:sz w:val="24"/>
        </w:rPr>
        <w:t>国家级</w:t>
      </w:r>
      <w:r>
        <w:rPr>
          <w:rFonts w:ascii="宋体" w:hAnsi="宋体"/>
          <w:kern w:val="2"/>
          <w:sz w:val="24"/>
        </w:rPr>
        <w:t>精品资源课</w:t>
      </w:r>
      <w:r>
        <w:rPr>
          <w:rFonts w:hint="eastAsia" w:ascii="宋体" w:hAnsi="宋体"/>
          <w:kern w:val="2"/>
          <w:sz w:val="24"/>
        </w:rPr>
        <w:t>--《单片机技术与应用》深圳职业技术学院。</w:t>
      </w:r>
    </w:p>
    <w:p>
      <w:pPr>
        <w:numPr>
          <w:ilvl w:val="0"/>
          <w:numId w:val="16"/>
        </w:num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 w:val="24"/>
        </w:rPr>
      </w:pPr>
      <w:r>
        <w:rPr>
          <w:rFonts w:ascii="宋体" w:hAnsi="宋体"/>
          <w:kern w:val="2"/>
          <w:sz w:val="24"/>
        </w:rPr>
        <w:t>学习通网课资源</w:t>
      </w:r>
      <w:r>
        <w:rPr>
          <w:rFonts w:hint="eastAsia" w:ascii="宋体" w:hAnsi="宋体"/>
          <w:kern w:val="2"/>
          <w:sz w:val="24"/>
        </w:rPr>
        <w:t>。</w:t>
      </w:r>
    </w:p>
    <w:p>
      <w:pPr>
        <w:numPr>
          <w:ilvl w:val="0"/>
          <w:numId w:val="16"/>
        </w:num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 w:val="24"/>
        </w:rPr>
      </w:pPr>
      <w:r>
        <w:rPr>
          <w:rFonts w:ascii="宋体" w:hAnsi="宋体"/>
          <w:kern w:val="2"/>
          <w:sz w:val="24"/>
        </w:rPr>
        <w:t>单片机技术与应用校本教材</w:t>
      </w:r>
      <w:r>
        <w:rPr>
          <w:rFonts w:hint="eastAsia" w:ascii="宋体" w:hAnsi="宋体"/>
          <w:kern w:val="2"/>
          <w:sz w:val="24"/>
        </w:rPr>
        <w:t>。</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（二）教学建议</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1.在教学模式上，采取任务驱动教学模式，采用6步教学法实施教学，第一步 “分配任务”，让学生熟知具体任务点；第二步 “任务分析和知识导入”，教师讲解本任务所需要的的知识点；第三步“学生分组讨论作出设计方案”；第四步“学生对方案进行软件仿真”；第五步“硬件电路的焊接与调试”；第六步“教师对学生作品评价”。</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2.在教学方法上，采用启发式、任务驱动、分组讨论、头脑风暴法等多种形式。</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kern w:val="2"/>
        </w:rPr>
      </w:pPr>
      <w:r>
        <w:rPr>
          <w:rFonts w:hint="eastAsia" w:ascii="黑体" w:eastAsia="黑体"/>
          <w:kern w:val="2"/>
          <w:sz w:val="28"/>
          <w:szCs w:val="28"/>
        </w:rPr>
        <w:t>（三）参考书</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1.王静霞.单片机应用技术（ “十三五”职业教育国家规划教材）. 北京：电子工业出版社2021</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2.刘守义.单片机应用技术（第二版）.西安：西安电子科技大学出版社，2007</w:t>
      </w:r>
    </w:p>
    <w:p>
      <w:pPr>
        <w:pBdr>
          <w:top w:val="none" w:color="auto" w:sz="0" w:space="0"/>
          <w:left w:val="none" w:color="auto" w:sz="0" w:space="0"/>
          <w:bottom w:val="none" w:color="auto" w:sz="0" w:space="0"/>
          <w:right w:val="none" w:color="auto" w:sz="0" w:space="0"/>
          <w:between w:val="none" w:color="auto" w:sz="0" w:space="0"/>
        </w:pBdr>
        <w:spacing w:line="360" w:lineRule="auto"/>
        <w:ind w:firstLine="240"/>
        <w:jc w:val="center"/>
        <w:rPr>
          <w:rFonts w:ascii="黑体" w:eastAsia="黑体"/>
          <w:b/>
          <w:kern w:val="2"/>
          <w:sz w:val="28"/>
          <w:szCs w:val="28"/>
        </w:rPr>
      </w:pPr>
      <w:r>
        <w:rPr>
          <w:rFonts w:hint="eastAsia" w:ascii="黑体" w:eastAsia="黑体"/>
          <w:b/>
          <w:kern w:val="2"/>
          <w:sz w:val="28"/>
          <w:szCs w:val="28"/>
        </w:rPr>
        <w:t>五、学生考核与评价</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5</w:t>
      </w:r>
      <w:r>
        <w:rPr>
          <w:kern w:val="2"/>
          <w:sz w:val="24"/>
        </w:rPr>
        <w:t>.1</w:t>
      </w:r>
      <w:r>
        <w:rPr>
          <w:rFonts w:hint="eastAsia"/>
          <w:kern w:val="2"/>
          <w:sz w:val="24"/>
        </w:rPr>
        <w:t xml:space="preserve">  过程与目标结合评价，结合课堂提问、现场操作、课后作业、单元测验等手段，加强实践性教学环节的考核，并注重平时采分。</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5</w:t>
      </w:r>
      <w:r>
        <w:rPr>
          <w:kern w:val="2"/>
          <w:sz w:val="24"/>
        </w:rPr>
        <w:t>.2</w:t>
      </w:r>
      <w:r>
        <w:rPr>
          <w:rFonts w:hint="eastAsia"/>
          <w:kern w:val="2"/>
          <w:sz w:val="24"/>
        </w:rPr>
        <w:t xml:space="preserve">  强调理论与实践一体化评价，注重引导学生进行学习方式的改变。</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5</w:t>
      </w:r>
      <w:r>
        <w:rPr>
          <w:kern w:val="2"/>
          <w:sz w:val="24"/>
        </w:rPr>
        <w:t>.3</w:t>
      </w:r>
      <w:r>
        <w:rPr>
          <w:rFonts w:hint="eastAsia"/>
          <w:kern w:val="2"/>
          <w:sz w:val="24"/>
        </w:rPr>
        <w:t xml:space="preserve">  强调课程结束后综合评价，结合真实产品，充分发挥学生的主动性和创造力，注重考核学生所拥有的综合职业能力及水平。</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5</w:t>
      </w:r>
      <w:r>
        <w:rPr>
          <w:kern w:val="2"/>
          <w:sz w:val="24"/>
        </w:rPr>
        <w:t>.4</w:t>
      </w:r>
      <w:r>
        <w:rPr>
          <w:rFonts w:hint="eastAsia"/>
          <w:kern w:val="2"/>
          <w:sz w:val="24"/>
        </w:rPr>
        <w:t xml:space="preserve">  建议在教学中分任务模块评分，课程结束时进行综合模块考核。</w:t>
      </w:r>
    </w:p>
    <w:p>
      <w:pPr>
        <w:pBdr>
          <w:top w:val="none" w:color="auto" w:sz="0" w:space="0"/>
          <w:left w:val="none" w:color="auto" w:sz="0" w:space="0"/>
          <w:bottom w:val="none" w:color="auto" w:sz="0" w:space="0"/>
          <w:right w:val="none" w:color="auto" w:sz="0" w:space="0"/>
          <w:between w:val="none" w:color="auto" w:sz="0" w:space="0"/>
        </w:pBdr>
        <w:spacing w:line="440" w:lineRule="exact"/>
        <w:ind w:firstLine="420" w:firstLineChars="200"/>
        <w:rPr>
          <w:rFonts w:ascii="宋体" w:hAnsi="宋体"/>
          <w:kern w:val="2"/>
        </w:rPr>
      </w:pPr>
      <w:r>
        <w:rPr>
          <w:rFonts w:hint="eastAsia" w:ascii="仿宋_GB2312" w:hAnsi="宋体" w:eastAsia="仿宋_GB2312"/>
          <w:kern w:val="2"/>
        </w:rPr>
        <w:t xml:space="preserve">                          </w:t>
      </w:r>
      <w:r>
        <w:rPr>
          <w:rFonts w:hint="eastAsia" w:ascii="宋体" w:hAnsi="宋体"/>
          <w:kern w:val="2"/>
        </w:rPr>
        <w:t xml:space="preserve">    配分评分标准</w:t>
      </w:r>
    </w:p>
    <w:tbl>
      <w:tblPr>
        <w:tblStyle w:val="23"/>
        <w:tblW w:w="90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
        <w:gridCol w:w="1470"/>
        <w:gridCol w:w="2205"/>
        <w:gridCol w:w="630"/>
        <w:gridCol w:w="4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451" w:type="dxa"/>
            <w:shd w:val="clear" w:color="auto" w:fill="FFCC99"/>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序号</w:t>
            </w:r>
          </w:p>
        </w:tc>
        <w:tc>
          <w:tcPr>
            <w:tcW w:w="1470" w:type="dxa"/>
            <w:shd w:val="clear" w:color="auto" w:fill="FFCC99"/>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考核项目</w:t>
            </w:r>
          </w:p>
        </w:tc>
        <w:tc>
          <w:tcPr>
            <w:tcW w:w="2205" w:type="dxa"/>
            <w:shd w:val="clear" w:color="auto" w:fill="FFCC99"/>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考核内容及要求</w:t>
            </w:r>
          </w:p>
        </w:tc>
        <w:tc>
          <w:tcPr>
            <w:tcW w:w="630" w:type="dxa"/>
            <w:shd w:val="clear" w:color="auto" w:fill="FFCC99"/>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配分</w:t>
            </w:r>
          </w:p>
        </w:tc>
        <w:tc>
          <w:tcPr>
            <w:tcW w:w="4313" w:type="dxa"/>
            <w:shd w:val="clear" w:color="auto" w:fill="FFCC99"/>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1</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设备的使用</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调试设备的连接</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正确连接计算机、仿真器、实验板、电源 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5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w:t>
            </w:r>
          </w:p>
        </w:tc>
        <w:tc>
          <w:tcPr>
            <w:tcW w:w="1470"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软件的使用</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WAVE软件的设置</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①正确设置CPU、仿真头、芯片型号 得1分；②设置使用硬件仿真器 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451" w:type="dxa"/>
            <w:vMerge w:val="continue"/>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1470" w:type="dxa"/>
            <w:vMerge w:val="continue"/>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程序录入、存盘、编译</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①正确输入程序并以.ASM为后缀存盘 得1分；②正确编译得1分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451" w:type="dxa"/>
            <w:vMerge w:val="continue"/>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1470" w:type="dxa"/>
            <w:vMerge w:val="continue"/>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PROTUES软件的绘图与仿真</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10</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①正确绘制电路图 得7分；②正确装载程序 得2分；③正确运行程序 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3</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硬件电路图</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外设特性及其与单片机的连接</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20</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正确绘制电路原理图  得20分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4</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流程图设计</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流程图</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10</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正确绘制流程图，且能反映程序设计思路 得10分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5</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编写程序</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程序清单</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15</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根据流程图正确编写程序 得15分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6</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调试程序</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程序语法错位检查；程序功能检查</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20</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①能够修改程序中的语法错误，通过编译 得5分；②能够根据现象判断程序中的错误，实现正确功能 得15分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7</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操作习惯</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操作环境</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5</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调试结束后，环境整洁 得5分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8</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总结能力</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调试中遇到的问题及解决方法；学习心得</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10</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撰写调试中遇到的问题，以及解决问题的方法；撰写学习心得者得10分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9</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交流能力</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与同组和外组共同协作解决设计中的问题</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4</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能够与同组和外组共同协作解决设计中遇到的问题 得4分</w:t>
            </w:r>
          </w:p>
        </w:tc>
      </w:tr>
    </w:tbl>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说明：</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kern w:val="2"/>
          <w:sz w:val="24"/>
        </w:rPr>
        <w:t>1</w:t>
      </w:r>
      <w:r>
        <w:rPr>
          <w:rFonts w:hint="eastAsia"/>
          <w:kern w:val="2"/>
          <w:sz w:val="24"/>
        </w:rPr>
        <w:t>．形成性评价，是在教学过程中对学生的学习态度和各类作业情况进行的评价。具体的评价手段可以采用观查、现场操作、实训报告、随堂考试、提问等方式进行；总结性评价，是在教学模块结束时，对学生整体技能情况的评价。本课程是技能要求比较高的课程，因此加强过程性的考核非常重要，模块考评中同时采用形成性评价和总结性评价时。</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kern w:val="2"/>
          <w:sz w:val="24"/>
        </w:rPr>
        <w:t>2</w:t>
      </w:r>
      <w:r>
        <w:rPr>
          <w:rFonts w:hint="eastAsia"/>
          <w:kern w:val="2"/>
          <w:sz w:val="24"/>
        </w:rPr>
        <w:t>．本课程分2学期讲授，模块1安排在第3学期，模块2和模块3安排在第4学期，分别按百分制考评，</w:t>
      </w:r>
      <w:r>
        <w:rPr>
          <w:kern w:val="2"/>
          <w:sz w:val="24"/>
        </w:rPr>
        <w:t>60</w:t>
      </w:r>
      <w:r>
        <w:rPr>
          <w:rFonts w:hint="eastAsia"/>
          <w:kern w:val="2"/>
          <w:sz w:val="24"/>
        </w:rPr>
        <w:t>分为合格。模块4为课程设计（综合训练），在第4学期的课程讲完之后，按优、良、中、及格、不及格考核。</w:t>
      </w: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240"/>
        <w:jc w:val="center"/>
        <w:rPr>
          <w:rFonts w:ascii="黑体" w:eastAsia="黑体"/>
          <w:b/>
          <w:kern w:val="2"/>
          <w:sz w:val="28"/>
          <w:szCs w:val="28"/>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240"/>
        <w:jc w:val="center"/>
        <w:rPr>
          <w:rFonts w:ascii="黑体" w:eastAsia="黑体"/>
          <w:b/>
          <w:kern w:val="2"/>
          <w:sz w:val="28"/>
          <w:szCs w:val="28"/>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240"/>
        <w:jc w:val="center"/>
        <w:rPr>
          <w:rFonts w:ascii="黑体" w:eastAsia="黑体"/>
          <w:b/>
          <w:kern w:val="2"/>
          <w:sz w:val="28"/>
          <w:szCs w:val="28"/>
        </w:rPr>
      </w:pPr>
      <w:r>
        <w:rPr>
          <w:rFonts w:hint="eastAsia" w:ascii="黑体" w:eastAsia="黑体"/>
          <w:b/>
          <w:kern w:val="2"/>
          <w:sz w:val="28"/>
          <w:szCs w:val="28"/>
        </w:rPr>
        <w:t>六、课程整体设计</w:t>
      </w:r>
    </w:p>
    <w:tbl>
      <w:tblPr>
        <w:tblStyle w:val="23"/>
        <w:tblW w:w="8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301"/>
        <w:gridCol w:w="1871"/>
        <w:gridCol w:w="1335"/>
        <w:gridCol w:w="1144"/>
        <w:gridCol w:w="1408"/>
        <w:gridCol w:w="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序号</w:t>
            </w:r>
          </w:p>
        </w:tc>
        <w:tc>
          <w:tcPr>
            <w:tcW w:w="1301"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项目（或情境、任务、模块）</w:t>
            </w: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知识点</w:t>
            </w:r>
          </w:p>
        </w:tc>
        <w:tc>
          <w:tcPr>
            <w:tcW w:w="1335"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技能训练</w:t>
            </w:r>
          </w:p>
        </w:tc>
        <w:tc>
          <w:tcPr>
            <w:tcW w:w="1144"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教学重点</w:t>
            </w:r>
          </w:p>
        </w:tc>
        <w:tc>
          <w:tcPr>
            <w:tcW w:w="1408"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教学设计（或教学情景）</w:t>
            </w:r>
          </w:p>
        </w:tc>
        <w:tc>
          <w:tcPr>
            <w:tcW w:w="583"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建议</w:t>
            </w:r>
          </w:p>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1</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流水灯的设计与制作</w:t>
            </w: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5</w:t>
            </w:r>
            <w:r>
              <w:rPr>
                <w:rFonts w:ascii="宋体" w:hAnsi="宋体" w:cs="宋体"/>
                <w:kern w:val="2"/>
                <w:szCs w:val="21"/>
              </w:rPr>
              <w:t>1单片机的认识</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单片机最小系统</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复位电路和晶振电路</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软件仿真</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cs="宋体"/>
                <w:kern w:val="2"/>
                <w:szCs w:val="21"/>
              </w:rPr>
              <w:t>认识K</w:t>
            </w:r>
            <w:r>
              <w:rPr>
                <w:rFonts w:ascii="宋体" w:hAnsi="宋体" w:cs="宋体"/>
                <w:kern w:val="2"/>
                <w:szCs w:val="21"/>
              </w:rPr>
              <w:t>EIL51与proteus软件</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软件熟悉</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ascii="宋体" w:hAnsi="宋体"/>
                <w:kern w:val="2"/>
                <w:szCs w:val="21"/>
              </w:rPr>
              <w:t>K</w:t>
            </w:r>
            <w:r>
              <w:rPr>
                <w:rFonts w:hint="eastAsia" w:ascii="宋体" w:hAnsi="宋体"/>
                <w:kern w:val="2"/>
                <w:szCs w:val="21"/>
              </w:rPr>
              <w:t>eil</w:t>
            </w:r>
            <w:r>
              <w:rPr>
                <w:rFonts w:ascii="宋体" w:hAnsi="宋体"/>
                <w:kern w:val="2"/>
                <w:szCs w:val="21"/>
              </w:rPr>
              <w:t>步骤</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程序编写</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软件仿真</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ascii="宋体" w:hAnsi="宋体" w:cs="宋体"/>
                <w:kern w:val="2"/>
                <w:szCs w:val="21"/>
              </w:rPr>
              <w:t>流水灯的程序编制与仿真</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程序调试</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程序调试</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程序编写</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软件仿真</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2</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交通信号灯的设计与制作</w:t>
            </w: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交通信号灯逻辑</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交通灯逻辑分析</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交通灯逻辑分析</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程序编写</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软件仿真</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cs="宋体"/>
                <w:kern w:val="2"/>
                <w:szCs w:val="21"/>
              </w:rPr>
              <w:t>5</w:t>
            </w:r>
            <w:r>
              <w:rPr>
                <w:rFonts w:ascii="宋体" w:hAnsi="宋体" w:cs="宋体"/>
                <w:kern w:val="2"/>
                <w:szCs w:val="21"/>
              </w:rPr>
              <w:t>1单片机的程序结构</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流程图绘制</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流程图绘制</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程序编写</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ascii="宋体" w:hAnsi="宋体" w:cs="宋体"/>
                <w:kern w:val="2"/>
                <w:szCs w:val="21"/>
              </w:rPr>
              <w:t>硬件设计与制作</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ascii="宋体" w:hAnsi="宋体"/>
                <w:kern w:val="2"/>
                <w:szCs w:val="21"/>
              </w:rPr>
              <w:t>硬件焊接</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精益求精</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焊接与调试</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3</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秒表</w:t>
            </w:r>
            <w:r>
              <w:rPr>
                <w:rFonts w:ascii="宋体" w:hAnsi="宋体" w:cs="宋体"/>
                <w:kern w:val="2"/>
                <w:szCs w:val="21"/>
              </w:rPr>
              <w:t>的设计与制作</w:t>
            </w:r>
          </w:p>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软件延时</w:t>
            </w:r>
            <w:r>
              <w:rPr>
                <w:rFonts w:hint="eastAsia" w:ascii="宋体" w:hAnsi="宋体" w:cs="宋体"/>
                <w:kern w:val="2"/>
                <w:szCs w:val="21"/>
              </w:rPr>
              <w:t>1s</w:t>
            </w:r>
            <w:r>
              <w:rPr>
                <w:rFonts w:ascii="宋体" w:hAnsi="宋体" w:cs="宋体"/>
                <w:kern w:val="2"/>
                <w:szCs w:val="21"/>
              </w:rPr>
              <w:t>程序</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程序流程图</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程序流程图</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程序编写</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软件仿真</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ascii="宋体" w:hAnsi="宋体" w:cs="宋体"/>
                <w:kern w:val="2"/>
                <w:szCs w:val="21"/>
              </w:rPr>
              <w:t>静态数码管显示</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编码</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编码</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原理分析</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ascii="宋体" w:hAnsi="宋体" w:cs="宋体"/>
                <w:kern w:val="2"/>
                <w:szCs w:val="21"/>
              </w:rPr>
              <w:t>秒表程序的仿真</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仿真与调试</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仿真与调试</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程序编写</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软件仿真</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国旗升降系统设计与制作</w:t>
            </w: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单片机控制步进电机</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步进电机控制</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步进电机控制</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原理分析</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ascii="宋体" w:hAnsi="宋体" w:cs="宋体"/>
                <w:kern w:val="2"/>
                <w:szCs w:val="21"/>
              </w:rPr>
              <w:t>程序设计</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流程图</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流程图</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程序编写</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ascii="宋体" w:hAnsi="宋体" w:cs="宋体"/>
                <w:kern w:val="2"/>
                <w:szCs w:val="21"/>
              </w:rPr>
              <w:t>Proteus仿真</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软件仿真</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软件仿真</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软件仿真</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5</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智能分类垃圾桶的设计与制作</w:t>
            </w:r>
          </w:p>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超声波测距</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超声波测距知识</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超声波测距原理</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原理分析</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程序调试</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流程图</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流程图</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程序编写</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电路焊接与调试</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焊接</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焊接</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焊接调试</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6</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数字时钟的设计与制作</w:t>
            </w:r>
          </w:p>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定时器知识</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定时器原理</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定时器原理</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原理</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定时程序结构</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流程图</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流程图</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程序编写</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程序仿真</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仿真</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仿真</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7</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体温计的设计与制作</w:t>
            </w: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D</w:t>
            </w:r>
            <w:r>
              <w:rPr>
                <w:rFonts w:ascii="宋体" w:hAnsi="宋体" w:cs="宋体"/>
                <w:kern w:val="2"/>
                <w:szCs w:val="21"/>
              </w:rPr>
              <w:t>S18b20参数</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cs="宋体"/>
                <w:kern w:val="2"/>
                <w:szCs w:val="21"/>
              </w:rPr>
              <w:t>D</w:t>
            </w:r>
            <w:r>
              <w:rPr>
                <w:rFonts w:ascii="宋体" w:hAnsi="宋体" w:cs="宋体"/>
                <w:kern w:val="2"/>
                <w:szCs w:val="21"/>
              </w:rPr>
              <w:t>S18b20芯片</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cs="宋体"/>
                <w:kern w:val="2"/>
                <w:szCs w:val="21"/>
              </w:rPr>
              <w:t>D</w:t>
            </w:r>
            <w:r>
              <w:rPr>
                <w:rFonts w:ascii="宋体" w:hAnsi="宋体" w:cs="宋体"/>
                <w:kern w:val="2"/>
                <w:szCs w:val="21"/>
              </w:rPr>
              <w:t>S18b20芯片</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原理分析</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串行通信</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原理</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原理</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原理</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电路仿真</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仿真</w:t>
            </w:r>
          </w:p>
        </w:tc>
        <w:tc>
          <w:tcPr>
            <w:tcW w:w="1144"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仿真</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仿真</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6</w:t>
            </w:r>
          </w:p>
        </w:tc>
      </w:tr>
    </w:tbl>
    <w:p>
      <w:pPr>
        <w:pBdr>
          <w:top w:val="none" w:color="auto" w:sz="0" w:space="0"/>
          <w:left w:val="none" w:color="auto" w:sz="0" w:space="0"/>
          <w:bottom w:val="none" w:color="auto" w:sz="0" w:space="0"/>
          <w:right w:val="none" w:color="auto" w:sz="0" w:space="0"/>
          <w:between w:val="none" w:color="auto" w:sz="0" w:space="0"/>
        </w:pBdr>
        <w:spacing w:line="360" w:lineRule="auto"/>
        <w:rPr>
          <w:kern w:val="2"/>
          <w:sz w:val="24"/>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240"/>
        <w:rPr>
          <w:kern w:val="2"/>
          <w:sz w:val="24"/>
        </w:rPr>
      </w:pPr>
      <w:r>
        <w:rPr>
          <w:rFonts w:hint="eastAsia"/>
          <w:kern w:val="2"/>
          <w:sz w:val="24"/>
        </w:rPr>
        <w:t>执笔人：冯义志                               审核人:李冰岳</w:t>
      </w:r>
    </w:p>
    <w:p>
      <w:pPr>
        <w:pBdr>
          <w:top w:val="none" w:color="auto" w:sz="0" w:space="0"/>
          <w:left w:val="none" w:color="auto" w:sz="0" w:space="0"/>
          <w:bottom w:val="none" w:color="auto" w:sz="0" w:space="0"/>
          <w:right w:val="none" w:color="auto" w:sz="0" w:space="0"/>
          <w:between w:val="none" w:color="auto" w:sz="0" w:space="0"/>
        </w:pBdr>
        <w:spacing w:line="360" w:lineRule="auto"/>
        <w:ind w:firstLine="240"/>
        <w:rPr>
          <w:kern w:val="2"/>
          <w:sz w:val="24"/>
        </w:rPr>
      </w:pPr>
      <w:r>
        <w:rPr>
          <w:rFonts w:hint="eastAsia"/>
          <w:kern w:val="2"/>
          <w:sz w:val="24"/>
        </w:rPr>
        <w:t>制定（修订）日期：2022.9</w:t>
      </w:r>
    </w:p>
    <w:p>
      <w:pPr>
        <w:rPr>
          <w:rFonts w:hint="eastAsia"/>
          <w:lang w:eastAsia="zh-CN"/>
        </w:rPr>
      </w:pPr>
    </w:p>
    <w:p>
      <w:pPr>
        <w:pStyle w:val="30"/>
        <w:rPr>
          <w:rFonts w:hint="eastAsia"/>
          <w:lang w:eastAsia="zh-CN"/>
        </w:rPr>
      </w:pPr>
    </w:p>
    <w:p>
      <w:pPr>
        <w:pStyle w:val="2"/>
        <w:ind w:firstLine="0" w:firstLineChars="0"/>
        <w:jc w:val="center"/>
        <w:rPr>
          <w:rFonts w:hint="eastAsia" w:cs="宋体"/>
          <w:color w:val="000000"/>
          <w:sz w:val="84"/>
          <w:szCs w:val="84"/>
          <w:lang w:eastAsia="zh-CN"/>
        </w:rPr>
      </w:pPr>
    </w:p>
    <w:p>
      <w:pPr>
        <w:rPr>
          <w:rFonts w:hint="eastAsia" w:cs="宋体"/>
          <w:color w:val="000000"/>
          <w:sz w:val="84"/>
          <w:szCs w:val="84"/>
          <w:lang w:eastAsia="zh-CN"/>
        </w:rPr>
      </w:pPr>
    </w:p>
    <w:p>
      <w:pPr>
        <w:rPr>
          <w:rFonts w:hint="eastAsia" w:cs="宋体"/>
          <w:color w:val="000000"/>
          <w:sz w:val="84"/>
          <w:szCs w:val="84"/>
          <w:lang w:eastAsia="zh-CN"/>
        </w:rPr>
      </w:pPr>
    </w:p>
    <w:p>
      <w:pPr>
        <w:rPr>
          <w:rFonts w:hint="eastAsia" w:cs="宋体"/>
          <w:color w:val="000000"/>
          <w:sz w:val="84"/>
          <w:szCs w:val="84"/>
          <w:lang w:eastAsia="zh-CN"/>
        </w:rPr>
      </w:pPr>
    </w:p>
    <w:p>
      <w:pPr>
        <w:rPr>
          <w:rFonts w:hint="eastAsia" w:cs="宋体"/>
          <w:color w:val="000000"/>
          <w:sz w:val="84"/>
          <w:szCs w:val="84"/>
          <w:lang w:eastAsia="zh-CN"/>
        </w:rPr>
      </w:pPr>
    </w:p>
    <w:p>
      <w:pPr>
        <w:rPr>
          <w:rFonts w:hint="eastAsia" w:cs="宋体"/>
          <w:color w:val="000000"/>
          <w:sz w:val="84"/>
          <w:szCs w:val="84"/>
          <w:lang w:eastAsia="zh-CN"/>
        </w:rPr>
      </w:pPr>
    </w:p>
    <w:p>
      <w:pPr>
        <w:keepNext/>
        <w:keepLines/>
        <w:pBdr>
          <w:top w:val="none" w:color="auto" w:sz="0" w:space="0"/>
          <w:left w:val="none" w:color="auto" w:sz="0" w:space="0"/>
          <w:bottom w:val="none" w:color="auto" w:sz="0" w:space="0"/>
          <w:right w:val="none" w:color="auto" w:sz="0" w:space="0"/>
          <w:between w:val="none" w:color="auto" w:sz="0" w:space="0"/>
        </w:pBdr>
        <w:spacing w:line="360" w:lineRule="auto"/>
        <w:ind w:firstLine="723" w:firstLineChars="200"/>
        <w:jc w:val="center"/>
        <w:outlineLvl w:val="0"/>
        <w:rPr>
          <w:rFonts w:ascii="黑体" w:hAnsi="Times New Roman" w:eastAsia="黑体"/>
          <w:b/>
          <w:bCs/>
          <w:kern w:val="44"/>
          <w:sz w:val="36"/>
          <w:szCs w:val="36"/>
        </w:rPr>
      </w:pPr>
      <w:r>
        <w:rPr>
          <w:rFonts w:hint="eastAsia" w:ascii="黑体" w:hAnsi="Times New Roman" w:eastAsia="黑体"/>
          <w:b/>
          <w:bCs/>
          <w:kern w:val="44"/>
          <w:sz w:val="36"/>
          <w:szCs w:val="36"/>
        </w:rPr>
        <w:t>《汽车</w:t>
      </w:r>
      <w:r>
        <w:rPr>
          <w:rFonts w:hint="eastAsia" w:ascii="黑体" w:hAnsi="Times New Roman" w:eastAsia="黑体"/>
          <w:b/>
          <w:bCs/>
          <w:kern w:val="44"/>
          <w:sz w:val="36"/>
          <w:szCs w:val="36"/>
          <w:lang w:eastAsia="zh-CN"/>
        </w:rPr>
        <w:t>车载网络</w:t>
      </w:r>
      <w:r>
        <w:rPr>
          <w:rFonts w:hint="eastAsia" w:ascii="黑体" w:hAnsi="Times New Roman" w:eastAsia="黑体"/>
          <w:b/>
          <w:bCs/>
          <w:kern w:val="44"/>
          <w:sz w:val="36"/>
          <w:szCs w:val="36"/>
        </w:rPr>
        <w:t>技术》课程标准</w:t>
      </w:r>
    </w:p>
    <w:p>
      <w:pPr>
        <w:pBdr>
          <w:top w:val="none" w:color="auto" w:sz="0" w:space="0"/>
          <w:left w:val="none" w:color="auto" w:sz="0" w:space="0"/>
          <w:bottom w:val="none" w:color="auto" w:sz="0" w:space="0"/>
          <w:right w:val="none" w:color="auto" w:sz="0" w:space="0"/>
          <w:between w:val="none" w:color="auto" w:sz="0" w:space="0"/>
        </w:pBdr>
        <w:ind w:firstLine="4138" w:firstLineChars="1145"/>
        <w:rPr>
          <w:rFonts w:ascii="黑体" w:hAnsi="黑体" w:eastAsia="黑体"/>
          <w:b/>
          <w:kern w:val="2"/>
          <w:sz w:val="36"/>
          <w:szCs w:val="36"/>
        </w:rPr>
      </w:pP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caps/>
          <w:kern w:val="2"/>
          <w:sz w:val="24"/>
        </w:rPr>
      </w:pPr>
      <w:r>
        <w:rPr>
          <w:rFonts w:hint="eastAsia" w:ascii="黑体" w:hAnsi="宋体" w:eastAsia="黑体"/>
          <w:b/>
          <w:caps/>
          <w:kern w:val="2"/>
          <w:sz w:val="24"/>
        </w:rPr>
        <w:t>课程性质：</w:t>
      </w:r>
      <w:r>
        <w:rPr>
          <w:rFonts w:hint="eastAsia" w:ascii="黑体" w:hAnsi="宋体" w:eastAsia="黑体"/>
          <w:caps/>
          <w:kern w:val="2"/>
          <w:sz w:val="24"/>
        </w:rPr>
        <w:t>专业</w:t>
      </w:r>
      <w:r>
        <w:rPr>
          <w:rFonts w:hint="eastAsia" w:ascii="黑体" w:hAnsi="宋体" w:eastAsia="黑体"/>
          <w:caps/>
          <w:kern w:val="2"/>
          <w:sz w:val="24"/>
          <w:lang w:eastAsia="zh-CN"/>
        </w:rPr>
        <w:t>核心</w:t>
      </w:r>
      <w:r>
        <w:rPr>
          <w:rFonts w:hint="eastAsia" w:ascii="黑体" w:hAnsi="宋体" w:eastAsia="黑体"/>
          <w:caps/>
          <w:kern w:val="2"/>
          <w:sz w:val="24"/>
        </w:rPr>
        <w:t>课</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cs="宋体"/>
          <w:kern w:val="2"/>
          <w:szCs w:val="21"/>
        </w:rPr>
      </w:pPr>
      <w:r>
        <w:rPr>
          <w:rFonts w:hint="eastAsia" w:ascii="黑体" w:hAnsi="宋体" w:eastAsia="黑体"/>
          <w:b/>
          <w:caps/>
          <w:kern w:val="2"/>
          <w:sz w:val="24"/>
        </w:rPr>
        <w:t>课程代码：</w:t>
      </w:r>
      <w:r>
        <w:rPr>
          <w:rFonts w:hint="eastAsia" w:ascii="黑体" w:hAnsi="宋体" w:eastAsia="黑体"/>
          <w:caps/>
          <w:kern w:val="2"/>
          <w:sz w:val="24"/>
        </w:rPr>
        <w:t>ZN1210100</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caps/>
          <w:kern w:val="2"/>
          <w:sz w:val="24"/>
        </w:rPr>
      </w:pPr>
      <w:r>
        <w:rPr>
          <w:rFonts w:hint="eastAsia" w:ascii="黑体" w:hAnsi="宋体" w:eastAsia="黑体"/>
          <w:b/>
          <w:caps/>
          <w:kern w:val="2"/>
          <w:sz w:val="24"/>
        </w:rPr>
        <w:t>学 时 数：</w:t>
      </w:r>
      <w:r>
        <w:rPr>
          <w:rFonts w:hint="eastAsia" w:ascii="黑体" w:hAnsi="宋体" w:eastAsia="黑体"/>
          <w:caps/>
          <w:kern w:val="2"/>
          <w:sz w:val="24"/>
        </w:rPr>
        <w:t>96</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caps/>
          <w:kern w:val="2"/>
          <w:sz w:val="24"/>
        </w:rPr>
      </w:pPr>
      <w:r>
        <w:rPr>
          <w:rFonts w:hint="eastAsia" w:ascii="黑体" w:hAnsi="宋体" w:eastAsia="黑体"/>
          <w:b/>
          <w:caps/>
          <w:kern w:val="2"/>
          <w:sz w:val="24"/>
        </w:rPr>
        <w:t>学 分 数：</w:t>
      </w:r>
      <w:r>
        <w:rPr>
          <w:rFonts w:hint="eastAsia" w:ascii="黑体" w:hAnsi="宋体" w:eastAsia="黑体"/>
          <w:caps/>
          <w:kern w:val="2"/>
          <w:sz w:val="24"/>
        </w:rPr>
        <w:t>6</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caps/>
          <w:kern w:val="2"/>
          <w:sz w:val="24"/>
        </w:rPr>
      </w:pPr>
      <w:r>
        <w:rPr>
          <w:rFonts w:hint="eastAsia" w:ascii="黑体" w:hAnsi="宋体" w:eastAsia="黑体"/>
          <w:b/>
          <w:caps/>
          <w:kern w:val="2"/>
          <w:sz w:val="24"/>
        </w:rPr>
        <w:t>开设学期：</w:t>
      </w:r>
      <w:r>
        <w:rPr>
          <w:rFonts w:hint="eastAsia" w:ascii="黑体" w:hAnsi="宋体" w:eastAsia="黑体"/>
          <w:caps/>
          <w:kern w:val="2"/>
          <w:sz w:val="24"/>
        </w:rPr>
        <w:t>2</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宋体" w:eastAsia="黑体"/>
          <w:caps/>
          <w:kern w:val="2"/>
          <w:sz w:val="24"/>
        </w:rPr>
      </w:pPr>
      <w:r>
        <w:rPr>
          <w:rFonts w:hint="eastAsia" w:ascii="黑体" w:hAnsi="宋体" w:eastAsia="黑体"/>
          <w:b/>
          <w:caps/>
          <w:kern w:val="2"/>
          <w:sz w:val="24"/>
        </w:rPr>
        <w:t>适用对象：</w:t>
      </w:r>
      <w:r>
        <w:rPr>
          <w:rFonts w:hint="eastAsia" w:ascii="黑体" w:hAnsi="宋体" w:eastAsia="黑体"/>
          <w:caps/>
          <w:kern w:val="2"/>
          <w:sz w:val="24"/>
        </w:rPr>
        <w:t>三年制高职新能源汽车技术专业</w:t>
      </w:r>
    </w:p>
    <w:p>
      <w:pPr>
        <w:pBdr>
          <w:top w:val="none" w:color="auto" w:sz="0" w:space="0"/>
          <w:left w:val="none" w:color="auto" w:sz="0" w:space="0"/>
          <w:bottom w:val="none" w:color="auto" w:sz="0" w:space="0"/>
          <w:right w:val="none" w:color="auto" w:sz="0" w:space="0"/>
          <w:between w:val="none" w:color="auto" w:sz="0" w:space="0"/>
        </w:pBdr>
        <w:spacing w:line="360" w:lineRule="auto"/>
        <w:rPr>
          <w:b/>
          <w:kern w:val="2"/>
          <w:sz w:val="24"/>
        </w:rPr>
      </w:pPr>
      <w:r>
        <w:rPr>
          <w:rFonts w:hint="eastAsia" w:ascii="黑体" w:eastAsia="黑体"/>
          <w:b/>
          <w:kern w:val="2"/>
          <w:sz w:val="24"/>
        </w:rPr>
        <w:t>开课系部：智能与航空学院</w:t>
      </w:r>
    </w:p>
    <w:p>
      <w:pPr>
        <w:pBdr>
          <w:top w:val="none" w:color="auto" w:sz="0" w:space="0"/>
          <w:left w:val="none" w:color="auto" w:sz="0" w:space="0"/>
          <w:bottom w:val="none" w:color="auto" w:sz="0" w:space="0"/>
          <w:right w:val="none" w:color="auto" w:sz="0" w:space="0"/>
          <w:between w:val="none" w:color="auto" w:sz="0" w:space="0"/>
        </w:pBdr>
        <w:spacing w:line="360" w:lineRule="auto"/>
        <w:rPr>
          <w:b/>
          <w:kern w:val="2"/>
          <w:sz w:val="24"/>
        </w:rPr>
      </w:pP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eastAsia="黑体"/>
          <w:b/>
          <w:kern w:val="2"/>
          <w:sz w:val="28"/>
          <w:szCs w:val="28"/>
        </w:rPr>
      </w:pPr>
      <w:r>
        <w:rPr>
          <w:rFonts w:hint="eastAsia" w:ascii="黑体" w:eastAsia="黑体"/>
          <w:b/>
          <w:kern w:val="2"/>
          <w:sz w:val="28"/>
          <w:szCs w:val="28"/>
        </w:rPr>
        <w:t>一、课程性质</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（一）课程定位</w:t>
      </w:r>
    </w:p>
    <w:p>
      <w:pPr>
        <w:pBdr>
          <w:top w:val="none" w:color="auto" w:sz="0" w:space="0"/>
          <w:left w:val="none" w:color="auto" w:sz="0" w:space="0"/>
          <w:bottom w:val="none" w:color="auto" w:sz="0" w:space="0"/>
          <w:right w:val="none" w:color="auto" w:sz="0" w:space="0"/>
          <w:between w:val="none" w:color="auto" w:sz="0" w:space="0"/>
        </w:pBdr>
        <w:spacing w:line="360" w:lineRule="auto"/>
        <w:rPr>
          <w:kern w:val="2"/>
          <w:sz w:val="24"/>
        </w:rPr>
      </w:pPr>
      <w:r>
        <w:rPr>
          <w:rFonts w:hint="eastAsia"/>
          <w:kern w:val="2"/>
          <w:sz w:val="24"/>
        </w:rPr>
        <w:t>本课程是</w:t>
      </w:r>
      <w:r>
        <w:rPr>
          <w:rFonts w:hint="eastAsia"/>
          <w:kern w:val="2"/>
          <w:sz w:val="24"/>
          <w:lang w:eastAsia="zh-CN"/>
        </w:rPr>
        <w:t>智能网联汽车</w:t>
      </w:r>
      <w:r>
        <w:rPr>
          <w:rFonts w:hint="eastAsia"/>
          <w:kern w:val="2"/>
          <w:sz w:val="24"/>
        </w:rPr>
        <w:t>技术专业专业的</w:t>
      </w:r>
      <w:r>
        <w:rPr>
          <w:rFonts w:hint="eastAsia"/>
          <w:kern w:val="2"/>
          <w:sz w:val="24"/>
          <w:lang w:eastAsia="zh-CN"/>
        </w:rPr>
        <w:t>核心</w:t>
      </w:r>
      <w:r>
        <w:rPr>
          <w:rFonts w:hint="eastAsia"/>
          <w:kern w:val="2"/>
          <w:sz w:val="24"/>
        </w:rPr>
        <w:t>课程，是为从事</w:t>
      </w:r>
      <w:r>
        <w:rPr>
          <w:rFonts w:hint="eastAsia"/>
          <w:kern w:val="2"/>
          <w:sz w:val="24"/>
          <w:lang w:eastAsia="zh-CN"/>
        </w:rPr>
        <w:t>职能网联</w:t>
      </w:r>
      <w:r>
        <w:rPr>
          <w:rFonts w:hint="eastAsia"/>
          <w:kern w:val="2"/>
          <w:sz w:val="24"/>
        </w:rPr>
        <w:t>汽车机电产品的生产企业，培养具有</w:t>
      </w:r>
      <w:r>
        <w:rPr>
          <w:rFonts w:hint="eastAsia"/>
          <w:kern w:val="2"/>
          <w:sz w:val="24"/>
          <w:lang w:eastAsia="zh-CN"/>
        </w:rPr>
        <w:t>智能网联汽车</w:t>
      </w:r>
      <w:r>
        <w:rPr>
          <w:rFonts w:hint="eastAsia"/>
          <w:kern w:val="2"/>
          <w:sz w:val="24"/>
        </w:rPr>
        <w:t>产品</w:t>
      </w:r>
      <w:r>
        <w:rPr>
          <w:rFonts w:hint="eastAsia"/>
          <w:kern w:val="2"/>
          <w:sz w:val="24"/>
          <w:lang w:eastAsia="zh-CN"/>
        </w:rPr>
        <w:t>部件等</w:t>
      </w:r>
      <w:r>
        <w:rPr>
          <w:rFonts w:hint="eastAsia"/>
          <w:kern w:val="2"/>
          <w:sz w:val="24"/>
        </w:rPr>
        <w:t>设计、分析、调试、制作、安装与维护能力的实践型人才，对学生职业岗位能力的培养和职业素质的养成起主要支撑作用。</w:t>
      </w:r>
    </w:p>
    <w:p>
      <w:pPr>
        <w:pBdr>
          <w:top w:val="none" w:color="auto" w:sz="0" w:space="0"/>
          <w:left w:val="none" w:color="auto" w:sz="0" w:space="0"/>
          <w:bottom w:val="none" w:color="auto" w:sz="0" w:space="0"/>
          <w:right w:val="none" w:color="auto" w:sz="0" w:space="0"/>
          <w:between w:val="none" w:color="auto" w:sz="0" w:space="0"/>
        </w:pBdr>
        <w:snapToGrid w:val="0"/>
        <w:spacing w:line="360" w:lineRule="auto"/>
        <w:ind w:firstLine="480" w:firstLineChars="200"/>
        <w:rPr>
          <w:kern w:val="2"/>
          <w:sz w:val="24"/>
        </w:rPr>
      </w:pPr>
      <w:r>
        <w:rPr>
          <w:rFonts w:hint="eastAsia"/>
          <w:kern w:val="2"/>
          <w:sz w:val="24"/>
        </w:rPr>
        <w:t>本课程的作用是</w:t>
      </w:r>
      <w:r>
        <w:rPr>
          <w:kern w:val="2"/>
          <w:sz w:val="24"/>
        </w:rPr>
        <w:t>通过课堂教学和实践教学相结合，使学生能清楚的了解</w:t>
      </w:r>
      <w:r>
        <w:rPr>
          <w:rFonts w:hint="eastAsia"/>
          <w:kern w:val="2"/>
          <w:sz w:val="24"/>
          <w:lang w:eastAsia="zh-CN"/>
        </w:rPr>
        <w:t>智能网联汽车</w:t>
      </w:r>
      <w:r>
        <w:rPr>
          <w:kern w:val="2"/>
          <w:sz w:val="24"/>
        </w:rPr>
        <w:t>的结构与</w:t>
      </w:r>
      <w:r>
        <w:rPr>
          <w:rFonts w:hint="eastAsia"/>
          <w:kern w:val="2"/>
          <w:sz w:val="24"/>
          <w:lang w:eastAsia="zh-CN"/>
        </w:rPr>
        <w:t>网络布局</w:t>
      </w:r>
      <w:r>
        <w:rPr>
          <w:kern w:val="2"/>
          <w:sz w:val="24"/>
        </w:rPr>
        <w:t>，建立起</w:t>
      </w:r>
      <w:r>
        <w:rPr>
          <w:rFonts w:hint="eastAsia"/>
          <w:kern w:val="2"/>
          <w:sz w:val="24"/>
          <w:lang w:eastAsia="zh-CN"/>
        </w:rPr>
        <w:t>车载网络</w:t>
      </w:r>
      <w:r>
        <w:rPr>
          <w:kern w:val="2"/>
          <w:sz w:val="24"/>
        </w:rPr>
        <w:t>系统的概念，最终能够掌握</w:t>
      </w:r>
      <w:r>
        <w:rPr>
          <w:rFonts w:hint="eastAsia"/>
          <w:kern w:val="2"/>
          <w:sz w:val="24"/>
          <w:lang w:eastAsia="zh-CN"/>
        </w:rPr>
        <w:t>智能网联</w:t>
      </w:r>
      <w:r>
        <w:rPr>
          <w:rFonts w:hint="eastAsia"/>
          <w:kern w:val="2"/>
          <w:sz w:val="24"/>
        </w:rPr>
        <w:t>汽车</w:t>
      </w:r>
      <w:r>
        <w:rPr>
          <w:kern w:val="2"/>
          <w:sz w:val="24"/>
        </w:rPr>
        <w:t>技术领域中控制的基本方法、基本技能，</w:t>
      </w:r>
      <w:r>
        <w:rPr>
          <w:rFonts w:hint="eastAsia"/>
          <w:kern w:val="2"/>
          <w:sz w:val="24"/>
        </w:rPr>
        <w:t>本课程的内容包括:汽车电子和车用总线的基础知识，计算机网络和控制总线的基本概念和基础知识，车上网络系统的结构和特点，异步串行通信的基本知识及应用，控制器局域网 (CAN)规范、常用CAN控制器、CAN应用系统设计，适用于车上线控系统基于时间触发的网络(TTCAN、TTP/C、byteflight、FlexRey)，车上局部连接网络 LIN 及其应用，以及车上媒体系连接网络MOST 等内容。通过本课程的学习使学生掌握汽车总线的基本原理，了解汽车总线的应用及开发技术等。本课程的知识为学生毕业设计及今后从事汽车电控系统研究与开发打下坚实的基础。</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（二）设计思路</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等线" w:hAnsi="等线" w:eastAsia="等线"/>
          <w:kern w:val="2"/>
          <w:szCs w:val="24"/>
        </w:rPr>
      </w:pPr>
      <w:r>
        <w:rPr>
          <w:rFonts w:hint="eastAsia" w:ascii="等线" w:hAnsi="等线" w:eastAsia="等线"/>
          <w:kern w:val="2"/>
          <w:sz w:val="24"/>
          <w:szCs w:val="24"/>
        </w:rPr>
        <w:t>本课程强调对学生职业岗位能力的培养和职业素养的养成。在课程设计过程中，针对高职学生的特点和认知规律，对教学内容进行认真的选择与序化，以任务或项目为载体，按照由简单到复杂的原则重构课程内容。构建融多媒体教室、实验室、实训室于一体的校内实训基地和校外实训基地并在此完成所有的教学环节。针对不同环节，采用恰当的教学方法和手段，有意识、有步骤地将职业能力的训练和职业素养的养成融入到实际的教学过程中。</w:t>
      </w: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eastAsia="黑体"/>
          <w:b/>
          <w:kern w:val="2"/>
          <w:sz w:val="28"/>
          <w:szCs w:val="28"/>
        </w:rPr>
      </w:pPr>
      <w:r>
        <w:rPr>
          <w:rFonts w:hint="eastAsia" w:ascii="黑体" w:eastAsia="黑体"/>
          <w:b/>
          <w:kern w:val="2"/>
          <w:sz w:val="28"/>
          <w:szCs w:val="28"/>
        </w:rPr>
        <w:t>二、课程目标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（一）知识目标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hint="eastAsia" w:ascii="宋体" w:hAnsi="宋体"/>
          <w:kern w:val="2"/>
          <w:sz w:val="24"/>
        </w:rPr>
      </w:pPr>
      <w:r>
        <w:rPr>
          <w:rFonts w:hint="eastAsia" w:ascii="宋体" w:hAnsi="宋体"/>
          <w:kern w:val="2"/>
          <w:sz w:val="24"/>
        </w:rPr>
        <w:t>1能够对车载网络系统故障进行检测、诊断、分析、修复和排除;</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hint="eastAsia" w:ascii="宋体" w:hAnsi="宋体"/>
          <w:kern w:val="2"/>
          <w:sz w:val="24"/>
        </w:rPr>
      </w:pPr>
      <w:r>
        <w:rPr>
          <w:rFonts w:hint="eastAsia" w:ascii="宋体" w:hAnsi="宋体"/>
          <w:kern w:val="2"/>
          <w:sz w:val="24"/>
        </w:rPr>
        <w:t>2能够正确使用汽车车载网络系统各种检测、维修设备和工具;</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hint="eastAsia" w:ascii="宋体" w:hAnsi="宋体"/>
          <w:kern w:val="2"/>
          <w:sz w:val="24"/>
        </w:rPr>
      </w:pPr>
      <w:r>
        <w:rPr>
          <w:rFonts w:hint="eastAsia" w:ascii="宋体" w:hAnsi="宋体"/>
          <w:kern w:val="2"/>
          <w:sz w:val="24"/>
        </w:rPr>
        <w:t>3能够正确使用和养护汽车车载网络系统，保障工作性能良好</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（二）能力目标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hint="eastAsia"/>
          <w:kern w:val="2"/>
          <w:sz w:val="24"/>
        </w:rPr>
      </w:pPr>
      <w:r>
        <w:rPr>
          <w:rFonts w:hint="eastAsia"/>
          <w:kern w:val="2"/>
          <w:sz w:val="24"/>
        </w:rPr>
        <w:t>1通过汽车车载网络系统常见故障检测、诊断、维修，积累排除汽车故障技术工作经验提高检测、分析、维修汽车故障能力。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hint="eastAsia"/>
          <w:kern w:val="2"/>
          <w:sz w:val="24"/>
        </w:rPr>
      </w:pPr>
      <w:r>
        <w:rPr>
          <w:rFonts w:hint="eastAsia"/>
          <w:kern w:val="2"/>
          <w:sz w:val="24"/>
          <w:lang w:val="en-US" w:eastAsia="zh-CN"/>
        </w:rPr>
        <w:t>2</w:t>
      </w:r>
      <w:r>
        <w:rPr>
          <w:rFonts w:hint="eastAsia"/>
          <w:kern w:val="2"/>
          <w:sz w:val="24"/>
        </w:rPr>
        <w:t>通过汽车车载网络系统各种检测、维修设备和工具的正确使用，养成正确、安全、规2范使用设备工具的意识，提高善于使用设备工具的能力。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kern w:val="2"/>
          <w:sz w:val="24"/>
        </w:rPr>
        <w:t>3 通过教学以学生为中心，边做边学，在做中学习，提高学生适应工作环境能力，提高自主学习能力，提高理论联系实际能力。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（三）素质目标</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hint="eastAsia"/>
          <w:kern w:val="2"/>
          <w:sz w:val="24"/>
        </w:rPr>
      </w:pPr>
      <w:r>
        <w:rPr>
          <w:rFonts w:hint="eastAsia"/>
          <w:kern w:val="2"/>
          <w:sz w:val="24"/>
        </w:rPr>
        <w:t>1</w:t>
      </w:r>
      <w:r>
        <w:rPr>
          <w:kern w:val="2"/>
          <w:sz w:val="24"/>
        </w:rPr>
        <w:t>.</w:t>
      </w:r>
      <w:r>
        <w:rPr>
          <w:rFonts w:hint="eastAsia"/>
          <w:kern w:val="2"/>
          <w:sz w:val="24"/>
        </w:rPr>
        <w:t>通过分组完成操作任务，提高同学之间互相交流、相互沟通的能力，适应工作岗位中汽车售后为客户服务的要求。</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hint="eastAsia"/>
          <w:kern w:val="2"/>
          <w:sz w:val="24"/>
        </w:rPr>
      </w:pPr>
      <w:r>
        <w:rPr>
          <w:rFonts w:hint="eastAsia"/>
          <w:kern w:val="2"/>
          <w:sz w:val="24"/>
        </w:rPr>
        <w:t>2通过分组完成操作训练任务，提高分工协作，组织能力、团结意识，适应完成汽车维修工作岗位任务的要求</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hint="eastAsia"/>
          <w:kern w:val="2"/>
          <w:sz w:val="24"/>
        </w:rPr>
      </w:pPr>
      <w:r>
        <w:rPr>
          <w:rFonts w:hint="eastAsia"/>
          <w:kern w:val="2"/>
          <w:sz w:val="24"/>
        </w:rPr>
        <w:t>3通过教学以学生为中心的教学，提高学生的阅读资料、自主学习能力，有利于学生自身未来的发展和提高。</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hint="eastAsia"/>
          <w:kern w:val="2"/>
          <w:sz w:val="24"/>
        </w:rPr>
      </w:pPr>
      <w:r>
        <w:rPr>
          <w:rFonts w:hint="eastAsia"/>
          <w:kern w:val="2"/>
          <w:sz w:val="24"/>
        </w:rPr>
        <w:t>4通过尽可能多的操作训练，提高学生的增强体力、提高耐力:吃苦耐劳、责任意识,有利于适应汽车维修工作岗位。</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等线" w:hAnsi="等线" w:eastAsia="等线"/>
          <w:kern w:val="2"/>
          <w:sz w:val="24"/>
          <w:szCs w:val="24"/>
        </w:rPr>
      </w:pPr>
      <w:r>
        <w:rPr>
          <w:rFonts w:hint="eastAsia"/>
          <w:kern w:val="2"/>
          <w:sz w:val="24"/>
          <w:lang w:val="en-US" w:eastAsia="zh-CN"/>
        </w:rPr>
        <w:t>5</w:t>
      </w:r>
      <w:r>
        <w:rPr>
          <w:rFonts w:hint="eastAsia"/>
          <w:kern w:val="2"/>
          <w:sz w:val="24"/>
        </w:rPr>
        <w:t>通过分组竞赛完成操作训练任务，提高学生的竞争能力、表现意识、自信心，适应汽车维修工作的需要。</w:t>
      </w: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eastAsia="黑体"/>
          <w:kern w:val="2"/>
        </w:rPr>
      </w:pPr>
      <w:r>
        <w:rPr>
          <w:rFonts w:hint="eastAsia" w:ascii="黑体" w:eastAsia="黑体"/>
          <w:b/>
          <w:kern w:val="2"/>
          <w:sz w:val="28"/>
          <w:szCs w:val="28"/>
        </w:rPr>
        <w:t>三、课程思政教学设计</w:t>
      </w: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lang w:val="zh-CN"/>
        </w:rPr>
      </w:pPr>
    </w:p>
    <w:tbl>
      <w:tblPr>
        <w:tblStyle w:val="23"/>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2398"/>
        <w:gridCol w:w="1934"/>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教学单元（项目或章节）</w:t>
            </w:r>
          </w:p>
        </w:tc>
        <w:tc>
          <w:tcPr>
            <w:tcW w:w="2398" w:type="dxa"/>
            <w:tcBorders>
              <w:top w:val="single" w:color="auto" w:sz="8" w:space="0"/>
              <w:bottom w:val="single" w:color="auto" w:sz="4" w:space="0"/>
            </w:tcBorders>
            <w:shd w:val="clear" w:color="auto" w:fill="FABF8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主要知识点</w:t>
            </w:r>
          </w:p>
        </w:tc>
        <w:tc>
          <w:tcPr>
            <w:tcW w:w="1934" w:type="dxa"/>
            <w:tcBorders>
              <w:top w:val="single" w:color="auto" w:sz="8" w:space="0"/>
              <w:bottom w:val="single" w:color="auto" w:sz="4" w:space="0"/>
            </w:tcBorders>
            <w:shd w:val="clear" w:color="auto" w:fill="FABF8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融入的思政元素</w:t>
            </w:r>
          </w:p>
        </w:tc>
        <w:tc>
          <w:tcPr>
            <w:tcW w:w="2087" w:type="dxa"/>
            <w:tcBorders>
              <w:top w:val="single" w:color="auto" w:sz="8" w:space="0"/>
              <w:bottom w:val="single" w:color="auto" w:sz="4" w:space="0"/>
            </w:tcBorders>
            <w:shd w:val="clear" w:color="auto" w:fill="FABF8F"/>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1181"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hint="eastAsia" w:ascii="宋体" w:hAnsi="宋体" w:eastAsia="宋体" w:cs="宋体"/>
                <w:kern w:val="2"/>
                <w:szCs w:val="21"/>
                <w:lang w:eastAsia="zh-CN"/>
              </w:rPr>
            </w:pPr>
            <w:r>
              <w:rPr>
                <w:rFonts w:hint="eastAsia" w:ascii="宋体" w:hAnsi="宋体" w:cs="宋体"/>
                <w:kern w:val="2"/>
                <w:szCs w:val="21"/>
                <w:lang w:eastAsia="zh-CN"/>
              </w:rPr>
              <w:t>汽车车载网络基础</w:t>
            </w:r>
          </w:p>
        </w:tc>
        <w:tc>
          <w:tcPr>
            <w:tcW w:w="2398" w:type="dxa"/>
            <w:tcBorders>
              <w:top w:val="single" w:color="auto" w:sz="4" w:space="0"/>
            </w:tcBorders>
            <w:vAlign w:val="center"/>
          </w:tcPr>
          <w:p>
            <w:pPr>
              <w:numPr>
                <w:ilvl w:val="0"/>
                <w:numId w:val="17"/>
              </w:numPr>
              <w:pBdr>
                <w:top w:val="none" w:color="auto" w:sz="0" w:space="0"/>
                <w:left w:val="none" w:color="auto" w:sz="0" w:space="0"/>
                <w:bottom w:val="none" w:color="auto" w:sz="0" w:space="0"/>
                <w:right w:val="none" w:color="auto" w:sz="0" w:space="0"/>
                <w:between w:val="none" w:color="auto" w:sz="0" w:space="0"/>
              </w:pBdr>
              <w:jc w:val="left"/>
              <w:rPr>
                <w:rFonts w:hint="default" w:ascii="宋体" w:hAnsi="宋体" w:cs="宋体"/>
                <w:kern w:val="2"/>
                <w:szCs w:val="21"/>
                <w:lang w:val="en-US" w:eastAsia="zh-CN"/>
              </w:rPr>
            </w:pPr>
            <w:r>
              <w:rPr>
                <w:rFonts w:hint="eastAsia" w:ascii="宋体" w:hAnsi="宋体" w:cs="宋体"/>
                <w:kern w:val="2"/>
                <w:szCs w:val="21"/>
                <w:lang w:val="en-US" w:eastAsia="zh-CN"/>
              </w:rPr>
              <w:t>数据信号</w:t>
            </w:r>
          </w:p>
          <w:p>
            <w:pPr>
              <w:numPr>
                <w:ilvl w:val="0"/>
                <w:numId w:val="17"/>
              </w:numPr>
              <w:pBdr>
                <w:top w:val="none" w:color="auto" w:sz="0" w:space="0"/>
                <w:left w:val="none" w:color="auto" w:sz="0" w:space="0"/>
                <w:bottom w:val="none" w:color="auto" w:sz="0" w:space="0"/>
                <w:right w:val="none" w:color="auto" w:sz="0" w:space="0"/>
                <w:between w:val="none" w:color="auto" w:sz="0" w:space="0"/>
              </w:pBdr>
              <w:jc w:val="left"/>
              <w:rPr>
                <w:rFonts w:hint="default" w:ascii="宋体" w:hAnsi="宋体" w:cs="宋体"/>
                <w:kern w:val="2"/>
                <w:szCs w:val="21"/>
                <w:lang w:val="en-US" w:eastAsia="zh-CN"/>
              </w:rPr>
            </w:pPr>
            <w:r>
              <w:rPr>
                <w:rFonts w:hint="eastAsia" w:ascii="宋体" w:hAnsi="宋体" w:cs="宋体"/>
                <w:kern w:val="2"/>
                <w:szCs w:val="21"/>
                <w:lang w:val="en-US" w:eastAsia="zh-CN"/>
              </w:rPr>
              <w:t>通信协议</w:t>
            </w:r>
          </w:p>
        </w:tc>
        <w:tc>
          <w:tcPr>
            <w:tcW w:w="1934"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lang w:val="zh-CN"/>
              </w:rPr>
            </w:pPr>
            <w:r>
              <w:rPr>
                <w:rFonts w:ascii="宋体" w:hAnsi="宋体" w:cs="宋体"/>
                <w:kern w:val="2"/>
                <w:lang w:val="zh-CN"/>
              </w:rPr>
              <w:t>治学严谨</w:t>
            </w:r>
            <w:r>
              <w:rPr>
                <w:rFonts w:hint="eastAsia" w:ascii="宋体" w:hAnsi="宋体" w:cs="宋体"/>
                <w:kern w:val="2"/>
                <w:lang w:val="zh-CN"/>
              </w:rPr>
              <w:t>、</w:t>
            </w:r>
            <w:r>
              <w:rPr>
                <w:rFonts w:ascii="宋体" w:hAnsi="宋体" w:cs="宋体"/>
                <w:kern w:val="2"/>
                <w:lang w:val="zh-CN"/>
              </w:rPr>
              <w:t>吃苦耐劳</w:t>
            </w:r>
          </w:p>
        </w:tc>
        <w:tc>
          <w:tcPr>
            <w:tcW w:w="2087"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ascii="宋体" w:hAnsi="宋体" w:cs="宋体"/>
                <w:kern w:val="2"/>
                <w:szCs w:val="21"/>
              </w:rPr>
              <w:t>大国工匠案例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Borders>
              <w:top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hint="default" w:ascii="宋体" w:hAnsi="宋体" w:eastAsia="宋体" w:cs="宋体"/>
                <w:kern w:val="2"/>
                <w:szCs w:val="21"/>
                <w:lang w:val="en-US" w:eastAsia="zh-CN"/>
              </w:rPr>
            </w:pPr>
            <w:r>
              <w:rPr>
                <w:rFonts w:hint="eastAsia" w:ascii="宋体" w:hAnsi="宋体" w:cs="宋体"/>
                <w:kern w:val="2"/>
                <w:szCs w:val="21"/>
                <w:lang w:val="en-US" w:eastAsia="zh-CN"/>
              </w:rPr>
              <w:t>Can总线传输系统</w:t>
            </w:r>
          </w:p>
        </w:tc>
        <w:tc>
          <w:tcPr>
            <w:tcW w:w="2398" w:type="dxa"/>
            <w:vAlign w:val="center"/>
          </w:tcPr>
          <w:p>
            <w:pPr>
              <w:numPr>
                <w:ilvl w:val="0"/>
                <w:numId w:val="0"/>
              </w:numPr>
              <w:pBdr>
                <w:top w:val="none" w:color="auto" w:sz="0" w:space="0"/>
                <w:left w:val="none" w:color="auto" w:sz="0" w:space="0"/>
                <w:bottom w:val="none" w:color="auto" w:sz="0" w:space="0"/>
                <w:right w:val="none" w:color="auto" w:sz="0" w:space="0"/>
                <w:between w:val="none" w:color="auto" w:sz="0" w:space="0"/>
              </w:pBdr>
              <w:jc w:val="both"/>
              <w:rPr>
                <w:rFonts w:hint="eastAsia" w:ascii="宋体" w:hAnsi="宋体" w:cs="宋体"/>
                <w:kern w:val="2"/>
                <w:szCs w:val="21"/>
                <w:lang w:val="en-US" w:eastAsia="zh-CN"/>
              </w:rPr>
            </w:pPr>
            <w:r>
              <w:rPr>
                <w:rFonts w:hint="eastAsia" w:ascii="宋体" w:hAnsi="宋体" w:cs="宋体"/>
                <w:kern w:val="2"/>
                <w:szCs w:val="21"/>
                <w:lang w:val="en-US" w:eastAsia="zh-CN"/>
              </w:rPr>
              <w:t>1Can总线的工作原理</w:t>
            </w:r>
          </w:p>
          <w:p>
            <w:pPr>
              <w:numPr>
                <w:ilvl w:val="0"/>
                <w:numId w:val="0"/>
              </w:numPr>
              <w:pBdr>
                <w:top w:val="none" w:color="auto" w:sz="0" w:space="0"/>
                <w:left w:val="none" w:color="auto" w:sz="0" w:space="0"/>
                <w:bottom w:val="none" w:color="auto" w:sz="0" w:space="0"/>
                <w:right w:val="none" w:color="auto" w:sz="0" w:space="0"/>
                <w:between w:val="none" w:color="auto" w:sz="0" w:space="0"/>
              </w:pBdr>
              <w:jc w:val="left"/>
              <w:rPr>
                <w:rFonts w:hint="default" w:ascii="宋体" w:hAnsi="宋体" w:cs="宋体"/>
                <w:kern w:val="2"/>
                <w:szCs w:val="21"/>
                <w:lang w:val="en-US" w:eastAsia="zh-CN"/>
              </w:rPr>
            </w:pPr>
            <w:r>
              <w:rPr>
                <w:rFonts w:hint="eastAsia" w:ascii="宋体" w:hAnsi="宋体" w:cs="宋体"/>
                <w:kern w:val="2"/>
                <w:szCs w:val="21"/>
                <w:lang w:val="en-US" w:eastAsia="zh-CN"/>
              </w:rPr>
              <w:t>2数据传输</w:t>
            </w:r>
          </w:p>
          <w:p>
            <w:pPr>
              <w:pBdr>
                <w:top w:val="none" w:color="auto" w:sz="0" w:space="0"/>
                <w:left w:val="none" w:color="auto" w:sz="0" w:space="0"/>
                <w:bottom w:val="none" w:color="auto" w:sz="0" w:space="0"/>
                <w:right w:val="none" w:color="auto" w:sz="0" w:space="0"/>
                <w:between w:val="none" w:color="auto" w:sz="0" w:space="0"/>
              </w:pBdr>
              <w:jc w:val="both"/>
              <w:rPr>
                <w:rFonts w:ascii="宋体" w:hAnsi="宋体" w:cs="宋体"/>
                <w:kern w:val="2"/>
                <w:szCs w:val="21"/>
              </w:rPr>
            </w:pPr>
            <w:r>
              <w:rPr>
                <w:rFonts w:hint="eastAsia" w:ascii="宋体" w:hAnsi="宋体" w:cs="宋体"/>
                <w:kern w:val="2"/>
                <w:szCs w:val="21"/>
                <w:lang w:val="en-US" w:eastAsia="zh-CN"/>
              </w:rPr>
              <w:t>3总线应用</w:t>
            </w:r>
          </w:p>
        </w:tc>
        <w:tc>
          <w:tcPr>
            <w:tcW w:w="1934" w:type="dxa"/>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ascii="宋体" w:hAnsi="宋体" w:cs="宋体"/>
                <w:kern w:val="2"/>
                <w:szCs w:val="21"/>
              </w:rPr>
              <w:t>遵循规则意识</w:t>
            </w:r>
          </w:p>
        </w:tc>
        <w:tc>
          <w:tcPr>
            <w:tcW w:w="2087"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ascii="宋体" w:hAnsi="宋体" w:cs="宋体"/>
                <w:kern w:val="2"/>
                <w:szCs w:val="21"/>
              </w:rPr>
              <w:t>交通法规意识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hint="eastAsia" w:ascii="宋体" w:hAnsi="宋体" w:eastAsia="宋体" w:cs="宋体"/>
                <w:kern w:val="2"/>
                <w:szCs w:val="21"/>
                <w:lang w:eastAsia="zh-CN"/>
              </w:rPr>
            </w:pPr>
            <w:r>
              <w:rPr>
                <w:rFonts w:hint="eastAsia" w:ascii="宋体" w:hAnsi="宋体" w:cs="宋体"/>
                <w:kern w:val="2"/>
                <w:szCs w:val="21"/>
                <w:lang w:eastAsia="zh-CN"/>
              </w:rPr>
              <w:t>子总线系统</w:t>
            </w:r>
          </w:p>
        </w:tc>
        <w:tc>
          <w:tcPr>
            <w:tcW w:w="2398" w:type="dxa"/>
            <w:tcBorders>
              <w:top w:val="single" w:color="auto" w:sz="4" w:space="0"/>
              <w:left w:val="single" w:color="auto" w:sz="4" w:space="0"/>
              <w:bottom w:val="single" w:color="auto" w:sz="8" w:space="0"/>
              <w:right w:val="single" w:color="auto" w:sz="4" w:space="0"/>
            </w:tcBorders>
            <w:vAlign w:val="center"/>
          </w:tcPr>
          <w:p>
            <w:pPr>
              <w:numPr>
                <w:ilvl w:val="0"/>
                <w:numId w:val="18"/>
              </w:numPr>
              <w:pBdr>
                <w:top w:val="none" w:color="auto" w:sz="0" w:space="0"/>
                <w:left w:val="none" w:color="auto" w:sz="0" w:space="0"/>
                <w:bottom w:val="none" w:color="auto" w:sz="0" w:space="0"/>
                <w:right w:val="none" w:color="auto" w:sz="0" w:space="0"/>
                <w:between w:val="none" w:color="auto" w:sz="0" w:space="0"/>
              </w:pBdr>
              <w:jc w:val="both"/>
              <w:rPr>
                <w:rFonts w:hint="eastAsia" w:ascii="宋体" w:hAnsi="宋体" w:cs="宋体"/>
                <w:kern w:val="2"/>
                <w:szCs w:val="21"/>
                <w:lang w:val="en-US" w:eastAsia="zh-CN"/>
              </w:rPr>
            </w:pPr>
            <w:r>
              <w:rPr>
                <w:rFonts w:hint="eastAsia" w:ascii="宋体" w:hAnsi="宋体" w:cs="宋体"/>
                <w:kern w:val="2"/>
                <w:szCs w:val="21"/>
                <w:lang w:val="en-US" w:eastAsia="zh-CN"/>
              </w:rPr>
              <w:t>lin总线系统</w:t>
            </w:r>
          </w:p>
          <w:p>
            <w:pPr>
              <w:numPr>
                <w:ilvl w:val="0"/>
                <w:numId w:val="18"/>
              </w:numPr>
              <w:pBdr>
                <w:top w:val="none" w:color="auto" w:sz="0" w:space="0"/>
                <w:left w:val="none" w:color="auto" w:sz="0" w:space="0"/>
                <w:bottom w:val="none" w:color="auto" w:sz="0" w:space="0"/>
                <w:right w:val="none" w:color="auto" w:sz="0" w:space="0"/>
                <w:between w:val="none" w:color="auto" w:sz="0" w:space="0"/>
              </w:pBdr>
              <w:jc w:val="both"/>
              <w:rPr>
                <w:rFonts w:hint="default" w:ascii="宋体" w:hAnsi="宋体" w:cs="宋体"/>
                <w:kern w:val="2"/>
                <w:szCs w:val="21"/>
                <w:lang w:val="en-US" w:eastAsia="zh-CN"/>
              </w:rPr>
            </w:pPr>
            <w:r>
              <w:rPr>
                <w:rFonts w:hint="eastAsia" w:ascii="宋体" w:hAnsi="宋体" w:cs="宋体"/>
                <w:kern w:val="2"/>
                <w:szCs w:val="21"/>
                <w:lang w:val="en-US" w:eastAsia="zh-CN"/>
              </w:rPr>
              <w:t>Van总线系统</w:t>
            </w:r>
          </w:p>
        </w:tc>
        <w:tc>
          <w:tcPr>
            <w:tcW w:w="1934"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时间观念</w:t>
            </w:r>
            <w:r>
              <w:rPr>
                <w:rFonts w:hint="eastAsia" w:ascii="宋体" w:hAnsi="宋体" w:cs="宋体"/>
                <w:kern w:val="2"/>
                <w:szCs w:val="21"/>
              </w:rPr>
              <w:t>、</w:t>
            </w:r>
            <w:r>
              <w:rPr>
                <w:rFonts w:ascii="宋体" w:hAnsi="宋体" w:cs="宋体"/>
                <w:kern w:val="2"/>
                <w:szCs w:val="21"/>
              </w:rPr>
              <w:t>刻苦努力</w:t>
            </w:r>
          </w:p>
        </w:tc>
        <w:tc>
          <w:tcPr>
            <w:tcW w:w="2087"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ascii="宋体" w:hAnsi="宋体" w:cs="宋体"/>
                <w:kern w:val="2"/>
                <w:szCs w:val="21"/>
              </w:rPr>
              <w:t>大国工匠案例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hint="eastAsia" w:ascii="宋体" w:hAnsi="宋体" w:eastAsia="宋体" w:cs="宋体"/>
                <w:kern w:val="2"/>
                <w:szCs w:val="21"/>
                <w:lang w:eastAsia="zh-CN"/>
              </w:rPr>
            </w:pPr>
            <w:r>
              <w:rPr>
                <w:rFonts w:hint="eastAsia" w:ascii="宋体" w:hAnsi="宋体" w:cs="宋体"/>
                <w:kern w:val="2"/>
                <w:szCs w:val="21"/>
                <w:lang w:eastAsia="zh-CN"/>
              </w:rPr>
              <w:t>网关与诊断总线</w:t>
            </w:r>
          </w:p>
        </w:tc>
        <w:tc>
          <w:tcPr>
            <w:tcW w:w="2398" w:type="dxa"/>
            <w:tcBorders>
              <w:top w:val="single" w:color="auto" w:sz="4" w:space="0"/>
              <w:left w:val="single" w:color="auto" w:sz="4" w:space="0"/>
              <w:bottom w:val="single" w:color="auto" w:sz="8" w:space="0"/>
              <w:right w:val="single" w:color="auto" w:sz="4" w:space="0"/>
            </w:tcBorders>
            <w:vAlign w:val="center"/>
          </w:tcPr>
          <w:p>
            <w:pPr>
              <w:numPr>
                <w:ilvl w:val="0"/>
                <w:numId w:val="19"/>
              </w:numPr>
              <w:pBdr>
                <w:top w:val="none" w:color="auto" w:sz="0" w:space="0"/>
                <w:left w:val="none" w:color="auto" w:sz="0" w:space="0"/>
                <w:bottom w:val="none" w:color="auto" w:sz="0" w:space="0"/>
                <w:right w:val="none" w:color="auto" w:sz="0" w:space="0"/>
                <w:between w:val="none" w:color="auto" w:sz="0" w:space="0"/>
              </w:pBdr>
              <w:jc w:val="both"/>
              <w:rPr>
                <w:rFonts w:hint="eastAsia" w:ascii="宋体" w:hAnsi="宋体" w:cs="宋体"/>
                <w:kern w:val="2"/>
                <w:szCs w:val="21"/>
                <w:lang w:val="en-US" w:eastAsia="zh-CN"/>
              </w:rPr>
            </w:pPr>
            <w:r>
              <w:rPr>
                <w:rFonts w:hint="eastAsia" w:ascii="宋体" w:hAnsi="宋体" w:cs="宋体"/>
                <w:kern w:val="2"/>
                <w:szCs w:val="21"/>
                <w:lang w:val="en-US" w:eastAsia="zh-CN"/>
              </w:rPr>
              <w:t>网关原理</w:t>
            </w:r>
          </w:p>
          <w:p>
            <w:pPr>
              <w:numPr>
                <w:ilvl w:val="0"/>
                <w:numId w:val="19"/>
              </w:numPr>
              <w:pBdr>
                <w:top w:val="none" w:color="auto" w:sz="0" w:space="0"/>
                <w:left w:val="none" w:color="auto" w:sz="0" w:space="0"/>
                <w:bottom w:val="none" w:color="auto" w:sz="0" w:space="0"/>
                <w:right w:val="none" w:color="auto" w:sz="0" w:space="0"/>
                <w:between w:val="none" w:color="auto" w:sz="0" w:space="0"/>
              </w:pBdr>
              <w:jc w:val="both"/>
              <w:rPr>
                <w:rFonts w:hint="default" w:ascii="宋体" w:hAnsi="宋体" w:cs="宋体"/>
                <w:kern w:val="2"/>
                <w:szCs w:val="21"/>
                <w:lang w:val="en-US" w:eastAsia="zh-CN"/>
              </w:rPr>
            </w:pPr>
            <w:r>
              <w:rPr>
                <w:rFonts w:hint="eastAsia" w:ascii="宋体" w:hAnsi="宋体" w:cs="宋体"/>
                <w:kern w:val="2"/>
                <w:szCs w:val="21"/>
                <w:lang w:val="en-US" w:eastAsia="zh-CN"/>
              </w:rPr>
              <w:t>总线诊断</w:t>
            </w:r>
          </w:p>
        </w:tc>
        <w:tc>
          <w:tcPr>
            <w:tcW w:w="1934"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爱国</w:t>
            </w:r>
            <w:r>
              <w:rPr>
                <w:rFonts w:hint="eastAsia" w:ascii="宋体" w:hAnsi="宋体" w:cs="宋体"/>
                <w:kern w:val="2"/>
                <w:szCs w:val="21"/>
              </w:rPr>
              <w:t>、树立</w:t>
            </w:r>
            <w:r>
              <w:rPr>
                <w:rFonts w:ascii="宋体" w:hAnsi="宋体" w:cs="宋体"/>
                <w:kern w:val="2"/>
                <w:szCs w:val="21"/>
              </w:rPr>
              <w:t>民族自信</w:t>
            </w:r>
          </w:p>
        </w:tc>
        <w:tc>
          <w:tcPr>
            <w:tcW w:w="2087"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hint="eastAsia" w:ascii="宋体" w:hAnsi="宋体" w:cs="宋体"/>
                <w:kern w:val="2"/>
                <w:szCs w:val="21"/>
              </w:rPr>
              <w:t>《我和我的祖国》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hint="eastAsia" w:ascii="宋体" w:hAnsi="宋体" w:eastAsia="宋体" w:cs="宋体"/>
                <w:kern w:val="2"/>
                <w:szCs w:val="21"/>
                <w:lang w:eastAsia="zh-CN"/>
              </w:rPr>
            </w:pPr>
            <w:r>
              <w:rPr>
                <w:rFonts w:hint="eastAsia" w:ascii="宋体" w:hAnsi="宋体" w:cs="宋体"/>
                <w:kern w:val="2"/>
                <w:szCs w:val="21"/>
                <w:lang w:eastAsia="zh-CN"/>
              </w:rPr>
              <w:t>光学总线系统</w:t>
            </w:r>
          </w:p>
        </w:tc>
        <w:tc>
          <w:tcPr>
            <w:tcW w:w="2398" w:type="dxa"/>
            <w:tcBorders>
              <w:top w:val="single" w:color="auto" w:sz="4" w:space="0"/>
              <w:left w:val="single" w:color="auto" w:sz="4" w:space="0"/>
              <w:bottom w:val="single" w:color="auto" w:sz="8" w:space="0"/>
              <w:right w:val="single" w:color="auto" w:sz="4" w:space="0"/>
            </w:tcBorders>
            <w:vAlign w:val="center"/>
          </w:tcPr>
          <w:p>
            <w:pPr>
              <w:numPr>
                <w:ilvl w:val="0"/>
                <w:numId w:val="20"/>
              </w:numPr>
              <w:pBdr>
                <w:top w:val="none" w:color="auto" w:sz="0" w:space="0"/>
                <w:left w:val="none" w:color="auto" w:sz="0" w:space="0"/>
                <w:bottom w:val="none" w:color="auto" w:sz="0" w:space="0"/>
                <w:right w:val="none" w:color="auto" w:sz="0" w:space="0"/>
                <w:between w:val="none" w:color="auto" w:sz="0" w:space="0"/>
              </w:pBdr>
              <w:jc w:val="both"/>
              <w:rPr>
                <w:rFonts w:hint="eastAsia" w:ascii="宋体" w:hAnsi="宋体" w:cs="宋体"/>
                <w:kern w:val="2"/>
                <w:szCs w:val="21"/>
                <w:lang w:val="en-US" w:eastAsia="zh-CN"/>
              </w:rPr>
            </w:pPr>
            <w:r>
              <w:rPr>
                <w:rFonts w:hint="eastAsia" w:ascii="宋体" w:hAnsi="宋体" w:cs="宋体"/>
                <w:kern w:val="2"/>
                <w:szCs w:val="21"/>
                <w:lang w:val="en-US" w:eastAsia="zh-CN"/>
              </w:rPr>
              <w:t>Most总线系统</w:t>
            </w:r>
          </w:p>
          <w:p>
            <w:pPr>
              <w:numPr>
                <w:ilvl w:val="0"/>
                <w:numId w:val="20"/>
              </w:numPr>
              <w:pBdr>
                <w:top w:val="none" w:color="auto" w:sz="0" w:space="0"/>
                <w:left w:val="none" w:color="auto" w:sz="0" w:space="0"/>
                <w:bottom w:val="none" w:color="auto" w:sz="0" w:space="0"/>
                <w:right w:val="none" w:color="auto" w:sz="0" w:space="0"/>
                <w:between w:val="none" w:color="auto" w:sz="0" w:space="0"/>
              </w:pBdr>
              <w:jc w:val="both"/>
              <w:rPr>
                <w:rFonts w:hint="default" w:ascii="宋体" w:hAnsi="宋体" w:cs="宋体"/>
                <w:kern w:val="2"/>
                <w:szCs w:val="21"/>
                <w:lang w:val="en-US" w:eastAsia="zh-CN"/>
              </w:rPr>
            </w:pPr>
            <w:r>
              <w:rPr>
                <w:rFonts w:hint="eastAsia" w:ascii="宋体" w:hAnsi="宋体" w:cs="宋体"/>
                <w:kern w:val="2"/>
                <w:szCs w:val="21"/>
                <w:lang w:val="en-US" w:eastAsia="zh-CN"/>
              </w:rPr>
              <w:t>总线诊断</w:t>
            </w:r>
          </w:p>
        </w:tc>
        <w:tc>
          <w:tcPr>
            <w:tcW w:w="1934"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环保</w:t>
            </w:r>
            <w:r>
              <w:rPr>
                <w:rFonts w:hint="eastAsia" w:ascii="宋体" w:hAnsi="宋体" w:cs="宋体"/>
                <w:kern w:val="2"/>
                <w:szCs w:val="21"/>
              </w:rPr>
              <w:t>、</w:t>
            </w:r>
            <w:r>
              <w:rPr>
                <w:rFonts w:ascii="宋体" w:hAnsi="宋体" w:cs="宋体"/>
                <w:kern w:val="2"/>
                <w:szCs w:val="21"/>
              </w:rPr>
              <w:t>绿色</w:t>
            </w:r>
          </w:p>
        </w:tc>
        <w:tc>
          <w:tcPr>
            <w:tcW w:w="2087"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ascii="宋体" w:hAnsi="宋体" w:cs="宋体"/>
                <w:kern w:val="2"/>
                <w:szCs w:val="21"/>
              </w:rPr>
              <w:t>绿色低碳环保</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hint="eastAsia" w:ascii="宋体" w:hAnsi="宋体" w:eastAsia="宋体" w:cs="宋体"/>
                <w:kern w:val="2"/>
                <w:szCs w:val="21"/>
                <w:lang w:eastAsia="zh-CN"/>
              </w:rPr>
            </w:pPr>
            <w:r>
              <w:rPr>
                <w:rFonts w:hint="eastAsia" w:ascii="宋体" w:hAnsi="宋体" w:cs="宋体"/>
                <w:kern w:val="2"/>
                <w:szCs w:val="21"/>
                <w:lang w:eastAsia="zh-CN"/>
              </w:rPr>
              <w:t>车载网络系统检修</w:t>
            </w:r>
          </w:p>
        </w:tc>
        <w:tc>
          <w:tcPr>
            <w:tcW w:w="2398" w:type="dxa"/>
            <w:tcBorders>
              <w:top w:val="single" w:color="auto" w:sz="4" w:space="0"/>
              <w:left w:val="single" w:color="auto" w:sz="4" w:space="0"/>
              <w:bottom w:val="single" w:color="auto" w:sz="8" w:space="0"/>
              <w:right w:val="single" w:color="auto" w:sz="4" w:space="0"/>
            </w:tcBorders>
            <w:vAlign w:val="center"/>
          </w:tcPr>
          <w:p>
            <w:pPr>
              <w:numPr>
                <w:ilvl w:val="0"/>
                <w:numId w:val="21"/>
              </w:numPr>
              <w:pBdr>
                <w:top w:val="none" w:color="auto" w:sz="0" w:space="0"/>
                <w:left w:val="none" w:color="auto" w:sz="0" w:space="0"/>
                <w:bottom w:val="none" w:color="auto" w:sz="0" w:space="0"/>
                <w:right w:val="none" w:color="auto" w:sz="0" w:space="0"/>
                <w:between w:val="none" w:color="auto" w:sz="0" w:space="0"/>
              </w:pBdr>
              <w:jc w:val="both"/>
              <w:rPr>
                <w:rFonts w:hint="eastAsia" w:ascii="宋体" w:hAnsi="宋体" w:cs="宋体"/>
                <w:kern w:val="2"/>
                <w:szCs w:val="21"/>
                <w:lang w:val="en-US" w:eastAsia="zh-CN"/>
              </w:rPr>
            </w:pPr>
            <w:r>
              <w:rPr>
                <w:rFonts w:hint="eastAsia" w:ascii="宋体" w:hAnsi="宋体" w:cs="宋体"/>
                <w:kern w:val="2"/>
                <w:szCs w:val="21"/>
                <w:lang w:val="en-US" w:eastAsia="zh-CN"/>
              </w:rPr>
              <w:t>常用检测仪器检修</w:t>
            </w:r>
          </w:p>
          <w:p>
            <w:pPr>
              <w:numPr>
                <w:ilvl w:val="0"/>
                <w:numId w:val="21"/>
              </w:numPr>
              <w:pBdr>
                <w:top w:val="none" w:color="auto" w:sz="0" w:space="0"/>
                <w:left w:val="none" w:color="auto" w:sz="0" w:space="0"/>
                <w:bottom w:val="none" w:color="auto" w:sz="0" w:space="0"/>
                <w:right w:val="none" w:color="auto" w:sz="0" w:space="0"/>
                <w:between w:val="none" w:color="auto" w:sz="0" w:space="0"/>
              </w:pBdr>
              <w:jc w:val="both"/>
              <w:rPr>
                <w:rFonts w:hint="default" w:ascii="宋体" w:hAnsi="宋体" w:cs="宋体"/>
                <w:kern w:val="2"/>
                <w:szCs w:val="21"/>
                <w:lang w:val="en-US" w:eastAsia="zh-CN"/>
              </w:rPr>
            </w:pPr>
            <w:r>
              <w:rPr>
                <w:rFonts w:hint="eastAsia" w:ascii="宋体" w:hAnsi="宋体" w:cs="宋体"/>
                <w:kern w:val="2"/>
                <w:szCs w:val="21"/>
                <w:lang w:val="en-US" w:eastAsia="zh-CN"/>
              </w:rPr>
              <w:t>总线故障诊断</w:t>
            </w:r>
          </w:p>
        </w:tc>
        <w:tc>
          <w:tcPr>
            <w:tcW w:w="1934"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精益求精</w:t>
            </w:r>
            <w:r>
              <w:rPr>
                <w:rFonts w:hint="eastAsia" w:ascii="宋体" w:hAnsi="宋体" w:cs="宋体"/>
                <w:kern w:val="2"/>
                <w:szCs w:val="21"/>
              </w:rPr>
              <w:t>、</w:t>
            </w:r>
            <w:r>
              <w:rPr>
                <w:rFonts w:ascii="宋体" w:hAnsi="宋体" w:cs="宋体"/>
                <w:kern w:val="2"/>
                <w:szCs w:val="21"/>
              </w:rPr>
              <w:t>工匠精神</w:t>
            </w:r>
          </w:p>
        </w:tc>
        <w:tc>
          <w:tcPr>
            <w:tcW w:w="2087"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ascii="宋体" w:hAnsi="宋体" w:cs="宋体"/>
                <w:kern w:val="2"/>
                <w:szCs w:val="21"/>
              </w:rPr>
              <w:t>大国工匠案例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hint="eastAsia" w:ascii="宋体" w:hAnsi="宋体" w:eastAsia="宋体" w:cs="宋体"/>
                <w:kern w:val="2"/>
                <w:szCs w:val="21"/>
                <w:lang w:eastAsia="zh-CN"/>
              </w:rPr>
            </w:pPr>
            <w:r>
              <w:rPr>
                <w:rFonts w:hint="eastAsia" w:ascii="宋体" w:hAnsi="宋体" w:cs="宋体"/>
                <w:kern w:val="2"/>
                <w:szCs w:val="21"/>
                <w:lang w:eastAsia="zh-CN"/>
              </w:rPr>
              <w:t>车联网</w:t>
            </w:r>
          </w:p>
        </w:tc>
        <w:tc>
          <w:tcPr>
            <w:tcW w:w="2398"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both"/>
              <w:rPr>
                <w:rFonts w:hint="eastAsia" w:ascii="宋体" w:hAnsi="宋体" w:cs="宋体"/>
                <w:kern w:val="2"/>
                <w:szCs w:val="21"/>
                <w:lang w:val="en-US" w:eastAsia="zh-CN"/>
              </w:rPr>
            </w:pPr>
            <w:r>
              <w:rPr>
                <w:rFonts w:hint="eastAsia" w:ascii="宋体" w:hAnsi="宋体" w:cs="宋体"/>
                <w:kern w:val="2"/>
                <w:szCs w:val="21"/>
                <w:lang w:val="en-US" w:eastAsia="zh-CN"/>
              </w:rPr>
              <w:t>1</w:t>
            </w:r>
            <w:r>
              <w:rPr>
                <w:rFonts w:hint="eastAsia" w:ascii="宋体" w:hAnsi="宋体" w:cs="宋体"/>
                <w:kern w:val="2"/>
                <w:szCs w:val="21"/>
                <w:lang w:eastAsia="zh-CN"/>
              </w:rPr>
              <w:t>互联网</w:t>
            </w:r>
            <w:r>
              <w:rPr>
                <w:rFonts w:hint="eastAsia" w:ascii="宋体" w:hAnsi="宋体" w:cs="宋体"/>
                <w:kern w:val="2"/>
                <w:szCs w:val="21"/>
                <w:lang w:val="en-US" w:eastAsia="zh-CN"/>
              </w:rPr>
              <w:t>+与物联网</w:t>
            </w:r>
          </w:p>
          <w:p>
            <w:pPr>
              <w:pBdr>
                <w:top w:val="none" w:color="auto" w:sz="0" w:space="0"/>
                <w:left w:val="none" w:color="auto" w:sz="0" w:space="0"/>
                <w:bottom w:val="none" w:color="auto" w:sz="0" w:space="0"/>
                <w:right w:val="none" w:color="auto" w:sz="0" w:space="0"/>
                <w:between w:val="none" w:color="auto" w:sz="0" w:space="0"/>
              </w:pBdr>
              <w:jc w:val="both"/>
              <w:rPr>
                <w:rFonts w:hint="default" w:ascii="宋体" w:hAnsi="宋体" w:cs="宋体"/>
                <w:kern w:val="2"/>
                <w:szCs w:val="21"/>
                <w:lang w:val="en-US" w:eastAsia="zh-CN"/>
              </w:rPr>
            </w:pPr>
            <w:r>
              <w:rPr>
                <w:rFonts w:hint="eastAsia" w:ascii="宋体" w:hAnsi="宋体" w:cs="宋体"/>
                <w:kern w:val="2"/>
                <w:szCs w:val="21"/>
                <w:lang w:val="en-US" w:eastAsia="zh-CN"/>
              </w:rPr>
              <w:t>2.车联网感知技术</w:t>
            </w:r>
          </w:p>
        </w:tc>
        <w:tc>
          <w:tcPr>
            <w:tcW w:w="1934"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ascii="宋体" w:hAnsi="宋体" w:cs="宋体"/>
                <w:kern w:val="2"/>
                <w:szCs w:val="21"/>
              </w:rPr>
              <w:t>社会责任感</w:t>
            </w:r>
          </w:p>
        </w:tc>
        <w:tc>
          <w:tcPr>
            <w:tcW w:w="2087" w:type="dxa"/>
            <w:tcBorders>
              <w:top w:val="single" w:color="auto" w:sz="4" w:space="0"/>
              <w:left w:val="single" w:color="auto" w:sz="4" w:space="0"/>
              <w:bottom w:val="single" w:color="auto" w:sz="8" w:space="0"/>
              <w:right w:val="single" w:color="auto" w:sz="4" w:space="0"/>
            </w:tcBorders>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ascii="宋体" w:hAnsi="宋体" w:cs="宋体"/>
                <w:kern w:val="2"/>
                <w:szCs w:val="21"/>
              </w:rPr>
              <w:t>疫情防控</w:t>
            </w:r>
          </w:p>
        </w:tc>
      </w:tr>
    </w:tbl>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eastAsia="黑体"/>
          <w:b/>
          <w:kern w:val="2"/>
          <w:sz w:val="28"/>
          <w:szCs w:val="28"/>
        </w:rPr>
      </w:pPr>
    </w:p>
    <w:p>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黑体" w:eastAsia="黑体"/>
          <w:b/>
          <w:kern w:val="2"/>
          <w:sz w:val="28"/>
          <w:szCs w:val="28"/>
        </w:rPr>
      </w:pPr>
      <w:r>
        <w:rPr>
          <w:rFonts w:hint="eastAsia" w:ascii="黑体" w:eastAsia="黑体"/>
          <w:b/>
          <w:kern w:val="2"/>
          <w:sz w:val="28"/>
          <w:szCs w:val="28"/>
        </w:rPr>
        <w:t>四、实施建议</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（一）教学基本要求</w:t>
      </w:r>
    </w:p>
    <w:p>
      <w:pPr>
        <w:pBdr>
          <w:top w:val="none" w:color="auto" w:sz="0" w:space="0"/>
          <w:left w:val="none" w:color="auto" w:sz="0" w:space="0"/>
          <w:bottom w:val="none" w:color="auto" w:sz="0" w:space="0"/>
          <w:right w:val="none" w:color="auto" w:sz="0" w:space="0"/>
          <w:between w:val="none" w:color="auto" w:sz="0" w:space="0"/>
        </w:pBdr>
        <w:jc w:val="left"/>
        <w:rPr>
          <w:rFonts w:ascii="宋体" w:hAnsi="宋体"/>
          <w:kern w:val="2"/>
          <w:sz w:val="24"/>
        </w:rPr>
      </w:pPr>
      <w:r>
        <w:rPr>
          <w:rFonts w:hint="eastAsia" w:ascii="宋体" w:hAnsi="宋体"/>
          <w:kern w:val="2"/>
          <w:sz w:val="24"/>
        </w:rPr>
        <w:t>1.教学团队</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1）在团队构成方面,本课程教学团队由1名校内专职主讲教师和N名企业兼职教师形成“1+N”教学团队。应采用老中青结合的团队结构。职称结构要合理，应包括高级、中级、初级职称。教学团队要有团队意识和合作精神。</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（2）在教师素质方面，主讲教师应具有教师资格证，要通过学院职业教育教学能力测评；获取了相关职业资格证书，能够不断学习掌握新技术，具有一定的科研能力。</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企业兼职教师在企业需是技术骨干或业务骨干，本科学历，具有中级及以上职称。要具有较高的师德修养，懂得教学规律。应遵守学校教学管理制度。积极参与专业建设和课程建设等。</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 w:val="24"/>
        </w:rPr>
      </w:pPr>
      <w:r>
        <w:rPr>
          <w:rFonts w:hint="eastAsia" w:ascii="宋体" w:hAnsi="宋体"/>
          <w:kern w:val="2"/>
          <w:sz w:val="24"/>
        </w:rPr>
        <w:t>2.实训条件</w:t>
      </w:r>
    </w:p>
    <w:p>
      <w:pPr>
        <w:pBdr>
          <w:top w:val="none" w:color="auto" w:sz="0" w:space="0"/>
          <w:left w:val="none" w:color="auto" w:sz="0" w:space="0"/>
          <w:bottom w:val="none" w:color="auto" w:sz="0" w:space="0"/>
          <w:right w:val="none" w:color="auto" w:sz="0" w:space="0"/>
          <w:between w:val="none" w:color="auto" w:sz="0" w:space="0"/>
        </w:pBdr>
        <w:snapToGrid w:val="0"/>
        <w:spacing w:line="440" w:lineRule="atLeast"/>
        <w:ind w:firstLine="420"/>
        <w:rPr>
          <w:kern w:val="2"/>
          <w:sz w:val="24"/>
        </w:rPr>
      </w:pPr>
      <w:r>
        <w:rPr>
          <w:rFonts w:hint="eastAsia"/>
          <w:kern w:val="2"/>
          <w:sz w:val="24"/>
        </w:rPr>
        <w:t>2.1 校内教学场所</w:t>
      </w:r>
    </w:p>
    <w:p>
      <w:pPr>
        <w:pBdr>
          <w:top w:val="none" w:color="auto" w:sz="0" w:space="0"/>
          <w:left w:val="none" w:color="auto" w:sz="0" w:space="0"/>
          <w:bottom w:val="none" w:color="auto" w:sz="0" w:space="0"/>
          <w:right w:val="none" w:color="auto" w:sz="0" w:space="0"/>
          <w:between w:val="none" w:color="auto" w:sz="0" w:space="0"/>
        </w:pBdr>
        <w:snapToGrid w:val="0"/>
        <w:spacing w:line="440" w:lineRule="atLeast"/>
        <w:ind w:firstLine="420"/>
        <w:rPr>
          <w:rFonts w:hint="eastAsia"/>
          <w:kern w:val="2"/>
          <w:sz w:val="24"/>
        </w:rPr>
      </w:pPr>
      <w:r>
        <w:rPr>
          <w:rFonts w:hint="eastAsia"/>
          <w:kern w:val="2"/>
          <w:sz w:val="24"/>
        </w:rPr>
        <w:t>软件条件:建立一个专兼教师比例，学缘结构，年龄结构，职称及职业资格结构合理的双师型教学团队</w:t>
      </w:r>
    </w:p>
    <w:p>
      <w:pPr>
        <w:pBdr>
          <w:top w:val="none" w:color="auto" w:sz="0" w:space="0"/>
          <w:left w:val="none" w:color="auto" w:sz="0" w:space="0"/>
          <w:bottom w:val="none" w:color="auto" w:sz="0" w:space="0"/>
          <w:right w:val="none" w:color="auto" w:sz="0" w:space="0"/>
          <w:between w:val="none" w:color="auto" w:sz="0" w:space="0"/>
        </w:pBdr>
        <w:snapToGrid w:val="0"/>
        <w:spacing w:line="440" w:lineRule="atLeast"/>
        <w:ind w:firstLine="420"/>
        <w:rPr>
          <w:rFonts w:hint="eastAsia"/>
          <w:kern w:val="2"/>
          <w:sz w:val="24"/>
        </w:rPr>
      </w:pPr>
      <w:r>
        <w:rPr>
          <w:rFonts w:hint="eastAsia"/>
          <w:kern w:val="2"/>
          <w:sz w:val="24"/>
        </w:rPr>
        <w:t>硬件条件: (1)校内实训基地:多媒体教室、汽车实训室、汽车电器万能实训台及汽车计算机仿真实训基地。课程要求校内实训基地资源丰富，需要有发动机实训区、底盘与整车检测实训区、汽车电气系统实训区，汽车装调实训区等等。</w:t>
      </w:r>
    </w:p>
    <w:p>
      <w:pPr>
        <w:pBdr>
          <w:top w:val="none" w:color="auto" w:sz="0" w:space="0"/>
          <w:left w:val="none" w:color="auto" w:sz="0" w:space="0"/>
          <w:bottom w:val="none" w:color="auto" w:sz="0" w:space="0"/>
          <w:right w:val="none" w:color="auto" w:sz="0" w:space="0"/>
          <w:between w:val="none" w:color="auto" w:sz="0" w:space="0"/>
        </w:pBdr>
        <w:snapToGrid w:val="0"/>
        <w:spacing w:line="440" w:lineRule="atLeast"/>
        <w:ind w:firstLine="420"/>
        <w:rPr>
          <w:rFonts w:hint="eastAsia"/>
          <w:kern w:val="2"/>
          <w:sz w:val="24"/>
        </w:rPr>
      </w:pPr>
      <w:r>
        <w:rPr>
          <w:rFonts w:hint="eastAsia"/>
          <w:kern w:val="2"/>
          <w:sz w:val="24"/>
        </w:rPr>
        <w:t>支撑本课程的实训条件要求有:汽车网络技术实训室、汽车电气部件实训室、汽车整车布线实训室，在实训内有教师自制各种电气实训台、和企业提供的各种教学设备，如稳压电源、信号发生器、示波器、充电机、兆欧表、万用表、发电机、起动机、调节器、分电器、点火线圈及其他辅助电器若干。</w:t>
      </w:r>
    </w:p>
    <w:p>
      <w:pPr>
        <w:pBdr>
          <w:top w:val="none" w:color="auto" w:sz="0" w:space="0"/>
          <w:left w:val="none" w:color="auto" w:sz="0" w:space="0"/>
          <w:bottom w:val="none" w:color="auto" w:sz="0" w:space="0"/>
          <w:right w:val="none" w:color="auto" w:sz="0" w:space="0"/>
          <w:between w:val="none" w:color="auto" w:sz="0" w:space="0"/>
        </w:pBdr>
        <w:snapToGrid w:val="0"/>
        <w:spacing w:line="440" w:lineRule="atLeast"/>
        <w:ind w:firstLine="420"/>
        <w:rPr>
          <w:rFonts w:hint="eastAsia"/>
          <w:kern w:val="2"/>
          <w:sz w:val="24"/>
        </w:rPr>
      </w:pPr>
      <w:r>
        <w:rPr>
          <w:rFonts w:hint="eastAsia"/>
          <w:kern w:val="2"/>
          <w:sz w:val="24"/>
        </w:rPr>
        <w:t>在汽车整车一体化教学车间里，按照情境的实施配备相应的教学车辆。例如大众车系丰田车系、奥迪车系等。要求能够满足所有学习情境的实施。</w:t>
      </w:r>
    </w:p>
    <w:p>
      <w:pPr>
        <w:pBdr>
          <w:top w:val="none" w:color="auto" w:sz="0" w:space="0"/>
          <w:left w:val="none" w:color="auto" w:sz="0" w:space="0"/>
          <w:bottom w:val="none" w:color="auto" w:sz="0" w:space="0"/>
          <w:right w:val="none" w:color="auto" w:sz="0" w:space="0"/>
          <w:between w:val="none" w:color="auto" w:sz="0" w:space="0"/>
        </w:pBdr>
        <w:snapToGrid w:val="0"/>
        <w:spacing w:line="440" w:lineRule="atLeast"/>
        <w:ind w:firstLine="420"/>
        <w:rPr>
          <w:kern w:val="2"/>
          <w:sz w:val="24"/>
        </w:rPr>
      </w:pPr>
      <w:r>
        <w:rPr>
          <w:rFonts w:hint="eastAsia"/>
          <w:kern w:val="2"/>
          <w:sz w:val="24"/>
        </w:rPr>
        <w:t>2.2 校外实训基地</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hint="eastAsia"/>
          <w:kern w:val="2"/>
          <w:sz w:val="24"/>
        </w:rPr>
      </w:pPr>
      <w:r>
        <w:rPr>
          <w:rFonts w:hint="eastAsia"/>
          <w:kern w:val="2"/>
          <w:sz w:val="24"/>
        </w:rPr>
        <w:t>能满足工学结合的要求，充分利用社会资源。要求拥有一汽-大众公司、一汽一丰田公司等校外实训基地，并能与多家品牌经销店保持紧密联系，建立了密切的合作办学关系，形成长期稳固的校外实习基地群。这些国际化的品牌公司，管理规范、技术领先，兼职教师专业水平高、责任心强、参与教改热情高，为本课程基于工作过程系统化的课程设计与实施能够提供有利保障。</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 w:val="24"/>
        </w:rPr>
      </w:pPr>
      <w:r>
        <w:rPr>
          <w:rFonts w:hint="eastAsia" w:ascii="宋体" w:hAnsi="宋体"/>
          <w:kern w:val="2"/>
          <w:sz w:val="24"/>
        </w:rPr>
        <w:t>3.教学资源</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本课程应具备的教学资源：</w:t>
      </w:r>
    </w:p>
    <w:p>
      <w:pPr>
        <w:numPr>
          <w:ilvl w:val="0"/>
          <w:numId w:val="16"/>
        </w:num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 w:val="24"/>
        </w:rPr>
      </w:pPr>
      <w:r>
        <w:rPr>
          <w:rFonts w:hint="eastAsia" w:ascii="宋体" w:hAnsi="宋体"/>
          <w:kern w:val="2"/>
          <w:sz w:val="24"/>
          <w:lang w:eastAsia="zh-CN"/>
        </w:rPr>
        <w:t>）</w:t>
      </w:r>
      <w:r>
        <w:rPr>
          <w:rFonts w:hint="eastAsia" w:ascii="宋体" w:hAnsi="宋体"/>
          <w:kern w:val="2"/>
          <w:sz w:val="24"/>
        </w:rPr>
        <w:t>国家级</w:t>
      </w:r>
      <w:r>
        <w:rPr>
          <w:rFonts w:ascii="宋体" w:hAnsi="宋体"/>
          <w:kern w:val="2"/>
          <w:sz w:val="24"/>
        </w:rPr>
        <w:t>精品资源课</w:t>
      </w:r>
      <w:r>
        <w:rPr>
          <w:rFonts w:hint="eastAsia" w:ascii="宋体" w:hAnsi="宋体"/>
          <w:kern w:val="2"/>
          <w:sz w:val="24"/>
        </w:rPr>
        <w:t>--《单片机技术与应用》深圳职业技术学院。</w:t>
      </w:r>
    </w:p>
    <w:p>
      <w:pPr>
        <w:numPr>
          <w:ilvl w:val="0"/>
          <w:numId w:val="16"/>
        </w:num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 w:val="24"/>
        </w:rPr>
      </w:pPr>
      <w:r>
        <w:rPr>
          <w:rFonts w:hint="eastAsia" w:ascii="宋体" w:hAnsi="宋体"/>
          <w:kern w:val="2"/>
          <w:sz w:val="24"/>
          <w:lang w:eastAsia="zh-CN"/>
        </w:rPr>
        <w:t>）</w:t>
      </w:r>
      <w:r>
        <w:rPr>
          <w:rFonts w:ascii="宋体" w:hAnsi="宋体"/>
          <w:kern w:val="2"/>
          <w:sz w:val="24"/>
        </w:rPr>
        <w:t>学习通网课资源</w:t>
      </w:r>
      <w:r>
        <w:rPr>
          <w:rFonts w:hint="eastAsia" w:ascii="宋体" w:hAnsi="宋体"/>
          <w:kern w:val="2"/>
          <w:sz w:val="24"/>
        </w:rPr>
        <w:t>。</w:t>
      </w:r>
    </w:p>
    <w:p>
      <w:pPr>
        <w:numPr>
          <w:ilvl w:val="0"/>
          <w:numId w:val="16"/>
        </w:num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 w:val="24"/>
        </w:rPr>
      </w:pPr>
      <w:r>
        <w:rPr>
          <w:rFonts w:hint="eastAsia" w:ascii="宋体" w:hAnsi="宋体"/>
          <w:kern w:val="2"/>
          <w:sz w:val="24"/>
          <w:lang w:eastAsia="zh-CN"/>
        </w:rPr>
        <w:t>）</w:t>
      </w:r>
      <w:r>
        <w:rPr>
          <w:rFonts w:ascii="宋体" w:hAnsi="宋体"/>
          <w:kern w:val="2"/>
          <w:sz w:val="24"/>
        </w:rPr>
        <w:t>单片机技术与应用校本教材</w:t>
      </w:r>
      <w:r>
        <w:rPr>
          <w:rFonts w:hint="eastAsia" w:ascii="宋体" w:hAnsi="宋体"/>
          <w:kern w:val="2"/>
          <w:sz w:val="24"/>
        </w:rPr>
        <w:t>。</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rFonts w:ascii="黑体" w:eastAsia="黑体"/>
          <w:kern w:val="2"/>
          <w:sz w:val="28"/>
          <w:szCs w:val="28"/>
        </w:rPr>
      </w:pPr>
      <w:r>
        <w:rPr>
          <w:rFonts w:hint="eastAsia" w:ascii="黑体" w:eastAsia="黑体"/>
          <w:kern w:val="2"/>
          <w:sz w:val="28"/>
          <w:szCs w:val="28"/>
        </w:rPr>
        <w:t>（二）教学建议</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1.在教学模式上，采取任务驱动教学模式，采用6步教学法实施教学，第一步 “分配任务”，让学生熟知具体任务点；第二步 “任务分析和知识导入”，教师讲解本任务所需要的的知识点；第三步“学生分组讨论作出设计方案”；第四步“学生对方案进行软件仿真”；第五步“硬件电路的焊接与调试”；第六步“教师对学生作品评价”。</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ascii="宋体" w:hAnsi="宋体"/>
          <w:kern w:val="2"/>
          <w:sz w:val="24"/>
        </w:rPr>
      </w:pPr>
      <w:r>
        <w:rPr>
          <w:rFonts w:hint="eastAsia" w:ascii="宋体" w:hAnsi="宋体"/>
          <w:kern w:val="2"/>
          <w:sz w:val="24"/>
        </w:rPr>
        <w:t>2.在教学方法上，采用启发式、任务驱动、分组讨论、头脑风暴法等多种形式。</w:t>
      </w:r>
    </w:p>
    <w:p>
      <w:pPr>
        <w:pBdr>
          <w:top w:val="none" w:color="auto" w:sz="0" w:space="0"/>
          <w:left w:val="none" w:color="auto" w:sz="0" w:space="0"/>
          <w:bottom w:val="none" w:color="auto" w:sz="0" w:space="0"/>
          <w:right w:val="none" w:color="auto" w:sz="0" w:space="0"/>
          <w:between w:val="none" w:color="auto" w:sz="0" w:space="0"/>
        </w:pBdr>
        <w:spacing w:line="360" w:lineRule="auto"/>
        <w:ind w:firstLine="560" w:firstLineChars="200"/>
        <w:rPr>
          <w:kern w:val="2"/>
        </w:rPr>
      </w:pPr>
      <w:r>
        <w:rPr>
          <w:rFonts w:hint="eastAsia" w:ascii="黑体" w:eastAsia="黑体"/>
          <w:kern w:val="2"/>
          <w:sz w:val="28"/>
          <w:szCs w:val="28"/>
        </w:rPr>
        <w:t>（三）参考书</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1.王静霞.单片机应用技术（ “十三五”职业教育国家规划教材）. 北京：电子工业出版社2021</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rFonts w:hint="default" w:eastAsia="宋体"/>
          <w:kern w:val="2"/>
          <w:sz w:val="24"/>
          <w:lang w:val="en-US" w:eastAsia="zh-CN"/>
        </w:rPr>
      </w:pPr>
      <w:r>
        <w:rPr>
          <w:rFonts w:hint="eastAsia"/>
          <w:kern w:val="2"/>
          <w:sz w:val="24"/>
        </w:rPr>
        <w:t>2.刘</w:t>
      </w:r>
      <w:r>
        <w:rPr>
          <w:rFonts w:hint="eastAsia"/>
          <w:kern w:val="2"/>
          <w:sz w:val="24"/>
          <w:lang w:eastAsia="zh-CN"/>
        </w:rPr>
        <w:t>春晖</w:t>
      </w:r>
      <w:r>
        <w:rPr>
          <w:rFonts w:hint="eastAsia"/>
          <w:kern w:val="2"/>
          <w:sz w:val="24"/>
        </w:rPr>
        <w:t>.</w:t>
      </w:r>
      <w:r>
        <w:rPr>
          <w:rFonts w:hint="eastAsia"/>
          <w:kern w:val="2"/>
          <w:sz w:val="24"/>
          <w:lang w:eastAsia="zh-CN"/>
        </w:rPr>
        <w:t>汽车车载网络</w:t>
      </w:r>
      <w:r>
        <w:rPr>
          <w:rFonts w:hint="eastAsia"/>
          <w:kern w:val="2"/>
          <w:sz w:val="24"/>
        </w:rPr>
        <w:t>技术（第二版）.</w:t>
      </w:r>
      <w:r>
        <w:rPr>
          <w:rFonts w:hint="eastAsia"/>
          <w:kern w:val="2"/>
          <w:sz w:val="24"/>
          <w:lang w:eastAsia="zh-CN"/>
        </w:rPr>
        <w:t>机械工业</w:t>
      </w:r>
      <w:r>
        <w:rPr>
          <w:rFonts w:hint="eastAsia"/>
          <w:kern w:val="2"/>
          <w:sz w:val="24"/>
        </w:rPr>
        <w:t>出版社，20</w:t>
      </w:r>
      <w:r>
        <w:rPr>
          <w:rFonts w:hint="eastAsia"/>
          <w:kern w:val="2"/>
          <w:sz w:val="24"/>
          <w:lang w:val="en-US" w:eastAsia="zh-CN"/>
        </w:rPr>
        <w:t>22.6</w:t>
      </w:r>
    </w:p>
    <w:p>
      <w:pPr>
        <w:pBdr>
          <w:top w:val="none" w:color="auto" w:sz="0" w:space="0"/>
          <w:left w:val="none" w:color="auto" w:sz="0" w:space="0"/>
          <w:bottom w:val="none" w:color="auto" w:sz="0" w:space="0"/>
          <w:right w:val="none" w:color="auto" w:sz="0" w:space="0"/>
          <w:between w:val="none" w:color="auto" w:sz="0" w:space="0"/>
        </w:pBdr>
        <w:spacing w:line="360" w:lineRule="auto"/>
        <w:ind w:firstLine="240"/>
        <w:jc w:val="center"/>
        <w:rPr>
          <w:rFonts w:ascii="黑体" w:eastAsia="黑体"/>
          <w:b/>
          <w:kern w:val="2"/>
          <w:sz w:val="28"/>
          <w:szCs w:val="28"/>
        </w:rPr>
      </w:pPr>
      <w:r>
        <w:rPr>
          <w:rFonts w:hint="eastAsia" w:ascii="黑体" w:eastAsia="黑体"/>
          <w:b/>
          <w:kern w:val="2"/>
          <w:sz w:val="28"/>
          <w:szCs w:val="28"/>
        </w:rPr>
        <w:t>五、学生考核与评价</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5</w:t>
      </w:r>
      <w:r>
        <w:rPr>
          <w:kern w:val="2"/>
          <w:sz w:val="24"/>
        </w:rPr>
        <w:t>.1</w:t>
      </w:r>
      <w:r>
        <w:rPr>
          <w:rFonts w:hint="eastAsia"/>
          <w:kern w:val="2"/>
          <w:sz w:val="24"/>
        </w:rPr>
        <w:t xml:space="preserve">  过程与目标结合评价，结合课堂提问、现场操作、课后作业、单元测验等手段，加强实践性教学环节的考核，并注重平时采分。</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5</w:t>
      </w:r>
      <w:r>
        <w:rPr>
          <w:kern w:val="2"/>
          <w:sz w:val="24"/>
        </w:rPr>
        <w:t>.2</w:t>
      </w:r>
      <w:r>
        <w:rPr>
          <w:rFonts w:hint="eastAsia"/>
          <w:kern w:val="2"/>
          <w:sz w:val="24"/>
        </w:rPr>
        <w:t xml:space="preserve">  强调理论与实践一体化评价，注重引导学生进行学习方式的改变。</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5</w:t>
      </w:r>
      <w:r>
        <w:rPr>
          <w:kern w:val="2"/>
          <w:sz w:val="24"/>
        </w:rPr>
        <w:t>.3</w:t>
      </w:r>
      <w:r>
        <w:rPr>
          <w:rFonts w:hint="eastAsia"/>
          <w:kern w:val="2"/>
          <w:sz w:val="24"/>
        </w:rPr>
        <w:t xml:space="preserve">  强调课程结束后综合评价，结合真实产品，充分发挥学生的主动性和创造力，注重考核学生所拥有的综合职业能力及水平。</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5</w:t>
      </w:r>
      <w:r>
        <w:rPr>
          <w:kern w:val="2"/>
          <w:sz w:val="24"/>
        </w:rPr>
        <w:t>.4</w:t>
      </w:r>
      <w:r>
        <w:rPr>
          <w:rFonts w:hint="eastAsia"/>
          <w:kern w:val="2"/>
          <w:sz w:val="24"/>
        </w:rPr>
        <w:t xml:space="preserve">  建议在教学中分任务模块评分，课程结束时进行综合模块考核。</w:t>
      </w:r>
    </w:p>
    <w:p>
      <w:pPr>
        <w:pBdr>
          <w:top w:val="none" w:color="auto" w:sz="0" w:space="0"/>
          <w:left w:val="none" w:color="auto" w:sz="0" w:space="0"/>
          <w:bottom w:val="none" w:color="auto" w:sz="0" w:space="0"/>
          <w:right w:val="none" w:color="auto" w:sz="0" w:space="0"/>
          <w:between w:val="none" w:color="auto" w:sz="0" w:space="0"/>
        </w:pBdr>
        <w:spacing w:line="440" w:lineRule="exact"/>
        <w:ind w:firstLine="420" w:firstLineChars="200"/>
        <w:rPr>
          <w:rFonts w:ascii="宋体" w:hAnsi="宋体"/>
          <w:kern w:val="2"/>
        </w:rPr>
      </w:pPr>
      <w:r>
        <w:rPr>
          <w:rFonts w:hint="eastAsia" w:ascii="仿宋_GB2312" w:hAnsi="宋体" w:eastAsia="仿宋_GB2312"/>
          <w:kern w:val="2"/>
        </w:rPr>
        <w:t xml:space="preserve">                          </w:t>
      </w:r>
      <w:r>
        <w:rPr>
          <w:rFonts w:hint="eastAsia" w:ascii="宋体" w:hAnsi="宋体"/>
          <w:kern w:val="2"/>
        </w:rPr>
        <w:t xml:space="preserve">    配分评分标准</w:t>
      </w:r>
    </w:p>
    <w:tbl>
      <w:tblPr>
        <w:tblStyle w:val="23"/>
        <w:tblW w:w="90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
        <w:gridCol w:w="1470"/>
        <w:gridCol w:w="2205"/>
        <w:gridCol w:w="630"/>
        <w:gridCol w:w="4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451" w:type="dxa"/>
            <w:shd w:val="clear" w:color="auto" w:fill="FFCC99"/>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序号</w:t>
            </w:r>
          </w:p>
        </w:tc>
        <w:tc>
          <w:tcPr>
            <w:tcW w:w="1470" w:type="dxa"/>
            <w:shd w:val="clear" w:color="auto" w:fill="FFCC99"/>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考核项目</w:t>
            </w:r>
          </w:p>
        </w:tc>
        <w:tc>
          <w:tcPr>
            <w:tcW w:w="2205" w:type="dxa"/>
            <w:shd w:val="clear" w:color="auto" w:fill="FFCC99"/>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考核内容及要求</w:t>
            </w:r>
          </w:p>
        </w:tc>
        <w:tc>
          <w:tcPr>
            <w:tcW w:w="630" w:type="dxa"/>
            <w:shd w:val="clear" w:color="auto" w:fill="FFCC99"/>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配分</w:t>
            </w:r>
          </w:p>
        </w:tc>
        <w:tc>
          <w:tcPr>
            <w:tcW w:w="4313" w:type="dxa"/>
            <w:shd w:val="clear" w:color="auto" w:fill="FFCC99"/>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1</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设备的使用</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调试设备的连接</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正确连接计算机、仿真器、实验板、电源 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5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w:t>
            </w:r>
          </w:p>
        </w:tc>
        <w:tc>
          <w:tcPr>
            <w:tcW w:w="1470"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软件的使用</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WAVE软件的设置</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①正确设置CPU、仿真头、芯片型号 得1分；②设置使用硬件仿真器 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451" w:type="dxa"/>
            <w:vMerge w:val="continue"/>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1470" w:type="dxa"/>
            <w:vMerge w:val="continue"/>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程序录入、存盘、编译</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①正确输入程序并以.ASM为后缀存盘 得1分；②正确编译得1分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451" w:type="dxa"/>
            <w:vMerge w:val="continue"/>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1470" w:type="dxa"/>
            <w:vMerge w:val="continue"/>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PROTUES软件的绘图与仿真</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10</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①正确绘制电路图 得7分；②正确装载程序 得2分；③正确运行程序 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3</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硬件电路图</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外设特性及其与单片机的连接</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20</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正确绘制电路原理图  得20分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4</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流程图设计</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流程图</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10</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正确绘制流程图，且能反映程序设计思路 得10分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5</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编写程序</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程序清单</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15</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根据流程图正确编写程序 得15分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6</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调试程序</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程序语法错位检查；程序功能检查</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20</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①能够修改程序中的语法错误，通过编译 得5分；②能够根据现象判断程序中的错误，实现正确功能 得15分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7</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操作习惯</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操作环境</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5</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调试结束后，环境整洁 得5分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8</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总结能力</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调试中遇到的问题及解决方法；学习心得</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10</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spacing w:line="300" w:lineRule="exact"/>
              <w:rPr>
                <w:rFonts w:ascii="宋体" w:hAnsi="宋体" w:cs="宋体"/>
                <w:kern w:val="2"/>
                <w:szCs w:val="21"/>
              </w:rPr>
            </w:pPr>
            <w:r>
              <w:rPr>
                <w:rFonts w:hint="eastAsia" w:ascii="宋体" w:hAnsi="宋体" w:cs="宋体"/>
                <w:kern w:val="2"/>
                <w:szCs w:val="21"/>
              </w:rPr>
              <w:t>撰写调试中遇到的问题，以及解决问题的方法；撰写学习心得者得10分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451"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9</w:t>
            </w:r>
          </w:p>
        </w:tc>
        <w:tc>
          <w:tcPr>
            <w:tcW w:w="147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交流能力</w:t>
            </w:r>
          </w:p>
        </w:tc>
        <w:tc>
          <w:tcPr>
            <w:tcW w:w="2205"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与同组和外组共同协作解决设计中的问题</w:t>
            </w:r>
          </w:p>
        </w:tc>
        <w:tc>
          <w:tcPr>
            <w:tcW w:w="630" w:type="dxa"/>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rPr>
              <w:t>4</w:t>
            </w:r>
          </w:p>
        </w:tc>
        <w:tc>
          <w:tcPr>
            <w:tcW w:w="4313" w:type="dxa"/>
            <w:vAlign w:val="center"/>
          </w:tcPr>
          <w:p>
            <w:pPr>
              <w:pBdr>
                <w:top w:val="none" w:color="auto" w:sz="0" w:space="0"/>
                <w:left w:val="none" w:color="auto" w:sz="0" w:space="0"/>
                <w:bottom w:val="none" w:color="auto" w:sz="0" w:space="0"/>
                <w:right w:val="none" w:color="auto" w:sz="0" w:space="0"/>
                <w:between w:val="none" w:color="auto" w:sz="0" w:space="0"/>
              </w:pBdr>
              <w:rPr>
                <w:rFonts w:ascii="宋体" w:hAnsi="宋体" w:cs="宋体"/>
                <w:kern w:val="2"/>
                <w:szCs w:val="21"/>
              </w:rPr>
            </w:pPr>
            <w:r>
              <w:rPr>
                <w:rFonts w:hint="eastAsia" w:ascii="宋体" w:hAnsi="宋体" w:cs="宋体"/>
                <w:kern w:val="2"/>
                <w:szCs w:val="21"/>
              </w:rPr>
              <w:t>能够与同组和外组共同协作解决设计中遇到的问题 得4分</w:t>
            </w:r>
          </w:p>
        </w:tc>
      </w:tr>
    </w:tbl>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rFonts w:hint="eastAsia"/>
          <w:kern w:val="2"/>
          <w:sz w:val="24"/>
        </w:rPr>
        <w:t>说明：</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kern w:val="2"/>
          <w:sz w:val="24"/>
        </w:rPr>
        <w:t>1</w:t>
      </w:r>
      <w:r>
        <w:rPr>
          <w:rFonts w:hint="eastAsia"/>
          <w:kern w:val="2"/>
          <w:sz w:val="24"/>
        </w:rPr>
        <w:t>．形成性评价，是在教学过程中对学生的学习态度和各类作业情况进行的评价。具体的评价手段可以采用观查、现场操作、实训报告、随堂考试、提问等方式进行；总结性评价，是在教学模块结束时，对学生整体技能情况的评价。本课程是技能要求比较高的课程，因此加强过程性的考核非常重要，模块考评中同时采用形成性评价和总结性评价时。</w:t>
      </w:r>
    </w:p>
    <w:p>
      <w:pPr>
        <w:pBdr>
          <w:top w:val="none" w:color="auto" w:sz="0" w:space="0"/>
          <w:left w:val="none" w:color="auto" w:sz="0" w:space="0"/>
          <w:bottom w:val="none" w:color="auto" w:sz="0" w:space="0"/>
          <w:right w:val="none" w:color="auto" w:sz="0" w:space="0"/>
          <w:between w:val="none" w:color="auto" w:sz="0" w:space="0"/>
        </w:pBdr>
        <w:spacing w:line="360" w:lineRule="auto"/>
        <w:ind w:firstLine="480" w:firstLineChars="200"/>
        <w:rPr>
          <w:kern w:val="2"/>
          <w:sz w:val="24"/>
        </w:rPr>
      </w:pPr>
      <w:r>
        <w:rPr>
          <w:kern w:val="2"/>
          <w:sz w:val="24"/>
        </w:rPr>
        <w:t>2</w:t>
      </w:r>
      <w:r>
        <w:rPr>
          <w:rFonts w:hint="eastAsia"/>
          <w:kern w:val="2"/>
          <w:sz w:val="24"/>
        </w:rPr>
        <w:t>．本课程分2学期讲授，模块1安排在第3学期，模块2和模块3安排在第4学期，分别按百分制考评，</w:t>
      </w:r>
      <w:r>
        <w:rPr>
          <w:kern w:val="2"/>
          <w:sz w:val="24"/>
        </w:rPr>
        <w:t>60</w:t>
      </w:r>
      <w:r>
        <w:rPr>
          <w:rFonts w:hint="eastAsia"/>
          <w:kern w:val="2"/>
          <w:sz w:val="24"/>
        </w:rPr>
        <w:t>分为合格。模块4为课程设计（综合训练），在第4学期的课程讲完之后，按优、良、中、及格、不及格考核。</w:t>
      </w: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240"/>
        <w:jc w:val="center"/>
        <w:rPr>
          <w:rFonts w:ascii="黑体" w:eastAsia="黑体"/>
          <w:b/>
          <w:kern w:val="2"/>
          <w:sz w:val="28"/>
          <w:szCs w:val="28"/>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240"/>
        <w:jc w:val="center"/>
        <w:rPr>
          <w:rFonts w:ascii="黑体" w:eastAsia="黑体"/>
          <w:b/>
          <w:kern w:val="2"/>
          <w:sz w:val="28"/>
          <w:szCs w:val="28"/>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240"/>
        <w:jc w:val="center"/>
        <w:rPr>
          <w:rFonts w:ascii="黑体" w:eastAsia="黑体"/>
          <w:b/>
          <w:kern w:val="2"/>
          <w:sz w:val="28"/>
          <w:szCs w:val="28"/>
        </w:rPr>
      </w:pPr>
      <w:r>
        <w:rPr>
          <w:rFonts w:hint="eastAsia" w:ascii="黑体" w:eastAsia="黑体"/>
          <w:b/>
          <w:kern w:val="2"/>
          <w:sz w:val="28"/>
          <w:szCs w:val="28"/>
        </w:rPr>
        <w:t>六、课程整体设计</w:t>
      </w:r>
    </w:p>
    <w:tbl>
      <w:tblPr>
        <w:tblStyle w:val="23"/>
        <w:tblW w:w="8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301"/>
        <w:gridCol w:w="1871"/>
        <w:gridCol w:w="1335"/>
        <w:gridCol w:w="1144"/>
        <w:gridCol w:w="1408"/>
        <w:gridCol w:w="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序号</w:t>
            </w:r>
          </w:p>
        </w:tc>
        <w:tc>
          <w:tcPr>
            <w:tcW w:w="1301"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项目（或情境、任务、模块）</w:t>
            </w: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知识点</w:t>
            </w:r>
          </w:p>
        </w:tc>
        <w:tc>
          <w:tcPr>
            <w:tcW w:w="1335"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技能训练</w:t>
            </w:r>
          </w:p>
        </w:tc>
        <w:tc>
          <w:tcPr>
            <w:tcW w:w="1144"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教学重点</w:t>
            </w:r>
          </w:p>
        </w:tc>
        <w:tc>
          <w:tcPr>
            <w:tcW w:w="1408"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教学设计（或教学情景）</w:t>
            </w:r>
          </w:p>
        </w:tc>
        <w:tc>
          <w:tcPr>
            <w:tcW w:w="583" w:type="dxa"/>
            <w:vAlign w:val="center"/>
          </w:tcPr>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建议</w:t>
            </w:r>
          </w:p>
          <w:p>
            <w:pPr>
              <w:pBdr>
                <w:top w:val="none" w:color="auto" w:sz="0" w:space="0"/>
                <w:left w:val="none" w:color="auto" w:sz="0" w:space="0"/>
                <w:bottom w:val="none" w:color="auto" w:sz="0" w:space="0"/>
                <w:right w:val="none" w:color="auto" w:sz="0" w:space="0"/>
                <w:between w:val="none" w:color="auto" w:sz="0" w:space="0"/>
              </w:pBdr>
              <w:jc w:val="center"/>
              <w:rPr>
                <w:b/>
                <w:kern w:val="2"/>
              </w:rPr>
            </w:pPr>
            <w:r>
              <w:rPr>
                <w:rFonts w:hint="eastAsia"/>
                <w:b/>
                <w:kern w:val="2"/>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1</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lang w:eastAsia="zh-CN"/>
              </w:rPr>
              <w:t>汽车车载网络基础</w:t>
            </w:r>
          </w:p>
        </w:tc>
        <w:tc>
          <w:tcPr>
            <w:tcW w:w="1871" w:type="dxa"/>
            <w:vAlign w:val="center"/>
          </w:tcPr>
          <w:p>
            <w:pPr>
              <w:numPr>
                <w:ilvl w:val="0"/>
                <w:numId w:val="0"/>
              </w:numPr>
              <w:pBdr>
                <w:top w:val="none" w:color="auto" w:sz="0" w:space="0"/>
                <w:left w:val="none" w:color="auto" w:sz="0" w:space="0"/>
                <w:bottom w:val="none" w:color="auto" w:sz="0" w:space="0"/>
                <w:right w:val="none" w:color="auto" w:sz="0" w:space="0"/>
                <w:between w:val="none" w:color="auto" w:sz="0" w:space="0"/>
              </w:pBdr>
              <w:jc w:val="left"/>
              <w:rPr>
                <w:rFonts w:ascii="宋体" w:hAnsi="宋体" w:cs="宋体"/>
                <w:kern w:val="2"/>
                <w:szCs w:val="21"/>
              </w:rPr>
            </w:pPr>
            <w:r>
              <w:rPr>
                <w:rFonts w:hint="eastAsia" w:ascii="宋体" w:hAnsi="宋体" w:cs="宋体"/>
                <w:kern w:val="2"/>
                <w:szCs w:val="21"/>
                <w:lang w:val="en-US" w:eastAsia="zh-CN"/>
              </w:rPr>
              <w:t>数据信号</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eastAsia="宋体"/>
                <w:kern w:val="2"/>
                <w:szCs w:val="21"/>
                <w:lang w:val="en-US" w:eastAsia="zh-CN"/>
              </w:rPr>
            </w:pPr>
            <w:r>
              <w:rPr>
                <w:rFonts w:hint="eastAsia" w:ascii="宋体" w:hAnsi="宋体"/>
                <w:kern w:val="2"/>
                <w:szCs w:val="21"/>
                <w:lang w:val="en-US" w:eastAsia="zh-CN"/>
              </w:rPr>
              <w:t>试验台认知</w:t>
            </w:r>
          </w:p>
        </w:tc>
        <w:tc>
          <w:tcPr>
            <w:tcW w:w="1144" w:type="dxa"/>
            <w:vAlign w:val="center"/>
          </w:tcPr>
          <w:p>
            <w:pPr>
              <w:numPr>
                <w:ilvl w:val="0"/>
                <w:numId w:val="0"/>
              </w:numPr>
              <w:pBdr>
                <w:top w:val="none" w:color="auto" w:sz="0" w:space="0"/>
                <w:left w:val="none" w:color="auto" w:sz="0" w:space="0"/>
                <w:bottom w:val="none" w:color="auto" w:sz="0" w:space="0"/>
                <w:right w:val="none" w:color="auto" w:sz="0" w:space="0"/>
                <w:between w:val="none" w:color="auto" w:sz="0" w:space="0"/>
              </w:pBdr>
              <w:ind w:left="0" w:leftChars="0" w:firstLine="0" w:firstLineChars="0"/>
              <w:jc w:val="left"/>
              <w:rPr>
                <w:rFonts w:ascii="宋体" w:hAnsi="宋体" w:eastAsia="宋体" w:cs="宋体"/>
                <w:kern w:val="2"/>
                <w:sz w:val="21"/>
                <w:szCs w:val="21"/>
                <w:lang w:val="en-US" w:eastAsia="zh-CN" w:bidi="ar-SA"/>
              </w:rPr>
            </w:pPr>
            <w:r>
              <w:rPr>
                <w:rFonts w:hint="eastAsia" w:ascii="宋体" w:hAnsi="宋体" w:cs="宋体"/>
                <w:kern w:val="2"/>
                <w:szCs w:val="21"/>
                <w:lang w:val="en-US" w:eastAsia="zh-CN"/>
              </w:rPr>
              <w:t>数据信号</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eastAsia="宋体"/>
                <w:kern w:val="2"/>
                <w:szCs w:val="21"/>
                <w:lang w:eastAsia="zh-CN"/>
              </w:rPr>
            </w:pPr>
            <w:r>
              <w:rPr>
                <w:rFonts w:hint="eastAsia" w:ascii="宋体" w:hAnsi="宋体"/>
                <w:kern w:val="2"/>
                <w:szCs w:val="21"/>
                <w:lang w:eastAsia="zh-CN"/>
              </w:rPr>
              <w:t>总线认知</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eastAsia="宋体"/>
                <w:kern w:val="2"/>
                <w:szCs w:val="21"/>
                <w:lang w:val="en-US" w:eastAsia="zh-CN"/>
              </w:rPr>
            </w:pPr>
            <w:r>
              <w:rPr>
                <w:rFonts w:hint="eastAsia" w:ascii="宋体" w:hAnsi="宋体"/>
                <w:kern w:val="2"/>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cs="宋体"/>
                <w:kern w:val="2"/>
                <w:szCs w:val="21"/>
                <w:lang w:val="en-US" w:eastAsia="zh-CN"/>
              </w:rPr>
              <w:t>通信协议</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lang w:val="en-US" w:eastAsia="zh-CN"/>
              </w:rPr>
              <w:t>试验台认知</w:t>
            </w:r>
          </w:p>
        </w:tc>
        <w:tc>
          <w:tcPr>
            <w:tcW w:w="1144"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eastAsia="宋体" w:cs="Times New Roman"/>
                <w:kern w:val="2"/>
                <w:sz w:val="21"/>
                <w:szCs w:val="21"/>
                <w:lang w:val="en-US" w:eastAsia="zh-CN" w:bidi="ar-SA"/>
              </w:rPr>
            </w:pPr>
            <w:r>
              <w:rPr>
                <w:rFonts w:hint="eastAsia" w:ascii="宋体" w:hAnsi="宋体" w:cs="宋体"/>
                <w:kern w:val="2"/>
                <w:szCs w:val="21"/>
                <w:lang w:val="en-US" w:eastAsia="zh-CN"/>
              </w:rPr>
              <w:t>通信协议</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lang w:eastAsia="zh-CN"/>
              </w:rPr>
              <w:t>总线认知</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eastAsia="宋体"/>
                <w:kern w:val="2"/>
                <w:szCs w:val="21"/>
                <w:lang w:val="en-US" w:eastAsia="zh-CN"/>
              </w:rPr>
            </w:pPr>
            <w:r>
              <w:rPr>
                <w:rFonts w:hint="eastAsia" w:ascii="宋体" w:hAnsi="宋体"/>
                <w:kern w:val="2"/>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2</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lang w:val="en-US" w:eastAsia="zh-CN"/>
              </w:rPr>
              <w:t>Can总线传输系统</w:t>
            </w:r>
          </w:p>
        </w:tc>
        <w:tc>
          <w:tcPr>
            <w:tcW w:w="1871" w:type="dxa"/>
            <w:vAlign w:val="center"/>
          </w:tcPr>
          <w:p>
            <w:pPr>
              <w:numPr>
                <w:ilvl w:val="0"/>
                <w:numId w:val="0"/>
              </w:numPr>
              <w:pBdr>
                <w:top w:val="none" w:color="auto" w:sz="0" w:space="0"/>
                <w:left w:val="none" w:color="auto" w:sz="0" w:space="0"/>
                <w:bottom w:val="none" w:color="auto" w:sz="0" w:space="0"/>
                <w:right w:val="none" w:color="auto" w:sz="0" w:space="0"/>
                <w:between w:val="none" w:color="auto" w:sz="0" w:space="0"/>
              </w:pBdr>
              <w:ind w:left="0" w:leftChars="0" w:firstLine="0" w:firstLineChars="0"/>
              <w:jc w:val="both"/>
              <w:rPr>
                <w:rFonts w:ascii="宋体" w:hAnsi="宋体" w:cs="宋体"/>
                <w:kern w:val="2"/>
                <w:szCs w:val="21"/>
              </w:rPr>
            </w:pPr>
            <w:r>
              <w:rPr>
                <w:rFonts w:hint="eastAsia" w:ascii="宋体" w:hAnsi="宋体" w:cs="宋体"/>
                <w:kern w:val="2"/>
                <w:szCs w:val="21"/>
                <w:lang w:val="en-US" w:eastAsia="zh-CN"/>
              </w:rPr>
              <w:t>Can总线的工作原理</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default" w:ascii="宋体" w:hAnsi="宋体" w:eastAsia="宋体"/>
                <w:kern w:val="2"/>
                <w:szCs w:val="21"/>
                <w:lang w:val="en-US" w:eastAsia="zh-CN"/>
              </w:rPr>
            </w:pPr>
            <w:r>
              <w:rPr>
                <w:rFonts w:hint="eastAsia" w:ascii="宋体" w:hAnsi="宋体"/>
                <w:kern w:val="2"/>
                <w:szCs w:val="21"/>
                <w:lang w:val="en-US" w:eastAsia="zh-CN"/>
              </w:rPr>
              <w:t>Can线数据采集</w:t>
            </w:r>
          </w:p>
        </w:tc>
        <w:tc>
          <w:tcPr>
            <w:tcW w:w="1144" w:type="dxa"/>
            <w:vAlign w:val="center"/>
          </w:tcPr>
          <w:p>
            <w:pPr>
              <w:numPr>
                <w:ilvl w:val="0"/>
                <w:numId w:val="0"/>
              </w:numPr>
              <w:pBdr>
                <w:top w:val="none" w:color="auto" w:sz="0" w:space="0"/>
                <w:left w:val="none" w:color="auto" w:sz="0" w:space="0"/>
                <w:bottom w:val="none" w:color="auto" w:sz="0" w:space="0"/>
                <w:right w:val="none" w:color="auto" w:sz="0" w:space="0"/>
                <w:between w:val="none" w:color="auto" w:sz="0" w:space="0"/>
              </w:pBdr>
              <w:ind w:left="0" w:leftChars="0" w:firstLine="0" w:firstLineChars="0"/>
              <w:jc w:val="both"/>
              <w:rPr>
                <w:rFonts w:ascii="宋体" w:hAnsi="宋体" w:eastAsia="宋体" w:cs="宋体"/>
                <w:kern w:val="2"/>
                <w:sz w:val="21"/>
                <w:szCs w:val="21"/>
                <w:lang w:val="en-US" w:eastAsia="zh-CN" w:bidi="ar-SA"/>
              </w:rPr>
            </w:pPr>
            <w:r>
              <w:rPr>
                <w:rFonts w:hint="eastAsia" w:ascii="宋体" w:hAnsi="宋体" w:cs="宋体"/>
                <w:kern w:val="2"/>
                <w:szCs w:val="21"/>
                <w:lang w:val="en-US" w:eastAsia="zh-CN"/>
              </w:rPr>
              <w:t>Can总线的工作原理</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lang w:val="en-US" w:eastAsia="zh-CN"/>
              </w:rPr>
              <w:t>can</w:t>
            </w:r>
            <w:r>
              <w:rPr>
                <w:rFonts w:hint="eastAsia" w:ascii="宋体" w:hAnsi="宋体"/>
                <w:kern w:val="2"/>
                <w:szCs w:val="21"/>
                <w:lang w:eastAsia="zh-CN"/>
              </w:rPr>
              <w:t>总线检测</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eastAsia="宋体"/>
                <w:kern w:val="2"/>
                <w:szCs w:val="21"/>
                <w:lang w:val="en-US" w:eastAsia="zh-CN"/>
              </w:rPr>
            </w:pPr>
            <w:r>
              <w:rPr>
                <w:rFonts w:hint="eastAsia" w:ascii="宋体" w:hAnsi="宋体"/>
                <w:kern w:val="2"/>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numPr>
                <w:ilvl w:val="0"/>
                <w:numId w:val="0"/>
              </w:numPr>
              <w:pBdr>
                <w:top w:val="none" w:color="auto" w:sz="0" w:space="0"/>
                <w:left w:val="none" w:color="auto" w:sz="0" w:space="0"/>
                <w:bottom w:val="none" w:color="auto" w:sz="0" w:space="0"/>
                <w:right w:val="none" w:color="auto" w:sz="0" w:space="0"/>
                <w:between w:val="none" w:color="auto" w:sz="0" w:space="0"/>
              </w:pBdr>
              <w:spacing w:line="360" w:lineRule="auto"/>
              <w:ind w:left="0" w:leftChars="0" w:firstLine="0" w:firstLineChars="0"/>
              <w:jc w:val="left"/>
              <w:rPr>
                <w:rFonts w:ascii="宋体" w:hAnsi="宋体"/>
                <w:kern w:val="2"/>
                <w:szCs w:val="21"/>
              </w:rPr>
            </w:pPr>
            <w:r>
              <w:rPr>
                <w:rFonts w:hint="eastAsia" w:ascii="宋体" w:hAnsi="宋体" w:cs="宋体"/>
                <w:kern w:val="2"/>
                <w:szCs w:val="21"/>
                <w:lang w:val="en-US" w:eastAsia="zh-CN"/>
              </w:rPr>
              <w:t>2数据传输</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lang w:val="en-US" w:eastAsia="zh-CN"/>
              </w:rPr>
              <w:t>Can线数据采集</w:t>
            </w:r>
          </w:p>
        </w:tc>
        <w:tc>
          <w:tcPr>
            <w:tcW w:w="1144" w:type="dxa"/>
            <w:vAlign w:val="center"/>
          </w:tcPr>
          <w:p>
            <w:pPr>
              <w:numPr>
                <w:ilvl w:val="0"/>
                <w:numId w:val="0"/>
              </w:numPr>
              <w:pBdr>
                <w:top w:val="none" w:color="auto" w:sz="0" w:space="0"/>
                <w:left w:val="none" w:color="auto" w:sz="0" w:space="0"/>
                <w:bottom w:val="none" w:color="auto" w:sz="0" w:space="0"/>
                <w:right w:val="none" w:color="auto" w:sz="0" w:space="0"/>
                <w:between w:val="none" w:color="auto" w:sz="0" w:space="0"/>
              </w:pBdr>
              <w:spacing w:line="360" w:lineRule="auto"/>
              <w:ind w:left="0" w:leftChars="0" w:firstLine="0" w:firstLineChars="0"/>
              <w:jc w:val="left"/>
              <w:rPr>
                <w:rFonts w:ascii="宋体" w:hAnsi="宋体" w:eastAsia="宋体" w:cs="Times New Roman"/>
                <w:kern w:val="2"/>
                <w:sz w:val="21"/>
                <w:szCs w:val="21"/>
                <w:lang w:val="en-US" w:eastAsia="zh-CN" w:bidi="ar-SA"/>
              </w:rPr>
            </w:pPr>
            <w:r>
              <w:rPr>
                <w:rFonts w:hint="eastAsia" w:ascii="宋体" w:hAnsi="宋体" w:cs="宋体"/>
                <w:kern w:val="2"/>
                <w:szCs w:val="21"/>
                <w:lang w:val="en-US" w:eastAsia="zh-CN"/>
              </w:rPr>
              <w:t>2数据传输</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eastAsia="宋体"/>
                <w:kern w:val="2"/>
                <w:szCs w:val="21"/>
                <w:lang w:eastAsia="zh-CN"/>
              </w:rPr>
            </w:pPr>
            <w:r>
              <w:rPr>
                <w:rFonts w:hint="eastAsia" w:ascii="宋体" w:hAnsi="宋体"/>
                <w:kern w:val="2"/>
                <w:szCs w:val="21"/>
                <w:lang w:eastAsia="zh-CN"/>
              </w:rPr>
              <w:t>实操</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eastAsia="宋体"/>
                <w:kern w:val="2"/>
                <w:szCs w:val="21"/>
                <w:lang w:val="en-US" w:eastAsia="zh-CN"/>
              </w:rPr>
            </w:pPr>
            <w:r>
              <w:rPr>
                <w:rFonts w:hint="eastAsia" w:ascii="宋体" w:hAnsi="宋体"/>
                <w:kern w:val="2"/>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cs="宋体"/>
                <w:kern w:val="2"/>
                <w:szCs w:val="21"/>
                <w:lang w:val="en-US" w:eastAsia="zh-CN"/>
              </w:rPr>
              <w:t>3总线应用</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lang w:val="en-US" w:eastAsia="zh-CN"/>
              </w:rPr>
              <w:t>lin线数据采集</w:t>
            </w:r>
          </w:p>
        </w:tc>
        <w:tc>
          <w:tcPr>
            <w:tcW w:w="1144"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eastAsia="宋体" w:cs="Times New Roman"/>
                <w:kern w:val="2"/>
                <w:sz w:val="21"/>
                <w:szCs w:val="21"/>
                <w:lang w:val="en-US" w:eastAsia="zh-CN" w:bidi="ar-SA"/>
              </w:rPr>
            </w:pPr>
            <w:r>
              <w:rPr>
                <w:rFonts w:hint="eastAsia" w:ascii="宋体" w:hAnsi="宋体" w:cs="宋体"/>
                <w:kern w:val="2"/>
                <w:szCs w:val="21"/>
                <w:lang w:val="en-US" w:eastAsia="zh-CN"/>
              </w:rPr>
              <w:t>3总线应用</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eastAsia="宋体"/>
                <w:kern w:val="2"/>
                <w:szCs w:val="21"/>
                <w:lang w:eastAsia="zh-CN"/>
              </w:rPr>
            </w:pPr>
            <w:r>
              <w:rPr>
                <w:rFonts w:hint="eastAsia" w:ascii="宋体" w:hAnsi="宋体"/>
                <w:kern w:val="2"/>
                <w:szCs w:val="21"/>
                <w:lang w:eastAsia="zh-CN"/>
              </w:rPr>
              <w:t>实操</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eastAsia="宋体"/>
                <w:kern w:val="2"/>
                <w:szCs w:val="21"/>
                <w:lang w:val="en-US" w:eastAsia="zh-CN"/>
              </w:rPr>
            </w:pPr>
            <w:r>
              <w:rPr>
                <w:rFonts w:hint="eastAsia" w:ascii="宋体" w:hAnsi="宋体"/>
                <w:kern w:val="2"/>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3</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lang w:eastAsia="zh-CN"/>
              </w:rPr>
              <w:t>子总线系统</w:t>
            </w:r>
          </w:p>
        </w:tc>
        <w:tc>
          <w:tcPr>
            <w:tcW w:w="1871" w:type="dxa"/>
            <w:vAlign w:val="center"/>
          </w:tcPr>
          <w:p>
            <w:pPr>
              <w:numPr>
                <w:ilvl w:val="0"/>
                <w:numId w:val="18"/>
              </w:numPr>
              <w:pBdr>
                <w:top w:val="none" w:color="auto" w:sz="0" w:space="0"/>
                <w:left w:val="none" w:color="auto" w:sz="0" w:space="0"/>
                <w:bottom w:val="none" w:color="auto" w:sz="0" w:space="0"/>
                <w:right w:val="none" w:color="auto" w:sz="0" w:space="0"/>
                <w:between w:val="none" w:color="auto" w:sz="0" w:space="0"/>
              </w:pBdr>
              <w:jc w:val="both"/>
              <w:rPr>
                <w:rFonts w:ascii="宋体" w:hAnsi="宋体" w:cs="宋体"/>
                <w:kern w:val="2"/>
                <w:szCs w:val="21"/>
              </w:rPr>
            </w:pPr>
            <w:r>
              <w:rPr>
                <w:rFonts w:hint="eastAsia" w:ascii="宋体" w:hAnsi="宋体" w:cs="宋体"/>
                <w:kern w:val="2"/>
                <w:szCs w:val="21"/>
                <w:lang w:val="en-US" w:eastAsia="zh-CN"/>
              </w:rPr>
              <w:t>lin总线系统</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lang w:val="en-US" w:eastAsia="zh-CN"/>
              </w:rPr>
              <w:t>lin线数据采集</w:t>
            </w:r>
          </w:p>
        </w:tc>
        <w:tc>
          <w:tcPr>
            <w:tcW w:w="1144" w:type="dxa"/>
            <w:vAlign w:val="center"/>
          </w:tcPr>
          <w:p>
            <w:pPr>
              <w:numPr>
                <w:ilvl w:val="0"/>
                <w:numId w:val="18"/>
              </w:numPr>
              <w:pBdr>
                <w:top w:val="none" w:color="auto" w:sz="0" w:space="0"/>
                <w:left w:val="none" w:color="auto" w:sz="0" w:space="0"/>
                <w:bottom w:val="none" w:color="auto" w:sz="0" w:space="0"/>
                <w:right w:val="none" w:color="auto" w:sz="0" w:space="0"/>
                <w:between w:val="none" w:color="auto" w:sz="0" w:space="0"/>
              </w:pBdr>
              <w:jc w:val="both"/>
              <w:rPr>
                <w:rFonts w:ascii="宋体" w:hAnsi="宋体" w:eastAsia="宋体" w:cs="宋体"/>
                <w:kern w:val="2"/>
                <w:sz w:val="21"/>
                <w:szCs w:val="21"/>
                <w:lang w:val="en-US" w:eastAsia="zh-CN" w:bidi="ar-SA"/>
              </w:rPr>
            </w:pPr>
            <w:r>
              <w:rPr>
                <w:rFonts w:hint="eastAsia" w:ascii="宋体" w:hAnsi="宋体" w:cs="宋体"/>
                <w:kern w:val="2"/>
                <w:szCs w:val="21"/>
                <w:lang w:val="en-US" w:eastAsia="zh-CN"/>
              </w:rPr>
              <w:t>lin总线系统</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eastAsia="宋体"/>
                <w:kern w:val="2"/>
                <w:szCs w:val="21"/>
                <w:lang w:eastAsia="zh-CN"/>
              </w:rPr>
            </w:pPr>
            <w:r>
              <w:rPr>
                <w:rFonts w:hint="eastAsia" w:ascii="宋体" w:hAnsi="宋体"/>
                <w:kern w:val="2"/>
                <w:szCs w:val="21"/>
                <w:lang w:eastAsia="zh-CN"/>
              </w:rPr>
              <w:t>实操</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eastAsia="宋体"/>
                <w:kern w:val="2"/>
                <w:szCs w:val="21"/>
                <w:lang w:val="en-US" w:eastAsia="zh-CN"/>
              </w:rPr>
            </w:pPr>
            <w:r>
              <w:rPr>
                <w:rFonts w:hint="eastAsia" w:ascii="宋体" w:hAnsi="宋体"/>
                <w:kern w:val="2"/>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cs="宋体"/>
                <w:kern w:val="2"/>
                <w:szCs w:val="21"/>
                <w:lang w:val="en-US" w:eastAsia="zh-CN"/>
              </w:rPr>
              <w:t>Van总线系统</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cs="宋体"/>
                <w:kern w:val="2"/>
                <w:szCs w:val="21"/>
                <w:lang w:val="en-US" w:eastAsia="zh-CN"/>
              </w:rPr>
              <w:t>Van总线数据采集</w:t>
            </w:r>
          </w:p>
        </w:tc>
        <w:tc>
          <w:tcPr>
            <w:tcW w:w="1144"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eastAsia="宋体" w:cs="Times New Roman"/>
                <w:kern w:val="2"/>
                <w:sz w:val="21"/>
                <w:szCs w:val="21"/>
                <w:lang w:val="en-US" w:eastAsia="zh-CN" w:bidi="ar-SA"/>
              </w:rPr>
            </w:pPr>
            <w:r>
              <w:rPr>
                <w:rFonts w:hint="eastAsia" w:ascii="宋体" w:hAnsi="宋体" w:cs="宋体"/>
                <w:kern w:val="2"/>
                <w:szCs w:val="21"/>
                <w:lang w:val="en-US" w:eastAsia="zh-CN"/>
              </w:rPr>
              <w:t>Van总线系统</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eastAsia="宋体"/>
                <w:kern w:val="2"/>
                <w:szCs w:val="21"/>
                <w:lang w:eastAsia="zh-CN"/>
              </w:rPr>
            </w:pPr>
            <w:r>
              <w:rPr>
                <w:rFonts w:hint="eastAsia" w:ascii="宋体" w:hAnsi="宋体"/>
                <w:kern w:val="2"/>
                <w:szCs w:val="21"/>
                <w:lang w:eastAsia="zh-CN"/>
              </w:rPr>
              <w:t>认知</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eastAsia="宋体"/>
                <w:kern w:val="2"/>
                <w:szCs w:val="21"/>
                <w:lang w:val="en-US" w:eastAsia="zh-CN"/>
              </w:rPr>
            </w:pPr>
            <w:r>
              <w:rPr>
                <w:rFonts w:hint="eastAsia" w:ascii="宋体" w:hAnsi="宋体"/>
                <w:kern w:val="2"/>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4</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lang w:eastAsia="zh-CN"/>
              </w:rPr>
              <w:t>网关与诊断总线</w:t>
            </w:r>
          </w:p>
        </w:tc>
        <w:tc>
          <w:tcPr>
            <w:tcW w:w="1871" w:type="dxa"/>
            <w:vAlign w:val="center"/>
          </w:tcPr>
          <w:p>
            <w:pPr>
              <w:numPr>
                <w:ilvl w:val="0"/>
                <w:numId w:val="19"/>
              </w:numPr>
              <w:pBdr>
                <w:top w:val="none" w:color="auto" w:sz="0" w:space="0"/>
                <w:left w:val="none" w:color="auto" w:sz="0" w:space="0"/>
                <w:bottom w:val="none" w:color="auto" w:sz="0" w:space="0"/>
                <w:right w:val="none" w:color="auto" w:sz="0" w:space="0"/>
                <w:between w:val="none" w:color="auto" w:sz="0" w:space="0"/>
              </w:pBdr>
              <w:jc w:val="both"/>
              <w:rPr>
                <w:rFonts w:ascii="宋体" w:hAnsi="宋体" w:cs="宋体"/>
                <w:kern w:val="2"/>
                <w:szCs w:val="21"/>
              </w:rPr>
            </w:pPr>
            <w:r>
              <w:rPr>
                <w:rFonts w:hint="eastAsia" w:ascii="宋体" w:hAnsi="宋体" w:cs="宋体"/>
                <w:kern w:val="2"/>
                <w:szCs w:val="21"/>
                <w:lang w:val="en-US" w:eastAsia="zh-CN"/>
              </w:rPr>
              <w:t>网关原理</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eastAsia="宋体"/>
                <w:kern w:val="2"/>
                <w:szCs w:val="21"/>
                <w:lang w:eastAsia="zh-CN"/>
              </w:rPr>
            </w:pPr>
            <w:r>
              <w:rPr>
                <w:rFonts w:hint="eastAsia" w:ascii="宋体" w:hAnsi="宋体"/>
                <w:kern w:val="2"/>
                <w:szCs w:val="21"/>
                <w:lang w:eastAsia="zh-CN"/>
              </w:rPr>
              <w:t>试验台检测</w:t>
            </w:r>
          </w:p>
        </w:tc>
        <w:tc>
          <w:tcPr>
            <w:tcW w:w="1144" w:type="dxa"/>
            <w:vAlign w:val="center"/>
          </w:tcPr>
          <w:p>
            <w:pPr>
              <w:numPr>
                <w:ilvl w:val="0"/>
                <w:numId w:val="19"/>
              </w:numPr>
              <w:pBdr>
                <w:top w:val="none" w:color="auto" w:sz="0" w:space="0"/>
                <w:left w:val="none" w:color="auto" w:sz="0" w:space="0"/>
                <w:bottom w:val="none" w:color="auto" w:sz="0" w:space="0"/>
                <w:right w:val="none" w:color="auto" w:sz="0" w:space="0"/>
                <w:between w:val="none" w:color="auto" w:sz="0" w:space="0"/>
              </w:pBdr>
              <w:jc w:val="both"/>
              <w:rPr>
                <w:rFonts w:ascii="宋体" w:hAnsi="宋体" w:eastAsia="宋体" w:cs="宋体"/>
                <w:kern w:val="2"/>
                <w:sz w:val="21"/>
                <w:szCs w:val="21"/>
                <w:lang w:val="en-US" w:eastAsia="zh-CN" w:bidi="ar-SA"/>
              </w:rPr>
            </w:pPr>
            <w:r>
              <w:rPr>
                <w:rFonts w:hint="eastAsia" w:ascii="宋体" w:hAnsi="宋体" w:cs="宋体"/>
                <w:kern w:val="2"/>
                <w:szCs w:val="21"/>
                <w:lang w:val="en-US" w:eastAsia="zh-CN"/>
              </w:rPr>
              <w:t>网关原理</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eastAsia="宋体"/>
                <w:kern w:val="2"/>
                <w:szCs w:val="21"/>
                <w:lang w:eastAsia="zh-CN"/>
              </w:rPr>
            </w:pPr>
            <w:r>
              <w:rPr>
                <w:rFonts w:hint="eastAsia" w:ascii="宋体" w:hAnsi="宋体"/>
                <w:kern w:val="2"/>
                <w:szCs w:val="21"/>
                <w:lang w:eastAsia="zh-CN"/>
              </w:rPr>
              <w:t>实操</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eastAsia="宋体"/>
                <w:kern w:val="2"/>
                <w:szCs w:val="21"/>
                <w:lang w:val="en-US" w:eastAsia="zh-CN"/>
              </w:rPr>
            </w:pPr>
            <w:r>
              <w:rPr>
                <w:rFonts w:hint="eastAsia" w:ascii="宋体" w:hAnsi="宋体"/>
                <w:kern w:val="2"/>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cs="宋体"/>
                <w:kern w:val="2"/>
                <w:szCs w:val="21"/>
                <w:lang w:val="en-US" w:eastAsia="zh-CN"/>
              </w:rPr>
              <w:t>总线诊断</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lang w:eastAsia="zh-CN"/>
              </w:rPr>
              <w:t>试验台检测</w:t>
            </w:r>
          </w:p>
        </w:tc>
        <w:tc>
          <w:tcPr>
            <w:tcW w:w="1144"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eastAsia="宋体" w:cs="Times New Roman"/>
                <w:kern w:val="2"/>
                <w:sz w:val="21"/>
                <w:szCs w:val="21"/>
                <w:lang w:val="en-US" w:eastAsia="zh-CN" w:bidi="ar-SA"/>
              </w:rPr>
            </w:pPr>
            <w:r>
              <w:rPr>
                <w:rFonts w:hint="eastAsia" w:ascii="宋体" w:hAnsi="宋体" w:cs="宋体"/>
                <w:kern w:val="2"/>
                <w:szCs w:val="21"/>
                <w:lang w:val="en-US" w:eastAsia="zh-CN"/>
              </w:rPr>
              <w:t>总线诊断</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eastAsia="宋体"/>
                <w:kern w:val="2"/>
                <w:szCs w:val="21"/>
                <w:lang w:eastAsia="zh-CN"/>
              </w:rPr>
            </w:pPr>
            <w:r>
              <w:rPr>
                <w:rFonts w:hint="eastAsia" w:ascii="宋体" w:hAnsi="宋体"/>
                <w:kern w:val="2"/>
                <w:szCs w:val="21"/>
                <w:lang w:eastAsia="zh-CN"/>
              </w:rPr>
              <w:t>实操</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eastAsia="宋体"/>
                <w:kern w:val="2"/>
                <w:szCs w:val="21"/>
                <w:lang w:val="en-US" w:eastAsia="zh-CN"/>
              </w:rPr>
            </w:pPr>
            <w:r>
              <w:rPr>
                <w:rFonts w:hint="eastAsia" w:ascii="宋体" w:hAnsi="宋体"/>
                <w:kern w:val="2"/>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5</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lang w:eastAsia="zh-CN"/>
              </w:rPr>
              <w:t>光学总线系统</w:t>
            </w:r>
          </w:p>
        </w:tc>
        <w:tc>
          <w:tcPr>
            <w:tcW w:w="1871" w:type="dxa"/>
            <w:vAlign w:val="center"/>
          </w:tcPr>
          <w:p>
            <w:pPr>
              <w:numPr>
                <w:ilvl w:val="0"/>
                <w:numId w:val="20"/>
              </w:numPr>
              <w:pBdr>
                <w:top w:val="none" w:color="auto" w:sz="0" w:space="0"/>
                <w:left w:val="none" w:color="auto" w:sz="0" w:space="0"/>
                <w:bottom w:val="none" w:color="auto" w:sz="0" w:space="0"/>
                <w:right w:val="none" w:color="auto" w:sz="0" w:space="0"/>
                <w:between w:val="none" w:color="auto" w:sz="0" w:space="0"/>
              </w:pBdr>
              <w:jc w:val="both"/>
              <w:rPr>
                <w:rFonts w:ascii="宋体" w:hAnsi="宋体" w:cs="宋体"/>
                <w:kern w:val="2"/>
                <w:szCs w:val="21"/>
              </w:rPr>
            </w:pPr>
            <w:r>
              <w:rPr>
                <w:rFonts w:hint="eastAsia" w:ascii="宋体" w:hAnsi="宋体" w:cs="宋体"/>
                <w:kern w:val="2"/>
                <w:szCs w:val="21"/>
                <w:lang w:val="en-US" w:eastAsia="zh-CN"/>
              </w:rPr>
              <w:t>Most总线系统</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lang w:eastAsia="zh-CN"/>
              </w:rPr>
              <w:t>试验台检测</w:t>
            </w:r>
          </w:p>
        </w:tc>
        <w:tc>
          <w:tcPr>
            <w:tcW w:w="1144" w:type="dxa"/>
            <w:vAlign w:val="center"/>
          </w:tcPr>
          <w:p>
            <w:pPr>
              <w:numPr>
                <w:ilvl w:val="0"/>
                <w:numId w:val="20"/>
              </w:numPr>
              <w:pBdr>
                <w:top w:val="none" w:color="auto" w:sz="0" w:space="0"/>
                <w:left w:val="none" w:color="auto" w:sz="0" w:space="0"/>
                <w:bottom w:val="none" w:color="auto" w:sz="0" w:space="0"/>
                <w:right w:val="none" w:color="auto" w:sz="0" w:space="0"/>
                <w:between w:val="none" w:color="auto" w:sz="0" w:space="0"/>
              </w:pBdr>
              <w:jc w:val="both"/>
              <w:rPr>
                <w:rFonts w:ascii="宋体" w:hAnsi="宋体" w:eastAsia="宋体" w:cs="宋体"/>
                <w:kern w:val="2"/>
                <w:sz w:val="21"/>
                <w:szCs w:val="21"/>
                <w:lang w:val="en-US" w:eastAsia="zh-CN" w:bidi="ar-SA"/>
              </w:rPr>
            </w:pPr>
            <w:r>
              <w:rPr>
                <w:rFonts w:hint="eastAsia" w:ascii="宋体" w:hAnsi="宋体" w:cs="宋体"/>
                <w:kern w:val="2"/>
                <w:szCs w:val="21"/>
                <w:lang w:val="en-US" w:eastAsia="zh-CN"/>
              </w:rPr>
              <w:t>Most总线系统</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eastAsia="宋体"/>
                <w:kern w:val="2"/>
                <w:szCs w:val="21"/>
                <w:lang w:eastAsia="zh-CN"/>
              </w:rPr>
            </w:pPr>
            <w:r>
              <w:rPr>
                <w:rFonts w:hint="eastAsia" w:ascii="宋体" w:hAnsi="宋体"/>
                <w:kern w:val="2"/>
                <w:szCs w:val="21"/>
                <w:lang w:eastAsia="zh-CN"/>
              </w:rPr>
              <w:t>认知</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eastAsia="宋体"/>
                <w:kern w:val="2"/>
                <w:szCs w:val="21"/>
                <w:lang w:val="en-US" w:eastAsia="zh-CN"/>
              </w:rPr>
            </w:pPr>
            <w:r>
              <w:rPr>
                <w:rFonts w:hint="eastAsia" w:ascii="宋体" w:hAnsi="宋体"/>
                <w:kern w:val="2"/>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cs="宋体"/>
                <w:kern w:val="2"/>
                <w:szCs w:val="21"/>
                <w:lang w:val="en-US" w:eastAsia="zh-CN"/>
              </w:rPr>
              <w:t>总线诊断</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lang w:eastAsia="zh-CN"/>
              </w:rPr>
              <w:t>试验台检测</w:t>
            </w:r>
          </w:p>
        </w:tc>
        <w:tc>
          <w:tcPr>
            <w:tcW w:w="1144"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eastAsia="宋体" w:cs="Times New Roman"/>
                <w:kern w:val="2"/>
                <w:sz w:val="21"/>
                <w:szCs w:val="21"/>
                <w:lang w:val="en-US" w:eastAsia="zh-CN" w:bidi="ar-SA"/>
              </w:rPr>
            </w:pPr>
            <w:r>
              <w:rPr>
                <w:rFonts w:hint="eastAsia" w:ascii="宋体" w:hAnsi="宋体" w:cs="宋体"/>
                <w:kern w:val="2"/>
                <w:szCs w:val="21"/>
                <w:lang w:val="en-US" w:eastAsia="zh-CN"/>
              </w:rPr>
              <w:t>总线诊断</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eastAsia="宋体"/>
                <w:kern w:val="2"/>
                <w:szCs w:val="21"/>
                <w:lang w:eastAsia="zh-CN"/>
              </w:rPr>
            </w:pPr>
            <w:r>
              <w:rPr>
                <w:rFonts w:hint="eastAsia" w:ascii="宋体" w:hAnsi="宋体"/>
                <w:kern w:val="2"/>
                <w:szCs w:val="21"/>
                <w:lang w:eastAsia="zh-CN"/>
              </w:rPr>
              <w:t>认知</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eastAsia="宋体"/>
                <w:kern w:val="2"/>
                <w:szCs w:val="21"/>
                <w:lang w:val="en-US" w:eastAsia="zh-CN"/>
              </w:rPr>
            </w:pPr>
            <w:r>
              <w:rPr>
                <w:rFonts w:hint="eastAsia" w:ascii="宋体" w:hAnsi="宋体"/>
                <w:kern w:val="2"/>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restart"/>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rPr>
              <w:t>6</w:t>
            </w:r>
          </w:p>
        </w:tc>
        <w:tc>
          <w:tcPr>
            <w:tcW w:w="1301" w:type="dxa"/>
            <w:vMerge w:val="restart"/>
            <w:vAlign w:val="center"/>
          </w:tcPr>
          <w:p>
            <w:pPr>
              <w:pBdr>
                <w:top w:val="none" w:color="auto" w:sz="0" w:space="0"/>
                <w:left w:val="none" w:color="auto" w:sz="0" w:space="0"/>
                <w:bottom w:val="none" w:color="auto" w:sz="0" w:space="0"/>
                <w:right w:val="none" w:color="auto" w:sz="0" w:space="0"/>
                <w:between w:val="none" w:color="auto" w:sz="0" w:space="0"/>
              </w:pBdr>
              <w:jc w:val="center"/>
              <w:rPr>
                <w:rFonts w:ascii="宋体" w:hAnsi="宋体" w:cs="宋体"/>
                <w:kern w:val="2"/>
                <w:szCs w:val="21"/>
              </w:rPr>
            </w:pPr>
            <w:r>
              <w:rPr>
                <w:rFonts w:hint="eastAsia" w:ascii="宋体" w:hAnsi="宋体" w:cs="宋体"/>
                <w:kern w:val="2"/>
                <w:szCs w:val="21"/>
                <w:lang w:eastAsia="zh-CN"/>
              </w:rPr>
              <w:t>车载网络系统检修</w:t>
            </w: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jc w:val="both"/>
              <w:rPr>
                <w:rFonts w:ascii="宋体" w:hAnsi="宋体" w:cs="宋体"/>
                <w:kern w:val="2"/>
                <w:szCs w:val="21"/>
              </w:rPr>
            </w:pPr>
            <w:r>
              <w:rPr>
                <w:rFonts w:hint="eastAsia" w:ascii="宋体" w:hAnsi="宋体" w:cs="宋体"/>
                <w:kern w:val="2"/>
                <w:szCs w:val="21"/>
                <w:lang w:eastAsia="zh-CN"/>
              </w:rPr>
              <w:t>互联网</w:t>
            </w:r>
            <w:r>
              <w:rPr>
                <w:rFonts w:hint="eastAsia" w:ascii="宋体" w:hAnsi="宋体" w:cs="宋体"/>
                <w:kern w:val="2"/>
                <w:szCs w:val="21"/>
                <w:lang w:val="en-US" w:eastAsia="zh-CN"/>
              </w:rPr>
              <w:t>+与物联网</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lang w:eastAsia="zh-CN"/>
              </w:rPr>
              <w:t>试验台检测</w:t>
            </w:r>
          </w:p>
        </w:tc>
        <w:tc>
          <w:tcPr>
            <w:tcW w:w="1144" w:type="dxa"/>
            <w:vAlign w:val="center"/>
          </w:tcPr>
          <w:p>
            <w:pPr>
              <w:pBdr>
                <w:top w:val="none" w:color="auto" w:sz="0" w:space="0"/>
                <w:left w:val="none" w:color="auto" w:sz="0" w:space="0"/>
                <w:bottom w:val="none" w:color="auto" w:sz="0" w:space="0"/>
                <w:right w:val="none" w:color="auto" w:sz="0" w:space="0"/>
                <w:between w:val="none" w:color="auto" w:sz="0" w:space="0"/>
              </w:pBdr>
              <w:jc w:val="both"/>
              <w:rPr>
                <w:rFonts w:ascii="宋体" w:hAnsi="宋体" w:eastAsia="宋体" w:cs="宋体"/>
                <w:kern w:val="2"/>
                <w:sz w:val="21"/>
                <w:szCs w:val="21"/>
                <w:lang w:val="en-US" w:eastAsia="zh-CN" w:bidi="ar-SA"/>
              </w:rPr>
            </w:pPr>
            <w:r>
              <w:rPr>
                <w:rFonts w:hint="eastAsia" w:ascii="宋体" w:hAnsi="宋体" w:cs="宋体"/>
                <w:kern w:val="2"/>
                <w:szCs w:val="21"/>
                <w:lang w:eastAsia="zh-CN"/>
              </w:rPr>
              <w:t>互联网</w:t>
            </w:r>
            <w:r>
              <w:rPr>
                <w:rFonts w:hint="eastAsia" w:ascii="宋体" w:hAnsi="宋体" w:cs="宋体"/>
                <w:kern w:val="2"/>
                <w:szCs w:val="21"/>
                <w:lang w:val="en-US" w:eastAsia="zh-CN"/>
              </w:rPr>
              <w:t>+与物联网</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eastAsia="宋体"/>
                <w:kern w:val="2"/>
                <w:szCs w:val="21"/>
                <w:lang w:eastAsia="zh-CN"/>
              </w:rPr>
            </w:pPr>
            <w:r>
              <w:rPr>
                <w:rFonts w:hint="eastAsia" w:ascii="宋体" w:hAnsi="宋体"/>
                <w:kern w:val="2"/>
                <w:szCs w:val="21"/>
                <w:lang w:eastAsia="zh-CN"/>
              </w:rPr>
              <w:t>认知</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eastAsia="宋体"/>
                <w:kern w:val="2"/>
                <w:szCs w:val="21"/>
                <w:lang w:val="en-US" w:eastAsia="zh-CN"/>
              </w:rPr>
            </w:pPr>
            <w:r>
              <w:rPr>
                <w:rFonts w:hint="eastAsia" w:ascii="宋体" w:hAnsi="宋体"/>
                <w:kern w:val="2"/>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8" w:type="dxa"/>
            <w:vMerge w:val="continue"/>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301"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p>
        </w:tc>
        <w:tc>
          <w:tcPr>
            <w:tcW w:w="1871"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cs="宋体"/>
                <w:kern w:val="2"/>
                <w:szCs w:val="21"/>
                <w:lang w:val="en-US" w:eastAsia="zh-CN"/>
              </w:rPr>
              <w:t>2.车联网感知技术</w:t>
            </w:r>
          </w:p>
        </w:tc>
        <w:tc>
          <w:tcPr>
            <w:tcW w:w="1335"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kern w:val="2"/>
                <w:szCs w:val="21"/>
              </w:rPr>
            </w:pPr>
            <w:r>
              <w:rPr>
                <w:rFonts w:hint="eastAsia" w:ascii="宋体" w:hAnsi="宋体"/>
                <w:kern w:val="2"/>
                <w:szCs w:val="21"/>
                <w:lang w:eastAsia="zh-CN"/>
              </w:rPr>
              <w:t>试验台检测</w:t>
            </w:r>
          </w:p>
        </w:tc>
        <w:tc>
          <w:tcPr>
            <w:tcW w:w="1144" w:type="dxa"/>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eastAsia="宋体" w:cs="Times New Roman"/>
                <w:kern w:val="2"/>
                <w:sz w:val="21"/>
                <w:szCs w:val="21"/>
                <w:lang w:val="en-US" w:eastAsia="zh-CN" w:bidi="ar-SA"/>
              </w:rPr>
            </w:pPr>
            <w:r>
              <w:rPr>
                <w:rFonts w:hint="eastAsia" w:ascii="宋体" w:hAnsi="宋体" w:cs="宋体"/>
                <w:kern w:val="2"/>
                <w:szCs w:val="21"/>
                <w:lang w:val="en-US" w:eastAsia="zh-CN"/>
              </w:rPr>
              <w:t>2.车联网感知技术</w:t>
            </w:r>
          </w:p>
        </w:tc>
        <w:tc>
          <w:tcPr>
            <w:tcW w:w="1408"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eastAsia="宋体"/>
                <w:kern w:val="2"/>
                <w:szCs w:val="21"/>
                <w:lang w:eastAsia="zh-CN"/>
              </w:rPr>
            </w:pPr>
            <w:r>
              <w:rPr>
                <w:rFonts w:hint="eastAsia" w:ascii="宋体" w:hAnsi="宋体"/>
                <w:kern w:val="2"/>
                <w:szCs w:val="21"/>
                <w:lang w:eastAsia="zh-CN"/>
              </w:rPr>
              <w:t>认知</w:t>
            </w:r>
          </w:p>
        </w:tc>
        <w:tc>
          <w:tcPr>
            <w:tcW w:w="583" w:type="dxa"/>
          </w:tcPr>
          <w:p>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eastAsia="宋体"/>
                <w:kern w:val="2"/>
                <w:szCs w:val="21"/>
                <w:lang w:val="en-US" w:eastAsia="zh-CN"/>
              </w:rPr>
            </w:pPr>
            <w:r>
              <w:rPr>
                <w:rFonts w:hint="eastAsia" w:ascii="宋体" w:hAnsi="宋体"/>
                <w:kern w:val="2"/>
                <w:szCs w:val="21"/>
                <w:lang w:val="en-US" w:eastAsia="zh-CN"/>
              </w:rPr>
              <w:t>8</w:t>
            </w:r>
          </w:p>
        </w:tc>
      </w:tr>
    </w:tbl>
    <w:p>
      <w:pPr>
        <w:pBdr>
          <w:top w:val="none" w:color="auto" w:sz="0" w:space="0"/>
          <w:left w:val="none" w:color="auto" w:sz="0" w:space="0"/>
          <w:bottom w:val="none" w:color="auto" w:sz="0" w:space="0"/>
          <w:right w:val="none" w:color="auto" w:sz="0" w:space="0"/>
          <w:between w:val="none" w:color="auto" w:sz="0" w:space="0"/>
        </w:pBdr>
        <w:spacing w:line="360" w:lineRule="auto"/>
        <w:rPr>
          <w:kern w:val="2"/>
          <w:sz w:val="24"/>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240"/>
        <w:rPr>
          <w:kern w:val="2"/>
          <w:sz w:val="24"/>
        </w:rPr>
      </w:pPr>
      <w:r>
        <w:rPr>
          <w:rFonts w:hint="eastAsia"/>
          <w:kern w:val="2"/>
          <w:sz w:val="24"/>
        </w:rPr>
        <w:t>执笔人：</w:t>
      </w:r>
      <w:r>
        <w:rPr>
          <w:rFonts w:hint="eastAsia"/>
          <w:kern w:val="2"/>
          <w:sz w:val="24"/>
          <w:lang w:val="en-US" w:eastAsia="zh-CN"/>
        </w:rPr>
        <w:t xml:space="preserve">     </w:t>
      </w:r>
      <w:r>
        <w:rPr>
          <w:rFonts w:hint="eastAsia"/>
          <w:kern w:val="2"/>
          <w:sz w:val="24"/>
        </w:rPr>
        <w:t xml:space="preserve">                               审核人:李冰岳</w:t>
      </w:r>
    </w:p>
    <w:p>
      <w:pPr>
        <w:pBdr>
          <w:top w:val="none" w:color="auto" w:sz="0" w:space="0"/>
          <w:left w:val="none" w:color="auto" w:sz="0" w:space="0"/>
          <w:bottom w:val="none" w:color="auto" w:sz="0" w:space="0"/>
          <w:right w:val="none" w:color="auto" w:sz="0" w:space="0"/>
          <w:between w:val="none" w:color="auto" w:sz="0" w:space="0"/>
        </w:pBdr>
        <w:spacing w:line="360" w:lineRule="auto"/>
        <w:ind w:firstLine="240"/>
        <w:rPr>
          <w:rFonts w:hint="default" w:eastAsia="宋体"/>
          <w:kern w:val="2"/>
          <w:sz w:val="24"/>
          <w:lang w:val="en-US" w:eastAsia="zh-CN"/>
        </w:rPr>
      </w:pPr>
      <w:r>
        <w:rPr>
          <w:rFonts w:hint="eastAsia"/>
          <w:kern w:val="2"/>
          <w:sz w:val="24"/>
        </w:rPr>
        <w:t>制定（修订）日期：202</w:t>
      </w:r>
      <w:r>
        <w:rPr>
          <w:rFonts w:hint="eastAsia"/>
          <w:kern w:val="2"/>
          <w:sz w:val="24"/>
          <w:lang w:val="en-US" w:eastAsia="zh-CN"/>
        </w:rPr>
        <w:t>3</w:t>
      </w:r>
      <w:r>
        <w:rPr>
          <w:rFonts w:hint="eastAsia"/>
          <w:kern w:val="2"/>
          <w:sz w:val="24"/>
        </w:rPr>
        <w:t>.</w:t>
      </w:r>
      <w:r>
        <w:rPr>
          <w:rFonts w:hint="eastAsia"/>
          <w:kern w:val="2"/>
          <w:sz w:val="24"/>
          <w:lang w:val="en-US" w:eastAsia="zh-CN"/>
        </w:rPr>
        <w:t>11</w:t>
      </w:r>
    </w:p>
    <w:p>
      <w:pPr>
        <w:pBdr>
          <w:top w:val="none" w:color="auto" w:sz="0" w:space="0"/>
          <w:left w:val="none" w:color="auto" w:sz="0" w:space="0"/>
          <w:bottom w:val="none" w:color="auto" w:sz="0" w:space="0"/>
          <w:right w:val="none" w:color="auto" w:sz="0" w:space="0"/>
          <w:between w:val="none" w:color="auto" w:sz="0" w:space="0"/>
        </w:pBdr>
        <w:ind w:firstLine="420" w:firstLineChars="200"/>
        <w:rPr>
          <w:rFonts w:ascii="等线" w:hAnsi="等线" w:eastAsia="等线"/>
          <w:kern w:val="2"/>
          <w:szCs w:val="24"/>
          <w:lang w:val="zh-CN"/>
        </w:rPr>
      </w:pPr>
    </w:p>
    <w:p/>
    <w:p>
      <w:pPr>
        <w:rPr>
          <w:rFonts w:hint="eastAsia" w:cs="宋体"/>
          <w:color w:val="000000"/>
          <w:sz w:val="84"/>
          <w:szCs w:val="84"/>
          <w:lang w:eastAsia="zh-CN"/>
        </w:rPr>
      </w:pPr>
    </w:p>
    <w:p>
      <w:pPr>
        <w:rPr>
          <w:rFonts w:hint="eastAsia" w:cs="宋体"/>
          <w:color w:val="000000"/>
          <w:sz w:val="84"/>
          <w:szCs w:val="84"/>
          <w:lang w:eastAsia="zh-CN"/>
        </w:rPr>
      </w:pPr>
    </w:p>
    <w:p>
      <w:pPr>
        <w:rPr>
          <w:rFonts w:hint="eastAsia" w:cs="宋体"/>
          <w:color w:val="000000"/>
          <w:sz w:val="84"/>
          <w:szCs w:val="84"/>
          <w:lang w:eastAsia="zh-CN"/>
        </w:rPr>
      </w:pPr>
    </w:p>
    <w:p>
      <w:pPr>
        <w:rPr>
          <w:rFonts w:hint="eastAsia" w:cs="宋体"/>
          <w:color w:val="000000"/>
          <w:sz w:val="84"/>
          <w:szCs w:val="84"/>
          <w:lang w:eastAsia="zh-CN"/>
        </w:rPr>
      </w:pPr>
    </w:p>
    <w:p>
      <w:pPr>
        <w:rPr>
          <w:rFonts w:hint="eastAsia" w:cs="宋体"/>
          <w:color w:val="000000"/>
          <w:sz w:val="84"/>
          <w:szCs w:val="84"/>
          <w:lang w:eastAsia="zh-CN"/>
        </w:rPr>
      </w:pPr>
    </w:p>
    <w:p>
      <w:pPr>
        <w:rPr>
          <w:rFonts w:hint="eastAsia" w:cs="宋体"/>
          <w:color w:val="000000"/>
          <w:sz w:val="84"/>
          <w:szCs w:val="84"/>
          <w:lang w:eastAsia="zh-CN"/>
        </w:rPr>
      </w:pPr>
      <w:bookmarkStart w:id="177" w:name="_GoBack"/>
      <w:bookmarkEnd w:id="177"/>
    </w:p>
    <w:p>
      <w:pPr>
        <w:pStyle w:val="2"/>
        <w:ind w:firstLine="0" w:firstLineChars="0"/>
        <w:jc w:val="center"/>
        <w:rPr>
          <w:rFonts w:cs="宋体"/>
          <w:color w:val="000000"/>
          <w:sz w:val="84"/>
          <w:szCs w:val="84"/>
        </w:rPr>
      </w:pPr>
      <w:bookmarkStart w:id="171" w:name="_Toc19106"/>
      <w:r>
        <w:rPr>
          <w:rFonts w:hint="eastAsia" w:cs="宋体"/>
          <w:color w:val="000000"/>
          <w:sz w:val="84"/>
          <w:szCs w:val="84"/>
          <w:lang w:eastAsia="zh-CN"/>
        </w:rPr>
        <w:t>智能网联汽车</w:t>
      </w:r>
      <w:r>
        <w:rPr>
          <w:rFonts w:hint="eastAsia" w:cs="宋体"/>
          <w:color w:val="000000"/>
          <w:sz w:val="84"/>
          <w:szCs w:val="84"/>
        </w:rPr>
        <w:t>技术专业</w:t>
      </w:r>
      <w:bookmarkEnd w:id="168"/>
      <w:bookmarkEnd w:id="169"/>
      <w:bookmarkStart w:id="172" w:name="_Toc93483859"/>
      <w:bookmarkStart w:id="173" w:name="_Toc93484389"/>
      <w:r>
        <w:rPr>
          <w:rFonts w:hint="eastAsia" w:cs="宋体"/>
          <w:color w:val="000000"/>
          <w:sz w:val="84"/>
          <w:szCs w:val="84"/>
        </w:rPr>
        <w:br w:type="textWrapping"/>
      </w:r>
      <w:r>
        <w:rPr>
          <w:rFonts w:hint="eastAsia" w:cs="宋体"/>
          <w:color w:val="000000"/>
          <w:sz w:val="84"/>
          <w:szCs w:val="84"/>
        </w:rPr>
        <w:br w:type="textWrapping"/>
      </w:r>
      <w:r>
        <w:rPr>
          <w:rFonts w:hint="eastAsia" w:cs="宋体"/>
          <w:color w:val="000000"/>
          <w:sz w:val="84"/>
          <w:szCs w:val="84"/>
        </w:rPr>
        <w:t>调 研 报 告</w:t>
      </w:r>
      <w:bookmarkEnd w:id="171"/>
      <w:bookmarkEnd w:id="172"/>
      <w:bookmarkEnd w:id="173"/>
    </w:p>
    <w:p>
      <w:pPr>
        <w:spacing w:line="360" w:lineRule="auto"/>
        <w:ind w:right="1540" w:firstLine="560" w:firstLineChars="200"/>
        <w:jc w:val="right"/>
        <w:rPr>
          <w:rFonts w:ascii="宋体" w:hAnsi="宋体"/>
          <w:color w:val="000000"/>
          <w:sz w:val="28"/>
          <w:szCs w:val="28"/>
        </w:rPr>
      </w:pPr>
    </w:p>
    <w:p>
      <w:pPr>
        <w:pStyle w:val="30"/>
      </w:pPr>
    </w:p>
    <w:p>
      <w:pPr>
        <w:numPr>
          <w:ilvl w:val="0"/>
          <w:numId w:val="0"/>
        </w:numPr>
        <w:spacing w:line="360" w:lineRule="auto"/>
        <w:jc w:val="center"/>
        <w:rPr>
          <w:rFonts w:hint="eastAsia" w:ascii="黑体" w:hAnsi="黑体" w:eastAsia="黑体" w:cs="黑体"/>
          <w:b/>
          <w:bCs/>
          <w:sz w:val="36"/>
          <w:szCs w:val="36"/>
          <w:lang w:val="en-US" w:eastAsia="zh-CN"/>
        </w:rPr>
        <w:sectPr>
          <w:footerReference r:id="rId10" w:type="default"/>
          <w:pgSz w:w="11906" w:h="16838"/>
          <w:pgMar w:top="1417" w:right="1531" w:bottom="1417" w:left="1531"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pPr>
        <w:numPr>
          <w:ilvl w:val="0"/>
          <w:numId w:val="0"/>
        </w:numPr>
        <w:spacing w:line="360" w:lineRule="auto"/>
        <w:jc w:val="center"/>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智能网联汽车技术专业调研报告</w:t>
      </w:r>
    </w:p>
    <w:p>
      <w:pPr>
        <w:pStyle w:val="30"/>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jc w:val="both"/>
        <w:textAlignment w:val="auto"/>
        <w:rPr>
          <w:rFonts w:hint="eastAsia" w:ascii="黑体" w:hAnsi="黑体" w:eastAsia="黑体" w:cs="黑体"/>
          <w:b/>
          <w:bCs w:val="0"/>
          <w:sz w:val="32"/>
          <w:szCs w:val="32"/>
          <w:lang w:val="en-US"/>
        </w:rPr>
      </w:pPr>
      <w:r>
        <w:rPr>
          <w:rFonts w:hint="eastAsia" w:ascii="黑体" w:hAnsi="黑体" w:eastAsia="黑体" w:cs="黑体"/>
          <w:b/>
          <w:bCs w:val="0"/>
          <w:sz w:val="32"/>
          <w:szCs w:val="32"/>
          <w:lang w:eastAsia="zh-CN"/>
        </w:rPr>
        <w:t>一、</w:t>
      </w:r>
      <w:r>
        <w:rPr>
          <w:rFonts w:hint="eastAsia" w:ascii="黑体" w:hAnsi="黑体" w:eastAsia="黑体" w:cs="黑体"/>
          <w:b/>
          <w:bCs w:val="0"/>
          <w:sz w:val="32"/>
          <w:szCs w:val="32"/>
        </w:rPr>
        <w:t>调研</w:t>
      </w:r>
      <w:r>
        <w:rPr>
          <w:rFonts w:hint="eastAsia" w:ascii="黑体" w:hAnsi="黑体" w:eastAsia="黑体" w:cs="黑体"/>
          <w:b/>
          <w:bCs w:val="0"/>
          <w:sz w:val="32"/>
          <w:szCs w:val="32"/>
          <w:lang w:eastAsia="zh-CN"/>
        </w:rPr>
        <w:t>专业背景</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1发展智能网联汽车已经上升为国家战略。2020年11月11日，国家智能网联汽车创新中心（国汽智联）在2020世界智能网联汽车大会上公布了《智能网联汽车技术路线图2.0》，对智能网联产业顶层设计和市场化应用目标做出详细的规划部署。2020年12月，交通部印发《关于促进道路交通自动驾驶技术发展和应用的指导意见》，提出要贯彻中央创新驱动发展战略，以关键技术研发为支撑，以典型场景应用示范为先导，以政策和标准为保障，按照“鼓励创新、多元发展、试点先行、确保安全”的原则，坚持问题导向，提出了四个方面、12项智能网联汽车发展具体任务。</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 xml:space="preserve">2智能网联汽车技术，将人工智能、信息技术、网络通信技术等先进技术融合到汽车技术中，是汽车工业发展100多年来最具革命性的技术变革。从未来发展趋势看，国家智能网联汽车创新中心（国汽智联）于2020年11月正式发布了《智能网联汽车技术路线图2.0》，明确提出了智能网联汽车发展的里程碑：2025年，一半以上的车具备L2/L3功能；2030年，L2/L3级智能网联汽车市场份额超过70%，L4级智能网联汽车市场份额达到20%；2035年，无人驾驶汽车大规模应用。这是继《新能源汽车产业发展规划（2021—2035）》《节能与新能源汽车技术路线图2.0》之后，又一份定调未来15年技术路线的顶层设计文件。与此同时，大部分车企也明确了L4级自动驾驶产品量产的时间表。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3产业的快速发展，带来相关人才需求的暴增。随着高级别智能网联汽车开始进入市场，智能网联汽车技术技能型人才的需求覆盖全产业链，从上游的研发设计，中游的零部件和整车生产，到下游的售后维护和共享平台运营，都需要大量装配、调试、标定、测试、诊断及相关工艺管理人才。教育部等6部委公布的《紧缺人才报告》数据显示，我国智能网联汽车高技能人才缺口为每年10万人左右，并且相关人才需求数量将随着智能网联汽车技术的飞速发展呈现井喷式增长。</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宋体" w:hAnsi="宋体" w:eastAsia="宋体"/>
          <w:szCs w:val="21"/>
          <w:lang w:val="en-US" w:eastAsia="zh-CN"/>
        </w:rPr>
      </w:pPr>
      <w:r>
        <w:rPr>
          <w:rFonts w:hint="default" w:ascii="宋体" w:hAnsi="宋体" w:eastAsia="宋体" w:cs="Times New Roman"/>
          <w:sz w:val="24"/>
          <w:szCs w:val="24"/>
          <w:lang w:val="en-US" w:eastAsia="zh-CN"/>
        </w:rPr>
        <w:t>目前，国家将</w:t>
      </w:r>
      <w:r>
        <w:rPr>
          <w:rFonts w:hint="eastAsia" w:ascii="宋体" w:hAnsi="宋体" w:eastAsia="宋体" w:cs="Times New Roman"/>
          <w:sz w:val="24"/>
          <w:szCs w:val="24"/>
          <w:lang w:val="en-US" w:eastAsia="zh-CN"/>
        </w:rPr>
        <w:t>智能网联</w:t>
      </w:r>
      <w:r>
        <w:rPr>
          <w:rFonts w:hint="default" w:ascii="宋体" w:hAnsi="宋体" w:eastAsia="宋体" w:cs="Times New Roman"/>
          <w:sz w:val="24"/>
          <w:szCs w:val="24"/>
          <w:lang w:val="en-US" w:eastAsia="zh-CN"/>
        </w:rPr>
        <w:t>汽车作为发展方向，出台了大力扶持发展的政策。随着国家政策的倾向和资金的投放，</w:t>
      </w:r>
      <w:r>
        <w:rPr>
          <w:rFonts w:hint="eastAsia" w:ascii="宋体" w:hAnsi="宋体" w:eastAsia="宋体" w:cs="Times New Roman"/>
          <w:sz w:val="24"/>
          <w:szCs w:val="24"/>
          <w:lang w:val="en-US" w:eastAsia="zh-CN"/>
        </w:rPr>
        <w:t>智能网联</w:t>
      </w:r>
      <w:r>
        <w:rPr>
          <w:rFonts w:hint="default" w:ascii="宋体" w:hAnsi="宋体" w:eastAsia="宋体" w:cs="Times New Roman"/>
          <w:sz w:val="24"/>
          <w:szCs w:val="24"/>
          <w:lang w:val="en-US" w:eastAsia="zh-CN"/>
        </w:rPr>
        <w:t>汽车将在中国快速发展。因此拥有一定理论基础和较高专业技能的</w:t>
      </w:r>
      <w:r>
        <w:rPr>
          <w:rFonts w:hint="eastAsia" w:ascii="宋体" w:hAnsi="宋体" w:eastAsia="宋体" w:cs="Times New Roman"/>
          <w:sz w:val="24"/>
          <w:szCs w:val="24"/>
          <w:lang w:val="en-US" w:eastAsia="zh-CN"/>
        </w:rPr>
        <w:t>智能网联</w:t>
      </w:r>
      <w:r>
        <w:rPr>
          <w:rFonts w:hint="default" w:ascii="宋体" w:hAnsi="宋体" w:eastAsia="宋体" w:cs="Times New Roman"/>
          <w:sz w:val="24"/>
          <w:szCs w:val="24"/>
          <w:lang w:val="en-US" w:eastAsia="zh-CN"/>
        </w:rPr>
        <w:t>汽车人才将受到市场和企业的青睐。</w:t>
      </w:r>
      <w:r>
        <w:rPr>
          <w:rFonts w:hint="default" w:ascii="宋体" w:hAnsi="宋体" w:eastAsia="宋体"/>
          <w:sz w:val="24"/>
          <w:szCs w:val="24"/>
          <w:lang w:val="en-US" w:eastAsia="zh-CN"/>
        </w:rPr>
        <w:t>我校理应抓住发展的契机，助推</w:t>
      </w:r>
      <w:r>
        <w:rPr>
          <w:rFonts w:hint="eastAsia" w:ascii="宋体" w:hAnsi="宋体"/>
          <w:sz w:val="24"/>
          <w:szCs w:val="24"/>
          <w:lang w:val="en-US" w:eastAsia="zh-CN"/>
        </w:rPr>
        <w:t>禹城</w:t>
      </w:r>
      <w:r>
        <w:rPr>
          <w:rFonts w:hint="default" w:ascii="宋体" w:hAnsi="宋体" w:eastAsia="宋体"/>
          <w:sz w:val="24"/>
          <w:szCs w:val="24"/>
          <w:lang w:val="en-US" w:eastAsia="zh-CN"/>
        </w:rPr>
        <w:t>市新旧动能转换重大工程，服务当地经济发展，适时开设</w:t>
      </w:r>
      <w:r>
        <w:rPr>
          <w:rFonts w:hint="eastAsia" w:ascii="宋体" w:hAnsi="宋体"/>
          <w:sz w:val="24"/>
          <w:szCs w:val="24"/>
          <w:lang w:val="en-US" w:eastAsia="zh-CN"/>
        </w:rPr>
        <w:t>智能网联</w:t>
      </w:r>
      <w:r>
        <w:rPr>
          <w:rFonts w:hint="default" w:ascii="宋体" w:hAnsi="宋体" w:eastAsia="宋体"/>
          <w:sz w:val="24"/>
          <w:szCs w:val="24"/>
          <w:lang w:val="en-US" w:eastAsia="zh-CN"/>
        </w:rPr>
        <w:t>汽车</w:t>
      </w:r>
      <w:r>
        <w:rPr>
          <w:rFonts w:hint="eastAsia" w:ascii="宋体" w:hAnsi="宋体"/>
          <w:sz w:val="24"/>
          <w:szCs w:val="24"/>
          <w:lang w:val="en-US" w:eastAsia="zh-CN"/>
        </w:rPr>
        <w:t>技术</w:t>
      </w:r>
      <w:r>
        <w:rPr>
          <w:rFonts w:hint="default" w:ascii="宋体" w:hAnsi="宋体" w:eastAsia="宋体"/>
          <w:sz w:val="24"/>
          <w:szCs w:val="24"/>
          <w:lang w:val="en-US" w:eastAsia="zh-CN"/>
        </w:rPr>
        <w:t>专业。为更好地对这一专业建设提出发展性建议，对本课程体系建设提出指导性意见，为此进行了此次调研活动。此次调研对象有新能源汽车制造企业、销售公司、汽车售后维修企业以及同类院校。通过走访、面谈、电话调研、网络调研、第三方调研等进行调研</w:t>
      </w:r>
      <w:r>
        <w:rPr>
          <w:rFonts w:hint="default" w:ascii="宋体" w:hAnsi="宋体" w:eastAsia="宋体"/>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jc w:val="both"/>
        <w:textAlignment w:val="auto"/>
        <w:rPr>
          <w:rFonts w:hint="eastAsia" w:ascii="黑体" w:hAnsi="黑体" w:eastAsia="黑体" w:cs="黑体"/>
          <w:b/>
          <w:bCs w:val="0"/>
          <w:sz w:val="32"/>
          <w:szCs w:val="32"/>
          <w:lang w:val="en-US" w:eastAsia="zh-CN"/>
        </w:rPr>
      </w:pPr>
      <w:r>
        <w:rPr>
          <w:rFonts w:hint="eastAsia" w:ascii="黑体" w:hAnsi="黑体" w:eastAsia="黑体" w:cs="黑体"/>
          <w:b/>
          <w:bCs w:val="0"/>
          <w:sz w:val="32"/>
          <w:szCs w:val="32"/>
          <w:lang w:eastAsia="zh-CN"/>
        </w:rPr>
        <w:t>二、调研基本情况</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黑体" w:hAnsi="黑体" w:eastAsia="黑体" w:cs="黑体"/>
          <w:b/>
          <w:bCs/>
          <w:sz w:val="28"/>
          <w:szCs w:val="28"/>
          <w:lang w:eastAsia="zh-CN"/>
        </w:rPr>
      </w:pPr>
      <w:r>
        <w:rPr>
          <w:rFonts w:hint="eastAsia" w:ascii="黑体" w:hAnsi="黑体" w:eastAsia="黑体" w:cs="黑体"/>
          <w:b/>
          <w:bCs/>
          <w:sz w:val="28"/>
          <w:szCs w:val="28"/>
          <w:lang w:eastAsia="zh-CN"/>
        </w:rPr>
        <w:t>1.调研工作安排</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sz w:val="24"/>
        </w:rPr>
      </w:pPr>
      <w:r>
        <w:rPr>
          <w:rFonts w:hint="eastAsia" w:ascii="宋体" w:hAnsi="宋体" w:eastAsia="宋体" w:cs="宋体"/>
          <w:sz w:val="24"/>
        </w:rPr>
        <w:t>调研时间：20</w:t>
      </w:r>
      <w:r>
        <w:rPr>
          <w:rFonts w:hint="eastAsia" w:ascii="宋体" w:hAnsi="宋体" w:cs="宋体"/>
          <w:sz w:val="24"/>
          <w:lang w:val="en-US" w:eastAsia="zh-CN"/>
        </w:rPr>
        <w:t>23</w:t>
      </w:r>
      <w:r>
        <w:rPr>
          <w:rFonts w:hint="eastAsia" w:ascii="宋体" w:hAnsi="宋体" w:eastAsia="宋体" w:cs="宋体"/>
          <w:sz w:val="24"/>
        </w:rPr>
        <w:t>年</w:t>
      </w:r>
      <w:r>
        <w:rPr>
          <w:rFonts w:hint="eastAsia" w:ascii="宋体" w:hAnsi="宋体" w:cs="宋体"/>
          <w:sz w:val="24"/>
          <w:lang w:val="en-US" w:eastAsia="zh-CN"/>
        </w:rPr>
        <w:t>3</w:t>
      </w:r>
      <w:r>
        <w:rPr>
          <w:rFonts w:hint="eastAsia" w:ascii="宋体" w:hAnsi="宋体" w:eastAsia="宋体" w:cs="宋体"/>
          <w:sz w:val="24"/>
        </w:rPr>
        <w:t>月</w:t>
      </w:r>
      <w:r>
        <w:rPr>
          <w:rFonts w:ascii="宋体" w:hAnsi="宋体" w:eastAsia="宋体" w:cs="宋体"/>
          <w:sz w:val="24"/>
        </w:rPr>
        <w:t>—202</w:t>
      </w:r>
      <w:r>
        <w:rPr>
          <w:rFonts w:hint="eastAsia" w:ascii="宋体" w:hAnsi="宋体" w:cs="宋体"/>
          <w:sz w:val="24"/>
          <w:lang w:val="en-US" w:eastAsia="zh-CN"/>
        </w:rPr>
        <w:t>3</w:t>
      </w:r>
      <w:r>
        <w:rPr>
          <w:rFonts w:hint="eastAsia" w:ascii="宋体" w:hAnsi="宋体" w:eastAsia="宋体" w:cs="宋体"/>
          <w:sz w:val="24"/>
        </w:rPr>
        <w:t>年</w:t>
      </w:r>
      <w:r>
        <w:rPr>
          <w:rFonts w:hint="eastAsia" w:ascii="宋体" w:hAnsi="宋体" w:cs="宋体"/>
          <w:sz w:val="24"/>
          <w:lang w:val="en-US" w:eastAsia="zh-CN"/>
        </w:rPr>
        <w:t>5</w:t>
      </w:r>
      <w:r>
        <w:rPr>
          <w:rFonts w:hint="eastAsia" w:ascii="宋体" w:hAnsi="宋体" w:eastAsia="宋体" w:cs="宋体"/>
          <w:sz w:val="24"/>
        </w:rPr>
        <w:t>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sz w:val="24"/>
          <w:lang w:val="en-US" w:eastAsia="zh-CN"/>
        </w:rPr>
      </w:pPr>
      <w:r>
        <w:rPr>
          <w:rFonts w:hint="eastAsia" w:ascii="宋体" w:hAnsi="宋体" w:eastAsia="宋体" w:cs="宋体"/>
          <w:sz w:val="24"/>
        </w:rPr>
        <w:t>调研地点：</w:t>
      </w:r>
      <w:r>
        <w:rPr>
          <w:rFonts w:hint="eastAsia" w:ascii="宋体" w:hAnsi="宋体" w:eastAsia="宋体" w:cs="宋体"/>
          <w:sz w:val="24"/>
          <w:lang w:eastAsia="zh-CN"/>
        </w:rPr>
        <w:t>济南润华汽车</w:t>
      </w:r>
      <w:r>
        <w:rPr>
          <w:rFonts w:hint="eastAsia" w:ascii="宋体" w:hAnsi="宋体" w:eastAsia="宋体" w:cs="宋体"/>
          <w:sz w:val="24"/>
          <w:lang w:val="en-US" w:eastAsia="zh-CN"/>
        </w:rPr>
        <w:t>4s店</w:t>
      </w:r>
    </w:p>
    <w:p>
      <w:pPr>
        <w:keepNext w:val="0"/>
        <w:keepLines w:val="0"/>
        <w:pageBreakBefore w:val="0"/>
        <w:widowControl w:val="0"/>
        <w:kinsoku/>
        <w:wordWrap/>
        <w:overflowPunct/>
        <w:topLinePunct w:val="0"/>
        <w:autoSpaceDE/>
        <w:autoSpaceDN/>
        <w:bidi w:val="0"/>
        <w:adjustRightInd/>
        <w:snapToGrid/>
        <w:spacing w:line="500" w:lineRule="exact"/>
        <w:ind w:firstLine="1680" w:firstLineChars="700"/>
        <w:textAlignment w:val="auto"/>
        <w:rPr>
          <w:rFonts w:ascii="宋体" w:hAnsi="宋体" w:eastAsia="宋体" w:cs="宋体"/>
          <w:sz w:val="24"/>
        </w:rPr>
      </w:pPr>
      <w:r>
        <w:rPr>
          <w:rFonts w:hint="eastAsia" w:ascii="宋体" w:hAnsi="宋体" w:eastAsia="宋体" w:cs="宋体"/>
          <w:sz w:val="24"/>
          <w:lang w:eastAsia="zh-CN"/>
        </w:rPr>
        <w:t>德州提艾斯科技有限公司</w:t>
      </w:r>
      <w:r>
        <w:rPr>
          <w:rFonts w:hint="eastAsia" w:ascii="宋体" w:hAnsi="宋体" w:eastAsia="宋体" w:cs="宋体"/>
          <w:sz w:val="24"/>
        </w:rPr>
        <w:t>；</w:t>
      </w:r>
    </w:p>
    <w:p>
      <w:pPr>
        <w:keepNext w:val="0"/>
        <w:keepLines w:val="0"/>
        <w:pageBreakBefore w:val="0"/>
        <w:widowControl w:val="0"/>
        <w:kinsoku/>
        <w:wordWrap/>
        <w:overflowPunct/>
        <w:topLinePunct w:val="0"/>
        <w:autoSpaceDE/>
        <w:autoSpaceDN/>
        <w:bidi w:val="0"/>
        <w:adjustRightInd/>
        <w:snapToGrid/>
        <w:spacing w:line="500" w:lineRule="exact"/>
        <w:ind w:firstLine="1680" w:firstLineChars="700"/>
        <w:textAlignment w:val="auto"/>
        <w:rPr>
          <w:rFonts w:ascii="宋体" w:hAnsi="宋体" w:eastAsia="宋体" w:cs="宋体"/>
          <w:sz w:val="24"/>
        </w:rPr>
      </w:pPr>
      <w:r>
        <w:rPr>
          <w:rFonts w:hint="eastAsia" w:ascii="宋体" w:hAnsi="宋体" w:eastAsia="宋体" w:cs="宋体"/>
          <w:sz w:val="24"/>
        </w:rPr>
        <w:t>迈特力重机（禹城）有限公司；</w:t>
      </w:r>
    </w:p>
    <w:p>
      <w:pPr>
        <w:keepNext w:val="0"/>
        <w:keepLines w:val="0"/>
        <w:pageBreakBefore w:val="0"/>
        <w:widowControl w:val="0"/>
        <w:kinsoku/>
        <w:wordWrap/>
        <w:overflowPunct/>
        <w:topLinePunct w:val="0"/>
        <w:autoSpaceDE/>
        <w:autoSpaceDN/>
        <w:bidi w:val="0"/>
        <w:adjustRightInd/>
        <w:snapToGrid/>
        <w:spacing w:line="500" w:lineRule="exact"/>
        <w:ind w:firstLine="1680" w:firstLineChars="700"/>
        <w:textAlignment w:val="auto"/>
        <w:rPr>
          <w:rFonts w:ascii="宋体" w:hAnsi="宋体" w:eastAsia="宋体" w:cs="宋体"/>
          <w:sz w:val="24"/>
        </w:rPr>
      </w:pPr>
      <w:r>
        <w:rPr>
          <w:rFonts w:hint="eastAsia" w:ascii="宋体" w:hAnsi="宋体" w:eastAsia="宋体" w:cs="宋体"/>
          <w:sz w:val="24"/>
        </w:rPr>
        <w:t>京东方（苏州）企业股份有限公司；</w:t>
      </w:r>
    </w:p>
    <w:p>
      <w:pPr>
        <w:keepNext w:val="0"/>
        <w:keepLines w:val="0"/>
        <w:pageBreakBefore w:val="0"/>
        <w:widowControl w:val="0"/>
        <w:kinsoku/>
        <w:wordWrap/>
        <w:overflowPunct/>
        <w:topLinePunct w:val="0"/>
        <w:autoSpaceDE/>
        <w:autoSpaceDN/>
        <w:bidi w:val="0"/>
        <w:adjustRightInd/>
        <w:snapToGrid/>
        <w:spacing w:line="500" w:lineRule="exact"/>
        <w:ind w:firstLine="1680" w:firstLineChars="700"/>
        <w:textAlignment w:val="auto"/>
        <w:rPr>
          <w:rFonts w:ascii="宋体" w:hAnsi="宋体" w:eastAsia="宋体" w:cs="宋体"/>
          <w:sz w:val="24"/>
        </w:rPr>
      </w:pPr>
      <w:r>
        <w:rPr>
          <w:rFonts w:hint="eastAsia" w:ascii="宋体" w:hAnsi="宋体" w:eastAsia="宋体" w:cs="宋体"/>
          <w:sz w:val="24"/>
          <w:lang w:eastAsia="zh-CN"/>
        </w:rPr>
        <w:t>北汽福田汽车</w:t>
      </w:r>
      <w:r>
        <w:rPr>
          <w:rFonts w:ascii="宋体" w:hAnsi="宋体" w:eastAsia="宋体" w:cs="宋体"/>
          <w:sz w:val="24"/>
        </w:rPr>
        <w:t>股份有限公司</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bCs/>
          <w:szCs w:val="21"/>
          <w:lang w:val="en-US" w:eastAsia="zh-CN"/>
        </w:rPr>
      </w:pPr>
      <w:r>
        <w:rPr>
          <w:rFonts w:hint="eastAsia" w:ascii="宋体" w:hAnsi="宋体" w:eastAsia="宋体" w:cs="宋体"/>
          <w:sz w:val="24"/>
        </w:rPr>
        <w:t>参与人员：教学负责人、专业带头人</w:t>
      </w:r>
      <w:r>
        <w:rPr>
          <w:rFonts w:ascii="宋体" w:hAnsi="宋体" w:eastAsia="宋体" w:cs="宋体"/>
          <w:sz w:val="24"/>
        </w:rPr>
        <w:t>、教学骨干</w:t>
      </w:r>
      <w:r>
        <w:rPr>
          <w:rFonts w:hint="eastAsia" w:ascii="宋体" w:hAnsi="宋体" w:eastAsia="宋体" w:cs="宋体"/>
          <w:sz w:val="24"/>
        </w:rPr>
        <w:t>、企业</w:t>
      </w:r>
      <w:r>
        <w:rPr>
          <w:rFonts w:ascii="宋体" w:hAnsi="宋体" w:eastAsia="宋体" w:cs="宋体"/>
          <w:sz w:val="24"/>
        </w:rPr>
        <w:t>人力资源</w:t>
      </w:r>
      <w:r>
        <w:rPr>
          <w:rFonts w:hint="eastAsia" w:ascii="宋体" w:hAnsi="宋体" w:eastAsia="宋体" w:cs="宋体"/>
          <w:sz w:val="24"/>
        </w:rPr>
        <w:t>经理</w:t>
      </w:r>
      <w:r>
        <w:rPr>
          <w:rFonts w:ascii="宋体" w:hAnsi="宋体" w:eastAsia="宋体" w:cs="宋体"/>
          <w:sz w:val="24"/>
        </w:rPr>
        <w:t>、车间主任等</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黑体" w:hAnsi="黑体" w:eastAsia="黑体" w:cs="黑体"/>
          <w:b/>
          <w:bCs/>
          <w:sz w:val="28"/>
          <w:szCs w:val="28"/>
          <w:lang w:eastAsia="zh-CN"/>
        </w:rPr>
      </w:pPr>
      <w:r>
        <w:rPr>
          <w:rFonts w:hint="eastAsia" w:ascii="黑体" w:hAnsi="黑体" w:eastAsia="黑体" w:cs="黑体"/>
          <w:b/>
          <w:bCs/>
          <w:sz w:val="28"/>
          <w:szCs w:val="28"/>
          <w:lang w:val="en-US" w:eastAsia="zh-CN"/>
        </w:rPr>
        <w:t>2、</w:t>
      </w:r>
      <w:r>
        <w:rPr>
          <w:rFonts w:hint="eastAsia" w:ascii="黑体" w:hAnsi="黑体" w:eastAsia="黑体" w:cs="黑体"/>
          <w:b/>
          <w:bCs/>
          <w:sz w:val="28"/>
          <w:szCs w:val="28"/>
          <w:lang w:eastAsia="zh-CN"/>
        </w:rPr>
        <w:t>调研基本思路和方法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bCs/>
          <w:sz w:val="24"/>
          <w:szCs w:val="24"/>
        </w:rPr>
      </w:pPr>
      <w:r>
        <w:rPr>
          <w:rFonts w:hint="eastAsia" w:ascii="宋体" w:hAnsi="宋体"/>
          <w:bCs/>
          <w:sz w:val="24"/>
          <w:szCs w:val="24"/>
        </w:rPr>
        <w:t>为使</w:t>
      </w:r>
      <w:r>
        <w:rPr>
          <w:rFonts w:hint="eastAsia" w:ascii="宋体" w:hAnsi="宋体"/>
          <w:bCs/>
          <w:sz w:val="24"/>
          <w:szCs w:val="24"/>
          <w:lang w:eastAsia="zh-CN"/>
        </w:rPr>
        <w:t>新能源汽车</w:t>
      </w:r>
      <w:r>
        <w:rPr>
          <w:rFonts w:hint="eastAsia" w:ascii="宋体" w:hAnsi="宋体"/>
          <w:bCs/>
          <w:sz w:val="24"/>
          <w:szCs w:val="24"/>
        </w:rPr>
        <w:t>技术专业人才培养的目标和规格凸显职业教育的针对性、实践性和先进性，与用人单位需求实现“零距离”对接，通过紧紧依靠行业、企业，深入与本专业联系较为紧密的行业协会、企业和兄弟学校等单位沟通，从而能从宏观上把握行业、用人单位的人才需求及职业学校人才培养的现状。在此基础上确定专业教学改革思路、培养目标等，提出汽修专业改革思路和建议。</w:t>
      </w:r>
    </w:p>
    <w:p>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left="0" w:leftChars="0" w:hanging="360" w:firstLineChars="0"/>
        <w:textAlignment w:val="auto"/>
        <w:rPr>
          <w:rFonts w:hint="eastAsia" w:ascii="黑体" w:hAnsi="黑体" w:eastAsia="黑体" w:cs="黑体"/>
          <w:b/>
          <w:bCs/>
          <w:sz w:val="28"/>
          <w:szCs w:val="28"/>
          <w:lang w:eastAsia="zh-CN"/>
        </w:rPr>
      </w:pPr>
      <w:r>
        <w:rPr>
          <w:rFonts w:hint="eastAsia" w:ascii="黑体" w:hAnsi="黑体" w:eastAsia="黑体" w:cs="黑体"/>
          <w:b/>
          <w:bCs/>
          <w:sz w:val="28"/>
          <w:szCs w:val="28"/>
          <w:lang w:eastAsia="zh-CN"/>
        </w:rPr>
        <w:t>职业岗位及行业规范</w:t>
      </w:r>
    </w:p>
    <w:tbl>
      <w:tblPr>
        <w:tblStyle w:val="23"/>
        <w:tblW w:w="84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29"/>
        <w:gridCol w:w="2268"/>
        <w:gridCol w:w="2812"/>
        <w:gridCol w:w="22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b/>
                <w:bCs/>
                <w:szCs w:val="21"/>
              </w:rPr>
              <w:t>就业方向</w:t>
            </w: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b/>
                <w:bCs/>
                <w:szCs w:val="21"/>
              </w:rPr>
              <w:t>典型岗位</w:t>
            </w:r>
          </w:p>
        </w:tc>
        <w:tc>
          <w:tcPr>
            <w:tcW w:w="2812"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b/>
                <w:bCs/>
                <w:szCs w:val="21"/>
              </w:rPr>
              <w:t>典型工作任务</w:t>
            </w:r>
          </w:p>
        </w:tc>
        <w:tc>
          <w:tcPr>
            <w:tcW w:w="2272"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hint="eastAsia" w:ascii="宋体" w:hAnsi="宋体" w:eastAsia="宋体"/>
                <w:b/>
                <w:bCs/>
                <w:szCs w:val="21"/>
              </w:rPr>
            </w:pPr>
            <w:r>
              <w:rPr>
                <w:rFonts w:hint="eastAsia" w:ascii="宋体" w:hAnsi="宋体" w:eastAsia="宋体" w:cs="宋体"/>
                <w:b/>
                <w:bCs w:val="0"/>
                <w:color w:val="000000"/>
                <w:sz w:val="21"/>
                <w:szCs w:val="21"/>
              </w:rPr>
              <w:t>职业能力要求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vMerge w:val="restart"/>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技术研发</w:t>
            </w:r>
          </w:p>
          <w:p>
            <w:pPr>
              <w:tabs>
                <w:tab w:val="left" w:pos="840"/>
              </w:tabs>
              <w:adjustRightInd w:val="0"/>
              <w:snapToGrid w:val="0"/>
              <w:jc w:val="center"/>
              <w:rPr>
                <w:rFonts w:ascii="宋体" w:hAnsi="宋体" w:eastAsia="宋体"/>
                <w:szCs w:val="21"/>
              </w:rPr>
            </w:pPr>
            <w:r>
              <w:rPr>
                <w:rFonts w:hint="eastAsia" w:ascii="宋体" w:hAnsi="宋体" w:eastAsia="宋体"/>
                <w:szCs w:val="21"/>
              </w:rPr>
              <w:t>整车研发</w:t>
            </w:r>
          </w:p>
          <w:p>
            <w:pPr>
              <w:tabs>
                <w:tab w:val="left" w:pos="840"/>
              </w:tabs>
              <w:adjustRightInd w:val="0"/>
              <w:snapToGrid w:val="0"/>
              <w:rPr>
                <w:rFonts w:ascii="宋体" w:hAnsi="宋体" w:eastAsia="宋体"/>
                <w:szCs w:val="21"/>
              </w:rPr>
            </w:pPr>
            <w:r>
              <w:rPr>
                <w:rFonts w:hint="eastAsia" w:ascii="宋体" w:hAnsi="宋体" w:eastAsia="宋体"/>
                <w:szCs w:val="21"/>
              </w:rPr>
              <w:t>零部件研发</w:t>
            </w: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仿真测试</w:t>
            </w:r>
          </w:p>
        </w:tc>
        <w:tc>
          <w:tcPr>
            <w:tcW w:w="2812" w:type="dxa"/>
            <w:shd w:val="clear" w:color="auto" w:fill="auto"/>
            <w:tcMar>
              <w:top w:w="72" w:type="dxa"/>
              <w:left w:w="144" w:type="dxa"/>
              <w:bottom w:w="72" w:type="dxa"/>
              <w:right w:w="144" w:type="dxa"/>
            </w:tcMar>
            <w:vAlign w:val="center"/>
          </w:tcPr>
          <w:p>
            <w:pPr>
              <w:tabs>
                <w:tab w:val="left" w:pos="840"/>
              </w:tabs>
              <w:adjustRightInd w:val="0"/>
              <w:snapToGrid w:val="0"/>
              <w:rPr>
                <w:rFonts w:ascii="宋体" w:hAnsi="宋体" w:eastAsia="宋体"/>
                <w:szCs w:val="21"/>
              </w:rPr>
            </w:pPr>
            <w:r>
              <w:rPr>
                <w:rFonts w:hint="eastAsia" w:ascii="宋体" w:hAnsi="宋体" w:eastAsia="宋体"/>
                <w:szCs w:val="21"/>
              </w:rPr>
              <w:t>仿真场景库搭建、智能驾驶仿真测试</w:t>
            </w:r>
          </w:p>
        </w:tc>
        <w:tc>
          <w:tcPr>
            <w:tcW w:w="2272" w:type="dxa"/>
            <w:vMerge w:val="restart"/>
            <w:shd w:val="clear" w:color="auto" w:fill="auto"/>
            <w:tcMar>
              <w:top w:w="72" w:type="dxa"/>
              <w:left w:w="144" w:type="dxa"/>
              <w:bottom w:w="72" w:type="dxa"/>
              <w:right w:w="144" w:type="dxa"/>
            </w:tcMar>
            <w:vAlign w:val="center"/>
          </w:tcPr>
          <w:p>
            <w:pPr>
              <w:tabs>
                <w:tab w:val="left" w:pos="840"/>
              </w:tabs>
              <w:adjustRightInd w:val="0"/>
              <w:snapToGrid w:val="0"/>
              <w:rPr>
                <w:rFonts w:hint="eastAsia" w:ascii="宋体" w:hAnsi="宋体" w:eastAsia="宋体"/>
                <w:szCs w:val="21"/>
              </w:rPr>
            </w:pPr>
            <w:r>
              <w:rPr>
                <w:rFonts w:hint="eastAsia" w:ascii="宋体" w:hAnsi="宋体" w:eastAsia="宋体"/>
                <w:szCs w:val="21"/>
              </w:rPr>
              <w:t>智能传感器测试装调、计算平台测试装调、底盘线控执行系统测试装调、智能座舱系统测试装调、C-V2X与车路协同系统测试装调、智能网联整车综合测试、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vMerge w:val="continue"/>
            <w:vAlign w:val="center"/>
          </w:tcPr>
          <w:p>
            <w:pPr>
              <w:tabs>
                <w:tab w:val="left" w:pos="840"/>
              </w:tabs>
              <w:adjustRightInd w:val="0"/>
              <w:snapToGrid w:val="0"/>
              <w:jc w:val="center"/>
              <w:rPr>
                <w:rFonts w:ascii="宋体" w:hAnsi="宋体" w:eastAsia="宋体"/>
                <w:szCs w:val="21"/>
              </w:rPr>
            </w:pP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车联网安装调试</w:t>
            </w:r>
          </w:p>
        </w:tc>
        <w:tc>
          <w:tcPr>
            <w:tcW w:w="2812" w:type="dxa"/>
            <w:shd w:val="clear" w:color="auto" w:fill="auto"/>
            <w:tcMar>
              <w:top w:w="72" w:type="dxa"/>
              <w:left w:w="144" w:type="dxa"/>
              <w:bottom w:w="72" w:type="dxa"/>
              <w:right w:w="144" w:type="dxa"/>
            </w:tcMar>
            <w:vAlign w:val="center"/>
          </w:tcPr>
          <w:p>
            <w:pPr>
              <w:tabs>
                <w:tab w:val="left" w:pos="840"/>
              </w:tabs>
              <w:adjustRightInd w:val="0"/>
              <w:snapToGrid w:val="0"/>
              <w:rPr>
                <w:rFonts w:ascii="宋体" w:hAnsi="宋体" w:eastAsia="宋体"/>
                <w:szCs w:val="21"/>
              </w:rPr>
            </w:pPr>
            <w:r>
              <w:rPr>
                <w:rFonts w:hint="eastAsia" w:ascii="宋体" w:hAnsi="宋体" w:eastAsia="宋体"/>
                <w:szCs w:val="21"/>
              </w:rPr>
              <w:t>智能终端的安装调试、车辆监控与数据采集</w:t>
            </w:r>
          </w:p>
        </w:tc>
        <w:tc>
          <w:tcPr>
            <w:tcW w:w="2272" w:type="dxa"/>
            <w:vMerge w:val="continue"/>
            <w:shd w:val="clear" w:color="auto" w:fill="auto"/>
            <w:tcMar>
              <w:top w:w="72" w:type="dxa"/>
              <w:left w:w="144" w:type="dxa"/>
              <w:bottom w:w="72" w:type="dxa"/>
              <w:right w:w="144" w:type="dxa"/>
            </w:tcMar>
            <w:vAlign w:val="center"/>
          </w:tcPr>
          <w:p>
            <w:pPr>
              <w:tabs>
                <w:tab w:val="left" w:pos="840"/>
              </w:tabs>
              <w:adjustRightInd w:val="0"/>
              <w:snapToGrid w:val="0"/>
              <w:rPr>
                <w:rFonts w:hint="eastAsia"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vMerge w:val="continue"/>
            <w:vAlign w:val="center"/>
          </w:tcPr>
          <w:p>
            <w:pPr>
              <w:tabs>
                <w:tab w:val="left" w:pos="840"/>
              </w:tabs>
              <w:adjustRightInd w:val="0"/>
              <w:snapToGrid w:val="0"/>
              <w:jc w:val="center"/>
              <w:rPr>
                <w:rFonts w:ascii="宋体" w:hAnsi="宋体" w:eastAsia="宋体"/>
                <w:szCs w:val="21"/>
              </w:rPr>
            </w:pP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车载终端辅助开发</w:t>
            </w:r>
          </w:p>
        </w:tc>
        <w:tc>
          <w:tcPr>
            <w:tcW w:w="2812" w:type="dxa"/>
            <w:shd w:val="clear" w:color="auto" w:fill="auto"/>
            <w:tcMar>
              <w:top w:w="72" w:type="dxa"/>
              <w:left w:w="144" w:type="dxa"/>
              <w:bottom w:w="72" w:type="dxa"/>
              <w:right w:w="144" w:type="dxa"/>
            </w:tcMar>
            <w:vAlign w:val="center"/>
          </w:tcPr>
          <w:p>
            <w:pPr>
              <w:tabs>
                <w:tab w:val="left" w:pos="840"/>
              </w:tabs>
              <w:adjustRightInd w:val="0"/>
              <w:snapToGrid w:val="0"/>
              <w:rPr>
                <w:rFonts w:ascii="宋体" w:hAnsi="宋体" w:eastAsia="宋体"/>
                <w:szCs w:val="21"/>
              </w:rPr>
            </w:pPr>
            <w:r>
              <w:rPr>
                <w:rFonts w:hint="eastAsia" w:ascii="宋体" w:hAnsi="宋体" w:eastAsia="宋体"/>
                <w:szCs w:val="21"/>
              </w:rPr>
              <w:t>应用程序测试</w:t>
            </w:r>
          </w:p>
        </w:tc>
        <w:tc>
          <w:tcPr>
            <w:tcW w:w="2272" w:type="dxa"/>
            <w:vMerge w:val="continue"/>
            <w:shd w:val="clear" w:color="auto" w:fill="auto"/>
            <w:tcMar>
              <w:top w:w="72" w:type="dxa"/>
              <w:left w:w="144" w:type="dxa"/>
              <w:bottom w:w="72" w:type="dxa"/>
              <w:right w:w="144" w:type="dxa"/>
            </w:tcMar>
            <w:vAlign w:val="center"/>
          </w:tcPr>
          <w:p>
            <w:pPr>
              <w:tabs>
                <w:tab w:val="left" w:pos="840"/>
              </w:tabs>
              <w:adjustRightInd w:val="0"/>
              <w:snapToGrid w:val="0"/>
              <w:rPr>
                <w:rFonts w:hint="eastAsia"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vMerge w:val="restart"/>
            <w:shd w:val="clear" w:color="auto" w:fill="auto"/>
            <w:tcMar>
              <w:top w:w="72" w:type="dxa"/>
              <w:left w:w="144" w:type="dxa"/>
              <w:bottom w:w="72" w:type="dxa"/>
              <w:right w:w="144" w:type="dxa"/>
            </w:tcMar>
            <w:vAlign w:val="center"/>
          </w:tcPr>
          <w:p>
            <w:pPr>
              <w:tabs>
                <w:tab w:val="left" w:pos="840"/>
              </w:tabs>
              <w:adjustRightInd w:val="0"/>
              <w:snapToGrid w:val="0"/>
              <w:rPr>
                <w:rFonts w:ascii="宋体" w:hAnsi="宋体" w:eastAsia="宋体"/>
                <w:szCs w:val="21"/>
              </w:rPr>
            </w:pPr>
            <w:r>
              <w:rPr>
                <w:rFonts w:hint="eastAsia" w:ascii="宋体" w:hAnsi="宋体" w:eastAsia="宋体"/>
                <w:szCs w:val="21"/>
              </w:rPr>
              <w:t>零部件制造整车制造</w:t>
            </w: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高精度地图生产</w:t>
            </w:r>
          </w:p>
        </w:tc>
        <w:tc>
          <w:tcPr>
            <w:tcW w:w="2812" w:type="dxa"/>
            <w:shd w:val="clear" w:color="auto" w:fill="auto"/>
            <w:tcMar>
              <w:top w:w="72" w:type="dxa"/>
              <w:left w:w="144" w:type="dxa"/>
              <w:bottom w:w="72" w:type="dxa"/>
              <w:right w:w="144" w:type="dxa"/>
            </w:tcMar>
            <w:vAlign w:val="center"/>
          </w:tcPr>
          <w:p>
            <w:pPr>
              <w:tabs>
                <w:tab w:val="left" w:pos="840"/>
              </w:tabs>
              <w:adjustRightInd w:val="0"/>
              <w:snapToGrid w:val="0"/>
              <w:rPr>
                <w:rFonts w:ascii="宋体" w:hAnsi="宋体" w:eastAsia="宋体"/>
                <w:szCs w:val="21"/>
              </w:rPr>
            </w:pPr>
            <w:r>
              <w:rPr>
                <w:rFonts w:hint="eastAsia" w:ascii="宋体" w:hAnsi="宋体" w:eastAsia="宋体"/>
                <w:szCs w:val="21"/>
              </w:rPr>
              <w:t>道路地理信息采集和后台数据处理</w:t>
            </w:r>
          </w:p>
        </w:tc>
        <w:tc>
          <w:tcPr>
            <w:tcW w:w="2272" w:type="dxa"/>
            <w:vMerge w:val="restart"/>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bCs/>
                <w:color w:val="000000"/>
                <w:kern w:val="0"/>
                <w:sz w:val="21"/>
                <w:szCs w:val="21"/>
              </w:rPr>
              <w:t>能正确安装、调试、使用设备</w:t>
            </w:r>
          </w:p>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bCs/>
                <w:color w:val="000000"/>
                <w:kern w:val="0"/>
                <w:sz w:val="21"/>
                <w:szCs w:val="21"/>
              </w:rPr>
              <w:t>按技术要求进行零部件和整车装配</w:t>
            </w:r>
          </w:p>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r>
              <w:rPr>
                <w:rFonts w:hint="eastAsia" w:ascii="宋体" w:hAnsi="宋体" w:eastAsia="宋体" w:cs="宋体"/>
                <w:sz w:val="21"/>
                <w:szCs w:val="21"/>
              </w:rPr>
              <w:t>（3）</w:t>
            </w:r>
            <w:r>
              <w:rPr>
                <w:rFonts w:hint="eastAsia" w:ascii="宋体" w:hAnsi="宋体" w:eastAsia="宋体" w:cs="宋体"/>
                <w:bCs/>
                <w:color w:val="000000"/>
                <w:kern w:val="0"/>
                <w:sz w:val="21"/>
                <w:szCs w:val="21"/>
              </w:rPr>
              <w:t>能参与解决现场质量问题</w:t>
            </w:r>
          </w:p>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（4）能正确进行电池包的安装</w:t>
            </w:r>
          </w:p>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（5）能正确合理解决电池包安装与维护方面问题</w:t>
            </w:r>
          </w:p>
          <w:p>
            <w:pPr>
              <w:tabs>
                <w:tab w:val="left" w:pos="840"/>
              </w:tabs>
              <w:adjustRightInd w:val="0"/>
              <w:snapToGrid w:val="0"/>
              <w:rPr>
                <w:rFonts w:hint="eastAsia" w:ascii="宋体" w:hAnsi="宋体" w:eastAsia="宋体"/>
                <w:szCs w:val="21"/>
              </w:rPr>
            </w:pPr>
            <w:r>
              <w:rPr>
                <w:rFonts w:hint="eastAsia" w:ascii="宋体" w:hAnsi="宋体" w:eastAsia="宋体" w:cs="宋体"/>
                <w:bCs/>
                <w:color w:val="000000"/>
                <w:kern w:val="0"/>
                <w:sz w:val="21"/>
                <w:szCs w:val="21"/>
              </w:rPr>
              <w:t>（6）能够独立进行电机的安</w:t>
            </w:r>
            <w:r>
              <w:rPr>
                <w:rFonts w:hint="eastAsia" w:ascii="宋体" w:hAnsi="宋体" w:eastAsia="宋体" w:cs="宋体"/>
                <w:bCs/>
                <w:color w:val="000000"/>
                <w:kern w:val="0"/>
                <w:sz w:val="21"/>
                <w:szCs w:val="21"/>
                <w:lang w:eastAsia="zh-CN"/>
              </w:rPr>
              <w:t>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vMerge w:val="continue"/>
            <w:vAlign w:val="center"/>
          </w:tcPr>
          <w:p>
            <w:pPr>
              <w:tabs>
                <w:tab w:val="left" w:pos="840"/>
              </w:tabs>
              <w:adjustRightInd w:val="0"/>
              <w:snapToGrid w:val="0"/>
              <w:jc w:val="center"/>
              <w:rPr>
                <w:rFonts w:ascii="宋体" w:hAnsi="宋体" w:eastAsia="宋体"/>
                <w:szCs w:val="21"/>
              </w:rPr>
            </w:pP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车辆测试</w:t>
            </w:r>
          </w:p>
        </w:tc>
        <w:tc>
          <w:tcPr>
            <w:tcW w:w="2812" w:type="dxa"/>
            <w:shd w:val="clear" w:color="auto" w:fill="auto"/>
            <w:tcMar>
              <w:top w:w="72" w:type="dxa"/>
              <w:left w:w="144" w:type="dxa"/>
              <w:bottom w:w="72" w:type="dxa"/>
              <w:right w:w="144" w:type="dxa"/>
            </w:tcMar>
            <w:vAlign w:val="center"/>
          </w:tcPr>
          <w:p>
            <w:pPr>
              <w:tabs>
                <w:tab w:val="left" w:pos="840"/>
              </w:tabs>
              <w:adjustRightInd w:val="0"/>
              <w:snapToGrid w:val="0"/>
              <w:rPr>
                <w:rFonts w:ascii="宋体" w:hAnsi="宋体" w:eastAsia="宋体"/>
                <w:szCs w:val="21"/>
              </w:rPr>
            </w:pPr>
            <w:r>
              <w:rPr>
                <w:rFonts w:hint="eastAsia" w:ascii="宋体" w:hAnsi="宋体" w:eastAsia="宋体"/>
                <w:szCs w:val="21"/>
              </w:rPr>
              <w:t>整车性能测试</w:t>
            </w:r>
          </w:p>
        </w:tc>
        <w:tc>
          <w:tcPr>
            <w:tcW w:w="2272" w:type="dxa"/>
            <w:vMerge w:val="continue"/>
            <w:shd w:val="clear" w:color="auto" w:fill="auto"/>
            <w:tcMar>
              <w:top w:w="72" w:type="dxa"/>
              <w:left w:w="144" w:type="dxa"/>
              <w:bottom w:w="72" w:type="dxa"/>
              <w:right w:w="144" w:type="dxa"/>
            </w:tcMar>
            <w:vAlign w:val="center"/>
          </w:tcPr>
          <w:p>
            <w:pPr>
              <w:tabs>
                <w:tab w:val="left" w:pos="840"/>
              </w:tabs>
              <w:adjustRightInd w:val="0"/>
              <w:snapToGrid w:val="0"/>
              <w:rPr>
                <w:rFonts w:hint="eastAsia"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vMerge w:val="continue"/>
            <w:vAlign w:val="center"/>
          </w:tcPr>
          <w:p>
            <w:pPr>
              <w:tabs>
                <w:tab w:val="left" w:pos="840"/>
              </w:tabs>
              <w:adjustRightInd w:val="0"/>
              <w:snapToGrid w:val="0"/>
              <w:jc w:val="center"/>
              <w:rPr>
                <w:rFonts w:ascii="宋体" w:hAnsi="宋体" w:eastAsia="宋体"/>
                <w:szCs w:val="21"/>
              </w:rPr>
            </w:pP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道路测试安全检测</w:t>
            </w:r>
          </w:p>
        </w:tc>
        <w:tc>
          <w:tcPr>
            <w:tcW w:w="2812" w:type="dxa"/>
            <w:shd w:val="clear" w:color="auto" w:fill="auto"/>
            <w:tcMar>
              <w:top w:w="72" w:type="dxa"/>
              <w:left w:w="144" w:type="dxa"/>
              <w:bottom w:w="72" w:type="dxa"/>
              <w:right w:w="144" w:type="dxa"/>
            </w:tcMar>
            <w:vAlign w:val="center"/>
          </w:tcPr>
          <w:p>
            <w:pPr>
              <w:tabs>
                <w:tab w:val="left" w:pos="840"/>
              </w:tabs>
              <w:adjustRightInd w:val="0"/>
              <w:snapToGrid w:val="0"/>
              <w:rPr>
                <w:rFonts w:ascii="宋体" w:hAnsi="宋体" w:eastAsia="宋体"/>
                <w:szCs w:val="21"/>
              </w:rPr>
            </w:pPr>
            <w:r>
              <w:rPr>
                <w:rFonts w:hint="eastAsia" w:ascii="宋体" w:hAnsi="宋体" w:eastAsia="宋体"/>
                <w:szCs w:val="21"/>
              </w:rPr>
              <w:t>车辆道路测试与安全检测、执行国家智能网联汽车测试规范</w:t>
            </w:r>
          </w:p>
        </w:tc>
        <w:tc>
          <w:tcPr>
            <w:tcW w:w="2272" w:type="dxa"/>
            <w:vMerge w:val="continue"/>
            <w:shd w:val="clear" w:color="auto" w:fill="auto"/>
            <w:tcMar>
              <w:top w:w="72" w:type="dxa"/>
              <w:left w:w="144" w:type="dxa"/>
              <w:bottom w:w="72" w:type="dxa"/>
              <w:right w:w="144" w:type="dxa"/>
            </w:tcMar>
            <w:vAlign w:val="center"/>
          </w:tcPr>
          <w:p>
            <w:pPr>
              <w:tabs>
                <w:tab w:val="left" w:pos="840"/>
              </w:tabs>
              <w:adjustRightInd w:val="0"/>
              <w:snapToGrid w:val="0"/>
              <w:rPr>
                <w:rFonts w:hint="eastAsia"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vMerge w:val="continue"/>
            <w:vAlign w:val="center"/>
          </w:tcPr>
          <w:p>
            <w:pPr>
              <w:tabs>
                <w:tab w:val="left" w:pos="840"/>
              </w:tabs>
              <w:adjustRightInd w:val="0"/>
              <w:snapToGrid w:val="0"/>
              <w:jc w:val="center"/>
              <w:rPr>
                <w:rFonts w:ascii="宋体" w:hAnsi="宋体" w:eastAsia="宋体"/>
                <w:szCs w:val="21"/>
              </w:rPr>
            </w:pP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产品测试、标定</w:t>
            </w:r>
          </w:p>
        </w:tc>
        <w:tc>
          <w:tcPr>
            <w:tcW w:w="2812" w:type="dxa"/>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传感器等产品测试、标定和故障诊断</w:t>
            </w:r>
          </w:p>
        </w:tc>
        <w:tc>
          <w:tcPr>
            <w:tcW w:w="2272" w:type="dxa"/>
            <w:vMerge w:val="continue"/>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vMerge w:val="continue"/>
            <w:vAlign w:val="center"/>
          </w:tcPr>
          <w:p>
            <w:pPr>
              <w:tabs>
                <w:tab w:val="left" w:pos="840"/>
              </w:tabs>
              <w:adjustRightInd w:val="0"/>
              <w:snapToGrid w:val="0"/>
              <w:jc w:val="center"/>
              <w:rPr>
                <w:rFonts w:ascii="宋体" w:hAnsi="宋体" w:eastAsia="宋体"/>
                <w:szCs w:val="21"/>
              </w:rPr>
            </w:pP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产品装配、调试</w:t>
            </w:r>
          </w:p>
        </w:tc>
        <w:tc>
          <w:tcPr>
            <w:tcW w:w="2812" w:type="dxa"/>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传感器等产品装配、调试</w:t>
            </w:r>
          </w:p>
        </w:tc>
        <w:tc>
          <w:tcPr>
            <w:tcW w:w="2272" w:type="dxa"/>
            <w:vMerge w:val="continue"/>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vMerge w:val="continue"/>
            <w:vAlign w:val="center"/>
          </w:tcPr>
          <w:p>
            <w:pPr>
              <w:tabs>
                <w:tab w:val="left" w:pos="840"/>
              </w:tabs>
              <w:adjustRightInd w:val="0"/>
              <w:snapToGrid w:val="0"/>
              <w:jc w:val="center"/>
              <w:rPr>
                <w:rFonts w:ascii="宋体" w:hAnsi="宋体" w:eastAsia="宋体"/>
                <w:szCs w:val="21"/>
              </w:rPr>
            </w:pP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车厂辅助研发</w:t>
            </w:r>
          </w:p>
        </w:tc>
        <w:tc>
          <w:tcPr>
            <w:tcW w:w="2812" w:type="dxa"/>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简单电路设计与虚拟仿真、嵌入式系统开发</w:t>
            </w:r>
          </w:p>
        </w:tc>
        <w:tc>
          <w:tcPr>
            <w:tcW w:w="2272" w:type="dxa"/>
            <w:vMerge w:val="continue"/>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vMerge w:val="restart"/>
            <w:shd w:val="clear" w:color="auto" w:fill="auto"/>
            <w:tcMar>
              <w:top w:w="72" w:type="dxa"/>
              <w:left w:w="144" w:type="dxa"/>
              <w:bottom w:w="72" w:type="dxa"/>
              <w:right w:w="144" w:type="dxa"/>
            </w:tcMar>
            <w:vAlign w:val="center"/>
          </w:tcPr>
          <w:p>
            <w:pPr>
              <w:tabs>
                <w:tab w:val="left" w:pos="840"/>
              </w:tabs>
              <w:adjustRightInd w:val="0"/>
              <w:snapToGrid w:val="0"/>
              <w:rPr>
                <w:rFonts w:ascii="宋体" w:hAnsi="宋体" w:eastAsia="宋体"/>
                <w:szCs w:val="21"/>
              </w:rPr>
            </w:pPr>
            <w:r>
              <w:rPr>
                <w:rFonts w:hint="eastAsia" w:ascii="宋体" w:hAnsi="宋体" w:eastAsia="宋体"/>
                <w:szCs w:val="21"/>
              </w:rPr>
              <w:t>销售与服务</w:t>
            </w: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汽车营销</w:t>
            </w:r>
          </w:p>
        </w:tc>
        <w:tc>
          <w:tcPr>
            <w:tcW w:w="2812" w:type="dxa"/>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辅助驾驶、智能驾驶系统功能介绍、汽车营销策划</w:t>
            </w:r>
          </w:p>
        </w:tc>
        <w:tc>
          <w:tcPr>
            <w:tcW w:w="2272" w:type="dxa"/>
            <w:vMerge w:val="restart"/>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rPr>
            </w:pPr>
            <w:r>
              <w:rPr>
                <w:rFonts w:hint="eastAsia"/>
              </w:rPr>
              <w:t>（1）能够使用仪器检验电力设备的机械物理性能</w:t>
            </w:r>
          </w:p>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rPr>
            </w:pPr>
            <w:r>
              <w:rPr>
                <w:rFonts w:hint="eastAsia"/>
              </w:rPr>
              <w:t>（2）能够使用工具或通过视检，检查电力设备的外观</w:t>
            </w:r>
          </w:p>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rPr>
            </w:pPr>
            <w:r>
              <w:rPr>
                <w:rFonts w:hint="eastAsia"/>
              </w:rPr>
              <w:t>（3）能够检查电机车电气</w:t>
            </w:r>
          </w:p>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rPr>
            </w:pPr>
            <w:r>
              <w:rPr>
                <w:rFonts w:hint="eastAsia"/>
              </w:rPr>
              <w:t>（4）能够检查电机装配情况</w:t>
            </w:r>
          </w:p>
          <w:p>
            <w:pPr>
              <w:pStyle w:val="30"/>
              <w:ind w:left="0" w:leftChars="0" w:firstLine="0" w:firstLineChars="0"/>
              <w:rPr>
                <w:rFonts w:hint="eastAsia" w:eastAsia="宋体"/>
                <w:lang w:eastAsia="zh-CN"/>
              </w:rPr>
            </w:pPr>
            <w:r>
              <w:rPr>
                <w:rFonts w:hint="eastAsia" w:ascii="宋体" w:hAnsi="宋体" w:eastAsia="宋体" w:cs="宋体"/>
                <w:bCs/>
                <w:color w:val="000000"/>
                <w:kern w:val="0"/>
                <w:sz w:val="21"/>
                <w:szCs w:val="21"/>
                <w:lang w:eastAsia="zh-CN"/>
              </w:rPr>
              <w:t>（</w:t>
            </w:r>
            <w:r>
              <w:rPr>
                <w:rFonts w:hint="eastAsia" w:ascii="宋体" w:hAnsi="宋体" w:eastAsia="宋体" w:cs="宋体"/>
                <w:bCs/>
                <w:color w:val="000000"/>
                <w:kern w:val="0"/>
                <w:sz w:val="21"/>
                <w:szCs w:val="21"/>
                <w:lang w:val="en-US" w:eastAsia="zh-CN"/>
              </w:rPr>
              <w:t>5</w:t>
            </w:r>
            <w:r>
              <w:rPr>
                <w:rFonts w:hint="eastAsia" w:ascii="宋体" w:hAnsi="宋体" w:eastAsia="宋体" w:cs="宋体"/>
                <w:bCs/>
                <w:color w:val="000000"/>
                <w:kern w:val="0"/>
                <w:sz w:val="21"/>
                <w:szCs w:val="21"/>
                <w:lang w:eastAsia="zh-CN"/>
              </w:rPr>
              <w:t>）</w:t>
            </w:r>
            <w:r>
              <w:rPr>
                <w:rFonts w:hint="eastAsia" w:ascii="Calibri" w:hAnsi="Calibri" w:eastAsia="宋体" w:cs="Times New Roman"/>
                <w:kern w:val="2"/>
                <w:sz w:val="21"/>
                <w:szCs w:val="22"/>
                <w:lang w:val="en-US" w:eastAsia="zh-CN" w:bidi="ar-SA"/>
              </w:rPr>
              <w:t>运营服务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vMerge w:val="continue"/>
            <w:vAlign w:val="center"/>
          </w:tcPr>
          <w:p>
            <w:pPr>
              <w:tabs>
                <w:tab w:val="left" w:pos="840"/>
              </w:tabs>
              <w:adjustRightInd w:val="0"/>
              <w:snapToGrid w:val="0"/>
              <w:jc w:val="center"/>
              <w:rPr>
                <w:rFonts w:ascii="宋体" w:hAnsi="宋体" w:eastAsia="宋体"/>
                <w:szCs w:val="21"/>
              </w:rPr>
            </w:pP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电子设备检修</w:t>
            </w:r>
          </w:p>
        </w:tc>
        <w:tc>
          <w:tcPr>
            <w:tcW w:w="2812" w:type="dxa"/>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电路故障诊断与维修、汽车智能系统安装、调试</w:t>
            </w:r>
          </w:p>
        </w:tc>
        <w:tc>
          <w:tcPr>
            <w:tcW w:w="2272" w:type="dxa"/>
            <w:vMerge w:val="continue"/>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vMerge w:val="continue"/>
            <w:vAlign w:val="center"/>
          </w:tcPr>
          <w:p>
            <w:pPr>
              <w:tabs>
                <w:tab w:val="left" w:pos="840"/>
              </w:tabs>
              <w:adjustRightInd w:val="0"/>
              <w:snapToGrid w:val="0"/>
              <w:jc w:val="center"/>
              <w:rPr>
                <w:rFonts w:ascii="宋体" w:hAnsi="宋体" w:eastAsia="宋体"/>
                <w:szCs w:val="21"/>
              </w:rPr>
            </w:pP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共享运营服务</w:t>
            </w:r>
          </w:p>
        </w:tc>
        <w:tc>
          <w:tcPr>
            <w:tcW w:w="2812" w:type="dxa"/>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共享运行系统的使用与维护</w:t>
            </w:r>
          </w:p>
        </w:tc>
        <w:tc>
          <w:tcPr>
            <w:tcW w:w="2272" w:type="dxa"/>
            <w:vMerge w:val="continue"/>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vMerge w:val="restart"/>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增值服务</w:t>
            </w: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汽车底盘改装</w:t>
            </w:r>
          </w:p>
        </w:tc>
        <w:tc>
          <w:tcPr>
            <w:tcW w:w="2812" w:type="dxa"/>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汽车底盘线控化改装（驱动、制动、转向系统）</w:t>
            </w:r>
          </w:p>
        </w:tc>
        <w:tc>
          <w:tcPr>
            <w:tcW w:w="2272" w:type="dxa"/>
            <w:vMerge w:val="restart"/>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汽车底盘线控化改装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29" w:type="dxa"/>
            <w:vMerge w:val="continue"/>
            <w:vAlign w:val="center"/>
          </w:tcPr>
          <w:p>
            <w:pPr>
              <w:tabs>
                <w:tab w:val="left" w:pos="840"/>
              </w:tabs>
              <w:adjustRightInd w:val="0"/>
              <w:snapToGrid w:val="0"/>
              <w:jc w:val="center"/>
              <w:rPr>
                <w:rFonts w:ascii="宋体" w:hAnsi="宋体" w:eastAsia="宋体"/>
                <w:szCs w:val="21"/>
              </w:rPr>
            </w:pPr>
          </w:p>
        </w:tc>
        <w:tc>
          <w:tcPr>
            <w:tcW w:w="2268" w:type="dxa"/>
            <w:shd w:val="clear" w:color="auto" w:fill="auto"/>
            <w:tcMar>
              <w:top w:w="72" w:type="dxa"/>
              <w:left w:w="144" w:type="dxa"/>
              <w:bottom w:w="72" w:type="dxa"/>
              <w:right w:w="144" w:type="dxa"/>
            </w:tcMar>
            <w:vAlign w:val="center"/>
          </w:tcPr>
          <w:p>
            <w:pPr>
              <w:tabs>
                <w:tab w:val="left" w:pos="840"/>
              </w:tabs>
              <w:adjustRightInd w:val="0"/>
              <w:snapToGrid w:val="0"/>
              <w:jc w:val="center"/>
              <w:rPr>
                <w:rFonts w:ascii="宋体" w:hAnsi="宋体" w:eastAsia="宋体"/>
                <w:szCs w:val="21"/>
              </w:rPr>
            </w:pPr>
            <w:r>
              <w:rPr>
                <w:rFonts w:hint="eastAsia" w:ascii="宋体" w:hAnsi="宋体" w:eastAsia="宋体"/>
                <w:szCs w:val="21"/>
              </w:rPr>
              <w:t>汽车智能化后装改装</w:t>
            </w:r>
          </w:p>
        </w:tc>
        <w:tc>
          <w:tcPr>
            <w:tcW w:w="2812" w:type="dxa"/>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商用车ADAS后装改造</w:t>
            </w:r>
          </w:p>
        </w:tc>
        <w:tc>
          <w:tcPr>
            <w:tcW w:w="2272" w:type="dxa"/>
            <w:vMerge w:val="continue"/>
            <w:shd w:val="clear" w:color="auto" w:fill="auto"/>
            <w:tcMar>
              <w:top w:w="72" w:type="dxa"/>
              <w:left w:w="144" w:type="dxa"/>
              <w:bottom w:w="72" w:type="dxa"/>
              <w:right w:w="144" w:type="dxa"/>
            </w:tcMar>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color w:val="000000"/>
                <w:kern w:val="0"/>
                <w:sz w:val="21"/>
                <w:szCs w:val="21"/>
              </w:rPr>
            </w:pPr>
          </w:p>
        </w:tc>
      </w:tr>
    </w:tbl>
    <w:p>
      <w:pPr>
        <w:pStyle w:val="30"/>
        <w:widowControl w:val="0"/>
        <w:numPr>
          <w:ilvl w:val="0"/>
          <w:numId w:val="0"/>
        </w:numPr>
        <w:jc w:val="both"/>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黑体" w:hAnsi="黑体" w:eastAsia="黑体" w:cs="黑体"/>
          <w:b/>
          <w:bCs/>
          <w:sz w:val="28"/>
          <w:szCs w:val="28"/>
          <w:lang w:eastAsia="zh-CN"/>
        </w:rPr>
      </w:pPr>
      <w:r>
        <w:rPr>
          <w:rFonts w:hint="eastAsia" w:ascii="黑体" w:hAnsi="黑体" w:eastAsia="黑体" w:cs="黑体"/>
          <w:b/>
          <w:bCs/>
          <w:sz w:val="28"/>
          <w:szCs w:val="28"/>
          <w:lang w:val="en-US" w:eastAsia="zh-CN"/>
        </w:rPr>
        <w:t>4.</w:t>
      </w:r>
      <w:r>
        <w:rPr>
          <w:rFonts w:hint="eastAsia" w:ascii="黑体" w:hAnsi="黑体" w:eastAsia="黑体" w:cs="黑体"/>
          <w:b/>
          <w:bCs/>
          <w:sz w:val="28"/>
          <w:szCs w:val="28"/>
          <w:lang w:eastAsia="zh-CN"/>
        </w:rPr>
        <w:t>职业资格情况</w:t>
      </w:r>
    </w:p>
    <w:p>
      <w:pPr>
        <w:pStyle w:val="30"/>
        <w:rPr>
          <w:rFonts w:hint="eastAsia" w:eastAsia="宋体"/>
          <w:sz w:val="24"/>
          <w:szCs w:val="24"/>
          <w:lang w:eastAsia="zh-CN"/>
        </w:rPr>
      </w:pPr>
      <w:r>
        <w:rPr>
          <w:rFonts w:hint="eastAsia" w:ascii="宋体" w:hAnsi="宋体" w:eastAsia="宋体" w:cs="宋体"/>
          <w:sz w:val="24"/>
          <w:szCs w:val="24"/>
        </w:rPr>
        <w:t>在</w:t>
      </w:r>
      <w:r>
        <w:rPr>
          <w:rFonts w:ascii="宋体" w:hAnsi="宋体" w:eastAsia="宋体" w:cs="宋体"/>
          <w:sz w:val="24"/>
          <w:szCs w:val="24"/>
        </w:rPr>
        <w:t>现阶段，与</w:t>
      </w:r>
      <w:r>
        <w:rPr>
          <w:rFonts w:hint="eastAsia" w:ascii="宋体" w:hAnsi="宋体" w:cs="宋体"/>
          <w:sz w:val="24"/>
          <w:szCs w:val="24"/>
          <w:lang w:eastAsia="zh-CN"/>
        </w:rPr>
        <w:t>新能源汽车</w:t>
      </w:r>
      <w:r>
        <w:rPr>
          <w:rFonts w:ascii="宋体" w:hAnsi="宋体" w:eastAsia="宋体" w:cs="宋体"/>
          <w:sz w:val="24"/>
          <w:szCs w:val="24"/>
        </w:rPr>
        <w:t>技术</w:t>
      </w:r>
      <w:r>
        <w:rPr>
          <w:rFonts w:hint="eastAsia" w:ascii="宋体" w:hAnsi="宋体" w:eastAsia="宋体" w:cs="宋体"/>
          <w:sz w:val="24"/>
          <w:szCs w:val="24"/>
        </w:rPr>
        <w:t>专业相关</w:t>
      </w:r>
      <w:r>
        <w:rPr>
          <w:rFonts w:ascii="宋体" w:hAnsi="宋体" w:eastAsia="宋体" w:cs="宋体"/>
          <w:sz w:val="24"/>
          <w:szCs w:val="24"/>
        </w:rPr>
        <w:t>的职业资格证书</w:t>
      </w:r>
      <w:r>
        <w:rPr>
          <w:rFonts w:hint="eastAsia" w:ascii="宋体" w:hAnsi="宋体" w:cs="宋体"/>
          <w:sz w:val="24"/>
          <w:szCs w:val="24"/>
          <w:lang w:eastAsia="zh-CN"/>
        </w:rPr>
        <w:t>主要有：</w:t>
      </w:r>
    </w:p>
    <w:tbl>
      <w:tblPr>
        <w:tblStyle w:val="23"/>
        <w:tblW w:w="89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
        <w:gridCol w:w="2365"/>
        <w:gridCol w:w="1238"/>
        <w:gridCol w:w="952"/>
        <w:gridCol w:w="1050"/>
        <w:gridCol w:w="2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序号</w:t>
            </w:r>
          </w:p>
        </w:tc>
        <w:tc>
          <w:tcPr>
            <w:tcW w:w="23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职业资格证书</w:t>
            </w:r>
          </w:p>
        </w:tc>
        <w:tc>
          <w:tcPr>
            <w:tcW w:w="1238"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发证单位</w:t>
            </w:r>
          </w:p>
        </w:tc>
        <w:tc>
          <w:tcPr>
            <w:tcW w:w="952"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等级</w:t>
            </w:r>
          </w:p>
        </w:tc>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拟考学期</w:t>
            </w:r>
          </w:p>
        </w:tc>
        <w:tc>
          <w:tcPr>
            <w:tcW w:w="28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对应课程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236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汽车维修工</w:t>
            </w:r>
          </w:p>
        </w:tc>
        <w:tc>
          <w:tcPr>
            <w:tcW w:w="1238"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人社局</w:t>
            </w:r>
          </w:p>
        </w:tc>
        <w:tc>
          <w:tcPr>
            <w:tcW w:w="952"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中级</w:t>
            </w:r>
          </w:p>
        </w:tc>
        <w:tc>
          <w:tcPr>
            <w:tcW w:w="105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28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汽车构造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236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1238"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952"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105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28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新能源汽车综合故障诊断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236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低压电工上岗证</w:t>
            </w:r>
          </w:p>
        </w:tc>
        <w:tc>
          <w:tcPr>
            <w:tcW w:w="1238"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安监局</w:t>
            </w:r>
          </w:p>
        </w:tc>
        <w:tc>
          <w:tcPr>
            <w:tcW w:w="952"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初级</w:t>
            </w:r>
          </w:p>
        </w:tc>
        <w:tc>
          <w:tcPr>
            <w:tcW w:w="105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28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电工电子技术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236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1238"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952"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105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28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新能源汽车动力电池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236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1238"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952"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105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28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新能源汽车驱动电机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236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1238"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952"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105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28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新能源汽车使用与维护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236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1238"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952"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105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28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新能源汽车概论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236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1238"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952"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105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p>
        </w:tc>
        <w:tc>
          <w:tcPr>
            <w:tcW w:w="28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新能源汽车整车控制技术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4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w:t>
            </w:r>
          </w:p>
        </w:tc>
        <w:tc>
          <w:tcPr>
            <w:tcW w:w="23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智能网联汽车测试装调1+X证书</w:t>
            </w:r>
          </w:p>
        </w:tc>
        <w:tc>
          <w:tcPr>
            <w:tcW w:w="1238" w:type="dxa"/>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国汽智联</w:t>
            </w:r>
          </w:p>
        </w:tc>
        <w:tc>
          <w:tcPr>
            <w:tcW w:w="952" w:type="dxa"/>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中级</w:t>
            </w:r>
          </w:p>
        </w:tc>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w:t>
            </w:r>
          </w:p>
        </w:tc>
        <w:tc>
          <w:tcPr>
            <w:tcW w:w="28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sz w:val="21"/>
                <w:szCs w:val="21"/>
              </w:rPr>
              <w:t>智能网联汽车新技术</w:t>
            </w:r>
          </w:p>
        </w:tc>
      </w:tr>
    </w:tbl>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sz w:val="24"/>
        </w:rPr>
      </w:pPr>
      <w:r>
        <w:rPr>
          <w:rFonts w:hint="eastAsia" w:ascii="宋体" w:hAnsi="宋体" w:eastAsia="宋体" w:cs="宋体"/>
          <w:sz w:val="24"/>
        </w:rPr>
        <w:t>通过</w:t>
      </w:r>
      <w:r>
        <w:rPr>
          <w:rFonts w:ascii="宋体" w:hAnsi="宋体" w:eastAsia="宋体" w:cs="宋体"/>
          <w:sz w:val="24"/>
        </w:rPr>
        <w:t>对</w:t>
      </w:r>
      <w:r>
        <w:rPr>
          <w:rFonts w:hint="eastAsia" w:ascii="宋体" w:hAnsi="宋体" w:eastAsia="宋体" w:cs="宋体"/>
          <w:sz w:val="24"/>
        </w:rPr>
        <w:t>企业</w:t>
      </w:r>
      <w:r>
        <w:rPr>
          <w:rFonts w:ascii="宋体" w:hAnsi="宋体" w:eastAsia="宋体" w:cs="宋体"/>
          <w:sz w:val="24"/>
        </w:rPr>
        <w:t>的调研</w:t>
      </w:r>
      <w:r>
        <w:rPr>
          <w:rFonts w:hint="eastAsia" w:ascii="宋体" w:hAnsi="宋体" w:eastAsia="宋体" w:cs="宋体"/>
          <w:sz w:val="24"/>
        </w:rPr>
        <w:t>得知</w:t>
      </w:r>
      <w:r>
        <w:rPr>
          <w:rFonts w:ascii="宋体" w:hAnsi="宋体" w:eastAsia="宋体" w:cs="宋体"/>
          <w:sz w:val="24"/>
        </w:rPr>
        <w:t>，</w:t>
      </w:r>
      <w:r>
        <w:rPr>
          <w:rFonts w:hint="eastAsia" w:ascii="宋体" w:hAnsi="宋体" w:eastAsia="宋体" w:cs="宋体"/>
          <w:sz w:val="24"/>
        </w:rPr>
        <w:t>由于</w:t>
      </w:r>
      <w:r>
        <w:rPr>
          <w:rFonts w:ascii="宋体" w:hAnsi="宋体" w:eastAsia="宋体" w:cs="宋体"/>
          <w:sz w:val="24"/>
        </w:rPr>
        <w:t>多年</w:t>
      </w:r>
      <w:r>
        <w:rPr>
          <w:rFonts w:hint="eastAsia" w:ascii="宋体" w:hAnsi="宋体" w:eastAsia="宋体" w:cs="宋体"/>
          <w:sz w:val="24"/>
        </w:rPr>
        <w:t>传统及</w:t>
      </w:r>
      <w:r>
        <w:rPr>
          <w:rFonts w:ascii="宋体" w:hAnsi="宋体" w:eastAsia="宋体" w:cs="宋体"/>
          <w:sz w:val="24"/>
        </w:rPr>
        <w:t>经验，多数</w:t>
      </w:r>
      <w:r>
        <w:rPr>
          <w:rFonts w:hint="eastAsia" w:ascii="宋体" w:hAnsi="宋体" w:eastAsia="宋体" w:cs="宋体"/>
          <w:sz w:val="24"/>
        </w:rPr>
        <w:t>企业</w:t>
      </w:r>
      <w:r>
        <w:rPr>
          <w:rFonts w:ascii="宋体" w:hAnsi="宋体" w:eastAsia="宋体" w:cs="宋体"/>
          <w:sz w:val="24"/>
        </w:rPr>
        <w:t>对人</w:t>
      </w:r>
      <w:r>
        <w:rPr>
          <w:rFonts w:hint="eastAsia" w:ascii="宋体" w:hAnsi="宋体" w:eastAsia="宋体" w:cs="宋体"/>
          <w:sz w:val="24"/>
        </w:rPr>
        <w:t>设</w:t>
      </w:r>
      <w:r>
        <w:rPr>
          <w:rFonts w:ascii="宋体" w:hAnsi="宋体" w:eastAsia="宋体" w:cs="宋体"/>
          <w:sz w:val="24"/>
        </w:rPr>
        <w:t>部门的</w:t>
      </w:r>
      <w:r>
        <w:rPr>
          <w:rFonts w:hint="eastAsia" w:ascii="宋体" w:hAnsi="宋体" w:eastAsia="宋体" w:cs="宋体"/>
          <w:sz w:val="24"/>
        </w:rPr>
        <w:t>技能</w:t>
      </w:r>
      <w:r>
        <w:rPr>
          <w:rFonts w:ascii="宋体" w:hAnsi="宋体" w:eastAsia="宋体" w:cs="宋体"/>
          <w:sz w:val="24"/>
        </w:rPr>
        <w:t>证书认可度较大，而对于教育部门</w:t>
      </w:r>
      <w:r>
        <w:rPr>
          <w:rFonts w:hint="eastAsia" w:ascii="宋体" w:hAnsi="宋体" w:eastAsia="宋体" w:cs="宋体"/>
          <w:sz w:val="24"/>
        </w:rPr>
        <w:t>推行</w:t>
      </w:r>
      <w:r>
        <w:rPr>
          <w:rFonts w:ascii="宋体" w:hAnsi="宋体" w:eastAsia="宋体" w:cs="宋体"/>
          <w:sz w:val="24"/>
        </w:rPr>
        <w:t>认证的“</w:t>
      </w:r>
      <w:r>
        <w:rPr>
          <w:rFonts w:hint="eastAsia" w:ascii="宋体" w:hAnsi="宋体" w:eastAsia="宋体" w:cs="宋体"/>
          <w:sz w:val="24"/>
        </w:rPr>
        <w:t>1+X</w:t>
      </w:r>
      <w:r>
        <w:rPr>
          <w:rFonts w:ascii="宋体" w:hAnsi="宋体" w:eastAsia="宋体" w:cs="宋体"/>
          <w:sz w:val="24"/>
        </w:rPr>
        <w:t>”</w:t>
      </w:r>
      <w:r>
        <w:rPr>
          <w:rFonts w:hint="eastAsia" w:ascii="宋体" w:hAnsi="宋体" w:eastAsia="宋体" w:cs="宋体"/>
          <w:sz w:val="24"/>
        </w:rPr>
        <w:t>证书</w:t>
      </w:r>
      <w:r>
        <w:rPr>
          <w:rFonts w:ascii="宋体" w:hAnsi="宋体" w:eastAsia="宋体" w:cs="宋体"/>
          <w:sz w:val="24"/>
        </w:rPr>
        <w:t>由于时间较短</w:t>
      </w:r>
      <w:r>
        <w:rPr>
          <w:rFonts w:hint="eastAsia" w:ascii="宋体" w:hAnsi="宋体" w:eastAsia="宋体" w:cs="宋体"/>
          <w:sz w:val="24"/>
        </w:rPr>
        <w:t>，</w:t>
      </w:r>
      <w:r>
        <w:rPr>
          <w:rFonts w:ascii="宋体" w:hAnsi="宋体" w:eastAsia="宋体" w:cs="宋体"/>
          <w:sz w:val="24"/>
        </w:rPr>
        <w:t>企业缺乏了解，</w:t>
      </w:r>
      <w:r>
        <w:rPr>
          <w:rFonts w:hint="eastAsia" w:ascii="宋体" w:hAnsi="宋体" w:eastAsia="宋体" w:cs="宋体"/>
          <w:sz w:val="24"/>
        </w:rPr>
        <w:t>认可度</w:t>
      </w:r>
      <w:r>
        <w:rPr>
          <w:rFonts w:ascii="宋体" w:hAnsi="宋体" w:eastAsia="宋体" w:cs="宋体"/>
          <w:sz w:val="24"/>
        </w:rPr>
        <w:t>普遍较低。</w:t>
      </w:r>
      <w:r>
        <w:rPr>
          <w:rFonts w:hint="eastAsia" w:ascii="宋体" w:hAnsi="宋体" w:eastAsia="宋体" w:cs="宋体"/>
          <w:sz w:val="24"/>
        </w:rPr>
        <w:t>因此</w:t>
      </w:r>
      <w:r>
        <w:rPr>
          <w:rFonts w:ascii="宋体" w:hAnsi="宋体" w:eastAsia="宋体" w:cs="宋体"/>
          <w:sz w:val="24"/>
        </w:rPr>
        <w:t>，在</w:t>
      </w:r>
      <w:r>
        <w:rPr>
          <w:rFonts w:hint="eastAsia" w:ascii="宋体" w:hAnsi="宋体" w:eastAsia="宋体" w:cs="宋体"/>
          <w:sz w:val="24"/>
        </w:rPr>
        <w:t>学生技能</w:t>
      </w:r>
      <w:r>
        <w:rPr>
          <w:rFonts w:ascii="宋体" w:hAnsi="宋体" w:eastAsia="宋体" w:cs="宋体"/>
          <w:sz w:val="24"/>
        </w:rPr>
        <w:t>培训方面，重视</w:t>
      </w:r>
      <w:r>
        <w:rPr>
          <w:rFonts w:hint="eastAsia" w:ascii="宋体" w:hAnsi="宋体" w:eastAsia="宋体" w:cs="宋体"/>
          <w:sz w:val="24"/>
        </w:rPr>
        <w:t>“1+</w:t>
      </w:r>
      <w:r>
        <w:rPr>
          <w:rFonts w:ascii="宋体" w:hAnsi="宋体" w:eastAsia="宋体" w:cs="宋体"/>
          <w:sz w:val="24"/>
        </w:rPr>
        <w:t>X”证书培训的同时，对人设部门认定的</w:t>
      </w:r>
      <w:r>
        <w:rPr>
          <w:rFonts w:hint="eastAsia" w:ascii="宋体" w:hAnsi="宋体" w:eastAsia="宋体" w:cs="宋体"/>
          <w:sz w:val="24"/>
        </w:rPr>
        <w:t>技能</w:t>
      </w:r>
      <w:r>
        <w:rPr>
          <w:rFonts w:ascii="宋体" w:hAnsi="宋体" w:eastAsia="宋体" w:cs="宋体"/>
          <w:sz w:val="24"/>
        </w:rPr>
        <w:t>证书也要同样重视，这样才能使</w:t>
      </w:r>
      <w:r>
        <w:rPr>
          <w:rFonts w:hint="eastAsia" w:ascii="宋体" w:hAnsi="宋体" w:eastAsia="宋体" w:cs="宋体"/>
          <w:sz w:val="24"/>
          <w:lang w:eastAsia="zh-CN"/>
        </w:rPr>
        <w:t>汽车制造与试验</w:t>
      </w:r>
      <w:r>
        <w:rPr>
          <w:rFonts w:ascii="宋体" w:hAnsi="宋体" w:eastAsia="宋体" w:cs="宋体"/>
          <w:sz w:val="24"/>
        </w:rPr>
        <w:t>技术专业的</w:t>
      </w:r>
      <w:r>
        <w:rPr>
          <w:rFonts w:hint="eastAsia" w:ascii="宋体" w:hAnsi="宋体" w:eastAsia="宋体" w:cs="宋体"/>
          <w:sz w:val="24"/>
        </w:rPr>
        <w:t>毕业生</w:t>
      </w:r>
      <w:r>
        <w:rPr>
          <w:rFonts w:ascii="宋体" w:hAnsi="宋体" w:eastAsia="宋体" w:cs="宋体"/>
          <w:sz w:val="24"/>
        </w:rPr>
        <w:t>更</w:t>
      </w:r>
      <w:r>
        <w:rPr>
          <w:rFonts w:hint="eastAsia" w:ascii="宋体" w:hAnsi="宋体" w:eastAsia="宋体" w:cs="宋体"/>
          <w:sz w:val="24"/>
        </w:rPr>
        <w:t>好更早</w:t>
      </w:r>
      <w:r>
        <w:rPr>
          <w:rFonts w:ascii="宋体" w:hAnsi="宋体" w:eastAsia="宋体" w:cs="宋体"/>
          <w:sz w:val="24"/>
        </w:rPr>
        <w:t>的融入到企业中，被企业认可。</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黑体" w:hAnsi="黑体" w:eastAsia="黑体" w:cs="黑体"/>
          <w:b/>
          <w:bCs/>
          <w:sz w:val="28"/>
          <w:szCs w:val="28"/>
          <w:lang w:eastAsia="zh-CN"/>
        </w:rPr>
      </w:pPr>
      <w:r>
        <w:rPr>
          <w:rFonts w:hint="eastAsia" w:ascii="黑体" w:hAnsi="黑体" w:eastAsia="黑体" w:cs="黑体"/>
          <w:b/>
          <w:bCs/>
          <w:sz w:val="28"/>
          <w:szCs w:val="28"/>
          <w:lang w:val="en-US" w:eastAsia="zh-CN"/>
        </w:rPr>
        <w:t>5.</w:t>
      </w:r>
      <w:r>
        <w:rPr>
          <w:rFonts w:hint="eastAsia" w:ascii="黑体" w:hAnsi="黑体" w:eastAsia="黑体" w:cs="黑体"/>
          <w:b/>
          <w:bCs/>
          <w:sz w:val="28"/>
          <w:szCs w:val="28"/>
          <w:lang w:eastAsia="zh-CN"/>
        </w:rPr>
        <w:t>课程设置支撑职业能力情况</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sz w:val="24"/>
        </w:rPr>
      </w:pPr>
      <w:r>
        <w:rPr>
          <w:rFonts w:hint="eastAsia" w:ascii="宋体" w:hAnsi="宋体" w:eastAsia="宋体" w:cs="宋体"/>
          <w:sz w:val="24"/>
        </w:rPr>
        <w:t>根据</w:t>
      </w:r>
      <w:r>
        <w:rPr>
          <w:rFonts w:hint="eastAsia" w:ascii="宋体" w:hAnsi="宋体" w:cs="宋体"/>
          <w:sz w:val="24"/>
          <w:lang w:eastAsia="zh-CN"/>
        </w:rPr>
        <w:t>新能源汽车</w:t>
      </w:r>
      <w:r>
        <w:rPr>
          <w:rFonts w:ascii="宋体" w:hAnsi="宋体" w:eastAsia="宋体" w:cs="宋体"/>
          <w:sz w:val="24"/>
        </w:rPr>
        <w:t>技术专业</w:t>
      </w:r>
      <w:r>
        <w:rPr>
          <w:rFonts w:hint="eastAsia" w:ascii="宋体" w:hAnsi="宋体" w:eastAsia="宋体" w:cs="宋体"/>
          <w:sz w:val="24"/>
        </w:rPr>
        <w:t>学生</w:t>
      </w:r>
      <w:r>
        <w:rPr>
          <w:rFonts w:ascii="宋体" w:hAnsi="宋体" w:eastAsia="宋体" w:cs="宋体"/>
          <w:sz w:val="24"/>
        </w:rPr>
        <w:t>应具有的职业</w:t>
      </w:r>
      <w:r>
        <w:rPr>
          <w:rFonts w:hint="eastAsia" w:ascii="宋体" w:hAnsi="宋体" w:eastAsia="宋体" w:cs="宋体"/>
          <w:sz w:val="24"/>
        </w:rPr>
        <w:t>能力</w:t>
      </w:r>
      <w:r>
        <w:rPr>
          <w:rFonts w:ascii="宋体" w:hAnsi="宋体" w:eastAsia="宋体" w:cs="宋体"/>
          <w:sz w:val="24"/>
        </w:rPr>
        <w:t>的调研与分</w:t>
      </w:r>
      <w:r>
        <w:rPr>
          <w:rFonts w:hint="eastAsia" w:ascii="宋体" w:hAnsi="宋体" w:eastAsia="宋体" w:cs="宋体"/>
          <w:sz w:val="24"/>
        </w:rPr>
        <w:t>析</w:t>
      </w:r>
      <w:r>
        <w:rPr>
          <w:rFonts w:hint="eastAsia" w:ascii="宋体" w:hAnsi="宋体" w:eastAsia="宋体" w:cs="宋体"/>
          <w:sz w:val="24"/>
          <w:lang w:eastAsia="zh-CN"/>
        </w:rPr>
        <w:t>汽车</w:t>
      </w:r>
      <w:r>
        <w:rPr>
          <w:rFonts w:hint="eastAsia" w:ascii="宋体" w:hAnsi="宋体" w:eastAsia="宋体" w:cs="宋体"/>
          <w:sz w:val="24"/>
        </w:rPr>
        <w:t>专业开设的课程必须使学生具备必需的文化基础知识及专业基础知识，具备</w:t>
      </w:r>
      <w:r>
        <w:rPr>
          <w:rFonts w:hint="eastAsia" w:ascii="宋体" w:hAnsi="宋体" w:eastAsia="宋体" w:cs="宋体"/>
          <w:sz w:val="24"/>
          <w:lang w:eastAsia="zh-CN"/>
        </w:rPr>
        <w:t>中级汽车维修工、中级</w:t>
      </w:r>
      <w:r>
        <w:rPr>
          <w:rFonts w:hint="eastAsia" w:ascii="宋体" w:hAnsi="宋体" w:eastAsia="宋体" w:cs="宋体"/>
          <w:sz w:val="24"/>
        </w:rPr>
        <w:t>电工基本技能；掌握</w:t>
      </w:r>
      <w:r>
        <w:rPr>
          <w:rFonts w:hint="eastAsia" w:ascii="宋体" w:hAnsi="宋体" w:eastAsia="宋体" w:cs="宋体"/>
          <w:sz w:val="24"/>
          <w:lang w:eastAsia="zh-CN"/>
        </w:rPr>
        <w:t>汽车</w:t>
      </w:r>
      <w:r>
        <w:rPr>
          <w:rFonts w:hint="eastAsia" w:ascii="宋体" w:hAnsi="宋体" w:eastAsia="宋体" w:cs="宋体"/>
          <w:sz w:val="24"/>
        </w:rPr>
        <w:t>设备工作原理和结构的基本知识，具备</w:t>
      </w:r>
      <w:r>
        <w:rPr>
          <w:rFonts w:hint="eastAsia" w:ascii="宋体" w:hAnsi="宋体" w:eastAsia="宋体" w:cs="宋体"/>
          <w:sz w:val="24"/>
          <w:lang w:eastAsia="zh-CN"/>
        </w:rPr>
        <w:t>汽车维修</w:t>
      </w:r>
      <w:r>
        <w:rPr>
          <w:rFonts w:hint="eastAsia" w:ascii="宋体" w:hAnsi="宋体" w:eastAsia="宋体" w:cs="宋体"/>
          <w:sz w:val="24"/>
        </w:rPr>
        <w:t>中级以上操作技能，具有调试、维护、保养设备和对设备实施改造的初步能力。掌握现代制造技术的基本知识，具备使用CAD/CAM一种软件、实施工艺、设备管理、质量检测和产品销售的基本能力。</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rPr>
      </w:pPr>
      <w:r>
        <w:rPr>
          <w:rFonts w:hint="eastAsia" w:ascii="宋体" w:hAnsi="宋体" w:eastAsia="宋体" w:cs="宋体"/>
          <w:sz w:val="24"/>
        </w:rPr>
        <w:t>专业课程的开设及教学要符合学生的认知规律，使学生能通过实践认知、理</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rPr>
      </w:pPr>
      <w:r>
        <w:rPr>
          <w:rFonts w:hint="eastAsia" w:ascii="宋体" w:hAnsi="宋体" w:eastAsia="宋体" w:cs="宋体"/>
          <w:sz w:val="24"/>
        </w:rPr>
        <w:t>论学习、再实践的规律，掌握</w:t>
      </w:r>
      <w:r>
        <w:rPr>
          <w:rFonts w:hint="eastAsia" w:ascii="宋体" w:hAnsi="宋体" w:eastAsia="宋体" w:cs="宋体"/>
          <w:sz w:val="24"/>
          <w:lang w:eastAsia="zh-CN"/>
        </w:rPr>
        <w:t>汽车专业</w:t>
      </w:r>
      <w:r>
        <w:rPr>
          <w:rFonts w:hint="eastAsia" w:ascii="宋体" w:hAnsi="宋体" w:eastAsia="宋体" w:cs="宋体"/>
          <w:sz w:val="24"/>
        </w:rPr>
        <w:t>知识、技能。加强实践性教学环节是体现以能力为重点，培养学生的熟练职业技能和综合职业能力，实现理论与实际、教学与生产有机结合的有效途径。</w:t>
      </w:r>
      <w:r>
        <w:rPr>
          <w:rFonts w:hint="eastAsia" w:ascii="宋体" w:hAnsi="宋体" w:eastAsia="宋体" w:cs="宋体"/>
          <w:sz w:val="24"/>
          <w:lang w:eastAsia="zh-CN"/>
        </w:rPr>
        <w:t>汽车</w:t>
      </w:r>
      <w:r>
        <w:rPr>
          <w:rFonts w:hint="eastAsia" w:ascii="宋体" w:hAnsi="宋体" w:eastAsia="宋体" w:cs="宋体"/>
          <w:sz w:val="24"/>
        </w:rPr>
        <w:t>实践教学特别要注意其先进性、前沿性，通过教学内容上渗透新科学、新技术、新工艺，教学过程由教室向生产延伸等，可以培养出一批能熟练运用新技术、新工艺，能适应社会和市场需求的高素质</w:t>
      </w:r>
      <w:r>
        <w:rPr>
          <w:rFonts w:hint="eastAsia" w:ascii="宋体" w:hAnsi="宋体" w:eastAsia="宋体" w:cs="宋体"/>
          <w:sz w:val="24"/>
          <w:lang w:eastAsia="zh-CN"/>
        </w:rPr>
        <w:t>汽车专业复合型</w:t>
      </w:r>
      <w:r>
        <w:rPr>
          <w:rFonts w:hint="eastAsia" w:ascii="宋体" w:hAnsi="宋体" w:eastAsia="宋体" w:cs="宋体"/>
          <w:sz w:val="24"/>
        </w:rPr>
        <w:t>人才。</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黑体" w:hAnsi="黑体" w:eastAsia="黑体" w:cs="黑体"/>
          <w:b/>
          <w:bCs/>
          <w:sz w:val="28"/>
          <w:szCs w:val="28"/>
          <w:lang w:eastAsia="zh-CN"/>
        </w:rPr>
      </w:pPr>
      <w:r>
        <w:rPr>
          <w:rFonts w:hint="eastAsia" w:ascii="黑体" w:hAnsi="黑体" w:eastAsia="黑体" w:cs="黑体"/>
          <w:b/>
          <w:bCs/>
          <w:sz w:val="28"/>
          <w:szCs w:val="28"/>
          <w:lang w:val="en-US" w:eastAsia="zh-CN"/>
        </w:rPr>
        <w:t>6</w:t>
      </w:r>
      <w:r>
        <w:rPr>
          <w:rFonts w:hint="eastAsia" w:ascii="黑体" w:hAnsi="黑体" w:eastAsia="黑体" w:cs="黑体"/>
          <w:b/>
          <w:bCs/>
          <w:sz w:val="28"/>
          <w:szCs w:val="28"/>
          <w:lang w:eastAsia="zh-CN"/>
        </w:rPr>
        <w:t>.相关学校课程设置情况</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b w:val="0"/>
          <w:bCs w:val="0"/>
          <w:sz w:val="24"/>
        </w:rPr>
      </w:pPr>
      <w:r>
        <w:rPr>
          <w:rFonts w:hint="eastAsia" w:ascii="宋体" w:hAnsi="宋体" w:eastAsia="宋体" w:cs="宋体"/>
          <w:b w:val="0"/>
          <w:bCs w:val="0"/>
          <w:sz w:val="24"/>
        </w:rPr>
        <w:t>中等职业学校</w:t>
      </w:r>
      <w:r>
        <w:rPr>
          <w:rFonts w:hint="eastAsia" w:ascii="宋体" w:hAnsi="宋体" w:eastAsia="宋体" w:cs="宋体"/>
          <w:b w:val="0"/>
          <w:bCs w:val="0"/>
          <w:sz w:val="24"/>
          <w:lang w:eastAsia="zh-CN"/>
        </w:rPr>
        <w:t>汽车</w:t>
      </w:r>
      <w:r>
        <w:rPr>
          <w:rFonts w:hint="eastAsia" w:ascii="宋体" w:hAnsi="宋体" w:eastAsia="宋体" w:cs="宋体"/>
          <w:b w:val="0"/>
          <w:bCs w:val="0"/>
          <w:sz w:val="24"/>
        </w:rPr>
        <w:t>专业课程设置比较陈旧，学生所学到的知识技能与企业的要求尚存在差距。大部分学校因师资、实训条件所限，仍以传统的</w:t>
      </w:r>
      <w:r>
        <w:rPr>
          <w:rFonts w:hint="eastAsia" w:ascii="宋体" w:hAnsi="宋体" w:eastAsia="宋体" w:cs="宋体"/>
          <w:b w:val="0"/>
          <w:bCs w:val="0"/>
          <w:sz w:val="24"/>
          <w:lang w:eastAsia="zh-CN"/>
        </w:rPr>
        <w:t>汽车</w:t>
      </w:r>
      <w:r>
        <w:rPr>
          <w:rFonts w:hint="eastAsia" w:ascii="宋体" w:hAnsi="宋体" w:eastAsia="宋体" w:cs="宋体"/>
          <w:b w:val="0"/>
          <w:bCs w:val="0"/>
          <w:sz w:val="24"/>
        </w:rPr>
        <w:t>制造技术教学为主，仅开设简单的</w:t>
      </w:r>
      <w:r>
        <w:rPr>
          <w:rFonts w:hint="eastAsia" w:ascii="宋体" w:hAnsi="宋体" w:eastAsia="宋体" w:cs="宋体"/>
          <w:b w:val="0"/>
          <w:bCs w:val="0"/>
          <w:sz w:val="24"/>
          <w:lang w:eastAsia="zh-CN"/>
        </w:rPr>
        <w:t>汽车专业</w:t>
      </w:r>
      <w:r>
        <w:rPr>
          <w:rFonts w:hint="eastAsia" w:ascii="宋体" w:hAnsi="宋体" w:eastAsia="宋体" w:cs="宋体"/>
          <w:b w:val="0"/>
          <w:bCs w:val="0"/>
          <w:sz w:val="24"/>
        </w:rPr>
        <w:t>课程，教学仍以理论讲授为主，培养的学生根本不能满足企业所急需的</w:t>
      </w:r>
      <w:r>
        <w:rPr>
          <w:rFonts w:hint="eastAsia" w:ascii="宋体" w:hAnsi="宋体" w:eastAsia="宋体" w:cs="宋体"/>
          <w:b w:val="0"/>
          <w:bCs w:val="0"/>
          <w:sz w:val="24"/>
          <w:lang w:eastAsia="zh-CN"/>
        </w:rPr>
        <w:t>装配</w:t>
      </w:r>
      <w:r>
        <w:rPr>
          <w:rFonts w:hint="eastAsia" w:ascii="宋体" w:hAnsi="宋体" w:eastAsia="宋体" w:cs="宋体"/>
          <w:b w:val="0"/>
          <w:bCs w:val="0"/>
          <w:sz w:val="24"/>
        </w:rPr>
        <w:t>及维</w:t>
      </w:r>
      <w:r>
        <w:rPr>
          <w:rFonts w:hint="eastAsia" w:ascii="宋体" w:hAnsi="宋体" w:eastAsia="宋体" w:cs="宋体"/>
          <w:b w:val="0"/>
          <w:bCs w:val="0"/>
          <w:sz w:val="24"/>
          <w:lang w:eastAsia="zh-CN"/>
        </w:rPr>
        <w:t>修</w:t>
      </w:r>
      <w:r>
        <w:rPr>
          <w:rFonts w:hint="eastAsia" w:ascii="宋体" w:hAnsi="宋体" w:eastAsia="宋体" w:cs="宋体"/>
          <w:b w:val="0"/>
          <w:bCs w:val="0"/>
          <w:sz w:val="24"/>
        </w:rPr>
        <w:t>工作，不能系统地适应社会对劳动力的需求。</w:t>
      </w:r>
      <w:r>
        <w:rPr>
          <w:rFonts w:hint="eastAsia" w:ascii="宋体" w:hAnsi="宋体" w:eastAsia="宋体" w:cs="宋体"/>
          <w:b w:val="0"/>
          <w:bCs w:val="0"/>
          <w:sz w:val="24"/>
          <w:lang w:eastAsia="zh-CN"/>
        </w:rPr>
        <w:t>汽车</w:t>
      </w:r>
      <w:r>
        <w:rPr>
          <w:rFonts w:hint="eastAsia" w:ascii="宋体" w:hAnsi="宋体" w:eastAsia="宋体" w:cs="宋体"/>
          <w:b w:val="0"/>
          <w:bCs w:val="0"/>
          <w:sz w:val="24"/>
        </w:rPr>
        <w:t>专业教材，形态单一，内容陈旧，实践性差。适合职校生学习的</w:t>
      </w:r>
      <w:r>
        <w:rPr>
          <w:rFonts w:hint="eastAsia" w:ascii="宋体" w:hAnsi="宋体" w:eastAsia="宋体" w:cs="宋体"/>
          <w:b w:val="0"/>
          <w:bCs w:val="0"/>
          <w:sz w:val="24"/>
          <w:lang w:eastAsia="zh-CN"/>
        </w:rPr>
        <w:t>汽车</w:t>
      </w:r>
      <w:r>
        <w:rPr>
          <w:rFonts w:hint="eastAsia" w:ascii="宋体" w:hAnsi="宋体" w:eastAsia="宋体" w:cs="宋体"/>
          <w:b w:val="0"/>
          <w:bCs w:val="0"/>
          <w:sz w:val="24"/>
        </w:rPr>
        <w:t>专业教材非常有限，严重脱离生产实际。</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b w:val="0"/>
          <w:bCs w:val="0"/>
          <w:sz w:val="24"/>
        </w:rPr>
      </w:pPr>
      <w:r>
        <w:rPr>
          <w:rFonts w:hint="eastAsia" w:ascii="宋体" w:hAnsi="宋体" w:eastAsia="宋体" w:cs="宋体"/>
          <w:b w:val="0"/>
          <w:bCs w:val="0"/>
          <w:sz w:val="24"/>
        </w:rPr>
        <w:t>高职</w:t>
      </w:r>
      <w:r>
        <w:rPr>
          <w:rFonts w:ascii="宋体" w:hAnsi="宋体" w:eastAsia="宋体" w:cs="宋体"/>
          <w:b w:val="0"/>
          <w:bCs w:val="0"/>
          <w:sz w:val="24"/>
        </w:rPr>
        <w:t>学校</w:t>
      </w:r>
      <w:r>
        <w:rPr>
          <w:rFonts w:hint="eastAsia" w:ascii="宋体" w:hAnsi="宋体" w:eastAsia="宋体" w:cs="宋体"/>
          <w:b w:val="0"/>
          <w:bCs w:val="0"/>
          <w:sz w:val="24"/>
          <w:lang w:eastAsia="zh-CN"/>
        </w:rPr>
        <w:t>汽车</w:t>
      </w:r>
      <w:r>
        <w:rPr>
          <w:rFonts w:ascii="宋体" w:hAnsi="宋体" w:eastAsia="宋体" w:cs="宋体"/>
          <w:b w:val="0"/>
          <w:bCs w:val="0"/>
          <w:sz w:val="24"/>
        </w:rPr>
        <w:t>技术专业课程设置</w:t>
      </w:r>
      <w:r>
        <w:rPr>
          <w:rFonts w:hint="eastAsia" w:ascii="宋体" w:hAnsi="宋体" w:eastAsia="宋体" w:cs="宋体"/>
          <w:b w:val="0"/>
          <w:bCs w:val="0"/>
          <w:sz w:val="24"/>
        </w:rPr>
        <w:t>不同</w:t>
      </w:r>
      <w:r>
        <w:rPr>
          <w:rFonts w:hint="eastAsia" w:ascii="宋体" w:hAnsi="宋体" w:eastAsia="宋体" w:cs="宋体"/>
          <w:b w:val="0"/>
          <w:bCs w:val="0"/>
          <w:sz w:val="24"/>
          <w:lang w:eastAsia="zh-CN"/>
        </w:rPr>
        <w:t>，</w:t>
      </w:r>
      <w:r>
        <w:rPr>
          <w:rFonts w:ascii="宋体" w:hAnsi="宋体" w:eastAsia="宋体" w:cs="宋体"/>
          <w:b w:val="0"/>
          <w:bCs w:val="0"/>
          <w:sz w:val="24"/>
        </w:rPr>
        <w:t>学校因培养方向不同课程设置区别较大，但都基本</w:t>
      </w:r>
      <w:r>
        <w:rPr>
          <w:rFonts w:hint="eastAsia" w:ascii="宋体" w:hAnsi="宋体" w:eastAsia="宋体" w:cs="宋体"/>
          <w:b w:val="0"/>
          <w:bCs w:val="0"/>
          <w:sz w:val="24"/>
        </w:rPr>
        <w:t>做到了理论</w:t>
      </w:r>
      <w:r>
        <w:rPr>
          <w:rFonts w:ascii="宋体" w:hAnsi="宋体" w:eastAsia="宋体" w:cs="宋体"/>
          <w:b w:val="0"/>
          <w:bCs w:val="0"/>
          <w:sz w:val="24"/>
        </w:rPr>
        <w:t>和实践</w:t>
      </w:r>
      <w:r>
        <w:rPr>
          <w:rFonts w:hint="eastAsia" w:ascii="宋体" w:hAnsi="宋体" w:eastAsia="宋体" w:cs="宋体"/>
          <w:b w:val="0"/>
          <w:bCs w:val="0"/>
          <w:sz w:val="24"/>
        </w:rPr>
        <w:t>同等</w:t>
      </w:r>
      <w:r>
        <w:rPr>
          <w:rFonts w:ascii="宋体" w:hAnsi="宋体" w:eastAsia="宋体" w:cs="宋体"/>
          <w:b w:val="0"/>
          <w:bCs w:val="0"/>
          <w:sz w:val="24"/>
        </w:rPr>
        <w:t>重要，基本能满足</w:t>
      </w:r>
      <w:r>
        <w:rPr>
          <w:rFonts w:hint="eastAsia" w:ascii="宋体" w:hAnsi="宋体" w:eastAsia="宋体" w:cs="宋体"/>
          <w:b w:val="0"/>
          <w:bCs w:val="0"/>
          <w:sz w:val="24"/>
        </w:rPr>
        <w:t>不同</w:t>
      </w:r>
      <w:r>
        <w:rPr>
          <w:rFonts w:ascii="宋体" w:hAnsi="宋体" w:eastAsia="宋体" w:cs="宋体"/>
          <w:b w:val="0"/>
          <w:bCs w:val="0"/>
          <w:sz w:val="24"/>
        </w:rPr>
        <w:t>针对性企业对学生</w:t>
      </w:r>
      <w:r>
        <w:rPr>
          <w:rFonts w:hint="eastAsia" w:ascii="宋体" w:hAnsi="宋体" w:eastAsia="宋体" w:cs="宋体"/>
          <w:b w:val="0"/>
          <w:bCs w:val="0"/>
          <w:sz w:val="24"/>
        </w:rPr>
        <w:t>的</w:t>
      </w:r>
      <w:r>
        <w:rPr>
          <w:rFonts w:ascii="宋体" w:hAnsi="宋体" w:eastAsia="宋体" w:cs="宋体"/>
          <w:b w:val="0"/>
          <w:bCs w:val="0"/>
          <w:sz w:val="24"/>
        </w:rPr>
        <w:t>职业能力的要求。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b w:val="0"/>
          <w:bCs w:val="0"/>
          <w:sz w:val="24"/>
        </w:rPr>
      </w:pPr>
      <w:r>
        <w:rPr>
          <w:rFonts w:hint="eastAsia" w:ascii="宋体" w:hAnsi="宋体" w:eastAsia="宋体" w:cs="宋体"/>
          <w:b w:val="0"/>
          <w:bCs w:val="0"/>
          <w:sz w:val="24"/>
        </w:rPr>
        <w:t>本科</w:t>
      </w:r>
      <w:r>
        <w:rPr>
          <w:rFonts w:ascii="宋体" w:hAnsi="宋体" w:eastAsia="宋体" w:cs="宋体"/>
          <w:b w:val="0"/>
          <w:bCs w:val="0"/>
          <w:sz w:val="24"/>
        </w:rPr>
        <w:t>高校</w:t>
      </w:r>
      <w:r>
        <w:rPr>
          <w:rFonts w:hint="eastAsia" w:ascii="宋体" w:hAnsi="宋体" w:eastAsia="宋体" w:cs="宋体"/>
          <w:b w:val="0"/>
          <w:bCs w:val="0"/>
          <w:sz w:val="24"/>
          <w:lang w:eastAsia="zh-CN"/>
        </w:rPr>
        <w:t>汽车</w:t>
      </w:r>
      <w:r>
        <w:rPr>
          <w:rFonts w:ascii="宋体" w:hAnsi="宋体" w:eastAsia="宋体" w:cs="宋体"/>
          <w:b w:val="0"/>
          <w:bCs w:val="0"/>
          <w:sz w:val="24"/>
        </w:rPr>
        <w:t>技术专业课程设置</w:t>
      </w:r>
      <w:r>
        <w:rPr>
          <w:rFonts w:hint="eastAsia" w:ascii="宋体" w:hAnsi="宋体" w:eastAsia="宋体" w:cs="宋体"/>
          <w:b w:val="0"/>
          <w:bCs w:val="0"/>
          <w:sz w:val="24"/>
        </w:rPr>
        <w:t>以</w:t>
      </w:r>
      <w:r>
        <w:rPr>
          <w:rFonts w:ascii="宋体" w:hAnsi="宋体" w:eastAsia="宋体" w:cs="宋体"/>
          <w:b w:val="0"/>
          <w:bCs w:val="0"/>
          <w:sz w:val="24"/>
        </w:rPr>
        <w:t>理论研究</w:t>
      </w:r>
      <w:r>
        <w:rPr>
          <w:rFonts w:hint="eastAsia" w:ascii="宋体" w:hAnsi="宋体" w:eastAsia="宋体" w:cs="宋体"/>
          <w:b w:val="0"/>
          <w:bCs w:val="0"/>
          <w:sz w:val="24"/>
        </w:rPr>
        <w:t>为主</w:t>
      </w:r>
      <w:r>
        <w:rPr>
          <w:rFonts w:ascii="宋体" w:hAnsi="宋体" w:eastAsia="宋体" w:cs="宋体"/>
          <w:b w:val="0"/>
          <w:bCs w:val="0"/>
          <w:sz w:val="24"/>
        </w:rPr>
        <w:t>，</w:t>
      </w:r>
      <w:r>
        <w:rPr>
          <w:rFonts w:hint="eastAsia" w:ascii="宋体" w:hAnsi="宋体" w:eastAsia="宋体" w:cs="宋体"/>
          <w:b w:val="0"/>
          <w:bCs w:val="0"/>
          <w:sz w:val="24"/>
        </w:rPr>
        <w:t>课程</w:t>
      </w:r>
      <w:r>
        <w:rPr>
          <w:rFonts w:ascii="宋体" w:hAnsi="宋体" w:eastAsia="宋体" w:cs="宋体"/>
          <w:b w:val="0"/>
          <w:bCs w:val="0"/>
          <w:sz w:val="24"/>
        </w:rPr>
        <w:t>理论性较强，实践</w:t>
      </w:r>
      <w:r>
        <w:rPr>
          <w:rFonts w:hint="eastAsia" w:ascii="宋体" w:hAnsi="宋体" w:eastAsia="宋体" w:cs="宋体"/>
          <w:b w:val="0"/>
          <w:bCs w:val="0"/>
          <w:sz w:val="24"/>
        </w:rPr>
        <w:t>教学较差</w:t>
      </w:r>
      <w:r>
        <w:rPr>
          <w:rFonts w:ascii="宋体" w:hAnsi="宋体" w:eastAsia="宋体" w:cs="宋体"/>
          <w:b w:val="0"/>
          <w:bCs w:val="0"/>
          <w:sz w:val="24"/>
        </w:rPr>
        <w:t>，培养的学生技能水平有所欠缺，</w:t>
      </w:r>
      <w:r>
        <w:rPr>
          <w:rFonts w:hint="eastAsia" w:ascii="宋体" w:hAnsi="宋体" w:eastAsia="宋体" w:cs="宋体"/>
          <w:b w:val="0"/>
          <w:bCs w:val="0"/>
          <w:sz w:val="24"/>
        </w:rPr>
        <w:t>不能</w:t>
      </w:r>
      <w:r>
        <w:rPr>
          <w:rFonts w:ascii="宋体" w:hAnsi="宋体" w:eastAsia="宋体" w:cs="宋体"/>
          <w:b w:val="0"/>
          <w:bCs w:val="0"/>
          <w:sz w:val="24"/>
        </w:rPr>
        <w:t>满足企业对人才</w:t>
      </w:r>
      <w:r>
        <w:rPr>
          <w:rFonts w:hint="eastAsia" w:ascii="宋体" w:hAnsi="宋体" w:eastAsia="宋体" w:cs="宋体"/>
          <w:b w:val="0"/>
          <w:bCs w:val="0"/>
          <w:sz w:val="24"/>
        </w:rPr>
        <w:t>需求</w:t>
      </w:r>
      <w:r>
        <w:rPr>
          <w:rFonts w:ascii="宋体" w:hAnsi="宋体" w:eastAsia="宋体" w:cs="宋体"/>
          <w:b w:val="0"/>
          <w:bCs w:val="0"/>
          <w:sz w:val="24"/>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sz w:val="24"/>
        </w:rPr>
      </w:pPr>
      <w:r>
        <w:rPr>
          <w:rFonts w:hint="eastAsia" w:ascii="宋体" w:hAnsi="宋体" w:eastAsia="宋体" w:cs="宋体"/>
          <w:b w:val="0"/>
          <w:bCs w:val="0"/>
          <w:sz w:val="24"/>
          <w:lang w:eastAsia="zh-CN"/>
        </w:rPr>
        <w:t>汽车</w:t>
      </w:r>
      <w:r>
        <w:rPr>
          <w:rFonts w:ascii="宋体" w:hAnsi="宋体" w:eastAsia="宋体" w:cs="宋体"/>
          <w:b w:val="0"/>
          <w:bCs w:val="0"/>
          <w:sz w:val="24"/>
        </w:rPr>
        <w:t>技术</w:t>
      </w:r>
      <w:r>
        <w:rPr>
          <w:rFonts w:hint="eastAsia" w:ascii="宋体" w:hAnsi="宋体" w:eastAsia="宋体" w:cs="宋体"/>
          <w:b w:val="0"/>
          <w:bCs w:val="0"/>
          <w:sz w:val="24"/>
        </w:rPr>
        <w:t>培训</w:t>
      </w:r>
      <w:r>
        <w:rPr>
          <w:rFonts w:ascii="宋体" w:hAnsi="宋体" w:eastAsia="宋体" w:cs="宋体"/>
          <w:b w:val="0"/>
          <w:bCs w:val="0"/>
          <w:sz w:val="24"/>
        </w:rPr>
        <w:t>机构</w:t>
      </w:r>
      <w:r>
        <w:rPr>
          <w:rFonts w:hint="eastAsia" w:ascii="宋体" w:hAnsi="宋体" w:eastAsia="宋体" w:cs="宋体"/>
          <w:b w:val="0"/>
          <w:bCs w:val="0"/>
          <w:sz w:val="24"/>
        </w:rPr>
        <w:t>的</w:t>
      </w:r>
      <w:r>
        <w:rPr>
          <w:rFonts w:ascii="宋体" w:hAnsi="宋体" w:eastAsia="宋体" w:cs="宋体"/>
          <w:b w:val="0"/>
          <w:bCs w:val="0"/>
          <w:sz w:val="24"/>
        </w:rPr>
        <w:t>课程设置与本科院校恰恰</w:t>
      </w:r>
      <w:r>
        <w:rPr>
          <w:rFonts w:hint="eastAsia" w:ascii="宋体" w:hAnsi="宋体" w:eastAsia="宋体" w:cs="宋体"/>
          <w:b w:val="0"/>
          <w:bCs w:val="0"/>
          <w:sz w:val="24"/>
        </w:rPr>
        <w:t>相反</w:t>
      </w:r>
      <w:r>
        <w:rPr>
          <w:rFonts w:ascii="宋体" w:hAnsi="宋体" w:eastAsia="宋体" w:cs="宋体"/>
          <w:b w:val="0"/>
          <w:bCs w:val="0"/>
          <w:sz w:val="24"/>
        </w:rPr>
        <w:t>，由于培训</w:t>
      </w:r>
      <w:r>
        <w:rPr>
          <w:rFonts w:hint="eastAsia" w:ascii="宋体" w:hAnsi="宋体" w:eastAsia="宋体" w:cs="宋体"/>
          <w:b w:val="0"/>
          <w:bCs w:val="0"/>
          <w:sz w:val="24"/>
        </w:rPr>
        <w:t>时间</w:t>
      </w:r>
      <w:r>
        <w:rPr>
          <w:rFonts w:ascii="宋体" w:hAnsi="宋体" w:eastAsia="宋体" w:cs="宋体"/>
          <w:b w:val="0"/>
          <w:bCs w:val="0"/>
          <w:sz w:val="24"/>
        </w:rPr>
        <w:t>的关系，他们仅注重对学生技能的培养，而忽视了对学生理论水平的培养，教材往往是自编的培训教材</w:t>
      </w:r>
      <w:r>
        <w:rPr>
          <w:rFonts w:hint="eastAsia" w:ascii="宋体" w:hAnsi="宋体" w:eastAsia="宋体" w:cs="宋体"/>
          <w:b w:val="0"/>
          <w:bCs w:val="0"/>
          <w:sz w:val="24"/>
        </w:rPr>
        <w:t>，</w:t>
      </w:r>
      <w:r>
        <w:rPr>
          <w:rFonts w:ascii="宋体" w:hAnsi="宋体" w:eastAsia="宋体" w:cs="宋体"/>
          <w:b w:val="0"/>
          <w:bCs w:val="0"/>
          <w:sz w:val="24"/>
        </w:rPr>
        <w:t>这种情况有助于学生技能的速成，但学生</w:t>
      </w:r>
      <w:r>
        <w:rPr>
          <w:rFonts w:hint="eastAsia" w:ascii="宋体" w:hAnsi="宋体" w:eastAsia="宋体" w:cs="宋体"/>
          <w:b w:val="0"/>
          <w:bCs w:val="0"/>
          <w:sz w:val="24"/>
        </w:rPr>
        <w:t>职业</w:t>
      </w:r>
      <w:r>
        <w:rPr>
          <w:rFonts w:ascii="宋体" w:hAnsi="宋体" w:eastAsia="宋体" w:cs="宋体"/>
          <w:b w:val="0"/>
          <w:bCs w:val="0"/>
          <w:sz w:val="24"/>
        </w:rPr>
        <w:t>发展后劲不足，不</w:t>
      </w:r>
      <w:r>
        <w:rPr>
          <w:rFonts w:hint="eastAsia" w:ascii="宋体" w:hAnsi="宋体" w:eastAsia="宋体" w:cs="宋体"/>
          <w:b w:val="0"/>
          <w:bCs w:val="0"/>
          <w:sz w:val="24"/>
        </w:rPr>
        <w:t>利于</w:t>
      </w:r>
      <w:r>
        <w:rPr>
          <w:rFonts w:ascii="宋体" w:hAnsi="宋体" w:eastAsia="宋体" w:cs="宋体"/>
          <w:b w:val="0"/>
          <w:bCs w:val="0"/>
          <w:sz w:val="24"/>
        </w:rPr>
        <w:t>学生的长期发展。</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黑体" w:hAnsi="黑体" w:eastAsia="黑体" w:cs="黑体"/>
          <w:b/>
          <w:bCs/>
          <w:sz w:val="28"/>
          <w:szCs w:val="28"/>
          <w:lang w:eastAsia="zh-CN"/>
        </w:rPr>
      </w:pPr>
      <w:r>
        <w:rPr>
          <w:rFonts w:hint="eastAsia" w:ascii="黑体" w:hAnsi="黑体" w:eastAsia="黑体" w:cs="黑体"/>
          <w:b/>
          <w:bCs/>
          <w:sz w:val="28"/>
          <w:szCs w:val="28"/>
          <w:lang w:val="en-US" w:eastAsia="zh-CN"/>
        </w:rPr>
        <w:t>7</w:t>
      </w:r>
      <w:r>
        <w:rPr>
          <w:rFonts w:hint="eastAsia" w:ascii="黑体" w:hAnsi="黑体" w:eastAsia="黑体" w:cs="黑体"/>
          <w:b/>
          <w:bCs/>
          <w:sz w:val="28"/>
          <w:szCs w:val="28"/>
          <w:lang w:eastAsia="zh-CN"/>
        </w:rPr>
        <w:t>.对本专业学生情况调研分析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b w:val="0"/>
          <w:bCs w:val="0"/>
          <w:sz w:val="24"/>
        </w:rPr>
      </w:pPr>
      <w:r>
        <w:rPr>
          <w:rFonts w:hint="eastAsia" w:ascii="宋体" w:hAnsi="宋体" w:eastAsia="宋体" w:cs="宋体"/>
          <w:b w:val="0"/>
          <w:bCs w:val="0"/>
          <w:sz w:val="24"/>
        </w:rPr>
        <w:t>（1）对专业生源调研分析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b w:val="0"/>
          <w:bCs w:val="0"/>
          <w:sz w:val="24"/>
        </w:rPr>
      </w:pPr>
      <w:r>
        <w:rPr>
          <w:rFonts w:hint="eastAsia" w:ascii="宋体" w:hAnsi="宋体" w:eastAsia="宋体" w:cs="宋体"/>
          <w:b w:val="0"/>
          <w:bCs w:val="0"/>
          <w:sz w:val="24"/>
        </w:rPr>
        <w:t>通过</w:t>
      </w:r>
      <w:r>
        <w:rPr>
          <w:rFonts w:ascii="宋体" w:hAnsi="宋体" w:eastAsia="宋体" w:cs="宋体"/>
          <w:b w:val="0"/>
          <w:bCs w:val="0"/>
          <w:sz w:val="24"/>
        </w:rPr>
        <w:t>对不同高</w:t>
      </w:r>
      <w:r>
        <w:rPr>
          <w:rFonts w:hint="eastAsia" w:ascii="宋体" w:hAnsi="宋体" w:eastAsia="宋体" w:cs="宋体"/>
          <w:b w:val="0"/>
          <w:bCs w:val="0"/>
          <w:sz w:val="24"/>
        </w:rPr>
        <w:t>职</w:t>
      </w:r>
      <w:r>
        <w:rPr>
          <w:rFonts w:ascii="宋体" w:hAnsi="宋体" w:eastAsia="宋体" w:cs="宋体"/>
          <w:b w:val="0"/>
          <w:bCs w:val="0"/>
          <w:sz w:val="24"/>
        </w:rPr>
        <w:t>院校</w:t>
      </w:r>
      <w:r>
        <w:rPr>
          <w:rFonts w:hint="eastAsia" w:ascii="宋体" w:hAnsi="宋体" w:eastAsia="宋体" w:cs="宋体"/>
          <w:b w:val="0"/>
          <w:bCs w:val="0"/>
          <w:sz w:val="24"/>
          <w:lang w:eastAsia="zh-CN"/>
        </w:rPr>
        <w:t>汽车</w:t>
      </w:r>
      <w:r>
        <w:rPr>
          <w:rFonts w:ascii="宋体" w:hAnsi="宋体" w:eastAsia="宋体" w:cs="宋体"/>
          <w:b w:val="0"/>
          <w:bCs w:val="0"/>
          <w:sz w:val="24"/>
        </w:rPr>
        <w:t>技术专业生源的调研，发现本专业学生的生源主要</w:t>
      </w:r>
      <w:r>
        <w:rPr>
          <w:rFonts w:hint="eastAsia" w:ascii="宋体" w:hAnsi="宋体" w:eastAsia="宋体" w:cs="宋体"/>
          <w:b w:val="0"/>
          <w:bCs w:val="0"/>
          <w:sz w:val="24"/>
        </w:rPr>
        <w:t>有</w:t>
      </w:r>
      <w:r>
        <w:rPr>
          <w:rFonts w:ascii="宋体" w:hAnsi="宋体" w:eastAsia="宋体" w:cs="宋体"/>
          <w:b w:val="0"/>
          <w:bCs w:val="0"/>
          <w:sz w:val="24"/>
        </w:rPr>
        <w:t>对口招生</w:t>
      </w:r>
      <w:r>
        <w:rPr>
          <w:rFonts w:hint="eastAsia" w:ascii="宋体" w:hAnsi="宋体" w:eastAsia="宋体" w:cs="宋体"/>
          <w:b w:val="0"/>
          <w:bCs w:val="0"/>
          <w:sz w:val="24"/>
        </w:rPr>
        <w:t>生源</w:t>
      </w:r>
      <w:r>
        <w:rPr>
          <w:rFonts w:ascii="宋体" w:hAnsi="宋体" w:eastAsia="宋体" w:cs="宋体"/>
          <w:b w:val="0"/>
          <w:bCs w:val="0"/>
          <w:sz w:val="24"/>
        </w:rPr>
        <w:t>、</w:t>
      </w:r>
      <w:r>
        <w:rPr>
          <w:rFonts w:hint="eastAsia" w:ascii="宋体" w:hAnsi="宋体" w:eastAsia="宋体" w:cs="宋体"/>
          <w:b w:val="0"/>
          <w:bCs w:val="0"/>
          <w:sz w:val="24"/>
        </w:rPr>
        <w:t>3+2或</w:t>
      </w:r>
      <w:r>
        <w:rPr>
          <w:rFonts w:ascii="宋体" w:hAnsi="宋体" w:eastAsia="宋体" w:cs="宋体"/>
          <w:b w:val="0"/>
          <w:bCs w:val="0"/>
          <w:sz w:val="24"/>
        </w:rPr>
        <w:t>五年一贯制学</w:t>
      </w:r>
      <w:r>
        <w:rPr>
          <w:rFonts w:hint="eastAsia" w:ascii="宋体" w:hAnsi="宋体" w:eastAsia="宋体" w:cs="宋体"/>
          <w:b w:val="0"/>
          <w:bCs w:val="0"/>
          <w:sz w:val="24"/>
        </w:rPr>
        <w:t>转段</w:t>
      </w:r>
      <w:r>
        <w:rPr>
          <w:rFonts w:ascii="宋体" w:hAnsi="宋体" w:eastAsia="宋体" w:cs="宋体"/>
          <w:b w:val="0"/>
          <w:bCs w:val="0"/>
          <w:sz w:val="24"/>
        </w:rPr>
        <w:t>生源、单招生源和普通</w:t>
      </w:r>
      <w:r>
        <w:rPr>
          <w:rFonts w:hint="eastAsia" w:ascii="宋体" w:hAnsi="宋体" w:eastAsia="宋体" w:cs="宋体"/>
          <w:b w:val="0"/>
          <w:bCs w:val="0"/>
          <w:sz w:val="24"/>
        </w:rPr>
        <w:t>夏季</w:t>
      </w:r>
      <w:r>
        <w:rPr>
          <w:rFonts w:ascii="宋体" w:hAnsi="宋体" w:eastAsia="宋体" w:cs="宋体"/>
          <w:b w:val="0"/>
          <w:bCs w:val="0"/>
          <w:sz w:val="24"/>
        </w:rPr>
        <w:t>高考生源。不同</w:t>
      </w:r>
      <w:r>
        <w:rPr>
          <w:rFonts w:hint="eastAsia" w:ascii="宋体" w:hAnsi="宋体" w:eastAsia="宋体" w:cs="宋体"/>
          <w:b w:val="0"/>
          <w:bCs w:val="0"/>
          <w:sz w:val="24"/>
        </w:rPr>
        <w:t>生源</w:t>
      </w:r>
      <w:r>
        <w:rPr>
          <w:rFonts w:ascii="宋体" w:hAnsi="宋体" w:eastAsia="宋体" w:cs="宋体"/>
          <w:b w:val="0"/>
          <w:bCs w:val="0"/>
          <w:sz w:val="24"/>
        </w:rPr>
        <w:t>随招生年级不同招生比例也有变化</w:t>
      </w:r>
      <w:r>
        <w:rPr>
          <w:rFonts w:hint="eastAsia" w:ascii="宋体" w:hAnsi="宋体" w:eastAsia="宋体" w:cs="宋体"/>
          <w:b w:val="0"/>
          <w:bCs w:val="0"/>
          <w:sz w:val="24"/>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b w:val="0"/>
          <w:bCs w:val="0"/>
          <w:sz w:val="24"/>
        </w:rPr>
      </w:pPr>
      <w:r>
        <w:rPr>
          <w:rFonts w:ascii="宋体" w:hAnsi="宋体" w:eastAsia="宋体" w:cs="宋体"/>
          <w:b w:val="0"/>
          <w:bCs w:val="0"/>
          <w:sz w:val="24"/>
        </w:rPr>
        <w:t>在</w:t>
      </w:r>
      <w:r>
        <w:rPr>
          <w:rFonts w:hint="eastAsia" w:ascii="宋体" w:hAnsi="宋体" w:eastAsia="宋体" w:cs="宋体"/>
          <w:b w:val="0"/>
          <w:bCs w:val="0"/>
          <w:sz w:val="24"/>
        </w:rPr>
        <w:t>这几种</w:t>
      </w:r>
      <w:r>
        <w:rPr>
          <w:rFonts w:ascii="宋体" w:hAnsi="宋体" w:eastAsia="宋体" w:cs="宋体"/>
          <w:b w:val="0"/>
          <w:bCs w:val="0"/>
          <w:sz w:val="24"/>
        </w:rPr>
        <w:t>生源中，</w:t>
      </w:r>
      <w:r>
        <w:rPr>
          <w:rFonts w:hint="eastAsia" w:ascii="宋体" w:hAnsi="宋体" w:eastAsia="宋体" w:cs="宋体"/>
          <w:b w:val="0"/>
          <w:bCs w:val="0"/>
          <w:sz w:val="24"/>
        </w:rPr>
        <w:t>生源</w:t>
      </w:r>
      <w:r>
        <w:rPr>
          <w:rFonts w:ascii="宋体" w:hAnsi="宋体" w:eastAsia="宋体" w:cs="宋体"/>
          <w:b w:val="0"/>
          <w:bCs w:val="0"/>
          <w:sz w:val="24"/>
        </w:rPr>
        <w:t>质量较差的是五年转段学生和单招学生，随着</w:t>
      </w:r>
      <w:r>
        <w:rPr>
          <w:rFonts w:hint="eastAsia" w:ascii="宋体" w:hAnsi="宋体" w:eastAsia="宋体" w:cs="宋体"/>
          <w:b w:val="0"/>
          <w:bCs w:val="0"/>
          <w:sz w:val="24"/>
        </w:rPr>
        <w:t>国家</w:t>
      </w:r>
      <w:r>
        <w:rPr>
          <w:rFonts w:ascii="宋体" w:hAnsi="宋体" w:eastAsia="宋体" w:cs="宋体"/>
          <w:b w:val="0"/>
          <w:bCs w:val="0"/>
          <w:sz w:val="24"/>
        </w:rPr>
        <w:t>中考</w:t>
      </w:r>
      <w:r>
        <w:rPr>
          <w:rFonts w:hint="eastAsia" w:ascii="宋体" w:hAnsi="宋体" w:eastAsia="宋体" w:cs="宋体"/>
          <w:b w:val="0"/>
          <w:bCs w:val="0"/>
          <w:sz w:val="24"/>
        </w:rPr>
        <w:t>政策</w:t>
      </w:r>
      <w:r>
        <w:rPr>
          <w:rFonts w:ascii="宋体" w:hAnsi="宋体" w:eastAsia="宋体" w:cs="宋体"/>
          <w:b w:val="0"/>
          <w:bCs w:val="0"/>
          <w:sz w:val="24"/>
        </w:rPr>
        <w:t>的</w:t>
      </w:r>
      <w:r>
        <w:rPr>
          <w:rFonts w:hint="eastAsia" w:ascii="宋体" w:hAnsi="宋体" w:eastAsia="宋体" w:cs="宋体"/>
          <w:b w:val="0"/>
          <w:bCs w:val="0"/>
          <w:sz w:val="24"/>
        </w:rPr>
        <w:t>不断</w:t>
      </w:r>
      <w:r>
        <w:rPr>
          <w:rFonts w:ascii="宋体" w:hAnsi="宋体" w:eastAsia="宋体" w:cs="宋体"/>
          <w:b w:val="0"/>
          <w:bCs w:val="0"/>
          <w:sz w:val="24"/>
        </w:rPr>
        <w:t>调整</w:t>
      </w:r>
      <w:r>
        <w:rPr>
          <w:rFonts w:hint="eastAsia" w:ascii="宋体" w:hAnsi="宋体" w:eastAsia="宋体" w:cs="宋体"/>
          <w:b w:val="0"/>
          <w:bCs w:val="0"/>
          <w:sz w:val="24"/>
        </w:rPr>
        <w:t>，</w:t>
      </w:r>
      <w:r>
        <w:rPr>
          <w:rFonts w:ascii="宋体" w:hAnsi="宋体" w:eastAsia="宋体" w:cs="宋体"/>
          <w:b w:val="0"/>
          <w:bCs w:val="0"/>
          <w:sz w:val="24"/>
        </w:rPr>
        <w:t>这部分生源比例将逐渐增大。这类学生</w:t>
      </w:r>
      <w:r>
        <w:rPr>
          <w:rFonts w:hint="eastAsia" w:ascii="宋体" w:hAnsi="宋体" w:eastAsia="宋体" w:cs="宋体"/>
          <w:b w:val="0"/>
          <w:bCs w:val="0"/>
          <w:sz w:val="24"/>
        </w:rPr>
        <w:t>接受</w:t>
      </w:r>
      <w:r>
        <w:rPr>
          <w:rFonts w:ascii="宋体" w:hAnsi="宋体" w:eastAsia="宋体" w:cs="宋体"/>
          <w:b w:val="0"/>
          <w:bCs w:val="0"/>
          <w:sz w:val="24"/>
        </w:rPr>
        <w:t>理论知识的能力</w:t>
      </w:r>
      <w:r>
        <w:rPr>
          <w:rFonts w:hint="eastAsia" w:ascii="宋体" w:hAnsi="宋体" w:eastAsia="宋体" w:cs="宋体"/>
          <w:b w:val="0"/>
          <w:bCs w:val="0"/>
          <w:sz w:val="24"/>
        </w:rPr>
        <w:t>较差</w:t>
      </w:r>
      <w:r>
        <w:rPr>
          <w:rFonts w:ascii="宋体" w:hAnsi="宋体" w:eastAsia="宋体" w:cs="宋体"/>
          <w:b w:val="0"/>
          <w:bCs w:val="0"/>
          <w:sz w:val="24"/>
        </w:rPr>
        <w:t>，但</w:t>
      </w:r>
      <w:r>
        <w:rPr>
          <w:rFonts w:hint="eastAsia" w:ascii="宋体" w:hAnsi="宋体" w:eastAsia="宋体" w:cs="宋体"/>
          <w:b w:val="0"/>
          <w:bCs w:val="0"/>
          <w:sz w:val="24"/>
        </w:rPr>
        <w:t>动手能力较强、对新鲜事物兴趣较高,但不擅长知识性内容学习、逻辑思维能力不强,因此,应尊重学生学习特点,合理应用教学方法和手段,尽量采用项目导向、任务驱动、教学做一体化等教学模式,使学生在“做”中学习。</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sz w:val="24"/>
        </w:rPr>
      </w:pPr>
      <w:r>
        <w:rPr>
          <w:rFonts w:ascii="宋体" w:hAnsi="宋体" w:eastAsia="宋体" w:cs="宋体"/>
          <w:b w:val="0"/>
          <w:bCs w:val="0"/>
          <w:sz w:val="24"/>
        </w:rPr>
        <w:t>对口</w:t>
      </w:r>
      <w:r>
        <w:rPr>
          <w:rFonts w:hint="eastAsia" w:ascii="宋体" w:hAnsi="宋体" w:eastAsia="宋体" w:cs="宋体"/>
          <w:b w:val="0"/>
          <w:bCs w:val="0"/>
          <w:sz w:val="24"/>
        </w:rPr>
        <w:t>招生</w:t>
      </w:r>
      <w:r>
        <w:rPr>
          <w:rFonts w:ascii="宋体" w:hAnsi="宋体" w:eastAsia="宋体" w:cs="宋体"/>
          <w:b w:val="0"/>
          <w:bCs w:val="0"/>
          <w:sz w:val="24"/>
        </w:rPr>
        <w:t>生源与普通夏季高考生源质量较好</w:t>
      </w:r>
      <w:r>
        <w:rPr>
          <w:rFonts w:hint="eastAsia" w:ascii="宋体" w:hAnsi="宋体" w:eastAsia="宋体" w:cs="宋体"/>
          <w:b w:val="0"/>
          <w:bCs w:val="0"/>
          <w:sz w:val="24"/>
        </w:rPr>
        <w:t>，</w:t>
      </w:r>
      <w:r>
        <w:rPr>
          <w:rFonts w:ascii="宋体" w:hAnsi="宋体" w:eastAsia="宋体" w:cs="宋体"/>
          <w:b w:val="0"/>
          <w:bCs w:val="0"/>
          <w:sz w:val="24"/>
        </w:rPr>
        <w:t>但近几年</w:t>
      </w:r>
      <w:r>
        <w:rPr>
          <w:rFonts w:hint="eastAsia" w:ascii="宋体" w:hAnsi="宋体" w:eastAsia="宋体" w:cs="宋体"/>
          <w:b w:val="0"/>
          <w:bCs w:val="0"/>
          <w:sz w:val="24"/>
        </w:rPr>
        <w:t>招生</w:t>
      </w:r>
      <w:r>
        <w:rPr>
          <w:rFonts w:ascii="宋体" w:hAnsi="宋体" w:eastAsia="宋体" w:cs="宋体"/>
          <w:b w:val="0"/>
          <w:bCs w:val="0"/>
          <w:sz w:val="24"/>
        </w:rPr>
        <w:t>比例有所降低。</w:t>
      </w:r>
      <w:r>
        <w:rPr>
          <w:rFonts w:hint="eastAsia" w:ascii="宋体" w:hAnsi="宋体" w:eastAsia="宋体" w:cs="宋体"/>
          <w:b w:val="0"/>
          <w:bCs w:val="0"/>
          <w:sz w:val="24"/>
        </w:rPr>
        <w:t>这类</w:t>
      </w:r>
      <w:r>
        <w:rPr>
          <w:rFonts w:ascii="宋体" w:hAnsi="宋体" w:eastAsia="宋体" w:cs="宋体"/>
          <w:b w:val="0"/>
          <w:bCs w:val="0"/>
          <w:sz w:val="24"/>
        </w:rPr>
        <w:t>学生整体素质较高，</w:t>
      </w:r>
      <w:r>
        <w:rPr>
          <w:rFonts w:hint="eastAsia" w:ascii="宋体" w:hAnsi="宋体" w:eastAsia="宋体" w:cs="宋体"/>
          <w:b w:val="0"/>
          <w:bCs w:val="0"/>
          <w:sz w:val="24"/>
        </w:rPr>
        <w:t>逻辑思维能力较强，</w:t>
      </w:r>
      <w:r>
        <w:rPr>
          <w:rFonts w:ascii="宋体" w:hAnsi="宋体" w:eastAsia="宋体" w:cs="宋体"/>
          <w:b w:val="0"/>
          <w:bCs w:val="0"/>
          <w:sz w:val="24"/>
        </w:rPr>
        <w:t>能</w:t>
      </w:r>
      <w:r>
        <w:rPr>
          <w:rFonts w:hint="eastAsia" w:ascii="宋体" w:hAnsi="宋体" w:eastAsia="宋体" w:cs="宋体"/>
          <w:b w:val="0"/>
          <w:bCs w:val="0"/>
          <w:sz w:val="24"/>
        </w:rPr>
        <w:t>接受</w:t>
      </w:r>
      <w:r>
        <w:rPr>
          <w:rFonts w:ascii="宋体" w:hAnsi="宋体" w:eastAsia="宋体" w:cs="宋体"/>
          <w:b w:val="0"/>
          <w:bCs w:val="0"/>
          <w:sz w:val="24"/>
        </w:rPr>
        <w:t>一定程度的理论知识，对技能学习能力也较强，对于这类</w:t>
      </w:r>
      <w:r>
        <w:rPr>
          <w:rFonts w:hint="eastAsia" w:ascii="宋体" w:hAnsi="宋体" w:eastAsia="宋体" w:cs="宋体"/>
          <w:b w:val="0"/>
          <w:bCs w:val="0"/>
          <w:sz w:val="24"/>
        </w:rPr>
        <w:t>学生应当</w:t>
      </w:r>
      <w:r>
        <w:rPr>
          <w:rFonts w:ascii="宋体" w:hAnsi="宋体" w:eastAsia="宋体" w:cs="宋体"/>
          <w:b w:val="0"/>
          <w:bCs w:val="0"/>
          <w:sz w:val="24"/>
        </w:rPr>
        <w:t>理论与实践教学并重，</w:t>
      </w:r>
      <w:r>
        <w:rPr>
          <w:rFonts w:hint="eastAsia" w:ascii="宋体" w:hAnsi="宋体" w:eastAsia="宋体" w:cs="宋体"/>
          <w:b w:val="0"/>
          <w:bCs w:val="0"/>
          <w:sz w:val="24"/>
        </w:rPr>
        <w:t>培养</w:t>
      </w:r>
      <w:r>
        <w:rPr>
          <w:rFonts w:ascii="宋体" w:hAnsi="宋体" w:eastAsia="宋体" w:cs="宋体"/>
          <w:b w:val="0"/>
          <w:bCs w:val="0"/>
          <w:sz w:val="24"/>
        </w:rPr>
        <w:t>其专业整体素养，并适当增加他们创新</w:t>
      </w:r>
      <w:r>
        <w:rPr>
          <w:rFonts w:hint="eastAsia" w:ascii="宋体" w:hAnsi="宋体" w:eastAsia="宋体" w:cs="宋体"/>
          <w:b w:val="0"/>
          <w:bCs w:val="0"/>
          <w:sz w:val="24"/>
        </w:rPr>
        <w:t>能力</w:t>
      </w:r>
      <w:r>
        <w:rPr>
          <w:rFonts w:ascii="宋体" w:hAnsi="宋体" w:eastAsia="宋体" w:cs="宋体"/>
          <w:b w:val="0"/>
          <w:bCs w:val="0"/>
          <w:sz w:val="24"/>
        </w:rPr>
        <w:t>的培养。</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b w:val="0"/>
          <w:bCs w:val="0"/>
          <w:sz w:val="24"/>
        </w:rPr>
      </w:pPr>
      <w:r>
        <w:rPr>
          <w:rFonts w:hint="eastAsia" w:ascii="宋体" w:hAnsi="宋体" w:eastAsia="宋体" w:cs="宋体"/>
          <w:b w:val="0"/>
          <w:bCs w:val="0"/>
          <w:sz w:val="24"/>
        </w:rPr>
        <w:t>（2）本专业在校生学习情况调研分析</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sz w:val="24"/>
        </w:rPr>
      </w:pPr>
      <w:r>
        <w:rPr>
          <w:rFonts w:hint="eastAsia" w:ascii="宋体" w:hAnsi="宋体" w:eastAsia="宋体" w:cs="宋体"/>
          <w:b w:val="0"/>
          <w:bCs w:val="0"/>
          <w:sz w:val="24"/>
        </w:rPr>
        <w:t>本专业21年</w:t>
      </w:r>
      <w:r>
        <w:rPr>
          <w:rFonts w:ascii="宋体" w:hAnsi="宋体" w:eastAsia="宋体" w:cs="宋体"/>
          <w:b w:val="0"/>
          <w:bCs w:val="0"/>
          <w:sz w:val="24"/>
        </w:rPr>
        <w:t>在</w:t>
      </w:r>
      <w:r>
        <w:rPr>
          <w:rFonts w:hint="eastAsia" w:ascii="宋体" w:hAnsi="宋体" w:eastAsia="宋体" w:cs="宋体"/>
          <w:b w:val="0"/>
          <w:bCs w:val="0"/>
          <w:sz w:val="24"/>
        </w:rPr>
        <w:t>校</w:t>
      </w:r>
      <w:r>
        <w:rPr>
          <w:rFonts w:ascii="宋体" w:hAnsi="宋体" w:eastAsia="宋体" w:cs="宋体"/>
          <w:b w:val="0"/>
          <w:bCs w:val="0"/>
          <w:sz w:val="24"/>
        </w:rPr>
        <w:t>生进</w:t>
      </w:r>
      <w:r>
        <w:rPr>
          <w:rFonts w:hint="eastAsia" w:ascii="宋体" w:hAnsi="宋体" w:eastAsia="宋体" w:cs="宋体"/>
          <w:b w:val="0"/>
          <w:bCs w:val="0"/>
          <w:sz w:val="24"/>
          <w:lang w:val="en-US" w:eastAsia="zh-CN"/>
        </w:rPr>
        <w:t>30</w:t>
      </w:r>
      <w:r>
        <w:rPr>
          <w:rFonts w:hint="eastAsia" w:ascii="宋体" w:hAnsi="宋体" w:eastAsia="宋体" w:cs="宋体"/>
          <w:b w:val="0"/>
          <w:bCs w:val="0"/>
          <w:sz w:val="24"/>
        </w:rPr>
        <w:t>人</w:t>
      </w:r>
      <w:r>
        <w:rPr>
          <w:rFonts w:ascii="宋体" w:hAnsi="宋体" w:eastAsia="宋体" w:cs="宋体"/>
          <w:b w:val="0"/>
          <w:bCs w:val="0"/>
          <w:sz w:val="24"/>
        </w:rPr>
        <w:t>，由于人数较少，从师资到实训条件都能满足专业教学的需要，</w:t>
      </w:r>
      <w:r>
        <w:rPr>
          <w:rFonts w:hint="eastAsia" w:ascii="宋体" w:hAnsi="宋体" w:eastAsia="宋体" w:cs="宋体"/>
          <w:b w:val="0"/>
          <w:bCs w:val="0"/>
          <w:sz w:val="24"/>
        </w:rPr>
        <w:t>课程</w:t>
      </w:r>
      <w:r>
        <w:rPr>
          <w:rFonts w:ascii="宋体" w:hAnsi="宋体" w:eastAsia="宋体" w:cs="宋体"/>
          <w:b w:val="0"/>
          <w:bCs w:val="0"/>
          <w:sz w:val="24"/>
        </w:rPr>
        <w:t>体系设置基本合理，</w:t>
      </w:r>
      <w:r>
        <w:rPr>
          <w:rFonts w:hint="eastAsia" w:ascii="宋体" w:hAnsi="宋体" w:eastAsia="宋体" w:cs="宋体"/>
          <w:b w:val="0"/>
          <w:bCs w:val="0"/>
          <w:sz w:val="24"/>
        </w:rPr>
        <w:t>理实并重</w:t>
      </w:r>
      <w:r>
        <w:rPr>
          <w:rFonts w:ascii="宋体" w:hAnsi="宋体" w:eastAsia="宋体" w:cs="宋体"/>
          <w:b w:val="0"/>
          <w:bCs w:val="0"/>
          <w:sz w:val="24"/>
        </w:rPr>
        <w:t>，</w:t>
      </w:r>
      <w:r>
        <w:rPr>
          <w:rFonts w:hint="eastAsia" w:ascii="宋体" w:hAnsi="宋体" w:eastAsia="宋体" w:cs="宋体"/>
          <w:b w:val="0"/>
          <w:bCs w:val="0"/>
          <w:sz w:val="24"/>
        </w:rPr>
        <w:t>实践</w:t>
      </w:r>
      <w:r>
        <w:rPr>
          <w:rFonts w:ascii="宋体" w:hAnsi="宋体" w:eastAsia="宋体" w:cs="宋体"/>
          <w:b w:val="0"/>
          <w:bCs w:val="0"/>
          <w:sz w:val="24"/>
        </w:rPr>
        <w:t>教学并不突出，个别学期为增加实践教学有时会</w:t>
      </w:r>
      <w:r>
        <w:rPr>
          <w:rFonts w:hint="eastAsia" w:ascii="宋体" w:hAnsi="宋体" w:eastAsia="宋体" w:cs="宋体"/>
          <w:b w:val="0"/>
          <w:bCs w:val="0"/>
          <w:sz w:val="24"/>
        </w:rPr>
        <w:t>对</w:t>
      </w:r>
      <w:r>
        <w:rPr>
          <w:rFonts w:ascii="宋体" w:hAnsi="宋体" w:eastAsia="宋体" w:cs="宋体"/>
          <w:b w:val="0"/>
          <w:bCs w:val="0"/>
          <w:sz w:val="24"/>
        </w:rPr>
        <w:t>人才</w:t>
      </w:r>
      <w:r>
        <w:rPr>
          <w:rFonts w:hint="eastAsia" w:ascii="宋体" w:hAnsi="宋体" w:eastAsia="宋体" w:cs="宋体"/>
          <w:b w:val="0"/>
          <w:bCs w:val="0"/>
          <w:sz w:val="24"/>
        </w:rPr>
        <w:t>培养</w:t>
      </w:r>
      <w:r>
        <w:rPr>
          <w:rFonts w:ascii="宋体" w:hAnsi="宋体" w:eastAsia="宋体" w:cs="宋体"/>
          <w:b w:val="0"/>
          <w:bCs w:val="0"/>
          <w:sz w:val="24"/>
        </w:rPr>
        <w:t>方案进行局部的调整。专业教学采用教</w:t>
      </w:r>
      <w:r>
        <w:rPr>
          <w:rFonts w:hint="eastAsia" w:ascii="宋体" w:hAnsi="宋体" w:eastAsia="宋体" w:cs="宋体"/>
          <w:b w:val="0"/>
          <w:bCs w:val="0"/>
          <w:sz w:val="24"/>
        </w:rPr>
        <w:t>、</w:t>
      </w:r>
      <w:r>
        <w:rPr>
          <w:rFonts w:ascii="宋体" w:hAnsi="宋体" w:eastAsia="宋体" w:cs="宋体"/>
          <w:b w:val="0"/>
          <w:bCs w:val="0"/>
          <w:sz w:val="24"/>
        </w:rPr>
        <w:t>学</w:t>
      </w:r>
      <w:r>
        <w:rPr>
          <w:rFonts w:hint="eastAsia" w:ascii="宋体" w:hAnsi="宋体" w:eastAsia="宋体" w:cs="宋体"/>
          <w:b w:val="0"/>
          <w:bCs w:val="0"/>
          <w:sz w:val="24"/>
        </w:rPr>
        <w:t>、</w:t>
      </w:r>
      <w:r>
        <w:rPr>
          <w:rFonts w:ascii="宋体" w:hAnsi="宋体" w:eastAsia="宋体" w:cs="宋体"/>
          <w:b w:val="0"/>
          <w:bCs w:val="0"/>
          <w:sz w:val="24"/>
        </w:rPr>
        <w:t>做一体化</w:t>
      </w:r>
      <w:r>
        <w:rPr>
          <w:rFonts w:hint="eastAsia" w:ascii="宋体" w:hAnsi="宋体" w:eastAsia="宋体" w:cs="宋体"/>
          <w:b w:val="0"/>
          <w:bCs w:val="0"/>
          <w:sz w:val="24"/>
        </w:rPr>
        <w:t>的</w:t>
      </w:r>
      <w:r>
        <w:rPr>
          <w:rFonts w:ascii="宋体" w:hAnsi="宋体" w:eastAsia="宋体" w:cs="宋体"/>
          <w:b w:val="0"/>
          <w:bCs w:val="0"/>
          <w:sz w:val="24"/>
        </w:rPr>
        <w:t>方式进行，</w:t>
      </w:r>
      <w:r>
        <w:rPr>
          <w:rFonts w:hint="eastAsia" w:ascii="宋体" w:hAnsi="宋体" w:eastAsia="宋体" w:cs="宋体"/>
          <w:b w:val="0"/>
          <w:bCs w:val="0"/>
          <w:sz w:val="24"/>
        </w:rPr>
        <w:t>教学效果较好</w:t>
      </w:r>
      <w:r>
        <w:rPr>
          <w:rFonts w:ascii="宋体" w:hAnsi="宋体" w:eastAsia="宋体" w:cs="宋体"/>
          <w:b w:val="0"/>
          <w:bCs w:val="0"/>
          <w:sz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jc w:val="both"/>
        <w:textAlignment w:val="auto"/>
        <w:rPr>
          <w:rFonts w:hint="eastAsia" w:ascii="黑体" w:hAnsi="黑体" w:eastAsia="黑体" w:cs="黑体"/>
          <w:b/>
          <w:bCs w:val="0"/>
          <w:sz w:val="32"/>
          <w:szCs w:val="32"/>
          <w:lang w:eastAsia="zh-CN"/>
        </w:rPr>
      </w:pPr>
      <w:r>
        <w:rPr>
          <w:rFonts w:hint="eastAsia" w:ascii="黑体" w:hAnsi="黑体" w:eastAsia="黑体" w:cs="黑体"/>
          <w:b/>
          <w:bCs w:val="0"/>
          <w:sz w:val="32"/>
          <w:szCs w:val="32"/>
          <w:lang w:eastAsia="zh-CN"/>
        </w:rPr>
        <w:t>三、分析与建议</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黑体" w:hAnsi="黑体" w:eastAsia="黑体" w:cs="黑体"/>
          <w:b/>
          <w:bCs/>
          <w:sz w:val="28"/>
          <w:szCs w:val="28"/>
          <w:lang w:eastAsia="zh-CN"/>
        </w:rPr>
      </w:pPr>
      <w:r>
        <w:rPr>
          <w:rFonts w:hint="eastAsia" w:ascii="黑体" w:hAnsi="黑体" w:eastAsia="黑体" w:cs="黑体"/>
          <w:b/>
          <w:bCs/>
          <w:sz w:val="28"/>
          <w:szCs w:val="28"/>
          <w:lang w:eastAsia="zh-CN"/>
        </w:rPr>
        <w:t>1.调研资料分析</w:t>
      </w:r>
    </w:p>
    <w:p>
      <w:pPr>
        <w:pStyle w:val="30"/>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1）行业现状分析</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目前特斯拉、丰田、大众、宝马、奥迪、奔驰、雷克萨斯等众多品牌都推出了多个混合动力车型。所有的经销店都对新能源汽车技术人才有强烈的需求。虽然从比例上看目前新能源汽车所占比例还不高，但是由于包括纯电动汽车、混合动力汽车在内的新能源汽车在技术上和传统汽车的不同，因此所有面向新能源汽车维护维修领域的技术人员都需要有针对性的对新能源汽车的电气系统、动力系统、电子控制系统进行专门培训。据我们对多个品牌服务企业的调研，多数企业目前只有技术主管一级的人员才拥有混合动力车型维护维修的技能，人才缺口较大。</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2）、专业建设基础：</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我校开设了汽车制造与</w:t>
      </w:r>
      <w:r>
        <w:rPr>
          <w:rFonts w:hint="eastAsia" w:ascii="宋体" w:hAnsi="宋体" w:cs="宋体"/>
          <w:sz w:val="24"/>
          <w:szCs w:val="24"/>
          <w:lang w:val="en-US" w:eastAsia="zh-CN"/>
        </w:rPr>
        <w:t>试验</w:t>
      </w:r>
      <w:r>
        <w:rPr>
          <w:rFonts w:hint="eastAsia" w:ascii="宋体" w:hAnsi="宋体" w:eastAsia="宋体" w:cs="宋体"/>
          <w:sz w:val="24"/>
          <w:szCs w:val="24"/>
          <w:lang w:val="en-US" w:eastAsia="zh-CN"/>
        </w:rPr>
        <w:t>技术、新能源汽车技术专业， 学院坚持教育创新，以就业为导向，深化教育改革，采用校企合作、工学结合的人才培养模式，培养技能强、素质高的实用性人才。</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硬件方面为筹建新专业，目前我校已经投资兴建了3000平方米的汽车综合实训基地，配备有教学车辆多台，配备美、日、德汽车进口发动机100多台，教学专用教具几千种。该基地按功用分为教育工作室，整车维修区，学生创新设计区，汽车发动机拆装区，电控发动机检测区，汽车变速箱检修区，汽车电气检修区，汽车四轮定位区，汽车底盘维护区等，该基地基本能完成国内外典型车辆的维护、检测等实习实训任务以及国家紧缺汽车人才的培养。</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在软件方面整合学校及企业资源优势，聘请企业专家为该专业兼职教师，参与人才培养方案开发，同时，校内专职教师到4S店进修学习，实践基于工作过程的课程开发。</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专业发展规划</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建设目标：通过校企合作，工学结合等多元形式，形成以产、学、研、用为一体的育式，不断构建校企融合的课程体系，并在相关专业群的建设中积极推广;建有高素质的“双师素质”型教学团队:校企共建实训某地;共同创建工学结教学管理运行机制。建设以新能源汽车技术专业为龙头的自动化专业群。通过建设，全面提高本专业人才培养质量，在我市同类院校中起到积极作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第一加大专业建设力度，构建课程体系，着力打造品牌专业，特色专业。</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a建立职业功能模块课程体系，课程体系的构建必须贯彻“以就业为导向”的职教思想，以岗位工作任务进行一体化课程设置。</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b推进理实一体化教学改革，提高教学效率。运用现代化教学手段和实物教学手段，构建“理实一体”课堂，使学生动脑动手理论实践融会贯通，知识和技能同步养成。</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c充分利用本校的教学设施等教学资源，对精英学生加强训练，创造条件参加各类技能竞赛;让他们参与实际的项目开发、对外技术服务，在实践过程中提高自己的技术与技能，使他们走上社会能很快在行业中能独当一面、获得职业发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d通过任务引领的项目活动，融合职业资格证书所必须具备的知识、技能和态度，按照“双证书”的要求，培养掌握新能源汽车的检测与维修、销售以及核心系统维护等方面的高素质技能型专门人才。</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第二强化师资队伍培养夯实专业坚实基础。</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a建设双师型教师团队，部分专业教师双师素质尚未达标的，要加强老师下企业实习锻炼，从实际过程当中积累经验。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b除了培养教师的专业技能外，要重点提升教师接受先进职教理念的能力、教研的能力、课程开发能力。建议安排骨干教师到职教理念先进、模式成熟的地方学习，出台相应的体制鼓励教师进行教学改革的尝试，逐步提高教师先进职教理念、教研能力、课程开发能力，保证教改的顺利进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第三加大实习实训基地建设。</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继续加大教学设施的投入，建设与学校招生专业和在校生规模相适应的实验室和实训基地;对现有实验室、实训基地进行优化整合，进一步提高实验室、实训基地整体管理水乎探索开放式实验实训室管理模式，全面启动实训基地管理、实训室管理、实训教学信息化建设，提高管理质量和教学效果;</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b完善专业设备的配套性、可靠性，不断提高设备的使用率，使实训条件具备教学、实训、承担真实项目任务、技能鉴定与培训、技术开发等功能，成为培养学生专业综合能力的主基地。</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c.为了培养学生的学习能力以及自主学习方式的实施，需要配置必要的学习资料，包括手册、电子资料、教学录象、网络资源、模拟软件等。不断完善以专业核心课程为主的精品资源共享课程、专业教学资源库、素质教育课程体系资源、教材资源、模拟软件等，为企业、师生和其他高校提供专业资讯。</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cs="宋体"/>
          <w:sz w:val="24"/>
          <w:szCs w:val="24"/>
          <w:lang w:val="en-US" w:eastAsia="zh-CN"/>
        </w:rPr>
        <w:t>智能网联</w:t>
      </w:r>
      <w:r>
        <w:rPr>
          <w:rFonts w:hint="eastAsia" w:ascii="宋体" w:hAnsi="宋体" w:eastAsia="宋体" w:cs="宋体"/>
          <w:sz w:val="24"/>
          <w:szCs w:val="24"/>
          <w:lang w:val="en-US" w:eastAsia="zh-CN"/>
        </w:rPr>
        <w:t>汽车人才需求分析：</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随着政策扶持力度的加大，</w:t>
      </w:r>
      <w:r>
        <w:rPr>
          <w:rFonts w:hint="eastAsia" w:ascii="宋体" w:hAnsi="宋体" w:cs="宋体"/>
          <w:sz w:val="24"/>
          <w:szCs w:val="24"/>
          <w:lang w:val="en-US" w:eastAsia="zh-CN"/>
        </w:rPr>
        <w:t>智能网联</w:t>
      </w:r>
      <w:r>
        <w:rPr>
          <w:rFonts w:hint="eastAsia" w:ascii="宋体" w:hAnsi="宋体" w:eastAsia="宋体" w:cs="宋体"/>
          <w:sz w:val="24"/>
          <w:szCs w:val="24"/>
          <w:lang w:val="en-US" w:eastAsia="zh-CN"/>
        </w:rPr>
        <w:t>汽车保有量必定逐步加大，而对应的新能源汽车服务的人オ需求也将同步加大。</w:t>
      </w:r>
      <w:r>
        <w:rPr>
          <w:rFonts w:hint="eastAsia" w:ascii="宋体" w:hAnsi="宋体" w:cs="宋体"/>
          <w:sz w:val="24"/>
          <w:szCs w:val="24"/>
          <w:lang w:val="en-US" w:eastAsia="zh-CN"/>
        </w:rPr>
        <w:t>智能网联</w:t>
      </w:r>
      <w:r>
        <w:rPr>
          <w:rFonts w:hint="eastAsia" w:ascii="宋体" w:hAnsi="宋体" w:eastAsia="宋体" w:cs="宋体"/>
          <w:sz w:val="24"/>
          <w:szCs w:val="24"/>
          <w:lang w:val="en-US" w:eastAsia="zh-CN"/>
        </w:rPr>
        <w:t>汽车技术技能型人才的现状是:一方面，由于是全新的产业，</w:t>
      </w:r>
      <w:r>
        <w:rPr>
          <w:rFonts w:hint="eastAsia" w:ascii="宋体" w:hAnsi="宋体" w:cs="宋体"/>
          <w:sz w:val="24"/>
          <w:szCs w:val="24"/>
          <w:lang w:val="en-US" w:eastAsia="zh-CN"/>
        </w:rPr>
        <w:t>智能网联</w:t>
      </w:r>
      <w:r>
        <w:rPr>
          <w:rFonts w:hint="eastAsia" w:ascii="宋体" w:hAnsi="宋体" w:eastAsia="宋体" w:cs="宋体"/>
          <w:sz w:val="24"/>
          <w:szCs w:val="24"/>
          <w:lang w:val="en-US" w:eastAsia="zh-CN"/>
        </w:rPr>
        <w:t>汽车核心零部件企业、整车厂及售后服务企业对新能源汽车的装调人员、质量检验人员、试验维护人员、检测维修人员异常渴求，人オ需求量很大;另一方面，</w:t>
      </w:r>
      <w:r>
        <w:rPr>
          <w:rFonts w:hint="eastAsia" w:ascii="宋体" w:hAnsi="宋体" w:cs="宋体"/>
          <w:sz w:val="24"/>
          <w:szCs w:val="24"/>
          <w:lang w:val="en-US" w:eastAsia="zh-CN"/>
        </w:rPr>
        <w:t>智能网联</w:t>
      </w:r>
      <w:r>
        <w:rPr>
          <w:rFonts w:hint="eastAsia" w:ascii="宋体" w:hAnsi="宋体" w:eastAsia="宋体" w:cs="宋体"/>
          <w:sz w:val="24"/>
          <w:szCs w:val="24"/>
          <w:lang w:val="en-US" w:eastAsia="zh-CN"/>
        </w:rPr>
        <w:t>汽车汽车技术人员的稀缺导致目前各车企的4S店大都无法独立进行新新能源汽车故障的诊断和维护，只能依靠车企自派工程师或返厂维护，大大降低了</w:t>
      </w:r>
      <w:r>
        <w:rPr>
          <w:rFonts w:hint="eastAsia" w:ascii="宋体" w:hAnsi="宋体" w:cs="宋体"/>
          <w:sz w:val="24"/>
          <w:szCs w:val="24"/>
          <w:lang w:val="en-US" w:eastAsia="zh-CN"/>
        </w:rPr>
        <w:t>智能网联</w:t>
      </w:r>
      <w:r>
        <w:rPr>
          <w:rFonts w:hint="eastAsia" w:ascii="宋体" w:hAnsi="宋体" w:eastAsia="宋体" w:cs="宋体"/>
          <w:sz w:val="24"/>
          <w:szCs w:val="24"/>
          <w:lang w:val="en-US" w:eastAsia="zh-CN"/>
        </w:rPr>
        <w:t>汽车的维护效率。</w:t>
      </w:r>
      <w:r>
        <w:rPr>
          <w:rFonts w:hint="eastAsia" w:ascii="宋体" w:hAnsi="宋体" w:cs="宋体"/>
          <w:sz w:val="24"/>
          <w:szCs w:val="24"/>
          <w:lang w:val="en-US" w:eastAsia="zh-CN"/>
        </w:rPr>
        <w:t>智能网联</w:t>
      </w:r>
      <w:r>
        <w:rPr>
          <w:rFonts w:hint="eastAsia" w:ascii="宋体" w:hAnsi="宋体" w:eastAsia="宋体" w:cs="宋体"/>
          <w:sz w:val="24"/>
          <w:szCs w:val="24"/>
          <w:lang w:val="en-US" w:eastAsia="zh-CN"/>
        </w:rPr>
        <w:t>汽车技术人才无论是数量上、还是质量上，整体均处于供需失衡状态，缺口很大。教育部、人力资源和社会保障部、工业和信息化部联合印发的《制造业人才发展规划指南》预测，2020年，我国新能源汽车人才领域人才需求将达到85万，缺口尚有68万；</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4、</w:t>
      </w:r>
      <w:r>
        <w:rPr>
          <w:rFonts w:hint="eastAsia" w:ascii="宋体" w:hAnsi="宋体" w:cs="宋体"/>
          <w:sz w:val="24"/>
          <w:szCs w:val="24"/>
          <w:lang w:val="en-US" w:eastAsia="zh-CN"/>
        </w:rPr>
        <w:t>智能网联</w:t>
      </w:r>
      <w:r>
        <w:rPr>
          <w:rFonts w:hint="eastAsia" w:ascii="宋体" w:hAnsi="宋体" w:eastAsia="宋体" w:cs="宋体"/>
          <w:sz w:val="24"/>
          <w:szCs w:val="24"/>
          <w:lang w:val="en-US" w:eastAsia="zh-CN"/>
        </w:rPr>
        <w:t>汽车</w:t>
      </w:r>
      <w:r>
        <w:rPr>
          <w:rFonts w:hint="eastAsia" w:ascii="宋体" w:hAnsi="宋体" w:eastAsia="宋体" w:cs="宋体"/>
          <w:kern w:val="2"/>
          <w:sz w:val="24"/>
          <w:szCs w:val="24"/>
          <w:lang w:val="en-US" w:eastAsia="zh-CN" w:bidi="ar-SA"/>
        </w:rPr>
        <w:t>技术专业对应的行业企业对人才培养预期目标具体要求</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在</w:t>
      </w:r>
      <w:r>
        <w:rPr>
          <w:rFonts w:hint="eastAsia" w:ascii="宋体" w:hAnsi="宋体" w:cs="宋体"/>
          <w:sz w:val="24"/>
          <w:szCs w:val="24"/>
          <w:lang w:val="en-US" w:eastAsia="zh-CN"/>
        </w:rPr>
        <w:t>智能网联</w:t>
      </w:r>
      <w:r>
        <w:rPr>
          <w:rFonts w:hint="eastAsia" w:ascii="宋体" w:hAnsi="宋体" w:eastAsia="宋体" w:cs="宋体"/>
          <w:sz w:val="24"/>
          <w:szCs w:val="24"/>
          <w:lang w:val="en-US" w:eastAsia="zh-CN"/>
        </w:rPr>
        <w:t>汽车</w:t>
      </w:r>
      <w:r>
        <w:rPr>
          <w:rFonts w:hint="eastAsia" w:ascii="宋体" w:hAnsi="宋体" w:eastAsia="宋体" w:cs="宋体"/>
          <w:kern w:val="2"/>
          <w:sz w:val="24"/>
          <w:szCs w:val="24"/>
          <w:lang w:val="en-US" w:eastAsia="zh-CN" w:bidi="ar-SA"/>
        </w:rPr>
        <w:t>技术专业人才培养目标中，主要是培养面向山东省内新能源汽车生产、制造与售后行业或市场，具有良好的职业道德素质，掌握新能源汽车检测、维修、售后服务新知识，具备职业生涯发展综合能力和精益求精的现代工匠精神，能从事一线新能源汽车装配、检测、维修、售后服务等方面工作的技能型专门人才。</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依据生产企业对毕业生适宜职业岗位的要求，总结出对新能源汽车技术专业的毕业生的知识结构和能力要求，要求学生具备以下及方面的条件：</w:t>
      </w:r>
    </w:p>
    <w:p>
      <w:pPr>
        <w:keepNext w:val="0"/>
        <w:keepLines w:val="0"/>
        <w:pageBreakBefore w:val="0"/>
        <w:widowControl/>
        <w:kinsoku/>
        <w:wordWrap/>
        <w:overflowPunct/>
        <w:topLinePunct w:val="0"/>
        <w:autoSpaceDE/>
        <w:autoSpaceDN/>
        <w:bidi w:val="0"/>
        <w:adjustRightInd/>
        <w:snapToGrid/>
        <w:spacing w:line="500" w:lineRule="exact"/>
        <w:ind w:left="0" w:leftChars="0" w:firstLine="482" w:firstLineChars="200"/>
        <w:jc w:val="left"/>
        <w:textAlignment w:val="auto"/>
        <w:rPr>
          <w:rFonts w:hint="eastAsia" w:ascii="宋体" w:hAnsi="宋体" w:eastAsia="宋体" w:cs="宋体"/>
          <w:color w:val="000000"/>
          <w:sz w:val="24"/>
          <w:lang w:eastAsia="zh-CN"/>
        </w:rPr>
      </w:pPr>
      <w:r>
        <w:rPr>
          <w:rFonts w:hint="eastAsia" w:ascii="宋体" w:hAnsi="宋体" w:eastAsia="宋体" w:cs="宋体"/>
          <w:b/>
          <w:bCs/>
          <w:kern w:val="2"/>
          <w:sz w:val="24"/>
          <w:szCs w:val="24"/>
          <w:lang w:val="en-US" w:eastAsia="zh-CN" w:bidi="ar-SA"/>
        </w:rPr>
        <w:t>素质目标</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(1） 坚定拥护中国共产党领导和我国社会主义制度</w:t>
      </w:r>
      <w:r>
        <w:rPr>
          <w:rFonts w:hint="eastAsia" w:ascii="宋体" w:hAnsi="宋体" w:cs="宋体"/>
          <w:color w:val="000000"/>
          <w:sz w:val="24"/>
          <w:lang w:eastAsia="zh-CN"/>
        </w:rPr>
        <w:t>，</w:t>
      </w:r>
      <w:r>
        <w:rPr>
          <w:rFonts w:hint="eastAsia" w:ascii="宋体" w:hAnsi="宋体" w:eastAsia="宋体" w:cs="宋体"/>
          <w:color w:val="000000"/>
          <w:sz w:val="24"/>
        </w:rPr>
        <w:t>在习近平新时代中国特色社会主 义思想指引下，践行社会主义核心价值观，具有深厚的爱国情感和中华民族自豪感。</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(2） 崇尚宪法</w:t>
      </w:r>
      <w:r>
        <w:rPr>
          <w:rFonts w:hint="eastAsia" w:ascii="宋体" w:hAnsi="宋体" w:eastAsia="宋体" w:cs="宋体"/>
          <w:color w:val="000000"/>
          <w:sz w:val="24"/>
          <w:lang w:eastAsia="zh-CN"/>
        </w:rPr>
        <w:t>、</w:t>
      </w:r>
      <w:r>
        <w:rPr>
          <w:rFonts w:hint="eastAsia" w:ascii="宋体" w:hAnsi="宋体" w:eastAsia="宋体" w:cs="宋体"/>
          <w:color w:val="000000"/>
          <w:sz w:val="24"/>
        </w:rPr>
        <w:t>遵法守纪、崇德向善、诚实守信、 尊重生命、 热 爱 劳 动， 履 行 道 德 准 则和行为规范， 具有社会责任感和社会参与意识。</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(3） 具有质量意识、环保意识、安全意识、信息素养、工匠精神、创新思维。</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(4） 勇于奋斗、乐观向上，具有自我管理能力、职业生涯规划的意识</w:t>
      </w:r>
      <w:r>
        <w:rPr>
          <w:rFonts w:hint="eastAsia" w:ascii="宋体" w:hAnsi="宋体" w:cs="宋体"/>
          <w:color w:val="000000"/>
          <w:sz w:val="24"/>
          <w:lang w:eastAsia="zh-CN"/>
        </w:rPr>
        <w:t>，</w:t>
      </w:r>
      <w:r>
        <w:rPr>
          <w:rFonts w:hint="eastAsia" w:ascii="宋体" w:hAnsi="宋体" w:eastAsia="宋体" w:cs="宋体"/>
          <w:color w:val="000000"/>
          <w:sz w:val="24"/>
        </w:rPr>
        <w:t>有</w:t>
      </w:r>
      <w:r>
        <w:rPr>
          <w:rFonts w:hint="eastAsia" w:ascii="宋体" w:hAnsi="宋体" w:eastAsia="宋体" w:cs="宋体"/>
          <w:color w:val="000000"/>
          <w:sz w:val="24"/>
          <w:lang w:val="en-US" w:eastAsia="zh-CN"/>
        </w:rPr>
        <w:t>较</w:t>
      </w:r>
      <w:r>
        <w:rPr>
          <w:rFonts w:hint="eastAsia" w:ascii="宋体" w:hAnsi="宋体" w:eastAsia="宋体" w:cs="宋体"/>
          <w:color w:val="000000"/>
          <w:sz w:val="24"/>
        </w:rPr>
        <w:t>强的集体意识和团队合作精神。</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(5） 具有健康的体魄、心理和健全的人格，掌握基本运动知识和 1 ～2 项运动技能，养成良好的健身与卫生习惯，以及良好的行为习惯。</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(6） 具有一定的审美和人文素养，能够形成 1 ～2 项艺术特长或爱好。</w:t>
      </w:r>
    </w:p>
    <w:p>
      <w:pPr>
        <w:keepNext w:val="0"/>
        <w:keepLines w:val="0"/>
        <w:pageBreakBefore w:val="0"/>
        <w:widowControl/>
        <w:kinsoku/>
        <w:wordWrap/>
        <w:overflowPunct/>
        <w:topLinePunct w:val="0"/>
        <w:autoSpaceDE/>
        <w:autoSpaceDN/>
        <w:bidi w:val="0"/>
        <w:adjustRightInd/>
        <w:snapToGrid/>
        <w:spacing w:line="500" w:lineRule="exact"/>
        <w:ind w:left="0" w:leftChars="0" w:firstLine="482" w:firstLineChars="200"/>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知识要求</w:t>
      </w:r>
    </w:p>
    <w:p>
      <w:pPr>
        <w:keepNext w:val="0"/>
        <w:keepLines w:val="0"/>
        <w:pageBreakBefore w:val="0"/>
        <w:widowControl w:val="0"/>
        <w:kinsoku/>
        <w:wordWrap/>
        <w:overflowPunct/>
        <w:topLinePunct w:val="0"/>
        <w:autoSpaceDE/>
        <w:autoSpaceDN/>
        <w:bidi w:val="0"/>
        <w:adjustRightInd/>
        <w:snapToGrid/>
        <w:spacing w:line="500" w:lineRule="exact"/>
        <w:ind w:left="479" w:leftChars="228" w:firstLine="0" w:firstLineChars="0"/>
        <w:textAlignment w:val="auto"/>
        <w:rPr>
          <w:rFonts w:hint="eastAsia" w:ascii="宋体" w:hAnsi="宋体" w:eastAsia="宋体" w:cs="宋体"/>
          <w:color w:val="000000"/>
          <w:sz w:val="24"/>
        </w:rPr>
      </w:pPr>
      <w:r>
        <w:rPr>
          <w:rFonts w:hint="eastAsia" w:ascii="宋体" w:hAnsi="宋体" w:eastAsia="宋体" w:cs="宋体"/>
          <w:color w:val="000000"/>
          <w:sz w:val="24"/>
        </w:rPr>
        <w:t>(1） 掌握必备的思想政治理论、 科学文化基础知识和中华优秀传统文化知识。 (2） 熟悉与本专业相关的法律法规以及环境保护、 安全消防等知识。</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(3） 了解国内外</w:t>
      </w:r>
      <w:r>
        <w:rPr>
          <w:rFonts w:hint="eastAsia" w:ascii="宋体" w:hAnsi="宋体" w:eastAsia="宋体" w:cs="宋体"/>
          <w:color w:val="000000"/>
          <w:sz w:val="24"/>
          <w:lang w:eastAsia="zh-CN"/>
        </w:rPr>
        <w:t>智能网联</w:t>
      </w:r>
      <w:r>
        <w:rPr>
          <w:rFonts w:hint="eastAsia" w:ascii="宋体" w:hAnsi="宋体" w:eastAsia="宋体" w:cs="宋体"/>
          <w:color w:val="000000"/>
          <w:sz w:val="24"/>
        </w:rPr>
        <w:t>汽车技术路线。</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(4） 掌握各类</w:t>
      </w:r>
      <w:r>
        <w:rPr>
          <w:rFonts w:hint="eastAsia" w:ascii="宋体" w:hAnsi="宋体" w:eastAsia="宋体" w:cs="宋体"/>
          <w:color w:val="000000"/>
          <w:sz w:val="24"/>
          <w:lang w:eastAsia="zh-CN"/>
        </w:rPr>
        <w:t>智能网联</w:t>
      </w:r>
      <w:r>
        <w:rPr>
          <w:rFonts w:hint="eastAsia" w:ascii="宋体" w:hAnsi="宋体" w:eastAsia="宋体" w:cs="宋体"/>
          <w:color w:val="000000"/>
          <w:sz w:val="24"/>
        </w:rPr>
        <w:t xml:space="preserve">汽车的基本结构和技术特点。 </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(5） 熟悉高压电的安全防护和技术措施。</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 xml:space="preserve">(6） 掌握动力电池管理系统和上电控制逻辑知识。 </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(7） 掌握永磁同步电机的工作原理。</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w:t>
      </w:r>
      <w:r>
        <w:rPr>
          <w:rFonts w:hint="eastAsia" w:ascii="宋体" w:hAnsi="宋体" w:cs="宋体"/>
          <w:color w:val="000000"/>
          <w:sz w:val="24"/>
          <w:lang w:val="en-US" w:eastAsia="zh-CN"/>
        </w:rPr>
        <w:t>8</w:t>
      </w:r>
      <w:r>
        <w:rPr>
          <w:rFonts w:hint="eastAsia" w:ascii="宋体" w:hAnsi="宋体" w:eastAsia="宋体" w:cs="宋体"/>
          <w:color w:val="000000"/>
          <w:sz w:val="24"/>
        </w:rPr>
        <w:t>） 掌握</w:t>
      </w:r>
      <w:r>
        <w:rPr>
          <w:rFonts w:hint="eastAsia" w:ascii="宋体" w:hAnsi="宋体" w:eastAsia="宋体" w:cs="宋体"/>
          <w:color w:val="000000"/>
          <w:sz w:val="24"/>
          <w:lang w:eastAsia="zh-CN"/>
        </w:rPr>
        <w:t>智能网联汽车</w:t>
      </w:r>
      <w:r>
        <w:rPr>
          <w:rFonts w:hint="eastAsia" w:ascii="宋体" w:hAnsi="宋体" w:eastAsia="宋体" w:cs="宋体"/>
          <w:color w:val="000000"/>
          <w:sz w:val="24"/>
        </w:rPr>
        <w:t xml:space="preserve">控制逻辑知识。 </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w:t>
      </w:r>
      <w:r>
        <w:rPr>
          <w:rFonts w:hint="eastAsia" w:ascii="宋体" w:hAnsi="宋体" w:cs="宋体"/>
          <w:color w:val="000000"/>
          <w:sz w:val="24"/>
          <w:lang w:val="en-US" w:eastAsia="zh-CN"/>
        </w:rPr>
        <w:t>9</w:t>
      </w:r>
      <w:r>
        <w:rPr>
          <w:rFonts w:hint="eastAsia" w:ascii="宋体" w:hAnsi="宋体" w:eastAsia="宋体" w:cs="宋体"/>
          <w:color w:val="000000"/>
          <w:sz w:val="24"/>
        </w:rPr>
        <w:t>） 掌握</w:t>
      </w:r>
      <w:r>
        <w:rPr>
          <w:rFonts w:hint="eastAsia" w:ascii="宋体" w:hAnsi="宋体" w:eastAsia="宋体" w:cs="宋体"/>
          <w:color w:val="000000"/>
          <w:sz w:val="24"/>
          <w:lang w:eastAsia="zh-CN"/>
        </w:rPr>
        <w:t>智能网联汽车</w:t>
      </w:r>
      <w:r>
        <w:rPr>
          <w:rFonts w:hint="eastAsia" w:ascii="宋体" w:hAnsi="宋体" w:eastAsia="宋体" w:cs="宋体"/>
          <w:color w:val="000000"/>
          <w:sz w:val="24"/>
        </w:rPr>
        <w:t>网络架构知识。</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(1</w:t>
      </w:r>
      <w:r>
        <w:rPr>
          <w:rFonts w:hint="eastAsia" w:ascii="宋体" w:hAnsi="宋体" w:cs="宋体"/>
          <w:color w:val="000000"/>
          <w:sz w:val="24"/>
          <w:lang w:val="en-US" w:eastAsia="zh-CN"/>
        </w:rPr>
        <w:t>0</w:t>
      </w:r>
      <w:r>
        <w:rPr>
          <w:rFonts w:hint="eastAsia" w:ascii="宋体" w:hAnsi="宋体" w:eastAsia="宋体" w:cs="宋体"/>
          <w:color w:val="000000"/>
          <w:sz w:val="24"/>
        </w:rPr>
        <w:t>）掌握</w:t>
      </w:r>
      <w:r>
        <w:rPr>
          <w:rFonts w:hint="eastAsia" w:ascii="宋体" w:hAnsi="宋体" w:eastAsia="宋体" w:cs="宋体"/>
          <w:color w:val="000000"/>
          <w:sz w:val="24"/>
          <w:lang w:eastAsia="zh-CN"/>
        </w:rPr>
        <w:t>智能网联汽车</w:t>
      </w:r>
      <w:r>
        <w:rPr>
          <w:rFonts w:hint="eastAsia" w:ascii="宋体" w:hAnsi="宋体" w:eastAsia="宋体" w:cs="宋体"/>
          <w:color w:val="000000"/>
          <w:sz w:val="24"/>
        </w:rPr>
        <w:t xml:space="preserve">控制原理。 </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(1</w:t>
      </w:r>
      <w:r>
        <w:rPr>
          <w:rFonts w:hint="eastAsia" w:ascii="宋体" w:hAnsi="宋体" w:cs="宋体"/>
          <w:color w:val="000000"/>
          <w:sz w:val="24"/>
          <w:lang w:val="en-US" w:eastAsia="zh-CN"/>
        </w:rPr>
        <w:t>1</w:t>
      </w:r>
      <w:r>
        <w:rPr>
          <w:rFonts w:hint="eastAsia" w:ascii="宋体" w:hAnsi="宋体" w:eastAsia="宋体" w:cs="宋体"/>
          <w:color w:val="000000"/>
          <w:sz w:val="24"/>
        </w:rPr>
        <w:t>）掌握</w:t>
      </w:r>
      <w:r>
        <w:rPr>
          <w:rFonts w:hint="eastAsia" w:ascii="宋体" w:hAnsi="宋体" w:eastAsia="宋体" w:cs="宋体"/>
          <w:color w:val="000000"/>
          <w:sz w:val="24"/>
          <w:lang w:eastAsia="zh-CN"/>
        </w:rPr>
        <w:t>智能网联汽车</w:t>
      </w:r>
      <w:r>
        <w:rPr>
          <w:rFonts w:hint="eastAsia" w:ascii="宋体" w:hAnsi="宋体" w:eastAsia="宋体" w:cs="宋体"/>
          <w:color w:val="000000"/>
          <w:sz w:val="24"/>
        </w:rPr>
        <w:t>的故障诊断策略知识。</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(1</w:t>
      </w:r>
      <w:r>
        <w:rPr>
          <w:rFonts w:hint="eastAsia" w:ascii="宋体" w:hAnsi="宋体" w:cs="宋体"/>
          <w:color w:val="000000"/>
          <w:sz w:val="24"/>
          <w:lang w:val="en-US" w:eastAsia="zh-CN"/>
        </w:rPr>
        <w:t>1</w:t>
      </w:r>
      <w:r>
        <w:rPr>
          <w:rFonts w:hint="eastAsia" w:ascii="宋体" w:hAnsi="宋体" w:eastAsia="宋体" w:cs="宋体"/>
          <w:color w:val="000000"/>
          <w:sz w:val="24"/>
        </w:rPr>
        <w:t>）掌握智能网络汽车技术知识。</w:t>
      </w:r>
    </w:p>
    <w:p>
      <w:pPr>
        <w:keepNext w:val="0"/>
        <w:keepLines w:val="0"/>
        <w:pageBreakBefore w:val="0"/>
        <w:widowControl/>
        <w:kinsoku/>
        <w:wordWrap/>
        <w:overflowPunct/>
        <w:topLinePunct w:val="0"/>
        <w:autoSpaceDE/>
        <w:autoSpaceDN/>
        <w:bidi w:val="0"/>
        <w:adjustRightInd/>
        <w:snapToGrid/>
        <w:spacing w:line="500" w:lineRule="exact"/>
        <w:ind w:left="0" w:leftChars="0" w:firstLine="482" w:firstLineChars="200"/>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能力要求</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(1） 具有探究学习、 终身学习、 分析问题和解决问题的能力。</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(2） 具有良好的语言、 文字表达能力和沟通能力。</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(3） 能够识别</w:t>
      </w:r>
      <w:r>
        <w:rPr>
          <w:rFonts w:hint="eastAsia" w:ascii="宋体" w:hAnsi="宋体" w:eastAsia="宋体" w:cs="宋体"/>
          <w:color w:val="000000"/>
          <w:sz w:val="24"/>
          <w:lang w:eastAsia="zh-CN"/>
        </w:rPr>
        <w:t>智能网联</w:t>
      </w:r>
      <w:r>
        <w:rPr>
          <w:rFonts w:hint="eastAsia" w:ascii="宋体" w:hAnsi="宋体" w:eastAsia="宋体" w:cs="宋体"/>
          <w:color w:val="000000"/>
          <w:sz w:val="24"/>
        </w:rPr>
        <w:t>汽车的组件和仪表报警灯的含义。</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(4） 能够遵循安全操作规范， 从事</w:t>
      </w:r>
      <w:r>
        <w:rPr>
          <w:rFonts w:hint="eastAsia" w:ascii="宋体" w:hAnsi="宋体" w:eastAsia="宋体" w:cs="宋体"/>
          <w:color w:val="000000"/>
          <w:sz w:val="24"/>
          <w:lang w:eastAsia="zh-CN"/>
        </w:rPr>
        <w:t>智能网联</w:t>
      </w:r>
      <w:r>
        <w:rPr>
          <w:rFonts w:hint="eastAsia" w:ascii="宋体" w:hAnsi="宋体" w:eastAsia="宋体" w:cs="宋体"/>
          <w:color w:val="000000"/>
          <w:sz w:val="24"/>
        </w:rPr>
        <w:t>汽车装配与调整。</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(5） 能够根据用户于册或保养于册要求进行</w:t>
      </w:r>
      <w:r>
        <w:rPr>
          <w:rFonts w:hint="eastAsia" w:ascii="宋体" w:hAnsi="宋体" w:eastAsia="宋体" w:cs="宋体"/>
          <w:color w:val="000000"/>
          <w:sz w:val="24"/>
          <w:lang w:eastAsia="zh-CN"/>
        </w:rPr>
        <w:t>智能网联</w:t>
      </w:r>
      <w:r>
        <w:rPr>
          <w:rFonts w:hint="eastAsia" w:ascii="宋体" w:hAnsi="宋体" w:eastAsia="宋体" w:cs="宋体"/>
          <w:color w:val="000000"/>
          <w:sz w:val="24"/>
        </w:rPr>
        <w:t>汽车的维护。</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(6） 能够使用常用高压电作业检测设备工具进行高压断电、 高压绝缘检测。</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(7） 能够进行</w:t>
      </w:r>
      <w:r>
        <w:rPr>
          <w:rFonts w:hint="eastAsia" w:ascii="宋体" w:hAnsi="宋体" w:eastAsia="宋体" w:cs="宋体"/>
          <w:color w:val="000000"/>
          <w:sz w:val="24"/>
          <w:lang w:eastAsia="zh-CN"/>
        </w:rPr>
        <w:t>智能网联</w:t>
      </w:r>
      <w:r>
        <w:rPr>
          <w:rFonts w:hint="eastAsia" w:ascii="宋体" w:hAnsi="宋体" w:eastAsia="宋体" w:cs="宋体"/>
          <w:color w:val="000000"/>
          <w:sz w:val="24"/>
        </w:rPr>
        <w:t>汽车高压驱动系统的性能检测和组件更换。</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(8） 能够进行</w:t>
      </w:r>
      <w:r>
        <w:rPr>
          <w:rFonts w:hint="eastAsia" w:ascii="宋体" w:hAnsi="宋体" w:eastAsia="宋体" w:cs="宋体"/>
          <w:color w:val="000000"/>
          <w:sz w:val="24"/>
          <w:lang w:eastAsia="zh-CN"/>
        </w:rPr>
        <w:t>智能网联</w:t>
      </w:r>
      <w:r>
        <w:rPr>
          <w:rFonts w:hint="eastAsia" w:ascii="宋体" w:hAnsi="宋体" w:eastAsia="宋体" w:cs="宋体"/>
          <w:color w:val="000000"/>
          <w:sz w:val="24"/>
        </w:rPr>
        <w:t>汽车电路分析。</w:t>
      </w:r>
    </w:p>
    <w:p>
      <w:pPr>
        <w:keepNext w:val="0"/>
        <w:keepLines w:val="0"/>
        <w:pageBreakBefore w:val="0"/>
        <w:widowControl w:val="0"/>
        <w:kinsoku/>
        <w:wordWrap/>
        <w:overflowPunct/>
        <w:topLinePunct w:val="0"/>
        <w:autoSpaceDE/>
        <w:autoSpaceDN/>
        <w:bidi w:val="0"/>
        <w:adjustRightInd/>
        <w:snapToGrid/>
        <w:spacing w:line="500" w:lineRule="exact"/>
        <w:ind w:left="0"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(9） 能够进行</w:t>
      </w:r>
      <w:r>
        <w:rPr>
          <w:rFonts w:hint="eastAsia" w:ascii="宋体" w:hAnsi="宋体" w:eastAsia="宋体" w:cs="宋体"/>
          <w:color w:val="000000"/>
          <w:sz w:val="24"/>
          <w:lang w:eastAsia="zh-CN"/>
        </w:rPr>
        <w:t>智能网联</w:t>
      </w:r>
      <w:r>
        <w:rPr>
          <w:rFonts w:hint="eastAsia" w:ascii="宋体" w:hAnsi="宋体" w:eastAsia="宋体" w:cs="宋体"/>
          <w:color w:val="000000"/>
          <w:sz w:val="24"/>
        </w:rPr>
        <w:t>汽车 CAN总线的检测和分析。</w:t>
      </w:r>
    </w:p>
    <w:p>
      <w:pPr>
        <w:widowControl/>
        <w:spacing w:line="400" w:lineRule="exact"/>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表用人单位对毕业生质量评价表</w:t>
      </w:r>
    </w:p>
    <w:tbl>
      <w:tblPr>
        <w:tblStyle w:val="23"/>
        <w:tblW w:w="8520" w:type="dxa"/>
        <w:jc w:val="center"/>
        <w:tblLayout w:type="fixed"/>
        <w:tblCellMar>
          <w:top w:w="15" w:type="dxa"/>
          <w:left w:w="15" w:type="dxa"/>
          <w:bottom w:w="15" w:type="dxa"/>
          <w:right w:w="15" w:type="dxa"/>
        </w:tblCellMar>
      </w:tblPr>
      <w:tblGrid>
        <w:gridCol w:w="3105"/>
        <w:gridCol w:w="1350"/>
        <w:gridCol w:w="1350"/>
        <w:gridCol w:w="1350"/>
        <w:gridCol w:w="1365"/>
      </w:tblGrid>
      <w:tr>
        <w:tblPrEx>
          <w:tblCellMar>
            <w:top w:w="15" w:type="dxa"/>
            <w:left w:w="15" w:type="dxa"/>
            <w:bottom w:w="15" w:type="dxa"/>
            <w:right w:w="15" w:type="dxa"/>
          </w:tblCellMar>
        </w:tblPrEx>
        <w:trPr>
          <w:trHeight w:val="510" w:hRule="atLeast"/>
          <w:jc w:val="center"/>
        </w:trPr>
        <w:tc>
          <w:tcPr>
            <w:tcW w:w="3105" w:type="dxa"/>
            <w:vMerge w:val="restart"/>
            <w:tcBorders>
              <w:top w:val="single" w:color="4F81BD" w:sz="8" w:space="0"/>
              <w:left w:val="single" w:color="4F81BD" w:sz="8" w:space="0"/>
              <w:bottom w:val="single" w:color="FFFFFF" w:sz="6" w:space="0"/>
              <w:right w:val="single" w:color="4F81BD" w:sz="8" w:space="0"/>
            </w:tcBorders>
            <w:shd w:val="clear" w:color="auto" w:fill="4F81BD"/>
            <w:tcMar>
              <w:top w:w="0" w:type="dxa"/>
              <w:left w:w="105" w:type="dxa"/>
              <w:bottom w:w="0" w:type="dxa"/>
              <w:right w:w="105" w:type="dxa"/>
            </w:tcMar>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b/>
                <w:bCs/>
                <w:color w:val="000000"/>
                <w:kern w:val="0"/>
                <w:sz w:val="21"/>
                <w:szCs w:val="21"/>
              </w:rPr>
              <w:t>职业素质</w:t>
            </w:r>
          </w:p>
        </w:tc>
        <w:tc>
          <w:tcPr>
            <w:tcW w:w="5415" w:type="dxa"/>
            <w:gridSpan w:val="4"/>
            <w:tcBorders>
              <w:top w:val="single" w:color="4F81BD" w:sz="8" w:space="0"/>
              <w:left w:val="single" w:color="4F81BD" w:sz="8" w:space="0"/>
              <w:bottom w:val="single" w:color="FFFFFF" w:sz="6" w:space="0"/>
              <w:right w:val="single" w:color="4F81BD" w:sz="8" w:space="0"/>
            </w:tcBorders>
            <w:shd w:val="clear" w:color="auto" w:fill="4F81BD"/>
            <w:tcMar>
              <w:top w:w="0" w:type="dxa"/>
              <w:left w:w="105" w:type="dxa"/>
              <w:bottom w:w="0" w:type="dxa"/>
              <w:right w:w="105" w:type="dxa"/>
            </w:tcMar>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b/>
                <w:bCs/>
                <w:color w:val="000000"/>
                <w:kern w:val="0"/>
                <w:sz w:val="21"/>
                <w:szCs w:val="21"/>
              </w:rPr>
              <w:t>满意程度</w:t>
            </w:r>
          </w:p>
        </w:tc>
      </w:tr>
      <w:tr>
        <w:tblPrEx>
          <w:tblCellMar>
            <w:top w:w="15" w:type="dxa"/>
            <w:left w:w="15" w:type="dxa"/>
            <w:bottom w:w="15" w:type="dxa"/>
            <w:right w:w="15" w:type="dxa"/>
          </w:tblCellMar>
        </w:tblPrEx>
        <w:trPr>
          <w:trHeight w:val="510" w:hRule="atLeast"/>
          <w:jc w:val="center"/>
        </w:trPr>
        <w:tc>
          <w:tcPr>
            <w:tcW w:w="3105" w:type="dxa"/>
            <w:vMerge w:val="continue"/>
            <w:tcBorders>
              <w:top w:val="single" w:color="FFFFFF" w:sz="12" w:space="0"/>
              <w:left w:val="single" w:color="4F81BD" w:sz="8" w:space="0"/>
              <w:bottom w:val="single" w:color="4F81BD" w:sz="8" w:space="0"/>
              <w:right w:val="single" w:color="4F81BD" w:sz="8" w:space="0"/>
            </w:tcBorders>
            <w:shd w:val="clear" w:color="auto" w:fill="B8CCE4"/>
            <w:vAlign w:val="center"/>
          </w:tcPr>
          <w:p>
            <w:pPr>
              <w:widowControl/>
              <w:jc w:val="left"/>
              <w:rPr>
                <w:rFonts w:hint="eastAsia" w:ascii="宋体" w:hAnsi="宋体" w:eastAsia="宋体" w:cs="宋体"/>
                <w:color w:val="000000"/>
                <w:kern w:val="0"/>
                <w:sz w:val="21"/>
                <w:szCs w:val="21"/>
              </w:rPr>
            </w:pPr>
          </w:p>
        </w:tc>
        <w:tc>
          <w:tcPr>
            <w:tcW w:w="1350" w:type="dxa"/>
            <w:tcBorders>
              <w:top w:val="single" w:color="FFFFFF" w:sz="0"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b/>
                <w:bCs/>
                <w:color w:val="000000"/>
                <w:kern w:val="0"/>
                <w:sz w:val="21"/>
                <w:szCs w:val="21"/>
              </w:rPr>
              <w:t>满意</w:t>
            </w:r>
          </w:p>
        </w:tc>
        <w:tc>
          <w:tcPr>
            <w:tcW w:w="1350" w:type="dxa"/>
            <w:tcBorders>
              <w:top w:val="single" w:color="FFFFFF" w:sz="6"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b/>
                <w:bCs/>
                <w:color w:val="000000"/>
                <w:kern w:val="0"/>
                <w:sz w:val="21"/>
                <w:szCs w:val="21"/>
              </w:rPr>
              <w:t>较满意</w:t>
            </w:r>
          </w:p>
        </w:tc>
        <w:tc>
          <w:tcPr>
            <w:tcW w:w="1350" w:type="dxa"/>
            <w:tcBorders>
              <w:top w:val="single" w:color="FFFFFF" w:sz="6"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b/>
                <w:bCs/>
                <w:color w:val="000000"/>
                <w:kern w:val="0"/>
                <w:sz w:val="21"/>
                <w:szCs w:val="21"/>
              </w:rPr>
              <w:t>一般</w:t>
            </w:r>
          </w:p>
        </w:tc>
        <w:tc>
          <w:tcPr>
            <w:tcW w:w="1365" w:type="dxa"/>
            <w:tcBorders>
              <w:top w:val="single" w:color="FFFFFF" w:sz="6"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b/>
                <w:bCs/>
                <w:color w:val="000000"/>
                <w:kern w:val="0"/>
                <w:sz w:val="21"/>
                <w:szCs w:val="21"/>
              </w:rPr>
              <w:t>不满意</w:t>
            </w:r>
          </w:p>
        </w:tc>
      </w:tr>
      <w:tr>
        <w:tblPrEx>
          <w:tblCellMar>
            <w:top w:w="15" w:type="dxa"/>
            <w:left w:w="15" w:type="dxa"/>
            <w:bottom w:w="15" w:type="dxa"/>
            <w:right w:w="15" w:type="dxa"/>
          </w:tblCellMar>
        </w:tblPrEx>
        <w:trPr>
          <w:trHeight w:val="510" w:hRule="atLeast"/>
          <w:jc w:val="center"/>
        </w:trPr>
        <w:tc>
          <w:tcPr>
            <w:tcW w:w="310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color w:val="000000"/>
                <w:sz w:val="21"/>
                <w:szCs w:val="21"/>
              </w:rPr>
              <w:t>专业基础知识</w:t>
            </w: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b/>
                <w:color w:val="000000"/>
                <w:sz w:val="21"/>
                <w:szCs w:val="21"/>
              </w:rPr>
              <w:t>√</w:t>
            </w: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6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r>
      <w:tr>
        <w:tblPrEx>
          <w:tblCellMar>
            <w:top w:w="15" w:type="dxa"/>
            <w:left w:w="15" w:type="dxa"/>
            <w:bottom w:w="15" w:type="dxa"/>
            <w:right w:w="15" w:type="dxa"/>
          </w:tblCellMar>
        </w:tblPrEx>
        <w:trPr>
          <w:trHeight w:val="510" w:hRule="atLeast"/>
          <w:jc w:val="center"/>
        </w:trPr>
        <w:tc>
          <w:tcPr>
            <w:tcW w:w="3105"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color w:val="000000"/>
                <w:sz w:val="21"/>
                <w:szCs w:val="21"/>
              </w:rPr>
              <w:t>解决问题的能力</w:t>
            </w: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b/>
                <w:color w:val="000000"/>
                <w:sz w:val="21"/>
                <w:szCs w:val="21"/>
              </w:rPr>
              <w:t>√</w:t>
            </w: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65"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r>
      <w:tr>
        <w:tblPrEx>
          <w:tblCellMar>
            <w:top w:w="15" w:type="dxa"/>
            <w:left w:w="15" w:type="dxa"/>
            <w:bottom w:w="15" w:type="dxa"/>
            <w:right w:w="15" w:type="dxa"/>
          </w:tblCellMar>
        </w:tblPrEx>
        <w:trPr>
          <w:trHeight w:val="510" w:hRule="atLeast"/>
          <w:jc w:val="center"/>
        </w:trPr>
        <w:tc>
          <w:tcPr>
            <w:tcW w:w="310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color w:val="000000"/>
                <w:sz w:val="21"/>
                <w:szCs w:val="21"/>
              </w:rPr>
              <w:t>敬业精神</w:t>
            </w: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b/>
                <w:color w:val="000000"/>
                <w:sz w:val="21"/>
                <w:szCs w:val="21"/>
              </w:rPr>
              <w:t>√</w:t>
            </w: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6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r>
      <w:tr>
        <w:tblPrEx>
          <w:tblCellMar>
            <w:top w:w="15" w:type="dxa"/>
            <w:left w:w="15" w:type="dxa"/>
            <w:bottom w:w="15" w:type="dxa"/>
            <w:right w:w="15" w:type="dxa"/>
          </w:tblCellMar>
        </w:tblPrEx>
        <w:trPr>
          <w:trHeight w:val="510" w:hRule="atLeast"/>
          <w:jc w:val="center"/>
        </w:trPr>
        <w:tc>
          <w:tcPr>
            <w:tcW w:w="3105"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color w:val="000000"/>
                <w:sz w:val="21"/>
                <w:szCs w:val="21"/>
              </w:rPr>
              <w:t>设备操作技能力</w:t>
            </w: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b/>
                <w:color w:val="000000"/>
                <w:sz w:val="21"/>
                <w:szCs w:val="21"/>
              </w:rPr>
              <w:t>√</w:t>
            </w: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65"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r>
      <w:tr>
        <w:tblPrEx>
          <w:tblCellMar>
            <w:top w:w="15" w:type="dxa"/>
            <w:left w:w="15" w:type="dxa"/>
            <w:bottom w:w="15" w:type="dxa"/>
            <w:right w:w="15" w:type="dxa"/>
          </w:tblCellMar>
        </w:tblPrEx>
        <w:trPr>
          <w:trHeight w:val="510" w:hRule="atLeast"/>
          <w:jc w:val="center"/>
        </w:trPr>
        <w:tc>
          <w:tcPr>
            <w:tcW w:w="310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center"/>
              <w:rPr>
                <w:rFonts w:hint="eastAsia" w:ascii="宋体" w:hAnsi="宋体" w:eastAsia="宋体" w:cs="宋体"/>
                <w:color w:val="000000"/>
                <w:sz w:val="21"/>
                <w:szCs w:val="21"/>
              </w:rPr>
            </w:pPr>
            <w:r>
              <w:rPr>
                <w:rFonts w:hint="eastAsia" w:ascii="宋体" w:hAnsi="宋体" w:eastAsia="宋体" w:cs="宋体"/>
                <w:color w:val="000000"/>
                <w:sz w:val="21"/>
                <w:szCs w:val="21"/>
              </w:rPr>
              <w:t>团队合作能力</w:t>
            </w: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b/>
                <w:color w:val="000000"/>
                <w:sz w:val="21"/>
                <w:szCs w:val="21"/>
              </w:rPr>
              <w:t>√</w:t>
            </w: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6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r>
      <w:tr>
        <w:tblPrEx>
          <w:tblCellMar>
            <w:top w:w="15" w:type="dxa"/>
            <w:left w:w="15" w:type="dxa"/>
            <w:bottom w:w="15" w:type="dxa"/>
            <w:right w:w="15" w:type="dxa"/>
          </w:tblCellMar>
        </w:tblPrEx>
        <w:trPr>
          <w:trHeight w:val="510" w:hRule="atLeast"/>
          <w:jc w:val="center"/>
        </w:trPr>
        <w:tc>
          <w:tcPr>
            <w:tcW w:w="3105"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人文素质</w:t>
            </w: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b/>
                <w:color w:val="000000"/>
                <w:sz w:val="21"/>
                <w:szCs w:val="21"/>
              </w:rPr>
              <w:t>√</w:t>
            </w: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65"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r>
      <w:tr>
        <w:tblPrEx>
          <w:tblCellMar>
            <w:top w:w="15" w:type="dxa"/>
            <w:left w:w="15" w:type="dxa"/>
            <w:bottom w:w="15" w:type="dxa"/>
            <w:right w:w="15" w:type="dxa"/>
          </w:tblCellMar>
        </w:tblPrEx>
        <w:trPr>
          <w:trHeight w:val="510" w:hRule="atLeast"/>
          <w:jc w:val="center"/>
        </w:trPr>
        <w:tc>
          <w:tcPr>
            <w:tcW w:w="310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center"/>
              <w:rPr>
                <w:rFonts w:hint="eastAsia" w:ascii="宋体" w:hAnsi="宋体" w:eastAsia="宋体" w:cs="宋体"/>
                <w:color w:val="000000"/>
                <w:sz w:val="21"/>
                <w:szCs w:val="21"/>
              </w:rPr>
            </w:pPr>
            <w:r>
              <w:rPr>
                <w:rFonts w:hint="eastAsia" w:ascii="宋体" w:hAnsi="宋体" w:eastAsia="宋体" w:cs="宋体"/>
                <w:color w:val="000000"/>
                <w:sz w:val="21"/>
                <w:szCs w:val="21"/>
              </w:rPr>
              <w:t>综合评价</w:t>
            </w: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b/>
                <w:color w:val="000000"/>
                <w:sz w:val="21"/>
                <w:szCs w:val="21"/>
              </w:rPr>
              <w:t>√</w:t>
            </w: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6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r>
      <w:tr>
        <w:tblPrEx>
          <w:tblCellMar>
            <w:top w:w="15" w:type="dxa"/>
            <w:left w:w="15" w:type="dxa"/>
            <w:bottom w:w="15" w:type="dxa"/>
            <w:right w:w="15" w:type="dxa"/>
          </w:tblCellMar>
        </w:tblPrEx>
        <w:trPr>
          <w:trHeight w:val="510" w:hRule="atLeast"/>
          <w:jc w:val="center"/>
        </w:trPr>
        <w:tc>
          <w:tcPr>
            <w:tcW w:w="3105"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center"/>
              <w:rPr>
                <w:rFonts w:hint="eastAsia" w:ascii="宋体" w:hAnsi="宋体" w:eastAsia="宋体" w:cs="宋体"/>
                <w:color w:val="000000"/>
                <w:sz w:val="21"/>
                <w:szCs w:val="21"/>
              </w:rPr>
            </w:pPr>
            <w:r>
              <w:rPr>
                <w:rFonts w:hint="eastAsia" w:ascii="宋体" w:hAnsi="宋体" w:eastAsia="宋体" w:cs="宋体"/>
                <w:color w:val="000000"/>
                <w:sz w:val="21"/>
                <w:szCs w:val="21"/>
              </w:rPr>
              <w:t>适应环境能力</w:t>
            </w: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b/>
                <w:color w:val="000000"/>
                <w:sz w:val="21"/>
                <w:szCs w:val="21"/>
              </w:rPr>
              <w:t>√</w:t>
            </w: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65"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r>
      <w:tr>
        <w:tblPrEx>
          <w:tblCellMar>
            <w:top w:w="15" w:type="dxa"/>
            <w:left w:w="15" w:type="dxa"/>
            <w:bottom w:w="15" w:type="dxa"/>
            <w:right w:w="15" w:type="dxa"/>
          </w:tblCellMar>
        </w:tblPrEx>
        <w:trPr>
          <w:trHeight w:val="510" w:hRule="atLeast"/>
          <w:jc w:val="center"/>
        </w:trPr>
        <w:tc>
          <w:tcPr>
            <w:tcW w:w="310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center"/>
              <w:rPr>
                <w:rFonts w:hint="eastAsia" w:ascii="宋体" w:hAnsi="宋体" w:eastAsia="宋体" w:cs="宋体"/>
                <w:color w:val="000000"/>
                <w:sz w:val="21"/>
                <w:szCs w:val="21"/>
              </w:rPr>
            </w:pPr>
            <w:r>
              <w:rPr>
                <w:rFonts w:hint="eastAsia" w:ascii="宋体" w:hAnsi="宋体" w:eastAsia="宋体" w:cs="宋体"/>
                <w:color w:val="000000"/>
                <w:sz w:val="21"/>
                <w:szCs w:val="21"/>
              </w:rPr>
              <w:t>安全和保护意识</w:t>
            </w: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b/>
                <w:color w:val="000000"/>
                <w:sz w:val="21"/>
                <w:szCs w:val="21"/>
              </w:rPr>
              <w:t>√</w:t>
            </w: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6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r>
      <w:tr>
        <w:tblPrEx>
          <w:tblCellMar>
            <w:top w:w="15" w:type="dxa"/>
            <w:left w:w="15" w:type="dxa"/>
            <w:bottom w:w="15" w:type="dxa"/>
            <w:right w:w="15" w:type="dxa"/>
          </w:tblCellMar>
        </w:tblPrEx>
        <w:trPr>
          <w:trHeight w:val="510" w:hRule="atLeast"/>
          <w:jc w:val="center"/>
        </w:trPr>
        <w:tc>
          <w:tcPr>
            <w:tcW w:w="3105"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center"/>
              <w:rPr>
                <w:rFonts w:hint="eastAsia" w:ascii="宋体" w:hAnsi="宋体" w:eastAsia="宋体" w:cs="宋体"/>
                <w:color w:val="000000"/>
                <w:sz w:val="21"/>
                <w:szCs w:val="21"/>
              </w:rPr>
            </w:pPr>
            <w:r>
              <w:rPr>
                <w:rFonts w:hint="eastAsia" w:ascii="宋体" w:hAnsi="宋体" w:eastAsia="宋体" w:cs="宋体"/>
                <w:color w:val="000000"/>
                <w:sz w:val="21"/>
                <w:szCs w:val="21"/>
              </w:rPr>
              <w:t>沟通能力</w:t>
            </w: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b/>
                <w:color w:val="000000"/>
                <w:sz w:val="21"/>
                <w:szCs w:val="21"/>
              </w:rPr>
              <w:t>√</w:t>
            </w: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65"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r>
      <w:tr>
        <w:tblPrEx>
          <w:tblCellMar>
            <w:top w:w="15" w:type="dxa"/>
            <w:left w:w="15" w:type="dxa"/>
            <w:bottom w:w="15" w:type="dxa"/>
            <w:right w:w="15" w:type="dxa"/>
          </w:tblCellMar>
        </w:tblPrEx>
        <w:trPr>
          <w:trHeight w:val="510" w:hRule="atLeast"/>
          <w:jc w:val="center"/>
        </w:trPr>
        <w:tc>
          <w:tcPr>
            <w:tcW w:w="310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center"/>
              <w:rPr>
                <w:rFonts w:hint="eastAsia" w:ascii="宋体" w:hAnsi="宋体" w:eastAsia="宋体" w:cs="宋体"/>
                <w:color w:val="000000"/>
                <w:sz w:val="21"/>
                <w:szCs w:val="21"/>
              </w:rPr>
            </w:pPr>
            <w:r>
              <w:rPr>
                <w:rFonts w:hint="eastAsia" w:ascii="宋体" w:hAnsi="宋体" w:eastAsia="宋体" w:cs="宋体"/>
                <w:color w:val="000000"/>
                <w:sz w:val="21"/>
                <w:szCs w:val="21"/>
              </w:rPr>
              <w:t>计算机的应用能力</w:t>
            </w: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b/>
                <w:color w:val="000000"/>
                <w:sz w:val="21"/>
                <w:szCs w:val="21"/>
              </w:rPr>
              <w:t>√</w:t>
            </w: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6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r>
      <w:tr>
        <w:tblPrEx>
          <w:tblCellMar>
            <w:top w:w="15" w:type="dxa"/>
            <w:left w:w="15" w:type="dxa"/>
            <w:bottom w:w="15" w:type="dxa"/>
            <w:right w:w="15" w:type="dxa"/>
          </w:tblCellMar>
        </w:tblPrEx>
        <w:trPr>
          <w:trHeight w:val="510" w:hRule="atLeast"/>
          <w:jc w:val="center"/>
        </w:trPr>
        <w:tc>
          <w:tcPr>
            <w:tcW w:w="3105"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center"/>
              <w:rPr>
                <w:rFonts w:hint="eastAsia" w:ascii="宋体" w:hAnsi="宋体" w:eastAsia="宋体" w:cs="宋体"/>
                <w:color w:val="000000"/>
                <w:sz w:val="21"/>
                <w:szCs w:val="21"/>
              </w:rPr>
            </w:pPr>
            <w:r>
              <w:rPr>
                <w:rFonts w:hint="eastAsia" w:ascii="宋体" w:hAnsi="宋体" w:eastAsia="宋体" w:cs="宋体"/>
                <w:color w:val="000000"/>
                <w:sz w:val="21"/>
                <w:szCs w:val="21"/>
              </w:rPr>
              <w:t>技术资料的表达能力</w:t>
            </w: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b/>
                <w:color w:val="000000"/>
                <w:sz w:val="21"/>
                <w:szCs w:val="21"/>
              </w:rPr>
              <w:t>√</w:t>
            </w:r>
          </w:p>
        </w:tc>
        <w:tc>
          <w:tcPr>
            <w:tcW w:w="1365"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r>
      <w:tr>
        <w:tblPrEx>
          <w:tblCellMar>
            <w:top w:w="15" w:type="dxa"/>
            <w:left w:w="15" w:type="dxa"/>
            <w:bottom w:w="15" w:type="dxa"/>
            <w:right w:w="15" w:type="dxa"/>
          </w:tblCellMar>
        </w:tblPrEx>
        <w:trPr>
          <w:trHeight w:val="510" w:hRule="atLeast"/>
          <w:jc w:val="center"/>
        </w:trPr>
        <w:tc>
          <w:tcPr>
            <w:tcW w:w="310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center"/>
              <w:rPr>
                <w:rFonts w:hint="eastAsia" w:ascii="宋体" w:hAnsi="宋体" w:eastAsia="宋体" w:cs="宋体"/>
                <w:color w:val="000000"/>
                <w:sz w:val="21"/>
                <w:szCs w:val="21"/>
              </w:rPr>
            </w:pPr>
            <w:r>
              <w:rPr>
                <w:rFonts w:hint="eastAsia" w:ascii="宋体" w:hAnsi="宋体" w:eastAsia="宋体" w:cs="宋体"/>
                <w:color w:val="000000"/>
                <w:sz w:val="21"/>
                <w:szCs w:val="21"/>
              </w:rPr>
              <w:t>独立工作能力</w:t>
            </w: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b/>
                <w:color w:val="000000"/>
                <w:sz w:val="21"/>
                <w:szCs w:val="21"/>
              </w:rPr>
              <w:t>√</w:t>
            </w:r>
          </w:p>
        </w:tc>
        <w:tc>
          <w:tcPr>
            <w:tcW w:w="136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r>
      <w:tr>
        <w:tblPrEx>
          <w:tblCellMar>
            <w:top w:w="15" w:type="dxa"/>
            <w:left w:w="15" w:type="dxa"/>
            <w:bottom w:w="15" w:type="dxa"/>
            <w:right w:w="15" w:type="dxa"/>
          </w:tblCellMar>
        </w:tblPrEx>
        <w:trPr>
          <w:trHeight w:val="510" w:hRule="atLeast"/>
          <w:jc w:val="center"/>
        </w:trPr>
        <w:tc>
          <w:tcPr>
            <w:tcW w:w="3105"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center"/>
              <w:rPr>
                <w:rFonts w:hint="eastAsia" w:ascii="宋体" w:hAnsi="宋体" w:eastAsia="宋体" w:cs="宋体"/>
                <w:color w:val="000000"/>
                <w:sz w:val="21"/>
                <w:szCs w:val="21"/>
              </w:rPr>
            </w:pPr>
            <w:r>
              <w:rPr>
                <w:rFonts w:hint="eastAsia" w:ascii="宋体" w:hAnsi="宋体" w:eastAsia="宋体" w:cs="宋体"/>
                <w:color w:val="000000"/>
                <w:sz w:val="21"/>
                <w:szCs w:val="21"/>
              </w:rPr>
              <w:t>质量意识</w:t>
            </w: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50"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b/>
                <w:color w:val="000000"/>
                <w:sz w:val="21"/>
                <w:szCs w:val="21"/>
              </w:rPr>
              <w:t>√</w:t>
            </w:r>
          </w:p>
        </w:tc>
        <w:tc>
          <w:tcPr>
            <w:tcW w:w="1365" w:type="dxa"/>
            <w:tcBorders>
              <w:top w:val="single" w:color="4F81BD" w:sz="8" w:space="0"/>
              <w:left w:val="single" w:color="4F81BD" w:sz="8" w:space="0"/>
              <w:bottom w:val="single" w:color="4F81BD" w:sz="8" w:space="0"/>
              <w:right w:val="single" w:color="4F81BD" w:sz="8" w:space="0"/>
            </w:tcBorders>
            <w:shd w:val="clear" w:color="auto" w:fill="B8CCE4"/>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r>
      <w:tr>
        <w:tblPrEx>
          <w:tblCellMar>
            <w:top w:w="15" w:type="dxa"/>
            <w:left w:w="15" w:type="dxa"/>
            <w:bottom w:w="15" w:type="dxa"/>
            <w:right w:w="15" w:type="dxa"/>
          </w:tblCellMar>
        </w:tblPrEx>
        <w:trPr>
          <w:trHeight w:val="510" w:hRule="atLeast"/>
          <w:jc w:val="center"/>
        </w:trPr>
        <w:tc>
          <w:tcPr>
            <w:tcW w:w="310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center"/>
              <w:rPr>
                <w:rFonts w:hint="eastAsia" w:ascii="宋体" w:hAnsi="宋体" w:eastAsia="宋体" w:cs="宋体"/>
                <w:color w:val="000000"/>
                <w:sz w:val="21"/>
                <w:szCs w:val="21"/>
              </w:rPr>
            </w:pPr>
            <w:r>
              <w:rPr>
                <w:rFonts w:hint="eastAsia" w:ascii="宋体" w:hAnsi="宋体" w:eastAsia="宋体" w:cs="宋体"/>
                <w:color w:val="000000"/>
                <w:sz w:val="21"/>
                <w:szCs w:val="21"/>
              </w:rPr>
              <w:t>外语知识</w:t>
            </w: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50"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left"/>
              <w:rPr>
                <w:rFonts w:hint="eastAsia" w:ascii="宋体" w:hAnsi="宋体" w:eastAsia="宋体" w:cs="宋体"/>
                <w:color w:val="000000"/>
                <w:kern w:val="0"/>
                <w:sz w:val="21"/>
                <w:szCs w:val="21"/>
              </w:rPr>
            </w:pPr>
          </w:p>
        </w:tc>
        <w:tc>
          <w:tcPr>
            <w:tcW w:w="1365" w:type="dxa"/>
            <w:tcBorders>
              <w:top w:val="single" w:color="4F81BD" w:sz="8" w:space="0"/>
              <w:left w:val="single" w:color="4F81BD" w:sz="8" w:space="0"/>
              <w:bottom w:val="single" w:color="4F81BD" w:sz="8" w:space="0"/>
              <w:right w:val="single" w:color="4F81BD" w:sz="8" w:space="0"/>
            </w:tcBorders>
            <w:shd w:val="clear" w:color="auto" w:fill="FFFFFF"/>
            <w:tcMar>
              <w:top w:w="0" w:type="dxa"/>
              <w:left w:w="105" w:type="dxa"/>
              <w:bottom w:w="0" w:type="dxa"/>
              <w:right w:w="105" w:type="dxa"/>
            </w:tcMar>
            <w:vAlign w:val="center"/>
          </w:tcPr>
          <w:p>
            <w:pPr>
              <w:widowControl/>
              <w:jc w:val="center"/>
              <w:rPr>
                <w:rFonts w:hint="eastAsia" w:ascii="宋体" w:hAnsi="宋体" w:eastAsia="宋体" w:cs="宋体"/>
                <w:color w:val="000000"/>
                <w:kern w:val="0"/>
                <w:sz w:val="21"/>
                <w:szCs w:val="21"/>
              </w:rPr>
            </w:pPr>
            <w:r>
              <w:rPr>
                <w:rFonts w:hint="eastAsia" w:ascii="宋体" w:hAnsi="宋体" w:eastAsia="宋体" w:cs="宋体"/>
                <w:b/>
                <w:color w:val="000000"/>
                <w:sz w:val="21"/>
                <w:szCs w:val="21"/>
              </w:rPr>
              <w:t>√</w:t>
            </w:r>
          </w:p>
        </w:tc>
      </w:tr>
    </w:tbl>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黑体" w:hAnsi="黑体" w:eastAsia="黑体" w:cs="黑体"/>
          <w:b/>
          <w:bCs/>
          <w:sz w:val="28"/>
          <w:szCs w:val="28"/>
          <w:lang w:eastAsia="zh-CN"/>
        </w:rPr>
      </w:pPr>
      <w:r>
        <w:rPr>
          <w:rFonts w:hint="eastAsia" w:ascii="黑体" w:hAnsi="黑体" w:eastAsia="黑体" w:cs="黑体"/>
          <w:b/>
          <w:bCs/>
          <w:sz w:val="28"/>
          <w:szCs w:val="28"/>
          <w:lang w:val="en-US" w:eastAsia="zh-CN"/>
        </w:rPr>
        <w:t>2</w:t>
      </w:r>
      <w:r>
        <w:rPr>
          <w:rFonts w:hint="eastAsia" w:ascii="黑体" w:hAnsi="黑体" w:eastAsia="黑体" w:cs="黑体"/>
          <w:b/>
          <w:bCs/>
          <w:sz w:val="28"/>
          <w:szCs w:val="28"/>
          <w:lang w:eastAsia="zh-CN"/>
        </w:rPr>
        <w:t>调研结论</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1）培养目标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培养理想信念坚定， 德、 智、 体、 美、 劳全面发展， 具有一定的科学文化水平， 良好的人文素养、 职业道德和创新意识， 精益求精的工匠精神， 较强的就业能力和可持续发 展的能力， 掌握本专业知识和技术技能， 针对智能网联汽车技术链和产业链相关的整车企业、零部件企业、设计机构、服务机构等单位，面向设计辅助，制造装配及相关技术管理、质量管理等专业岗位，从事检测、试验、装配、调试、质量控制及相关工 艺文件设计、编写等工作的高素质复合型技术技能人才。</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职业院校人才培养目标的定位必须符合当地经济发展的要求，要以服务当地经济发展为导向，以学生就业为基础，以培养面向企业一线工作岗位的高素质技能型人才为目标。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职业院校毕业的学生可以进入新能源汽车制造和服务维修企业，进行新能源汽车(主要指混合动力汽车、纯电动汽车)的生产制造，也能够胜任新能源汽车的售后服务工作，同时还可以完成新能源汽车充电基础设施的运营与维护工作。</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职业院校在培养一名称职的</w:t>
      </w:r>
      <w:r>
        <w:rPr>
          <w:rFonts w:hint="eastAsia" w:ascii="宋体" w:hAnsi="宋体" w:cs="宋体"/>
          <w:sz w:val="24"/>
          <w:szCs w:val="24"/>
          <w:lang w:eastAsia="zh-CN"/>
        </w:rPr>
        <w:t>智能网联</w:t>
      </w:r>
      <w:r>
        <w:rPr>
          <w:rFonts w:hint="eastAsia" w:ascii="宋体" w:hAnsi="宋体" w:eastAsia="宋体" w:cs="宋体"/>
          <w:sz w:val="24"/>
          <w:szCs w:val="24"/>
          <w:lang w:eastAsia="zh-CN"/>
        </w:rPr>
        <w:t>汽车专业人才时，除了要求其具有扎实的实践操作能力，还必须具有良好的职业素养和社会道德，具有合作意识和进取精神，具有坚强意志，员工的基本素质也是企业蓬勃发展的重要因素。</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5）</w:t>
      </w:r>
      <w:r>
        <w:rPr>
          <w:rFonts w:hint="eastAsia" w:ascii="宋体" w:hAnsi="宋体" w:eastAsia="宋体" w:cs="宋体"/>
          <w:bCs/>
          <w:sz w:val="24"/>
          <w:szCs w:val="24"/>
        </w:rPr>
        <w:t>在考察调研过程中，汽车4S店的领导和专家审阅了我院汽车类专业的专业建设规划、人才培养方案和核心课程标准，随后提出四个方面的建议：一是专业建设要结合当前及今后的社会需要，市场需求，着重突出和体现社会核心竞争力，汽车市场目前产销两旺，</w:t>
      </w:r>
      <w:r>
        <w:rPr>
          <w:rFonts w:hint="eastAsia" w:ascii="宋体" w:hAnsi="宋体" w:eastAsia="宋体" w:cs="宋体"/>
          <w:bCs/>
          <w:sz w:val="24"/>
          <w:szCs w:val="24"/>
          <w:lang w:eastAsia="zh-CN"/>
        </w:rPr>
        <w:t>新能源</w:t>
      </w:r>
      <w:r>
        <w:rPr>
          <w:rFonts w:hint="eastAsia" w:ascii="宋体" w:hAnsi="宋体" w:eastAsia="宋体" w:cs="宋体"/>
          <w:bCs/>
          <w:sz w:val="24"/>
          <w:szCs w:val="24"/>
        </w:rPr>
        <w:t>汽车数量逐年成倍增加，汽车行业企业特别是4S店需要大量的</w:t>
      </w:r>
      <w:r>
        <w:rPr>
          <w:rFonts w:hint="eastAsia" w:ascii="宋体" w:hAnsi="宋体" w:eastAsia="宋体" w:cs="宋体"/>
          <w:bCs/>
          <w:sz w:val="24"/>
          <w:szCs w:val="24"/>
          <w:lang w:eastAsia="zh-CN"/>
        </w:rPr>
        <w:t>新能源</w:t>
      </w:r>
      <w:r>
        <w:rPr>
          <w:rFonts w:hint="eastAsia" w:ascii="宋体" w:hAnsi="宋体" w:eastAsia="宋体" w:cs="宋体"/>
          <w:bCs/>
          <w:sz w:val="24"/>
          <w:szCs w:val="24"/>
        </w:rPr>
        <w:t>汽车专业技能人才，希望学院培养出更多优秀的汽车专业技能人才，以满足汽车后市场对人才的需求；二是在基本技能培养方面如何解决应届毕业生存在专业基础不扎实的问题，要引导学生多动手动脑，练好专业基本功；三是在课程结构安排上要利用综合实训、就业指导等相关课程来保证学生综合技能训练和职场化教育，解决人才培养中知识碎片化的问题，要积极利用汽车行业企业特别是汽车4s店的资料进行教学内容补充，及时解决现有教材中知识老化，适应汽车科技日新月异的发展变化问题；四是要加强对学生的职业道德和素养教育，帮助学生养成吃苦耐劳优良品格和爱岗敬业崇高精神，以便入职后尽快成长为出类拔萃的技术技能人才。</w:t>
      </w:r>
    </w:p>
    <w:p>
      <w:pPr>
        <w:keepNext w:val="0"/>
        <w:keepLines w:val="0"/>
        <w:pageBreakBefore w:val="0"/>
        <w:widowControl w:val="0"/>
        <w:kinsoku/>
        <w:wordWrap/>
        <w:overflowPunct/>
        <w:topLinePunct w:val="0"/>
        <w:autoSpaceDE/>
        <w:autoSpaceDN/>
        <w:bidi w:val="0"/>
        <w:adjustRightInd/>
        <w:snapToGrid/>
        <w:spacing w:line="500" w:lineRule="exact"/>
        <w:ind w:firstLine="281" w:firstLineChars="100"/>
        <w:textAlignment w:val="auto"/>
        <w:rPr>
          <w:rFonts w:hint="eastAsia" w:ascii="黑体" w:hAnsi="黑体" w:eastAsia="黑体" w:cs="黑体"/>
          <w:b/>
          <w:bCs/>
          <w:sz w:val="28"/>
          <w:szCs w:val="28"/>
          <w:lang w:val="en-US" w:eastAsia="zh-CN"/>
        </w:rPr>
      </w:pPr>
      <w:bookmarkStart w:id="174" w:name="_Toc66214221"/>
      <w:r>
        <w:rPr>
          <w:rFonts w:hint="eastAsia" w:ascii="黑体" w:hAnsi="黑体" w:eastAsia="黑体" w:cs="黑体"/>
          <w:b/>
          <w:bCs/>
          <w:sz w:val="28"/>
          <w:szCs w:val="28"/>
          <w:lang w:val="en-US" w:eastAsia="zh-CN"/>
        </w:rPr>
        <w:t>3.目前人才培养的问题与对策建议</w:t>
      </w:r>
      <w:bookmarkEnd w:id="174"/>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Cs/>
          <w:sz w:val="24"/>
          <w:szCs w:val="24"/>
        </w:rPr>
      </w:pPr>
      <w:r>
        <w:rPr>
          <w:rFonts w:hint="eastAsia" w:ascii="宋体" w:hAnsi="宋体" w:cs="宋体"/>
          <w:bCs/>
          <w:sz w:val="24"/>
          <w:szCs w:val="24"/>
          <w:lang w:val="en-US" w:eastAsia="zh-CN"/>
        </w:rPr>
        <w:t>1）</w:t>
      </w:r>
      <w:r>
        <w:rPr>
          <w:rFonts w:hint="eastAsia" w:ascii="宋体" w:hAnsi="宋体" w:eastAsia="宋体" w:cs="宋体"/>
          <w:bCs/>
          <w:sz w:val="24"/>
          <w:szCs w:val="24"/>
        </w:rPr>
        <w:t>目前智能网联汽车产业应用型人才供需存在以下几方面的问题：</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Cs/>
          <w:sz w:val="24"/>
          <w:szCs w:val="24"/>
        </w:rPr>
      </w:pPr>
      <w:r>
        <w:rPr>
          <w:rFonts w:hint="eastAsia" w:ascii="宋体" w:hAnsi="宋体" w:eastAsia="宋体" w:cs="宋体"/>
          <w:bCs/>
          <w:sz w:val="24"/>
          <w:szCs w:val="24"/>
        </w:rPr>
        <w:t>第一、人才培养标准与需求不匹配。院校传统的单一技能型人才培养模式不能满足智能网联汽车领域的复合型人才需求。个别院校和学者对汽车智能技术专业建设进行了探究，给出了课程体系建设思路，但在专业课程设置上仅围绕汽车智能技术，未能融合车联网、车路协同等方面相关课程。学校需要与该领域的龙头企业共同修订和完善人才培养的标准和课程体系。</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Cs/>
          <w:sz w:val="24"/>
          <w:szCs w:val="24"/>
        </w:rPr>
      </w:pPr>
      <w:r>
        <w:rPr>
          <w:rFonts w:hint="eastAsia" w:ascii="宋体" w:hAnsi="宋体" w:eastAsia="宋体" w:cs="宋体"/>
          <w:bCs/>
          <w:sz w:val="24"/>
          <w:szCs w:val="24"/>
        </w:rPr>
        <w:t>第二、智能汽车类专业开设率低。新兴领域内人才培养尚无成熟体系。智能网联新兴领域的人才培养尚未形成成熟的系统性体系，加剧了该领域人才供不应求的矛盾。根据教育部等六部委发布的《人才短缺报告》数据，我国智能网联汽车人才的缺口为20万人/年。截止至2020年12月，国内高职院校中开设“汽车智能技术”专业的学校仅有68所，培养数量远远不能满足市场需要。院校需要与时俱进，尽快布局相关专业，对传统汽车类专业进行智能化转型。随着2021年教育部新增“智能网联汽车技术”专业的发布，高职院校应响应教育部号召，积极增设专业，为国家补充智能汽车战略转型所需要的技能型人才。</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Cs/>
          <w:sz w:val="24"/>
          <w:szCs w:val="24"/>
        </w:rPr>
      </w:pPr>
      <w:r>
        <w:rPr>
          <w:rFonts w:hint="eastAsia" w:ascii="宋体" w:hAnsi="宋体" w:eastAsia="宋体" w:cs="宋体"/>
          <w:bCs/>
          <w:sz w:val="24"/>
          <w:szCs w:val="24"/>
        </w:rPr>
        <w:t xml:space="preserve">第三、专业教师力量薄弱。主要体现在两方面:一是专业教师资源匮乏，二是专业教师综合能力不足。深度开展校企合作，鼓励教师进入企业挂职学习，同时聘请智能网联汽车行业专家、技术骨干作为兼职教师或客座教授，建立“学会-行业-专家”的外部师资资源库，方可壮大智能网联汽车技术专业的教师队伍。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Cs/>
          <w:sz w:val="24"/>
          <w:szCs w:val="24"/>
        </w:rPr>
      </w:pPr>
      <w:r>
        <w:rPr>
          <w:rFonts w:hint="eastAsia" w:ascii="宋体" w:hAnsi="宋体" w:eastAsia="宋体" w:cs="宋体"/>
          <w:bCs/>
          <w:sz w:val="24"/>
          <w:szCs w:val="24"/>
        </w:rPr>
        <w:t>第四、专业实训资源匮乏。目前的智能汽车相关专业实训室大多在传统汽车实训室基础上增设汽车电气结构与维修实训室、汽车电控技术实训室、汽车仿真模拟实训室，缺少专门的感知系统、座舱系统、云计算系统、底盘系统实训室，也很少有适合智能网联综合实践教学的教学车辆。应加强校企深度合作，引入或共同建设智能网联汽车实训室软硬件，为实践教学环节提供充分的教学设施设备环境。</w:t>
      </w:r>
    </w:p>
    <w:p>
      <w:pPr>
        <w:pStyle w:val="3"/>
        <w:spacing w:before="0" w:after="0" w:line="360" w:lineRule="auto"/>
        <w:ind w:firstLine="480" w:firstLineChars="20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w:t>
      </w:r>
      <w:bookmarkStart w:id="175" w:name="_Toc66214222"/>
      <w:r>
        <w:rPr>
          <w:rFonts w:hint="eastAsia" w:ascii="宋体" w:hAnsi="宋体" w:eastAsia="宋体" w:cs="宋体"/>
          <w:b w:val="0"/>
          <w:bCs/>
          <w:kern w:val="2"/>
          <w:sz w:val="24"/>
          <w:szCs w:val="24"/>
          <w:lang w:val="en-US" w:eastAsia="zh-CN" w:bidi="ar-SA"/>
        </w:rPr>
        <w:t>教学模式创新建议</w:t>
      </w:r>
      <w:bookmarkEnd w:id="175"/>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Cs/>
          <w:sz w:val="24"/>
          <w:szCs w:val="24"/>
        </w:rPr>
      </w:pPr>
      <w:r>
        <w:rPr>
          <w:rFonts w:hint="eastAsia" w:ascii="宋体" w:hAnsi="宋体" w:eastAsia="宋体" w:cs="宋体"/>
          <w:bCs/>
          <w:sz w:val="24"/>
          <w:szCs w:val="24"/>
        </w:rPr>
        <w:t>院校应根据就业岗位的实战能力要求和高职学生的素质特点，设计合理有效的教学模式。采用分段式教学、情景教学、行动式学习、工作坊项目教学、案例教学、以赛促学、订单培养、企业研学、获取1+X双证等全新教学模式开展教学活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Cs/>
          <w:sz w:val="24"/>
          <w:szCs w:val="24"/>
        </w:rPr>
      </w:pPr>
      <w:r>
        <w:rPr>
          <w:rFonts w:hint="eastAsia" w:ascii="宋体" w:hAnsi="宋体" w:eastAsia="宋体" w:cs="宋体"/>
          <w:bCs/>
          <w:sz w:val="24"/>
          <w:szCs w:val="24"/>
        </w:rPr>
        <w:t>我们提倡更多的校企合作协同育人教育模式改革和创新，如专业共建或现代产业学院共建。校企协同育人过程中，企业进入学校成为真正的办学主体，产、学、研、用将更加深度地融合。企业会为学校带来丰富的行业教育资源，包括且不限于：</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Cs/>
          <w:sz w:val="24"/>
          <w:szCs w:val="24"/>
        </w:rPr>
      </w:pPr>
      <w:r>
        <w:rPr>
          <w:rFonts w:hint="eastAsia" w:ascii="宋体" w:hAnsi="宋体" w:eastAsia="宋体" w:cs="宋体"/>
          <w:bCs/>
          <w:sz w:val="24"/>
          <w:szCs w:val="24"/>
        </w:rPr>
        <w:t>（1）最前沿的科技发展信息；</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Cs/>
          <w:sz w:val="24"/>
          <w:szCs w:val="24"/>
        </w:rPr>
      </w:pPr>
      <w:r>
        <w:rPr>
          <w:rFonts w:hint="eastAsia" w:ascii="宋体" w:hAnsi="宋体" w:eastAsia="宋体" w:cs="宋体"/>
          <w:bCs/>
          <w:sz w:val="24"/>
          <w:szCs w:val="24"/>
        </w:rPr>
        <w:t>（2）最新的行业发展趋势、理念、知识、技能、工具；</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Cs/>
          <w:sz w:val="24"/>
          <w:szCs w:val="24"/>
        </w:rPr>
      </w:pPr>
      <w:r>
        <w:rPr>
          <w:rFonts w:hint="eastAsia" w:ascii="宋体" w:hAnsi="宋体" w:eastAsia="宋体" w:cs="宋体"/>
          <w:bCs/>
          <w:sz w:val="24"/>
          <w:szCs w:val="24"/>
        </w:rPr>
        <w:t>（3）企业专家资源、行业讲师、师资培训、企业挂职锻炼机会、专家工作室合作资源等，助力学校双师型队伍建设；</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Cs/>
          <w:sz w:val="24"/>
          <w:szCs w:val="24"/>
        </w:rPr>
      </w:pPr>
      <w:r>
        <w:rPr>
          <w:rFonts w:hint="eastAsia" w:ascii="宋体" w:hAnsi="宋体" w:eastAsia="宋体" w:cs="宋体"/>
          <w:bCs/>
          <w:sz w:val="24"/>
          <w:szCs w:val="24"/>
        </w:rPr>
        <w:t>（4）校企共建精品课程；</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Cs/>
          <w:sz w:val="24"/>
          <w:szCs w:val="24"/>
        </w:rPr>
      </w:pPr>
      <w:r>
        <w:rPr>
          <w:rFonts w:hint="eastAsia" w:ascii="宋体" w:hAnsi="宋体" w:eastAsia="宋体" w:cs="宋体"/>
          <w:bCs/>
          <w:sz w:val="24"/>
          <w:szCs w:val="24"/>
        </w:rPr>
        <w:t>（5）校企合作开发智能网联汽车稀缺专业教材；</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Cs/>
          <w:sz w:val="24"/>
          <w:szCs w:val="24"/>
        </w:rPr>
      </w:pPr>
      <w:r>
        <w:rPr>
          <w:rFonts w:hint="eastAsia" w:ascii="宋体" w:hAnsi="宋体" w:eastAsia="宋体" w:cs="宋体"/>
          <w:bCs/>
          <w:sz w:val="24"/>
          <w:szCs w:val="24"/>
        </w:rPr>
        <w:t>（6）校企合作努力争取通过双高评审；</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Cs/>
          <w:sz w:val="24"/>
          <w:szCs w:val="24"/>
        </w:rPr>
      </w:pPr>
      <w:r>
        <w:rPr>
          <w:rFonts w:hint="eastAsia" w:ascii="宋体" w:hAnsi="宋体" w:eastAsia="宋体" w:cs="宋体"/>
          <w:bCs/>
          <w:sz w:val="24"/>
          <w:szCs w:val="24"/>
        </w:rPr>
        <w:t>（7）师生参与横向课题或智能网联开发项目的活动，在提升科研和实践能力的同时，也为当地经济转型发展做出贡献；</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Cs/>
          <w:sz w:val="24"/>
          <w:szCs w:val="24"/>
        </w:rPr>
      </w:pPr>
      <w:r>
        <w:rPr>
          <w:rFonts w:hint="eastAsia" w:ascii="宋体" w:hAnsi="宋体" w:eastAsia="宋体" w:cs="宋体"/>
          <w:bCs/>
          <w:sz w:val="24"/>
          <w:szCs w:val="24"/>
        </w:rPr>
        <w:t>（8）辅导大学生参加专业竞赛活动，为学校争得大赛荣誉，彰显人才培养成果；</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Cs/>
          <w:sz w:val="24"/>
          <w:szCs w:val="24"/>
        </w:rPr>
      </w:pPr>
      <w:r>
        <w:rPr>
          <w:rFonts w:hint="eastAsia" w:ascii="宋体" w:hAnsi="宋体" w:eastAsia="宋体" w:cs="宋体"/>
          <w:bCs/>
          <w:sz w:val="24"/>
          <w:szCs w:val="24"/>
        </w:rPr>
        <w:t>（9）开展继续教育培训方面的合作，为当地提供经济发展急需的智能网联汽车人才；</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Cs/>
          <w:sz w:val="24"/>
          <w:szCs w:val="24"/>
        </w:rPr>
      </w:pPr>
      <w:r>
        <w:rPr>
          <w:rFonts w:hint="eastAsia" w:ascii="宋体" w:hAnsi="宋体" w:eastAsia="宋体" w:cs="宋体"/>
          <w:bCs/>
          <w:sz w:val="24"/>
          <w:szCs w:val="24"/>
        </w:rPr>
        <w:t>（10）帮助学校打造智慧校园，如无人小巴、物流无人车、清洁消毒无人车的日常使用和真车实训，等等。</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Cs/>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Cs/>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Cs/>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Cs/>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Cs/>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Cs/>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Cs/>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Cs/>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Cs/>
          <w:sz w:val="24"/>
          <w:szCs w:val="24"/>
          <w:lang w:eastAsia="zh-CN"/>
        </w:rPr>
      </w:pPr>
      <w:r>
        <w:rPr>
          <w:rFonts w:hint="eastAsia" w:ascii="宋体" w:hAnsi="宋体" w:eastAsia="宋体" w:cs="宋体"/>
          <w:bCs/>
          <w:sz w:val="24"/>
          <w:szCs w:val="24"/>
          <w:lang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jc w:val="both"/>
        <w:textAlignment w:val="auto"/>
        <w:rPr>
          <w:rFonts w:hint="eastAsia" w:ascii="黑体" w:hAnsi="黑体" w:eastAsia="黑体" w:cs="黑体"/>
          <w:b/>
          <w:bCs w:val="0"/>
          <w:sz w:val="32"/>
          <w:szCs w:val="32"/>
          <w:lang w:eastAsia="zh-CN"/>
        </w:rPr>
      </w:pPr>
      <w:r>
        <w:rPr>
          <w:rFonts w:hint="eastAsia" w:ascii="黑体" w:hAnsi="黑体" w:eastAsia="黑体" w:cs="黑体"/>
          <w:b/>
          <w:bCs w:val="0"/>
          <w:sz w:val="32"/>
          <w:szCs w:val="32"/>
          <w:lang w:eastAsia="zh-CN"/>
        </w:rPr>
        <w:t>四、附录</w:t>
      </w:r>
    </w:p>
    <w:p>
      <w:pPr>
        <w:spacing w:line="44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附表1:</w:t>
      </w:r>
    </w:p>
    <w:p>
      <w:pPr>
        <w:spacing w:line="440" w:lineRule="exact"/>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德州科技职业学院</w:t>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t>____________专业</w:t>
      </w:r>
    </w:p>
    <w:p>
      <w:pPr>
        <w:pStyle w:val="30"/>
        <w:ind w:left="0" w:leftChars="0" w:firstLine="0" w:firstLineChars="0"/>
        <w:jc w:val="center"/>
        <w:rPr>
          <w:rFonts w:hint="eastAsia" w:eastAsia="黑体"/>
          <w:lang w:eastAsia="zh-CN"/>
        </w:rPr>
      </w:pPr>
      <w:r>
        <w:rPr>
          <w:rFonts w:hint="eastAsia" w:ascii="黑体" w:hAnsi="黑体" w:eastAsia="黑体" w:cs="黑体"/>
          <w:b w:val="0"/>
          <w:bCs w:val="0"/>
          <w:sz w:val="32"/>
          <w:szCs w:val="32"/>
          <w:lang w:eastAsia="zh-CN"/>
        </w:rPr>
        <w:t>企业问卷调查表</w:t>
      </w:r>
    </w:p>
    <w:p>
      <w:pPr>
        <w:numPr>
          <w:ilvl w:val="0"/>
          <w:numId w:val="0"/>
        </w:numPr>
        <w:spacing w:line="360" w:lineRule="auto"/>
        <w:rPr>
          <w:rFonts w:hint="default"/>
          <w:lang w:val="en-US" w:eastAsia="zh-CN"/>
        </w:rPr>
      </w:pPr>
      <w:r>
        <w:rPr>
          <w:rFonts w:ascii="Calibri" w:hAnsi="Calibri" w:eastAsia="宋体" w:cs="Times New Roman"/>
          <w:szCs w:val="22"/>
        </w:rPr>
        <w:drawing>
          <wp:inline distT="0" distB="0" distL="114300" distR="114300">
            <wp:extent cx="5774055" cy="6615430"/>
            <wp:effectExtent l="0" t="0" r="17145" b="1397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774055" cy="6615430"/>
                    </a:xfrm>
                    <a:prstGeom prst="rect">
                      <a:avLst/>
                    </a:prstGeom>
                  </pic:spPr>
                </pic:pic>
              </a:graphicData>
            </a:graphic>
          </wp:inline>
        </w:drawing>
      </w:r>
    </w:p>
    <w:p>
      <w:pPr>
        <w:numPr>
          <w:ilvl w:val="0"/>
          <w:numId w:val="0"/>
        </w:numPr>
        <w:spacing w:line="360" w:lineRule="auto"/>
        <w:rPr>
          <w:rFonts w:hint="default"/>
          <w:lang w:val="en-US" w:eastAsia="zh-CN"/>
        </w:rPr>
      </w:pPr>
    </w:p>
    <w:p>
      <w:pPr>
        <w:pStyle w:val="30"/>
        <w:ind w:left="0" w:leftChars="0" w:firstLine="0" w:firstLineChars="0"/>
        <w:rPr>
          <w:rFonts w:hint="default"/>
          <w:lang w:val="en-US" w:eastAsia="zh-CN"/>
        </w:rPr>
      </w:pPr>
    </w:p>
    <w:p>
      <w:pPr>
        <w:pStyle w:val="30"/>
        <w:ind w:left="0" w:leftChars="0" w:firstLine="0" w:firstLineChars="0"/>
        <w:rPr>
          <w:rFonts w:hint="default"/>
          <w:lang w:val="en-US" w:eastAsia="zh-CN"/>
        </w:rPr>
      </w:pPr>
    </w:p>
    <w:p>
      <w:pPr>
        <w:pStyle w:val="30"/>
        <w:ind w:left="0" w:leftChars="0" w:firstLine="0" w:firstLineChars="0"/>
        <w:rPr>
          <w:rFonts w:hint="default"/>
          <w:lang w:val="en-US" w:eastAsia="zh-CN"/>
        </w:rPr>
      </w:pPr>
    </w:p>
    <w:p>
      <w:pPr>
        <w:spacing w:line="44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附表2:</w:t>
      </w:r>
    </w:p>
    <w:p>
      <w:pPr>
        <w:spacing w:line="440" w:lineRule="exact"/>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德州科技职业学院</w:t>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softHyphen/>
      </w:r>
      <w:r>
        <w:rPr>
          <w:rFonts w:hint="eastAsia" w:ascii="黑体" w:hAnsi="黑体" w:eastAsia="黑体" w:cs="黑体"/>
          <w:b w:val="0"/>
          <w:bCs w:val="0"/>
          <w:sz w:val="32"/>
          <w:szCs w:val="32"/>
        </w:rPr>
        <w:t>____________专业</w:t>
      </w:r>
    </w:p>
    <w:p>
      <w:pPr>
        <w:spacing w:line="440" w:lineRule="exact"/>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专业调研电话记录表</w:t>
      </w:r>
    </w:p>
    <w:p>
      <w:pPr>
        <w:pStyle w:val="30"/>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lang w:val="en-US" w:eastAsia="zh-CN"/>
        </w:rPr>
      </w:pPr>
      <w:r>
        <w:rPr>
          <w:rFonts w:ascii="Calibri" w:hAnsi="Calibri" w:eastAsia="宋体" w:cs="Times New Roman"/>
          <w:szCs w:val="22"/>
        </w:rPr>
        <w:drawing>
          <wp:inline distT="0" distB="0" distL="114300" distR="114300">
            <wp:extent cx="5362575" cy="6858000"/>
            <wp:effectExtent l="0" t="0" r="952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362575" cy="685800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0"/>
        <w:rPr>
          <w:rFonts w:hint="eastAsia" w:ascii="黑体" w:hAnsi="黑体" w:eastAsia="黑体" w:cs="黑体"/>
          <w:b/>
          <w:bCs/>
          <w:color w:val="000000"/>
          <w:sz w:val="36"/>
          <w:szCs w:val="36"/>
        </w:rPr>
      </w:pPr>
      <w:r>
        <w:br w:type="page"/>
      </w:r>
      <w:bookmarkStart w:id="176" w:name="_Toc11172"/>
      <w:r>
        <w:rPr>
          <w:rFonts w:hint="eastAsia"/>
          <w:lang w:val="en-US" w:eastAsia="zh-CN"/>
        </w:rPr>
        <w:t xml:space="preserve">         </w:t>
      </w:r>
      <w:r>
        <w:rPr>
          <w:rFonts w:hint="eastAsia" w:ascii="黑体" w:hAnsi="黑体" w:eastAsia="黑体" w:cs="黑体"/>
          <w:b/>
          <w:bCs/>
          <w:color w:val="000000"/>
          <w:sz w:val="36"/>
          <w:szCs w:val="36"/>
          <w:lang w:eastAsia="zh-CN"/>
        </w:rPr>
        <w:t>智能网联</w:t>
      </w:r>
      <w:r>
        <w:rPr>
          <w:rFonts w:hint="eastAsia" w:ascii="黑体" w:hAnsi="黑体" w:eastAsia="黑体" w:cs="黑体"/>
          <w:b/>
          <w:bCs/>
          <w:color w:val="000000"/>
          <w:sz w:val="36"/>
          <w:szCs w:val="36"/>
        </w:rPr>
        <w:t>汽车</w:t>
      </w:r>
      <w:r>
        <w:rPr>
          <w:rFonts w:hint="eastAsia" w:ascii="黑体" w:hAnsi="黑体" w:eastAsia="黑体" w:cs="黑体"/>
          <w:b/>
          <w:bCs/>
          <w:color w:val="000000"/>
          <w:sz w:val="36"/>
          <w:szCs w:val="36"/>
          <w:lang w:eastAsia="zh-CN"/>
        </w:rPr>
        <w:t>技术</w:t>
      </w:r>
      <w:r>
        <w:rPr>
          <w:rFonts w:hint="eastAsia" w:ascii="黑体" w:hAnsi="黑体" w:eastAsia="黑体" w:cs="黑体"/>
          <w:b/>
          <w:bCs/>
          <w:color w:val="000000"/>
          <w:sz w:val="36"/>
          <w:szCs w:val="36"/>
        </w:rPr>
        <w:t>专业建设委员会名单</w:t>
      </w:r>
      <w:bookmarkEnd w:id="176"/>
    </w:p>
    <w:p>
      <w:pPr>
        <w:spacing w:line="500" w:lineRule="exact"/>
        <w:ind w:firstLine="482" w:firstLineChars="200"/>
        <w:jc w:val="center"/>
        <w:rPr>
          <w:rFonts w:ascii="Times New Roman" w:hAnsi="Times New Roman" w:cs="宋体"/>
          <w:b/>
          <w:bCs/>
          <w:color w:val="000000"/>
          <w:sz w:val="24"/>
          <w:szCs w:val="24"/>
        </w:rPr>
      </w:pPr>
    </w:p>
    <w:tbl>
      <w:tblPr>
        <w:tblStyle w:val="23"/>
        <w:tblW w:w="901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758"/>
        <w:gridCol w:w="995"/>
        <w:gridCol w:w="1208"/>
        <w:gridCol w:w="1599"/>
        <w:gridCol w:w="2479"/>
        <w:gridCol w:w="197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85" w:hRule="atLeast"/>
          <w:jc w:val="center"/>
        </w:trPr>
        <w:tc>
          <w:tcPr>
            <w:tcW w:w="758"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hAnsi="宋体" w:cs="宋体"/>
                <w:b/>
                <w:bCs/>
                <w:color w:val="000000"/>
                <w:kern w:val="0"/>
                <w:sz w:val="21"/>
                <w:szCs w:val="21"/>
              </w:rPr>
              <w:t>序号</w:t>
            </w:r>
          </w:p>
        </w:tc>
        <w:tc>
          <w:tcPr>
            <w:tcW w:w="995"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hAnsi="宋体" w:cs="宋体"/>
                <w:b/>
                <w:bCs/>
                <w:color w:val="000000"/>
                <w:kern w:val="0"/>
                <w:sz w:val="21"/>
                <w:szCs w:val="21"/>
              </w:rPr>
              <w:t>姓名</w:t>
            </w:r>
          </w:p>
        </w:tc>
        <w:tc>
          <w:tcPr>
            <w:tcW w:w="1208"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hAnsi="宋体" w:cs="宋体"/>
                <w:b/>
                <w:bCs/>
                <w:color w:val="000000"/>
                <w:kern w:val="0"/>
                <w:sz w:val="21"/>
                <w:szCs w:val="21"/>
              </w:rPr>
              <w:t>职称</w:t>
            </w:r>
          </w:p>
        </w:tc>
        <w:tc>
          <w:tcPr>
            <w:tcW w:w="1599"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hAnsi="宋体" w:cs="宋体"/>
                <w:b/>
                <w:bCs/>
                <w:color w:val="000000"/>
                <w:kern w:val="0"/>
                <w:sz w:val="21"/>
                <w:szCs w:val="21"/>
              </w:rPr>
              <w:t>委员会任职</w:t>
            </w:r>
          </w:p>
        </w:tc>
        <w:tc>
          <w:tcPr>
            <w:tcW w:w="2479"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firstLine="554"/>
              <w:textAlignment w:val="auto"/>
              <w:rPr>
                <w:rFonts w:hint="eastAsia" w:ascii="宋体" w:cs="宋体"/>
                <w:color w:val="000000"/>
                <w:kern w:val="0"/>
                <w:sz w:val="21"/>
                <w:szCs w:val="21"/>
              </w:rPr>
            </w:pPr>
            <w:r>
              <w:rPr>
                <w:rFonts w:hint="eastAsia" w:ascii="宋体" w:hAnsi="宋体" w:cs="宋体"/>
                <w:b/>
                <w:bCs/>
                <w:color w:val="000000"/>
                <w:kern w:val="0"/>
                <w:sz w:val="21"/>
                <w:szCs w:val="21"/>
              </w:rPr>
              <w:t>所在单位</w:t>
            </w:r>
          </w:p>
        </w:tc>
        <w:tc>
          <w:tcPr>
            <w:tcW w:w="1977"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firstLine="554"/>
              <w:textAlignment w:val="auto"/>
              <w:rPr>
                <w:rFonts w:hint="eastAsia" w:ascii="宋体" w:cs="宋体"/>
                <w:color w:val="000000"/>
                <w:kern w:val="0"/>
                <w:sz w:val="21"/>
                <w:szCs w:val="21"/>
              </w:rPr>
            </w:pPr>
            <w:r>
              <w:rPr>
                <w:rFonts w:hint="eastAsia" w:ascii="宋体" w:hAnsi="宋体" w:cs="宋体"/>
                <w:b/>
                <w:bCs/>
                <w:color w:val="000000"/>
                <w:kern w:val="0"/>
                <w:sz w:val="21"/>
                <w:szCs w:val="21"/>
              </w:rPr>
              <w:t>职务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85" w:hRule="atLeast"/>
          <w:jc w:val="center"/>
        </w:trPr>
        <w:tc>
          <w:tcPr>
            <w:tcW w:w="758"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1</w:t>
            </w:r>
          </w:p>
        </w:tc>
        <w:tc>
          <w:tcPr>
            <w:tcW w:w="995"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冯莹</w:t>
            </w:r>
          </w:p>
        </w:tc>
        <w:tc>
          <w:tcPr>
            <w:tcW w:w="1208"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高级讲师</w:t>
            </w:r>
          </w:p>
        </w:tc>
        <w:tc>
          <w:tcPr>
            <w:tcW w:w="1599"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主任委员</w:t>
            </w:r>
          </w:p>
        </w:tc>
        <w:tc>
          <w:tcPr>
            <w:tcW w:w="2479"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德州科技职业学院智能与航空学院</w:t>
            </w:r>
          </w:p>
        </w:tc>
        <w:tc>
          <w:tcPr>
            <w:tcW w:w="1977"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系主任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85" w:hRule="atLeast"/>
          <w:jc w:val="center"/>
        </w:trPr>
        <w:tc>
          <w:tcPr>
            <w:tcW w:w="758"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2</w:t>
            </w:r>
          </w:p>
        </w:tc>
        <w:tc>
          <w:tcPr>
            <w:tcW w:w="995"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吴海涛</w:t>
            </w:r>
          </w:p>
        </w:tc>
        <w:tc>
          <w:tcPr>
            <w:tcW w:w="1208"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工程师</w:t>
            </w:r>
          </w:p>
        </w:tc>
        <w:tc>
          <w:tcPr>
            <w:tcW w:w="1599"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副主任委员</w:t>
            </w:r>
          </w:p>
        </w:tc>
        <w:tc>
          <w:tcPr>
            <w:tcW w:w="2479"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中科罗伯特（北京）自动化技术有限公司</w:t>
            </w:r>
          </w:p>
        </w:tc>
        <w:tc>
          <w:tcPr>
            <w:tcW w:w="1977"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总经理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85" w:hRule="atLeast"/>
          <w:jc w:val="center"/>
        </w:trPr>
        <w:tc>
          <w:tcPr>
            <w:tcW w:w="758"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3</w:t>
            </w:r>
          </w:p>
        </w:tc>
        <w:tc>
          <w:tcPr>
            <w:tcW w:w="995"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禚云鹏</w:t>
            </w:r>
          </w:p>
        </w:tc>
        <w:tc>
          <w:tcPr>
            <w:tcW w:w="1208"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高级讲师</w:t>
            </w:r>
          </w:p>
        </w:tc>
        <w:tc>
          <w:tcPr>
            <w:tcW w:w="1599"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副主任委员</w:t>
            </w:r>
          </w:p>
        </w:tc>
        <w:tc>
          <w:tcPr>
            <w:tcW w:w="2479"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德州科技职业学院智能与航空学院</w:t>
            </w:r>
          </w:p>
        </w:tc>
        <w:tc>
          <w:tcPr>
            <w:tcW w:w="1977"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教学科长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85" w:hRule="atLeast"/>
          <w:jc w:val="center"/>
        </w:trPr>
        <w:tc>
          <w:tcPr>
            <w:tcW w:w="758"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4</w:t>
            </w:r>
          </w:p>
        </w:tc>
        <w:tc>
          <w:tcPr>
            <w:tcW w:w="995"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马东</w:t>
            </w:r>
          </w:p>
        </w:tc>
        <w:tc>
          <w:tcPr>
            <w:tcW w:w="1208"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讲师</w:t>
            </w:r>
          </w:p>
        </w:tc>
        <w:tc>
          <w:tcPr>
            <w:tcW w:w="1599"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思政委员</w:t>
            </w:r>
          </w:p>
        </w:tc>
        <w:tc>
          <w:tcPr>
            <w:tcW w:w="2479"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德州科技职业学院</w:t>
            </w:r>
          </w:p>
        </w:tc>
        <w:tc>
          <w:tcPr>
            <w:tcW w:w="1977"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党政办公室主任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85" w:hRule="atLeast"/>
          <w:jc w:val="center"/>
        </w:trPr>
        <w:tc>
          <w:tcPr>
            <w:tcW w:w="758"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5</w:t>
            </w:r>
          </w:p>
        </w:tc>
        <w:tc>
          <w:tcPr>
            <w:tcW w:w="995"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eastAsia="宋体" w:cs="宋体"/>
                <w:color w:val="000000"/>
                <w:kern w:val="0"/>
                <w:sz w:val="21"/>
                <w:szCs w:val="21"/>
                <w:lang w:eastAsia="zh-CN"/>
              </w:rPr>
            </w:pPr>
            <w:r>
              <w:rPr>
                <w:rFonts w:hint="eastAsia" w:ascii="宋体" w:cs="宋体"/>
                <w:color w:val="000000"/>
                <w:kern w:val="0"/>
                <w:sz w:val="21"/>
                <w:szCs w:val="21"/>
                <w:lang w:eastAsia="zh-CN"/>
              </w:rPr>
              <w:t>李冰岳</w:t>
            </w:r>
          </w:p>
        </w:tc>
        <w:tc>
          <w:tcPr>
            <w:tcW w:w="1208"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eastAsia="宋体" w:cs="宋体"/>
                <w:color w:val="000000"/>
                <w:kern w:val="0"/>
                <w:sz w:val="21"/>
                <w:szCs w:val="21"/>
                <w:lang w:val="en-US" w:eastAsia="zh-CN"/>
              </w:rPr>
            </w:pPr>
            <w:r>
              <w:rPr>
                <w:rFonts w:hint="eastAsia" w:ascii="宋体" w:cs="宋体"/>
                <w:color w:val="000000"/>
                <w:kern w:val="0"/>
                <w:sz w:val="21"/>
                <w:szCs w:val="21"/>
                <w:lang w:val="en-US" w:eastAsia="zh-CN"/>
              </w:rPr>
              <w:t>副教授</w:t>
            </w:r>
          </w:p>
        </w:tc>
        <w:tc>
          <w:tcPr>
            <w:tcW w:w="1599"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秘书</w:t>
            </w:r>
          </w:p>
        </w:tc>
        <w:tc>
          <w:tcPr>
            <w:tcW w:w="2479"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德州科技职业学院智能与航空学院</w:t>
            </w:r>
          </w:p>
        </w:tc>
        <w:tc>
          <w:tcPr>
            <w:tcW w:w="1977"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教研室主任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08" w:hRule="atLeast"/>
          <w:jc w:val="center"/>
        </w:trPr>
        <w:tc>
          <w:tcPr>
            <w:tcW w:w="758"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6</w:t>
            </w:r>
          </w:p>
        </w:tc>
        <w:tc>
          <w:tcPr>
            <w:tcW w:w="995"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卜祥安</w:t>
            </w:r>
          </w:p>
        </w:tc>
        <w:tc>
          <w:tcPr>
            <w:tcW w:w="1208"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高级讲师</w:t>
            </w:r>
          </w:p>
        </w:tc>
        <w:tc>
          <w:tcPr>
            <w:tcW w:w="1599"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委员</w:t>
            </w:r>
          </w:p>
        </w:tc>
        <w:tc>
          <w:tcPr>
            <w:tcW w:w="2479"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德州科技职业学院智能与航空学院</w:t>
            </w:r>
          </w:p>
        </w:tc>
        <w:tc>
          <w:tcPr>
            <w:tcW w:w="1977" w:type="dxa"/>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cs="宋体"/>
                <w:color w:val="000000"/>
                <w:kern w:val="0"/>
                <w:sz w:val="21"/>
                <w:szCs w:val="21"/>
              </w:rPr>
            </w:pPr>
            <w:r>
              <w:rPr>
                <w:rFonts w:hint="eastAsia" w:ascii="宋体" w:cs="宋体"/>
                <w:color w:val="000000"/>
                <w:kern w:val="0"/>
                <w:sz w:val="21"/>
                <w:szCs w:val="21"/>
              </w:rPr>
              <w:t>教师</w:t>
            </w:r>
          </w:p>
        </w:tc>
      </w:tr>
    </w:tbl>
    <w:p>
      <w:pPr>
        <w:rPr>
          <w:rFonts w:hint="eastAsia"/>
        </w:rPr>
      </w:pPr>
    </w:p>
    <w:p>
      <w:pPr>
        <w:pStyle w:val="30"/>
      </w:pPr>
    </w:p>
    <w:sectPr>
      <w:footerReference r:id="rId11" w:type="default"/>
      <w:pgSz w:w="11906" w:h="16838"/>
      <w:pgMar w:top="1417" w:right="1531" w:bottom="1417" w:left="1531"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auto"/>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rPr>
        <w:rFonts w:hint="eastAsia"/>
      </w:rPr>
    </w:pPr>
  </w:p>
  <w:p>
    <w:pP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5"/>
                  <w:jc w:val="center"/>
                </w:pPr>
                <w:r>
                  <w:fldChar w:fldCharType="begin"/>
                </w:r>
                <w:r>
                  <w:instrText xml:space="preserve">PAGE   \* MERGEFORMAT</w:instrText>
                </w:r>
                <w:r>
                  <w:fldChar w:fldCharType="separate"/>
                </w:r>
                <w:r>
                  <w:rPr>
                    <w:lang w:val="zh-CN"/>
                  </w:rPr>
                  <w:t>21</w:t>
                </w:r>
                <w:r>
                  <w:rPr>
                    <w:lang w:val="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rPr>
        <w:sz w:val="21"/>
      </w:rP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24</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rPr>
        <w:sz w:val="21"/>
      </w:rPr>
      <w:pict>
        <v:shape id="_x0000_s4100" o:spid="_x0000_s4100"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24</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rPr>
        <w:sz w:val="21"/>
      </w:rPr>
      <w:pict>
        <v:shape id="_x0000_s4102" o:spid="_x0000_s4102"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24</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FBC067"/>
    <w:multiLevelType w:val="singleLevel"/>
    <w:tmpl w:val="89FBC067"/>
    <w:lvl w:ilvl="0" w:tentative="0">
      <w:start w:val="1"/>
      <w:numFmt w:val="decimal"/>
      <w:suff w:val="nothing"/>
      <w:lvlText w:val="%1）"/>
      <w:lvlJc w:val="left"/>
    </w:lvl>
  </w:abstractNum>
  <w:abstractNum w:abstractNumId="1">
    <w:nsid w:val="92172768"/>
    <w:multiLevelType w:val="singleLevel"/>
    <w:tmpl w:val="92172768"/>
    <w:lvl w:ilvl="0" w:tentative="0">
      <w:start w:val="1"/>
      <w:numFmt w:val="decimal"/>
      <w:lvlText w:val="%1."/>
      <w:lvlJc w:val="left"/>
      <w:pPr>
        <w:tabs>
          <w:tab w:val="left" w:pos="312"/>
        </w:tabs>
      </w:pPr>
    </w:lvl>
  </w:abstractNum>
  <w:abstractNum w:abstractNumId="2">
    <w:nsid w:val="B070C9A5"/>
    <w:multiLevelType w:val="singleLevel"/>
    <w:tmpl w:val="B070C9A5"/>
    <w:lvl w:ilvl="0" w:tentative="0">
      <w:start w:val="1"/>
      <w:numFmt w:val="decimal"/>
      <w:suff w:val="nothing"/>
      <w:lvlText w:val="%1）"/>
      <w:lvlJc w:val="left"/>
    </w:lvl>
  </w:abstractNum>
  <w:abstractNum w:abstractNumId="3">
    <w:nsid w:val="BB86A545"/>
    <w:multiLevelType w:val="singleLevel"/>
    <w:tmpl w:val="BB86A545"/>
    <w:lvl w:ilvl="0" w:tentative="0">
      <w:start w:val="1"/>
      <w:numFmt w:val="decimal"/>
      <w:lvlText w:val="%1."/>
      <w:lvlJc w:val="left"/>
      <w:pPr>
        <w:tabs>
          <w:tab w:val="left" w:pos="312"/>
        </w:tabs>
      </w:pPr>
    </w:lvl>
  </w:abstractNum>
  <w:abstractNum w:abstractNumId="4">
    <w:nsid w:val="EDC5B319"/>
    <w:multiLevelType w:val="singleLevel"/>
    <w:tmpl w:val="EDC5B319"/>
    <w:lvl w:ilvl="0" w:tentative="0">
      <w:start w:val="1"/>
      <w:numFmt w:val="decimal"/>
      <w:suff w:val="nothing"/>
      <w:lvlText w:val="%1．"/>
      <w:lvlJc w:val="left"/>
    </w:lvl>
  </w:abstractNum>
  <w:abstractNum w:abstractNumId="5">
    <w:nsid w:val="0144F17F"/>
    <w:multiLevelType w:val="singleLevel"/>
    <w:tmpl w:val="0144F17F"/>
    <w:lvl w:ilvl="0" w:tentative="0">
      <w:start w:val="1"/>
      <w:numFmt w:val="decimal"/>
      <w:lvlText w:val="%1."/>
      <w:lvlJc w:val="left"/>
      <w:pPr>
        <w:tabs>
          <w:tab w:val="left" w:pos="312"/>
        </w:tabs>
      </w:pPr>
    </w:lvl>
  </w:abstractNum>
  <w:abstractNum w:abstractNumId="6">
    <w:nsid w:val="0DB91977"/>
    <w:multiLevelType w:val="multilevel"/>
    <w:tmpl w:val="0DB9197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F561127"/>
    <w:multiLevelType w:val="singleLevel"/>
    <w:tmpl w:val="0F561127"/>
    <w:lvl w:ilvl="0" w:tentative="0">
      <w:start w:val="8"/>
      <w:numFmt w:val="chineseCounting"/>
      <w:suff w:val="nothing"/>
      <w:lvlText w:val="%1、"/>
      <w:lvlJc w:val="left"/>
      <w:pPr>
        <w:ind w:left="830"/>
      </w:pPr>
      <w:rPr>
        <w:rFonts w:hint="eastAsia"/>
      </w:rPr>
    </w:lvl>
  </w:abstractNum>
  <w:abstractNum w:abstractNumId="8">
    <w:nsid w:val="22FC0506"/>
    <w:multiLevelType w:val="singleLevel"/>
    <w:tmpl w:val="22FC0506"/>
    <w:lvl w:ilvl="0" w:tentative="0">
      <w:start w:val="1"/>
      <w:numFmt w:val="decimal"/>
      <w:lvlText w:val="%1."/>
      <w:lvlJc w:val="left"/>
      <w:pPr>
        <w:tabs>
          <w:tab w:val="left" w:pos="312"/>
        </w:tabs>
      </w:pPr>
    </w:lvl>
  </w:abstractNum>
  <w:abstractNum w:abstractNumId="9">
    <w:nsid w:val="3E38F912"/>
    <w:multiLevelType w:val="singleLevel"/>
    <w:tmpl w:val="3E38F912"/>
    <w:lvl w:ilvl="0" w:tentative="0">
      <w:start w:val="1"/>
      <w:numFmt w:val="decimal"/>
      <w:lvlText w:val="%1."/>
      <w:lvlJc w:val="left"/>
      <w:pPr>
        <w:tabs>
          <w:tab w:val="left" w:pos="312"/>
        </w:tabs>
      </w:pPr>
    </w:lvl>
  </w:abstractNum>
  <w:abstractNum w:abstractNumId="10">
    <w:nsid w:val="496C7263"/>
    <w:multiLevelType w:val="multilevel"/>
    <w:tmpl w:val="496C726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05C3090"/>
    <w:multiLevelType w:val="multilevel"/>
    <w:tmpl w:val="505C3090"/>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4EDDF8C"/>
    <w:multiLevelType w:val="singleLevel"/>
    <w:tmpl w:val="54EDDF8C"/>
    <w:lvl w:ilvl="0" w:tentative="0">
      <w:start w:val="1"/>
      <w:numFmt w:val="decimal"/>
      <w:suff w:val="nothing"/>
      <w:lvlText w:val="（%1）"/>
      <w:lvlJc w:val="left"/>
    </w:lvl>
  </w:abstractNum>
  <w:abstractNum w:abstractNumId="13">
    <w:nsid w:val="54EDE050"/>
    <w:multiLevelType w:val="singleLevel"/>
    <w:tmpl w:val="54EDE050"/>
    <w:lvl w:ilvl="0" w:tentative="0">
      <w:start w:val="1"/>
      <w:numFmt w:val="decimal"/>
      <w:suff w:val="nothing"/>
      <w:lvlText w:val="（%1）"/>
      <w:lvlJc w:val="left"/>
    </w:lvl>
  </w:abstractNum>
  <w:abstractNum w:abstractNumId="14">
    <w:nsid w:val="54EDE10E"/>
    <w:multiLevelType w:val="singleLevel"/>
    <w:tmpl w:val="54EDE10E"/>
    <w:lvl w:ilvl="0" w:tentative="0">
      <w:start w:val="1"/>
      <w:numFmt w:val="decimal"/>
      <w:suff w:val="nothing"/>
      <w:lvlText w:val="（%1）"/>
      <w:lvlJc w:val="left"/>
    </w:lvl>
  </w:abstractNum>
  <w:abstractNum w:abstractNumId="15">
    <w:nsid w:val="54EDE1AD"/>
    <w:multiLevelType w:val="singleLevel"/>
    <w:tmpl w:val="54EDE1AD"/>
    <w:lvl w:ilvl="0" w:tentative="0">
      <w:start w:val="1"/>
      <w:numFmt w:val="decimal"/>
      <w:suff w:val="nothing"/>
      <w:lvlText w:val="（%1）"/>
      <w:lvlJc w:val="left"/>
    </w:lvl>
  </w:abstractNum>
  <w:abstractNum w:abstractNumId="16">
    <w:nsid w:val="54EDE295"/>
    <w:multiLevelType w:val="singleLevel"/>
    <w:tmpl w:val="54EDE295"/>
    <w:lvl w:ilvl="0" w:tentative="0">
      <w:start w:val="1"/>
      <w:numFmt w:val="decimal"/>
      <w:suff w:val="nothing"/>
      <w:lvlText w:val="（%1）"/>
      <w:lvlJc w:val="left"/>
    </w:lvl>
  </w:abstractNum>
  <w:abstractNum w:abstractNumId="17">
    <w:nsid w:val="54EDE315"/>
    <w:multiLevelType w:val="singleLevel"/>
    <w:tmpl w:val="54EDE315"/>
    <w:lvl w:ilvl="0" w:tentative="0">
      <w:start w:val="1"/>
      <w:numFmt w:val="decimal"/>
      <w:suff w:val="nothing"/>
      <w:lvlText w:val="（%1）"/>
      <w:lvlJc w:val="left"/>
    </w:lvl>
  </w:abstractNum>
  <w:abstractNum w:abstractNumId="18">
    <w:nsid w:val="54EDE38D"/>
    <w:multiLevelType w:val="singleLevel"/>
    <w:tmpl w:val="54EDE38D"/>
    <w:lvl w:ilvl="0" w:tentative="0">
      <w:start w:val="1"/>
      <w:numFmt w:val="decimal"/>
      <w:suff w:val="nothing"/>
      <w:lvlText w:val="（%1）"/>
      <w:lvlJc w:val="left"/>
    </w:lvl>
  </w:abstractNum>
  <w:abstractNum w:abstractNumId="19">
    <w:nsid w:val="5F016639"/>
    <w:multiLevelType w:val="multilevel"/>
    <w:tmpl w:val="5F016639"/>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7F9D7037"/>
    <w:multiLevelType w:val="multilevel"/>
    <w:tmpl w:val="7F9D7037"/>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2"/>
  </w:num>
  <w:num w:numId="3">
    <w:abstractNumId w:val="4"/>
  </w:num>
  <w:num w:numId="4">
    <w:abstractNumId w:val="7"/>
  </w:num>
  <w:num w:numId="5">
    <w:abstractNumId w:val="6"/>
  </w:num>
  <w:num w:numId="6">
    <w:abstractNumId w:val="10"/>
  </w:num>
  <w:num w:numId="7">
    <w:abstractNumId w:val="12"/>
  </w:num>
  <w:num w:numId="8">
    <w:abstractNumId w:val="13"/>
  </w:num>
  <w:num w:numId="9">
    <w:abstractNumId w:val="11"/>
  </w:num>
  <w:num w:numId="10">
    <w:abstractNumId w:val="14"/>
  </w:num>
  <w:num w:numId="11">
    <w:abstractNumId w:val="15"/>
  </w:num>
  <w:num w:numId="12">
    <w:abstractNumId w:val="16"/>
  </w:num>
  <w:num w:numId="13">
    <w:abstractNumId w:val="17"/>
  </w:num>
  <w:num w:numId="14">
    <w:abstractNumId w:val="19"/>
  </w:num>
  <w:num w:numId="15">
    <w:abstractNumId w:val="18"/>
  </w:num>
  <w:num w:numId="16">
    <w:abstractNumId w:val="20"/>
  </w:num>
  <w:num w:numId="17">
    <w:abstractNumId w:val="8"/>
  </w:num>
  <w:num w:numId="18">
    <w:abstractNumId w:val="1"/>
  </w:num>
  <w:num w:numId="19">
    <w:abstractNumId w:val="9"/>
  </w:num>
  <w:num w:numId="20">
    <w:abstractNumId w:val="3"/>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210"/>
  <w:drawingGridVerticalSpacing w:val="156"/>
  <w:displayHorizontalDrawingGridEvery w:val="1"/>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cxNmZjMTZjNmY4ZmExNzZjY2I0MzU2ZjA4MzlmNTQifQ=="/>
  </w:docVars>
  <w:rsids>
    <w:rsidRoot w:val="00000000"/>
    <w:rsid w:val="00941BED"/>
    <w:rsid w:val="01F176F8"/>
    <w:rsid w:val="02BD1AAC"/>
    <w:rsid w:val="02DF39F5"/>
    <w:rsid w:val="077017BB"/>
    <w:rsid w:val="0DB94ABE"/>
    <w:rsid w:val="0E8D1381"/>
    <w:rsid w:val="0F966B3F"/>
    <w:rsid w:val="10CA567E"/>
    <w:rsid w:val="110C2AF4"/>
    <w:rsid w:val="117B2178"/>
    <w:rsid w:val="17456090"/>
    <w:rsid w:val="19FC3E4F"/>
    <w:rsid w:val="1CBB2985"/>
    <w:rsid w:val="24995AD9"/>
    <w:rsid w:val="288B4E46"/>
    <w:rsid w:val="2A8F0628"/>
    <w:rsid w:val="2AA0666C"/>
    <w:rsid w:val="2B382D48"/>
    <w:rsid w:val="2CB216AE"/>
    <w:rsid w:val="2FB43D7F"/>
    <w:rsid w:val="317D6051"/>
    <w:rsid w:val="32F10F82"/>
    <w:rsid w:val="35030EE8"/>
    <w:rsid w:val="36144C5E"/>
    <w:rsid w:val="3F472B9F"/>
    <w:rsid w:val="40A30E39"/>
    <w:rsid w:val="440F51E1"/>
    <w:rsid w:val="4616088C"/>
    <w:rsid w:val="4B894912"/>
    <w:rsid w:val="4C3831E1"/>
    <w:rsid w:val="4D315B9D"/>
    <w:rsid w:val="4D461C73"/>
    <w:rsid w:val="4DCB24BE"/>
    <w:rsid w:val="50616DC4"/>
    <w:rsid w:val="51E80180"/>
    <w:rsid w:val="52A828E0"/>
    <w:rsid w:val="567B3178"/>
    <w:rsid w:val="59285A55"/>
    <w:rsid w:val="5B313C5A"/>
    <w:rsid w:val="5CC166AB"/>
    <w:rsid w:val="673244E6"/>
    <w:rsid w:val="6E6B10E2"/>
    <w:rsid w:val="79405A22"/>
    <w:rsid w:val="7F7D0C7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1"/>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3">
    <w:name w:val="heading 2"/>
    <w:basedOn w:val="1"/>
    <w:next w:val="1"/>
    <w:link w:val="32"/>
    <w:qFormat/>
    <w:uiPriority w:val="99"/>
    <w:pPr>
      <w:keepNext/>
      <w:keepLines/>
      <w:spacing w:line="360" w:lineRule="auto"/>
      <w:ind w:firstLine="200" w:firstLineChars="200"/>
      <w:outlineLvl w:val="1"/>
    </w:pPr>
    <w:rPr>
      <w:rFonts w:ascii="Arial" w:hAnsi="Arial" w:eastAsia="黑体"/>
      <w:b/>
      <w:bCs/>
      <w:sz w:val="28"/>
      <w:szCs w:val="28"/>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5">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6">
    <w:name w:val="Document Map"/>
    <w:basedOn w:val="1"/>
    <w:link w:val="70"/>
    <w:unhideWhenUsed/>
    <w:qFormat/>
    <w:uiPriority w:val="99"/>
    <w:rPr>
      <w:rFonts w:ascii="宋体"/>
      <w:sz w:val="18"/>
      <w:szCs w:val="18"/>
    </w:rPr>
  </w:style>
  <w:style w:type="paragraph" w:styleId="7">
    <w:name w:val="annotation text"/>
    <w:basedOn w:val="1"/>
    <w:link w:val="34"/>
    <w:semiHidden/>
    <w:qFormat/>
    <w:uiPriority w:val="99"/>
    <w:pPr>
      <w:jc w:val="left"/>
    </w:pPr>
  </w:style>
  <w:style w:type="paragraph" w:styleId="8">
    <w:name w:val="Body Text"/>
    <w:basedOn w:val="1"/>
    <w:link w:val="35"/>
    <w:qFormat/>
    <w:uiPriority w:val="0"/>
    <w:pPr>
      <w:spacing w:after="120"/>
    </w:pPr>
    <w:rPr>
      <w:rFonts w:ascii="Times New Roman" w:hAnsi="Times New Roman"/>
      <w:szCs w:val="24"/>
    </w:rPr>
  </w:style>
  <w:style w:type="paragraph" w:styleId="9">
    <w:name w:val="Body Text Indent"/>
    <w:basedOn w:val="1"/>
    <w:link w:val="36"/>
    <w:qFormat/>
    <w:uiPriority w:val="0"/>
    <w:pPr>
      <w:spacing w:after="120"/>
      <w:ind w:left="420" w:leftChars="200"/>
    </w:pPr>
    <w:rPr>
      <w:rFonts w:ascii="Times New Roman" w:hAnsi="Times New Roman"/>
      <w:szCs w:val="24"/>
    </w:rPr>
  </w:style>
  <w:style w:type="paragraph" w:styleId="10">
    <w:name w:val="toc 3"/>
    <w:basedOn w:val="1"/>
    <w:next w:val="1"/>
    <w:qFormat/>
    <w:uiPriority w:val="99"/>
    <w:pPr>
      <w:widowControl/>
      <w:spacing w:after="100" w:line="276" w:lineRule="auto"/>
      <w:ind w:left="440"/>
      <w:jc w:val="left"/>
    </w:pPr>
    <w:rPr>
      <w:kern w:val="0"/>
      <w:sz w:val="22"/>
    </w:rPr>
  </w:style>
  <w:style w:type="paragraph" w:styleId="11">
    <w:name w:val="Plain Text"/>
    <w:basedOn w:val="1"/>
    <w:link w:val="37"/>
    <w:qFormat/>
    <w:uiPriority w:val="99"/>
    <w:rPr>
      <w:rFonts w:ascii="宋体" w:hAnsi="Courier New"/>
      <w:szCs w:val="21"/>
    </w:rPr>
  </w:style>
  <w:style w:type="paragraph" w:styleId="12">
    <w:name w:val="Date"/>
    <w:basedOn w:val="1"/>
    <w:next w:val="1"/>
    <w:link w:val="38"/>
    <w:qFormat/>
    <w:uiPriority w:val="99"/>
    <w:pPr>
      <w:ind w:left="100" w:leftChars="2500"/>
    </w:pPr>
  </w:style>
  <w:style w:type="paragraph" w:styleId="13">
    <w:name w:val="Body Text Indent 2"/>
    <w:basedOn w:val="1"/>
    <w:link w:val="39"/>
    <w:unhideWhenUsed/>
    <w:qFormat/>
    <w:uiPriority w:val="0"/>
    <w:pPr>
      <w:spacing w:after="120" w:line="480" w:lineRule="auto"/>
      <w:ind w:left="420" w:leftChars="200"/>
    </w:pPr>
  </w:style>
  <w:style w:type="paragraph" w:styleId="14">
    <w:name w:val="Balloon Text"/>
    <w:basedOn w:val="1"/>
    <w:link w:val="40"/>
    <w:semiHidden/>
    <w:qFormat/>
    <w:uiPriority w:val="99"/>
    <w:rPr>
      <w:sz w:val="18"/>
      <w:szCs w:val="18"/>
    </w:rPr>
  </w:style>
  <w:style w:type="paragraph" w:styleId="15">
    <w:name w:val="footer"/>
    <w:basedOn w:val="1"/>
    <w:link w:val="41"/>
    <w:unhideWhenUsed/>
    <w:qFormat/>
    <w:uiPriority w:val="99"/>
    <w:pPr>
      <w:tabs>
        <w:tab w:val="center" w:pos="4153"/>
        <w:tab w:val="right" w:pos="8306"/>
      </w:tabs>
      <w:snapToGrid w:val="0"/>
      <w:jc w:val="left"/>
    </w:pPr>
    <w:rPr>
      <w:sz w:val="18"/>
      <w:szCs w:val="18"/>
    </w:rPr>
  </w:style>
  <w:style w:type="paragraph" w:styleId="16">
    <w:name w:val="header"/>
    <w:basedOn w:val="1"/>
    <w:link w:val="42"/>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8">
    <w:name w:val="Body Text Indent 3"/>
    <w:basedOn w:val="1"/>
    <w:link w:val="43"/>
    <w:qFormat/>
    <w:uiPriority w:val="0"/>
    <w:pPr>
      <w:spacing w:after="120"/>
      <w:ind w:left="420" w:leftChars="200"/>
    </w:pPr>
    <w:rPr>
      <w:rFonts w:ascii="Times New Roman" w:hAnsi="Times New Roman"/>
      <w:sz w:val="16"/>
      <w:szCs w:val="16"/>
    </w:rPr>
  </w:style>
  <w:style w:type="paragraph" w:styleId="19">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0">
    <w:name w:val="HTML Preformatted"/>
    <w:basedOn w:val="1"/>
    <w:link w:val="4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2">
    <w:name w:val="annotation subject"/>
    <w:basedOn w:val="7"/>
    <w:next w:val="7"/>
    <w:link w:val="45"/>
    <w:semiHidden/>
    <w:qFormat/>
    <w:uiPriority w:val="99"/>
    <w:rPr>
      <w:b/>
      <w:bCs/>
    </w:rPr>
  </w:style>
  <w:style w:type="table" w:styleId="24">
    <w:name w:val="Table Grid"/>
    <w:basedOn w:val="23"/>
    <w:qFormat/>
    <w:uiPriority w:val="9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6">
    <w:name w:val="Strong"/>
    <w:basedOn w:val="25"/>
    <w:qFormat/>
    <w:uiPriority w:val="22"/>
    <w:rPr>
      <w:rFonts w:cs="Times New Roman"/>
      <w:b/>
    </w:rPr>
  </w:style>
  <w:style w:type="character" w:styleId="27">
    <w:name w:val="page number"/>
    <w:basedOn w:val="25"/>
    <w:qFormat/>
    <w:uiPriority w:val="99"/>
    <w:rPr>
      <w:rFonts w:cs="Times New Roman"/>
    </w:rPr>
  </w:style>
  <w:style w:type="character" w:styleId="28">
    <w:name w:val="Hyperlink"/>
    <w:basedOn w:val="25"/>
    <w:qFormat/>
    <w:uiPriority w:val="99"/>
    <w:rPr>
      <w:rFonts w:cs="Times New Roman"/>
      <w:color w:val="0000FF"/>
      <w:u w:val="single"/>
    </w:rPr>
  </w:style>
  <w:style w:type="character" w:styleId="29">
    <w:name w:val="annotation reference"/>
    <w:basedOn w:val="25"/>
    <w:qFormat/>
    <w:uiPriority w:val="99"/>
    <w:rPr>
      <w:rFonts w:cs="Times New Roman"/>
      <w:sz w:val="21"/>
    </w:rPr>
  </w:style>
  <w:style w:type="paragraph" w:customStyle="1" w:styleId="30">
    <w:name w:val="首行缩进"/>
    <w:basedOn w:val="1"/>
    <w:qFormat/>
    <w:uiPriority w:val="0"/>
    <w:pPr>
      <w:ind w:firstLine="480" w:firstLineChars="200"/>
    </w:pPr>
    <w:rPr>
      <w:rFonts w:asciiTheme="minorHAnsi" w:hAnsiTheme="minorHAnsi" w:eastAsiaTheme="minorEastAsia" w:cstheme="minorBidi"/>
      <w:szCs w:val="24"/>
      <w:lang w:val="zh-CN"/>
    </w:rPr>
  </w:style>
  <w:style w:type="character" w:customStyle="1" w:styleId="31">
    <w:name w:val="标题 1 Char"/>
    <w:basedOn w:val="25"/>
    <w:link w:val="2"/>
    <w:qFormat/>
    <w:uiPriority w:val="99"/>
    <w:rPr>
      <w:rFonts w:ascii="Times New Roman" w:hAnsi="Times New Roman" w:eastAsia="黑体" w:cs="Times New Roman"/>
      <w:b/>
      <w:bCs/>
      <w:kern w:val="44"/>
      <w:sz w:val="32"/>
      <w:szCs w:val="30"/>
    </w:rPr>
  </w:style>
  <w:style w:type="character" w:customStyle="1" w:styleId="32">
    <w:name w:val="标题 2 Char"/>
    <w:basedOn w:val="25"/>
    <w:link w:val="3"/>
    <w:qFormat/>
    <w:uiPriority w:val="99"/>
    <w:rPr>
      <w:rFonts w:ascii="Arial" w:hAnsi="Arial" w:eastAsia="黑体" w:cs="Times New Roman"/>
      <w:b/>
      <w:bCs/>
      <w:sz w:val="28"/>
      <w:szCs w:val="28"/>
    </w:rPr>
  </w:style>
  <w:style w:type="character" w:customStyle="1" w:styleId="33">
    <w:name w:val="标题 3 Char"/>
    <w:basedOn w:val="25"/>
    <w:link w:val="4"/>
    <w:semiHidden/>
    <w:qFormat/>
    <w:uiPriority w:val="9"/>
    <w:rPr>
      <w:rFonts w:ascii="Calibri" w:hAnsi="Calibri" w:eastAsia="宋体" w:cs="Times New Roman"/>
      <w:b/>
      <w:bCs/>
      <w:kern w:val="2"/>
      <w:sz w:val="32"/>
      <w:szCs w:val="32"/>
    </w:rPr>
  </w:style>
  <w:style w:type="character" w:customStyle="1" w:styleId="34">
    <w:name w:val="批注文字 Char"/>
    <w:basedOn w:val="25"/>
    <w:link w:val="7"/>
    <w:semiHidden/>
    <w:qFormat/>
    <w:uiPriority w:val="99"/>
    <w:rPr>
      <w:rFonts w:ascii="Calibri" w:hAnsi="Calibri" w:eastAsia="宋体" w:cs="Times New Roman"/>
    </w:rPr>
  </w:style>
  <w:style w:type="character" w:customStyle="1" w:styleId="35">
    <w:name w:val="正文文本 Char"/>
    <w:basedOn w:val="25"/>
    <w:link w:val="8"/>
    <w:qFormat/>
    <w:uiPriority w:val="0"/>
    <w:rPr>
      <w:rFonts w:ascii="Times New Roman" w:hAnsi="Times New Roman" w:eastAsia="宋体" w:cs="Times New Roman"/>
      <w:szCs w:val="24"/>
    </w:rPr>
  </w:style>
  <w:style w:type="character" w:customStyle="1" w:styleId="36">
    <w:name w:val="正文文本缩进 Char"/>
    <w:basedOn w:val="25"/>
    <w:link w:val="9"/>
    <w:qFormat/>
    <w:uiPriority w:val="0"/>
    <w:rPr>
      <w:rFonts w:ascii="Times New Roman" w:hAnsi="Times New Roman" w:eastAsia="宋体" w:cs="Times New Roman"/>
      <w:szCs w:val="24"/>
    </w:rPr>
  </w:style>
  <w:style w:type="character" w:customStyle="1" w:styleId="37">
    <w:name w:val="纯文本 Char"/>
    <w:basedOn w:val="25"/>
    <w:link w:val="11"/>
    <w:qFormat/>
    <w:uiPriority w:val="99"/>
    <w:rPr>
      <w:rFonts w:ascii="宋体" w:hAnsi="Courier New" w:eastAsia="宋体" w:cs="Times New Roman"/>
      <w:szCs w:val="21"/>
    </w:rPr>
  </w:style>
  <w:style w:type="character" w:customStyle="1" w:styleId="38">
    <w:name w:val="日期 Char"/>
    <w:basedOn w:val="25"/>
    <w:link w:val="12"/>
    <w:qFormat/>
    <w:uiPriority w:val="99"/>
    <w:rPr>
      <w:rFonts w:ascii="Calibri" w:hAnsi="Calibri" w:eastAsia="宋体" w:cs="Times New Roman"/>
    </w:rPr>
  </w:style>
  <w:style w:type="character" w:customStyle="1" w:styleId="39">
    <w:name w:val="正文文本缩进 2 Char"/>
    <w:basedOn w:val="25"/>
    <w:link w:val="13"/>
    <w:semiHidden/>
    <w:qFormat/>
    <w:uiPriority w:val="0"/>
    <w:rPr>
      <w:rFonts w:ascii="Calibri" w:hAnsi="Calibri" w:eastAsia="宋体" w:cs="Times New Roman"/>
    </w:rPr>
  </w:style>
  <w:style w:type="character" w:customStyle="1" w:styleId="40">
    <w:name w:val="批注框文本 Char"/>
    <w:basedOn w:val="25"/>
    <w:link w:val="14"/>
    <w:semiHidden/>
    <w:qFormat/>
    <w:uiPriority w:val="99"/>
    <w:rPr>
      <w:rFonts w:ascii="Calibri" w:hAnsi="Calibri" w:eastAsia="宋体" w:cs="Times New Roman"/>
      <w:sz w:val="18"/>
      <w:szCs w:val="18"/>
    </w:rPr>
  </w:style>
  <w:style w:type="character" w:customStyle="1" w:styleId="41">
    <w:name w:val="页脚 Char"/>
    <w:basedOn w:val="25"/>
    <w:link w:val="15"/>
    <w:qFormat/>
    <w:uiPriority w:val="99"/>
    <w:rPr>
      <w:sz w:val="18"/>
      <w:szCs w:val="18"/>
    </w:rPr>
  </w:style>
  <w:style w:type="character" w:customStyle="1" w:styleId="42">
    <w:name w:val="页眉 Char"/>
    <w:basedOn w:val="25"/>
    <w:link w:val="16"/>
    <w:qFormat/>
    <w:uiPriority w:val="0"/>
    <w:rPr>
      <w:sz w:val="18"/>
      <w:szCs w:val="18"/>
    </w:rPr>
  </w:style>
  <w:style w:type="character" w:customStyle="1" w:styleId="43">
    <w:name w:val="正文文本缩进 3 Char"/>
    <w:basedOn w:val="25"/>
    <w:link w:val="18"/>
    <w:qFormat/>
    <w:uiPriority w:val="0"/>
    <w:rPr>
      <w:rFonts w:ascii="Times New Roman" w:hAnsi="Times New Roman" w:eastAsia="宋体" w:cs="Times New Roman"/>
      <w:sz w:val="16"/>
      <w:szCs w:val="16"/>
    </w:rPr>
  </w:style>
  <w:style w:type="character" w:customStyle="1" w:styleId="44">
    <w:name w:val="HTML 预设格式 Char"/>
    <w:basedOn w:val="25"/>
    <w:link w:val="20"/>
    <w:qFormat/>
    <w:uiPriority w:val="99"/>
    <w:rPr>
      <w:rFonts w:ascii="Arial" w:hAnsi="Arial" w:eastAsia="宋体" w:cs="Times New Roman"/>
      <w:kern w:val="0"/>
      <w:sz w:val="24"/>
      <w:szCs w:val="24"/>
    </w:rPr>
  </w:style>
  <w:style w:type="character" w:customStyle="1" w:styleId="45">
    <w:name w:val="批注主题 Char"/>
    <w:basedOn w:val="34"/>
    <w:link w:val="22"/>
    <w:semiHidden/>
    <w:qFormat/>
    <w:uiPriority w:val="99"/>
    <w:rPr>
      <w:rFonts w:ascii="Calibri" w:hAnsi="Calibri" w:eastAsia="宋体" w:cs="Times New Roman"/>
      <w:b/>
      <w:bCs/>
    </w:rPr>
  </w:style>
  <w:style w:type="paragraph" w:customStyle="1" w:styleId="46">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7">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8">
    <w:name w:val="gongkai_content_2_title1"/>
    <w:qFormat/>
    <w:uiPriority w:val="99"/>
    <w:rPr>
      <w:rFonts w:ascii="黑体" w:hAnsi="黑体" w:eastAsia="黑体"/>
      <w:b/>
      <w:sz w:val="28"/>
    </w:rPr>
  </w:style>
  <w:style w:type="paragraph" w:customStyle="1" w:styleId="49">
    <w:name w:val="Char Char1 Char"/>
    <w:basedOn w:val="1"/>
    <w:qFormat/>
    <w:uiPriority w:val="99"/>
    <w:rPr>
      <w:rFonts w:ascii="Times New Roman" w:hAnsi="Times New Roman"/>
      <w:szCs w:val="21"/>
    </w:rPr>
  </w:style>
  <w:style w:type="character" w:customStyle="1" w:styleId="50">
    <w:name w:val="unnamed1"/>
    <w:basedOn w:val="25"/>
    <w:qFormat/>
    <w:uiPriority w:val="99"/>
    <w:rPr>
      <w:rFonts w:cs="Times New Roman"/>
    </w:rPr>
  </w:style>
  <w:style w:type="paragraph" w:customStyle="1" w:styleId="51">
    <w:name w:val="样式1"/>
    <w:basedOn w:val="1"/>
    <w:qFormat/>
    <w:uiPriority w:val="99"/>
    <w:rPr>
      <w:rFonts w:ascii="Times New Roman" w:hAnsi="Times New Roman"/>
      <w:szCs w:val="24"/>
    </w:rPr>
  </w:style>
  <w:style w:type="paragraph" w:customStyle="1" w:styleId="52">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3">
    <w:name w:val="Char Char5"/>
    <w:qFormat/>
    <w:uiPriority w:val="99"/>
    <w:rPr>
      <w:rFonts w:ascii="Times New Roman" w:hAnsi="Times New Roman"/>
      <w:kern w:val="2"/>
      <w:sz w:val="18"/>
    </w:rPr>
  </w:style>
  <w:style w:type="character" w:customStyle="1" w:styleId="54">
    <w:name w:val="Char Char4"/>
    <w:qFormat/>
    <w:uiPriority w:val="99"/>
    <w:rPr>
      <w:rFonts w:ascii="Times New Roman" w:hAnsi="Times New Roman"/>
      <w:kern w:val="2"/>
      <w:sz w:val="18"/>
    </w:rPr>
  </w:style>
  <w:style w:type="paragraph" w:customStyle="1" w:styleId="55">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6">
    <w:name w:val="grame"/>
    <w:basedOn w:val="25"/>
    <w:qFormat/>
    <w:uiPriority w:val="99"/>
    <w:rPr>
      <w:rFonts w:cs="Times New Roman"/>
    </w:rPr>
  </w:style>
  <w:style w:type="paragraph" w:customStyle="1" w:styleId="57">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8">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9">
    <w:name w:val="专业方案正文 Char Char"/>
    <w:basedOn w:val="1"/>
    <w:next w:val="1"/>
    <w:link w:val="60"/>
    <w:qFormat/>
    <w:uiPriority w:val="99"/>
    <w:pPr>
      <w:spacing w:line="360" w:lineRule="auto"/>
      <w:ind w:firstLine="200" w:firstLineChars="200"/>
    </w:pPr>
    <w:rPr>
      <w:rFonts w:ascii="宋体" w:hAnsi="宋体"/>
      <w:kern w:val="0"/>
      <w:sz w:val="24"/>
      <w:szCs w:val="20"/>
    </w:rPr>
  </w:style>
  <w:style w:type="character" w:customStyle="1" w:styleId="60">
    <w:name w:val="专业方案正文 Char Char Char"/>
    <w:link w:val="59"/>
    <w:qFormat/>
    <w:locked/>
    <w:uiPriority w:val="99"/>
    <w:rPr>
      <w:rFonts w:ascii="宋体" w:hAnsi="宋体" w:eastAsia="宋体" w:cs="Times New Roman"/>
      <w:kern w:val="0"/>
      <w:sz w:val="24"/>
      <w:szCs w:val="20"/>
    </w:rPr>
  </w:style>
  <w:style w:type="paragraph" w:customStyle="1" w:styleId="61">
    <w:name w:val="1 Char Char Char Char"/>
    <w:basedOn w:val="1"/>
    <w:qFormat/>
    <w:uiPriority w:val="99"/>
    <w:rPr>
      <w:rFonts w:ascii="Tahoma" w:hAnsi="Tahoma"/>
      <w:sz w:val="24"/>
      <w:szCs w:val="20"/>
    </w:rPr>
  </w:style>
  <w:style w:type="paragraph" w:customStyle="1" w:styleId="62">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3">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4">
    <w:name w:val="TOC 标题1"/>
    <w:basedOn w:val="2"/>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5">
    <w:name w:val="apple-converted-space"/>
    <w:basedOn w:val="25"/>
    <w:qFormat/>
    <w:uiPriority w:val="0"/>
    <w:rPr>
      <w:rFonts w:cs="Times New Roman"/>
    </w:rPr>
  </w:style>
  <w:style w:type="paragraph" w:customStyle="1" w:styleId="66">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paragraph" w:customStyle="1" w:styleId="67">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68">
    <w:name w:val="List Paragraph"/>
    <w:basedOn w:val="1"/>
    <w:qFormat/>
    <w:uiPriority w:val="34"/>
    <w:pPr>
      <w:ind w:firstLine="420" w:firstLineChars="200"/>
    </w:pPr>
  </w:style>
  <w:style w:type="paragraph" w:customStyle="1" w:styleId="69">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70">
    <w:name w:val="文档结构图 Char"/>
    <w:basedOn w:val="25"/>
    <w:link w:val="6"/>
    <w:semiHidden/>
    <w:qFormat/>
    <w:uiPriority w:val="99"/>
    <w:rPr>
      <w:rFonts w:ascii="宋体" w:hAnsi="Calibri" w:eastAsia="宋体" w:cs="Times New Roman"/>
      <w:kern w:val="2"/>
      <w:sz w:val="18"/>
      <w:szCs w:val="18"/>
    </w:rPr>
  </w:style>
  <w:style w:type="character" w:customStyle="1" w:styleId="71">
    <w:name w:val="asdasd1"/>
    <w:qFormat/>
    <w:uiPriority w:val="0"/>
    <w:rPr>
      <w:sz w:val="18"/>
      <w:szCs w:val="18"/>
    </w:rPr>
  </w:style>
  <w:style w:type="paragraph" w:customStyle="1" w:styleId="72">
    <w:name w:val="_Style 3"/>
    <w:basedOn w:val="1"/>
    <w:qFormat/>
    <w:uiPriority w:val="34"/>
    <w:pPr>
      <w:ind w:firstLine="420" w:firstLineChars="200"/>
    </w:pPr>
  </w:style>
  <w:style w:type="character" w:customStyle="1" w:styleId="73">
    <w:name w:val="A2"/>
    <w:qFormat/>
    <w:uiPriority w:val="0"/>
    <w:rPr>
      <w:rFonts w:ascii="Times New Roman" w:hAnsi="Times New Roman" w:eastAsia="宋体" w:cs="宋体"/>
      <w:color w:val="000000"/>
      <w:sz w:val="28"/>
      <w:szCs w:val="28"/>
    </w:rPr>
  </w:style>
  <w:style w:type="table" w:customStyle="1" w:styleId="74">
    <w:name w:val="网格型1"/>
    <w:basedOn w:val="23"/>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4097" textRotate="1"/>
    <customShpInfo spid="_x0000_s4098" textRotate="1"/>
    <customShpInfo spid="_x0000_s4100" textRotate="1"/>
    <customShpInfo spid="_x0000_s4102"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65</Pages>
  <Words>38233</Words>
  <Characters>39691</Characters>
  <Lines>217</Lines>
  <Paragraphs>61</Paragraphs>
  <TotalTime>1</TotalTime>
  <ScaleCrop>false</ScaleCrop>
  <LinksUpToDate>false</LinksUpToDate>
  <CharactersWithSpaces>40042</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2022-01-24T04:02:00Z</dcterms:created>
  <dc:creator>Windows 用户</dc:creator>
  <cp:lastModifiedBy>一缕晨辉</cp:lastModifiedBy>
  <cp:lastPrinted>2021-07-04T08:37:00Z</cp:lastPrinted>
  <dcterms:modified xsi:type="dcterms:W3CDTF">2023-11-30T06:43:15Z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2052-12.1.0.15990</vt:lpwstr>
  </property>
  <property fmtid="{D5CDD505-2E9C-101B-9397-08002B2CF9AE}" pid="4" name="ICV">
    <vt:lpwstr>5F01FE416A634EB59116B7528D7A0999</vt:lpwstr>
  </property>
</Properties>
</file>