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b/>
          <w:sz w:val="44"/>
          <w:szCs w:val="44"/>
        </w:rPr>
      </w:pPr>
    </w:p>
    <w:p>
      <w:pPr>
        <w:widowControl/>
        <w:jc w:val="left"/>
        <w:rPr>
          <w:b/>
          <w:sz w:val="44"/>
          <w:szCs w:val="44"/>
        </w:rPr>
      </w:pPr>
    </w:p>
    <w:p>
      <w:pPr>
        <w:widowControl/>
        <w:spacing w:line="720" w:lineRule="auto"/>
        <w:jc w:val="left"/>
        <w:rPr>
          <w:b/>
          <w:sz w:val="44"/>
          <w:szCs w:val="44"/>
        </w:rPr>
      </w:pPr>
      <w:r>
        <w:drawing>
          <wp:inline distT="0" distB="0" distL="0" distR="0">
            <wp:extent cx="5274310" cy="102108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4"/>
                    <a:stretch>
                      <a:fillRect/>
                    </a:stretch>
                  </pic:blipFill>
                  <pic:spPr>
                    <a:xfrm>
                      <a:off x="0" y="0"/>
                      <a:ext cx="5274310" cy="1021080"/>
                    </a:xfrm>
                    <a:prstGeom prst="rect">
                      <a:avLst/>
                    </a:prstGeom>
                    <a:noFill/>
                    <a:ln w="9525">
                      <a:noFill/>
                    </a:ln>
                  </pic:spPr>
                </pic:pic>
              </a:graphicData>
            </a:graphic>
          </wp:inline>
        </w:drawing>
      </w:r>
    </w:p>
    <w:p>
      <w:pPr>
        <w:spacing w:line="900" w:lineRule="auto"/>
        <w:jc w:val="center"/>
        <w:rPr>
          <w:rFonts w:ascii="黑体" w:hAnsi="黑体" w:eastAsia="黑体"/>
          <w:b/>
          <w:bCs/>
          <w:spacing w:val="25"/>
          <w:sz w:val="84"/>
          <w:szCs w:val="84"/>
        </w:rPr>
      </w:pPr>
      <w:r>
        <w:rPr>
          <w:rFonts w:hint="eastAsia" w:ascii="黑体" w:hAnsi="黑体" w:eastAsia="黑体"/>
          <w:b/>
          <w:bCs/>
          <w:spacing w:val="25"/>
          <w:sz w:val="84"/>
          <w:szCs w:val="84"/>
        </w:rPr>
        <w:t>20</w:t>
      </w:r>
      <w:r>
        <w:rPr>
          <w:rFonts w:ascii="黑体" w:hAnsi="黑体" w:eastAsia="黑体"/>
          <w:b/>
          <w:bCs/>
          <w:spacing w:val="25"/>
          <w:sz w:val="84"/>
          <w:szCs w:val="84"/>
        </w:rPr>
        <w:t>2</w:t>
      </w:r>
      <w:r>
        <w:rPr>
          <w:rFonts w:hint="eastAsia" w:ascii="黑体" w:hAnsi="黑体" w:eastAsia="黑体"/>
          <w:b/>
          <w:bCs/>
          <w:spacing w:val="25"/>
          <w:sz w:val="84"/>
          <w:szCs w:val="84"/>
          <w:lang w:val="en-US" w:eastAsia="zh-CN"/>
        </w:rPr>
        <w:t>3</w:t>
      </w:r>
      <w:r>
        <w:rPr>
          <w:rFonts w:hint="eastAsia" w:ascii="黑体" w:hAnsi="黑体" w:eastAsia="黑体"/>
          <w:b/>
          <w:bCs/>
          <w:spacing w:val="25"/>
          <w:sz w:val="84"/>
          <w:szCs w:val="84"/>
        </w:rPr>
        <w:t>级人才培养方案</w:t>
      </w:r>
    </w:p>
    <w:p>
      <w:pPr>
        <w:jc w:val="center"/>
        <w:rPr>
          <w:b/>
          <w:spacing w:val="24"/>
          <w:sz w:val="44"/>
          <w:szCs w:val="44"/>
        </w:rPr>
      </w:pPr>
      <w:r>
        <w:rPr>
          <w:rFonts w:hint="eastAsia" w:ascii="宋体" w:hAnsi="宋体"/>
          <w:b/>
          <w:bCs/>
          <w:spacing w:val="23"/>
          <w:sz w:val="66"/>
          <w:szCs w:val="66"/>
        </w:rPr>
        <w:t>新能源汽车技术专业</w:t>
      </w:r>
    </w:p>
    <w:p>
      <w:pPr>
        <w:jc w:val="center"/>
        <w:rPr>
          <w:b/>
          <w:sz w:val="44"/>
          <w:szCs w:val="44"/>
        </w:rPr>
      </w:pPr>
    </w:p>
    <w:p>
      <w:pPr>
        <w:jc w:val="center"/>
        <w:rPr>
          <w:b/>
          <w:sz w:val="44"/>
          <w:szCs w:val="44"/>
        </w:rPr>
      </w:pPr>
    </w:p>
    <w:p>
      <w:pPr>
        <w:rPr>
          <w:b/>
          <w:sz w:val="44"/>
          <w:szCs w:val="44"/>
        </w:rPr>
      </w:pPr>
    </w:p>
    <w:p>
      <w:pPr>
        <w:jc w:val="center"/>
        <w:rPr>
          <w:b/>
          <w:sz w:val="44"/>
          <w:szCs w:val="44"/>
        </w:rPr>
      </w:pPr>
    </w:p>
    <w:p>
      <w:pPr>
        <w:rPr>
          <w:b/>
          <w:sz w:val="44"/>
          <w:szCs w:val="44"/>
        </w:rPr>
      </w:pPr>
    </w:p>
    <w:p>
      <w:pPr>
        <w:spacing w:line="500" w:lineRule="exact"/>
        <w:jc w:val="center"/>
        <w:rPr>
          <w:rFonts w:ascii="楷体_GB2312" w:hAnsi="楷体_GB2312" w:eastAsia="楷体_GB2312" w:cs="仿宋_GB2312"/>
          <w:bCs/>
          <w:sz w:val="44"/>
          <w:szCs w:val="44"/>
        </w:rPr>
      </w:pPr>
    </w:p>
    <w:p>
      <w:pPr>
        <w:spacing w:line="500" w:lineRule="exact"/>
        <w:jc w:val="center"/>
        <w:rPr>
          <w:rFonts w:ascii="楷体_GB2312" w:hAnsi="楷体_GB2312" w:eastAsia="楷体_GB2312" w:cs="仿宋_GB2312"/>
          <w:b/>
          <w:sz w:val="44"/>
          <w:szCs w:val="44"/>
        </w:rPr>
      </w:pPr>
      <w:r>
        <w:rPr>
          <w:rFonts w:hint="eastAsia" w:ascii="楷体_GB2312" w:hAnsi="楷体_GB2312" w:eastAsia="楷体_GB2312" w:cs="仿宋_GB2312"/>
          <w:b/>
          <w:sz w:val="44"/>
          <w:szCs w:val="44"/>
        </w:rPr>
        <w:t>二〇二</w:t>
      </w:r>
      <w:r>
        <w:rPr>
          <w:rFonts w:hint="eastAsia" w:ascii="楷体_GB2312" w:hAnsi="楷体_GB2312" w:eastAsia="楷体_GB2312" w:cs="仿宋_GB2312"/>
          <w:b/>
          <w:sz w:val="44"/>
          <w:szCs w:val="44"/>
          <w:lang w:eastAsia="zh-CN"/>
        </w:rPr>
        <w:t>三</w:t>
      </w:r>
      <w:r>
        <w:rPr>
          <w:rFonts w:hint="eastAsia" w:ascii="楷体_GB2312" w:hAnsi="楷体_GB2312" w:eastAsia="楷体_GB2312" w:cs="仿宋_GB2312"/>
          <w:b/>
          <w:sz w:val="44"/>
          <w:szCs w:val="44"/>
        </w:rPr>
        <w:t>年</w:t>
      </w:r>
      <w:r>
        <w:rPr>
          <w:rFonts w:hint="eastAsia" w:ascii="楷体_GB2312" w:hAnsi="楷体_GB2312" w:eastAsia="楷体_GB2312" w:cs="仿宋_GB2312"/>
          <w:b/>
          <w:sz w:val="44"/>
          <w:szCs w:val="44"/>
          <w:lang w:eastAsia="zh-CN"/>
        </w:rPr>
        <w:t>五</w:t>
      </w:r>
      <w:r>
        <w:rPr>
          <w:rFonts w:hint="eastAsia" w:ascii="楷体_GB2312" w:hAnsi="楷体_GB2312" w:eastAsia="楷体_GB2312" w:cs="仿宋_GB2312"/>
          <w:b/>
          <w:sz w:val="44"/>
          <w:szCs w:val="44"/>
        </w:rPr>
        <w:t>月</w:t>
      </w:r>
    </w:p>
    <w:p>
      <w:pPr>
        <w:spacing w:line="500" w:lineRule="exact"/>
        <w:jc w:val="center"/>
        <w:rPr>
          <w:rFonts w:ascii="楷体_GB2312" w:hAnsi="楷体_GB2312" w:eastAsia="楷体_GB2312" w:cs="仿宋_GB2312"/>
          <w:b/>
          <w:sz w:val="44"/>
          <w:szCs w:val="44"/>
        </w:rPr>
      </w:pPr>
    </w:p>
    <w:p>
      <w:pPr>
        <w:spacing w:line="500" w:lineRule="exact"/>
        <w:jc w:val="center"/>
        <w:rPr>
          <w:rFonts w:ascii="楷体_GB2312" w:hAnsi="楷体_GB2312" w:eastAsia="楷体_GB2312" w:cs="仿宋_GB2312"/>
          <w:b/>
          <w:sz w:val="44"/>
          <w:szCs w:val="44"/>
        </w:rPr>
      </w:pPr>
      <w:r>
        <w:rPr>
          <w:rFonts w:hint="eastAsia" w:ascii="楷体_GB2312" w:hAnsi="楷体_GB2312" w:eastAsia="楷体_GB2312" w:cs="仿宋_GB2312"/>
          <w:b/>
          <w:sz w:val="44"/>
          <w:szCs w:val="44"/>
        </w:rPr>
        <w:t>教务处制</w:t>
      </w:r>
    </w:p>
    <w:p>
      <w:pPr>
        <w:sectPr>
          <w:footerReference r:id="rId3" w:type="default"/>
          <w:endnotePr>
            <w:numFmt w:val="decimal"/>
          </w:endnotePr>
          <w:pgSz w:w="11906" w:h="16838"/>
          <w:pgMar w:top="1417" w:right="1531" w:bottom="1417" w:left="1531" w:header="851" w:footer="992" w:gutter="0"/>
          <w:cols w:space="720" w:num="1"/>
        </w:sectPr>
      </w:pPr>
    </w:p>
    <w:p>
      <w:pPr>
        <w:widowControl/>
        <w:jc w:val="center"/>
        <w:rPr>
          <w:rFonts w:ascii="楷体_GB2312" w:hAnsi="楷体_GB2312" w:eastAsia="楷体_GB2312" w:cs="仿宋_GB2312"/>
          <w:bCs/>
          <w:sz w:val="36"/>
          <w:szCs w:val="36"/>
        </w:rPr>
      </w:pPr>
      <w:r>
        <w:rPr>
          <w:b/>
          <w:sz w:val="36"/>
          <w:szCs w:val="36"/>
        </w:rPr>
        <w:t>目   录</w:t>
      </w:r>
    </w:p>
    <w:p>
      <w:pPr>
        <w:pStyle w:val="36"/>
        <w:tabs>
          <w:tab w:val="right" w:leader="dot" w:pos="8844"/>
        </w:tabs>
        <w:spacing w:line="500" w:lineRule="exact"/>
        <w:rPr>
          <w:rFonts w:cs="宋体" w:asciiTheme="majorEastAsia" w:hAnsiTheme="majorEastAsia" w:eastAsiaTheme="majorEastAsia"/>
          <w:b/>
          <w:bCs/>
          <w:sz w:val="24"/>
        </w:rPr>
      </w:pPr>
      <w:r>
        <w:rPr>
          <w:rFonts w:hint="eastAsia" w:ascii="宋体" w:hAnsi="宋体" w:cs="宋体"/>
          <w:sz w:val="24"/>
        </w:rPr>
        <w:fldChar w:fldCharType="begin"/>
      </w:r>
      <w:r>
        <w:rPr>
          <w:rFonts w:hint="eastAsia" w:ascii="宋体" w:hAnsi="宋体" w:cs="宋体"/>
          <w:sz w:val="24"/>
        </w:rPr>
        <w:instrText xml:space="preserve"> TOC \o </w:instrText>
      </w:r>
      <w:r>
        <w:rPr>
          <w:rFonts w:hint="eastAsia" w:ascii="宋体" w:hAnsi="宋体" w:cs="宋体"/>
          <w:sz w:val="24"/>
        </w:rPr>
        <w:fldChar w:fldCharType="separate"/>
      </w:r>
      <w:r>
        <w:fldChar w:fldCharType="begin"/>
      </w:r>
      <w:r>
        <w:instrText xml:space="preserve"> HYPERLINK \l "_Toc13680" </w:instrText>
      </w:r>
      <w:r>
        <w:fldChar w:fldCharType="separate"/>
      </w:r>
      <w:r>
        <w:rPr>
          <w:rFonts w:hint="eastAsia" w:cs="宋体" w:asciiTheme="majorEastAsia" w:hAnsiTheme="majorEastAsia" w:eastAsiaTheme="majorEastAsia"/>
          <w:b/>
          <w:bCs/>
          <w:sz w:val="24"/>
        </w:rPr>
        <w:t>新能源汽车技术专业人才培养方案</w:t>
      </w:r>
      <w:r>
        <w:rPr>
          <w:rFonts w:hint="eastAsia" w:cs="宋体" w:asciiTheme="majorEastAsia" w:hAnsiTheme="majorEastAsia" w:eastAsiaTheme="majorEastAsia"/>
          <w:b/>
          <w:bCs/>
          <w:sz w:val="24"/>
        </w:rPr>
        <w:tab/>
      </w:r>
      <w:r>
        <w:rPr>
          <w:rFonts w:hint="eastAsia" w:cs="宋体" w:asciiTheme="majorEastAsia" w:hAnsiTheme="majorEastAsia" w:eastAsiaTheme="majorEastAsia"/>
          <w:b/>
          <w:bCs/>
          <w:sz w:val="24"/>
        </w:rPr>
        <w:fldChar w:fldCharType="begin"/>
      </w:r>
      <w:r>
        <w:rPr>
          <w:rFonts w:hint="eastAsia" w:cs="宋体" w:asciiTheme="majorEastAsia" w:hAnsiTheme="majorEastAsia" w:eastAsiaTheme="majorEastAsia"/>
          <w:b/>
          <w:bCs/>
          <w:sz w:val="24"/>
        </w:rPr>
        <w:instrText xml:space="preserve"> PAGEREF _Toc13680 \h \* Arabic </w:instrText>
      </w:r>
      <w:r>
        <w:rPr>
          <w:rFonts w:hint="eastAsia" w:cs="宋体" w:asciiTheme="majorEastAsia" w:hAnsiTheme="majorEastAsia" w:eastAsiaTheme="majorEastAsia"/>
          <w:b/>
          <w:bCs/>
          <w:sz w:val="24"/>
        </w:rPr>
        <w:fldChar w:fldCharType="separate"/>
      </w:r>
      <w:r>
        <w:rPr>
          <w:rFonts w:cs="宋体" w:asciiTheme="majorEastAsia" w:hAnsiTheme="majorEastAsia" w:eastAsiaTheme="majorEastAsia"/>
          <w:b/>
          <w:bCs/>
          <w:sz w:val="24"/>
        </w:rPr>
        <w:t>1</w:t>
      </w:r>
      <w:r>
        <w:rPr>
          <w:rFonts w:hint="eastAsia" w:cs="宋体" w:asciiTheme="majorEastAsia" w:hAnsiTheme="majorEastAsia" w:eastAsiaTheme="majorEastAsia"/>
          <w:b/>
          <w:bCs/>
          <w:sz w:val="24"/>
        </w:rPr>
        <w:fldChar w:fldCharType="end"/>
      </w:r>
      <w:r>
        <w:rPr>
          <w:rFonts w:hint="eastAsia" w:cs="宋体" w:asciiTheme="majorEastAsia" w:hAnsiTheme="majorEastAsia" w:eastAsiaTheme="majorEastAsia"/>
          <w:b/>
          <w:bCs/>
          <w:sz w:val="24"/>
        </w:rPr>
        <w:fldChar w:fldCharType="end"/>
      </w:r>
    </w:p>
    <w:p>
      <w:pPr>
        <w:pStyle w:val="36"/>
        <w:tabs>
          <w:tab w:val="right" w:leader="dot" w:pos="8844"/>
        </w:tabs>
        <w:spacing w:line="500" w:lineRule="exact"/>
        <w:rPr>
          <w:rFonts w:cs="宋体" w:asciiTheme="majorEastAsia" w:hAnsiTheme="majorEastAsia" w:eastAsiaTheme="majorEastAsia"/>
          <w:b/>
          <w:bCs/>
          <w:sz w:val="24"/>
        </w:rPr>
      </w:pPr>
      <w:r>
        <w:fldChar w:fldCharType="begin"/>
      </w:r>
      <w:r>
        <w:instrText xml:space="preserve"> HYPERLINK \l "_Toc11189" </w:instrText>
      </w:r>
      <w:r>
        <w:fldChar w:fldCharType="separate"/>
      </w:r>
      <w:r>
        <w:rPr>
          <w:rFonts w:hint="eastAsia" w:cs="宋体" w:asciiTheme="majorEastAsia" w:hAnsiTheme="majorEastAsia" w:eastAsiaTheme="majorEastAsia"/>
          <w:b/>
          <w:bCs/>
          <w:sz w:val="24"/>
        </w:rPr>
        <w:t>一、专业名称及代码</w:t>
      </w:r>
      <w:r>
        <w:rPr>
          <w:rFonts w:hint="eastAsia" w:cs="宋体" w:asciiTheme="majorEastAsia" w:hAnsiTheme="majorEastAsia" w:eastAsiaTheme="majorEastAsia"/>
          <w:b/>
          <w:bCs/>
          <w:sz w:val="24"/>
        </w:rPr>
        <w:tab/>
      </w:r>
      <w:r>
        <w:rPr>
          <w:rFonts w:hint="eastAsia" w:cs="宋体" w:asciiTheme="majorEastAsia" w:hAnsiTheme="majorEastAsia" w:eastAsiaTheme="majorEastAsia"/>
          <w:b/>
          <w:bCs/>
          <w:sz w:val="24"/>
        </w:rPr>
        <w:fldChar w:fldCharType="begin"/>
      </w:r>
      <w:r>
        <w:rPr>
          <w:rFonts w:hint="eastAsia" w:cs="宋体" w:asciiTheme="majorEastAsia" w:hAnsiTheme="majorEastAsia" w:eastAsiaTheme="majorEastAsia"/>
          <w:b/>
          <w:bCs/>
          <w:sz w:val="24"/>
        </w:rPr>
        <w:instrText xml:space="preserve"> PAGEREF _Toc11189 \h \* Arabic </w:instrText>
      </w:r>
      <w:r>
        <w:rPr>
          <w:rFonts w:hint="eastAsia" w:cs="宋体" w:asciiTheme="majorEastAsia" w:hAnsiTheme="majorEastAsia" w:eastAsiaTheme="majorEastAsia"/>
          <w:b/>
          <w:bCs/>
          <w:sz w:val="24"/>
        </w:rPr>
        <w:fldChar w:fldCharType="separate"/>
      </w:r>
      <w:r>
        <w:rPr>
          <w:rFonts w:cs="宋体" w:asciiTheme="majorEastAsia" w:hAnsiTheme="majorEastAsia" w:eastAsiaTheme="majorEastAsia"/>
          <w:b/>
          <w:bCs/>
          <w:sz w:val="24"/>
        </w:rPr>
        <w:t>1</w:t>
      </w:r>
      <w:r>
        <w:rPr>
          <w:rFonts w:hint="eastAsia" w:cs="宋体" w:asciiTheme="majorEastAsia" w:hAnsiTheme="majorEastAsia" w:eastAsiaTheme="majorEastAsia"/>
          <w:b/>
          <w:bCs/>
          <w:sz w:val="24"/>
        </w:rPr>
        <w:fldChar w:fldCharType="end"/>
      </w:r>
      <w:r>
        <w:rPr>
          <w:rFonts w:hint="eastAsia" w:cs="宋体" w:asciiTheme="majorEastAsia" w:hAnsiTheme="majorEastAsia" w:eastAsiaTheme="majorEastAsia"/>
          <w:b/>
          <w:bCs/>
          <w:sz w:val="24"/>
        </w:rPr>
        <w:fldChar w:fldCharType="end"/>
      </w:r>
    </w:p>
    <w:p>
      <w:pPr>
        <w:pStyle w:val="36"/>
        <w:tabs>
          <w:tab w:val="right" w:leader="dot" w:pos="8844"/>
        </w:tabs>
        <w:spacing w:line="500" w:lineRule="exact"/>
        <w:rPr>
          <w:rFonts w:cs="宋体" w:asciiTheme="majorEastAsia" w:hAnsiTheme="majorEastAsia" w:eastAsiaTheme="majorEastAsia"/>
          <w:b/>
          <w:bCs/>
          <w:sz w:val="24"/>
        </w:rPr>
      </w:pPr>
      <w:r>
        <w:fldChar w:fldCharType="begin"/>
      </w:r>
      <w:r>
        <w:instrText xml:space="preserve"> HYPERLINK \l "_Toc22315" </w:instrText>
      </w:r>
      <w:r>
        <w:fldChar w:fldCharType="separate"/>
      </w:r>
      <w:r>
        <w:rPr>
          <w:rFonts w:hint="eastAsia" w:cs="宋体" w:asciiTheme="majorEastAsia" w:hAnsiTheme="majorEastAsia" w:eastAsiaTheme="majorEastAsia"/>
          <w:b/>
          <w:bCs/>
          <w:sz w:val="24"/>
        </w:rPr>
        <w:t>二、入学要求</w:t>
      </w:r>
      <w:r>
        <w:rPr>
          <w:rFonts w:hint="eastAsia" w:cs="宋体" w:asciiTheme="majorEastAsia" w:hAnsiTheme="majorEastAsia" w:eastAsiaTheme="majorEastAsia"/>
          <w:b/>
          <w:bCs/>
          <w:sz w:val="24"/>
        </w:rPr>
        <w:tab/>
      </w:r>
      <w:r>
        <w:rPr>
          <w:rFonts w:hint="eastAsia" w:cs="宋体" w:asciiTheme="majorEastAsia" w:hAnsiTheme="majorEastAsia" w:eastAsiaTheme="majorEastAsia"/>
          <w:b/>
          <w:bCs/>
          <w:sz w:val="24"/>
        </w:rPr>
        <w:fldChar w:fldCharType="begin"/>
      </w:r>
      <w:r>
        <w:rPr>
          <w:rFonts w:hint="eastAsia" w:cs="宋体" w:asciiTheme="majorEastAsia" w:hAnsiTheme="majorEastAsia" w:eastAsiaTheme="majorEastAsia"/>
          <w:b/>
          <w:bCs/>
          <w:sz w:val="24"/>
        </w:rPr>
        <w:instrText xml:space="preserve"> PAGEREF _Toc22315 \h \* Arabic </w:instrText>
      </w:r>
      <w:r>
        <w:rPr>
          <w:rFonts w:hint="eastAsia" w:cs="宋体" w:asciiTheme="majorEastAsia" w:hAnsiTheme="majorEastAsia" w:eastAsiaTheme="majorEastAsia"/>
          <w:b/>
          <w:bCs/>
          <w:sz w:val="24"/>
        </w:rPr>
        <w:fldChar w:fldCharType="separate"/>
      </w:r>
      <w:r>
        <w:rPr>
          <w:rFonts w:cs="宋体" w:asciiTheme="majorEastAsia" w:hAnsiTheme="majorEastAsia" w:eastAsiaTheme="majorEastAsia"/>
          <w:b/>
          <w:bCs/>
          <w:sz w:val="24"/>
        </w:rPr>
        <w:t>1</w:t>
      </w:r>
      <w:r>
        <w:rPr>
          <w:rFonts w:hint="eastAsia" w:cs="宋体" w:asciiTheme="majorEastAsia" w:hAnsiTheme="majorEastAsia" w:eastAsiaTheme="majorEastAsia"/>
          <w:b/>
          <w:bCs/>
          <w:sz w:val="24"/>
        </w:rPr>
        <w:fldChar w:fldCharType="end"/>
      </w:r>
      <w:r>
        <w:rPr>
          <w:rFonts w:hint="eastAsia" w:cs="宋体" w:asciiTheme="majorEastAsia" w:hAnsiTheme="majorEastAsia" w:eastAsiaTheme="majorEastAsia"/>
          <w:b/>
          <w:bCs/>
          <w:sz w:val="24"/>
        </w:rPr>
        <w:fldChar w:fldCharType="end"/>
      </w:r>
    </w:p>
    <w:p>
      <w:pPr>
        <w:pStyle w:val="36"/>
        <w:tabs>
          <w:tab w:val="right" w:leader="dot" w:pos="8844"/>
        </w:tabs>
        <w:spacing w:line="500" w:lineRule="exact"/>
        <w:rPr>
          <w:rFonts w:cs="宋体" w:asciiTheme="majorEastAsia" w:hAnsiTheme="majorEastAsia" w:eastAsiaTheme="majorEastAsia"/>
          <w:b/>
          <w:bCs/>
          <w:sz w:val="24"/>
        </w:rPr>
      </w:pPr>
      <w:r>
        <w:fldChar w:fldCharType="begin"/>
      </w:r>
      <w:r>
        <w:instrText xml:space="preserve"> HYPERLINK \l "_Toc22246" </w:instrText>
      </w:r>
      <w:r>
        <w:fldChar w:fldCharType="separate"/>
      </w:r>
      <w:r>
        <w:rPr>
          <w:rFonts w:hint="eastAsia" w:cs="宋体" w:asciiTheme="majorEastAsia" w:hAnsiTheme="majorEastAsia" w:eastAsiaTheme="majorEastAsia"/>
          <w:b/>
          <w:bCs/>
          <w:sz w:val="24"/>
        </w:rPr>
        <w:t>三、修业年限</w:t>
      </w:r>
      <w:r>
        <w:rPr>
          <w:rFonts w:hint="eastAsia" w:cs="宋体" w:asciiTheme="majorEastAsia" w:hAnsiTheme="majorEastAsia" w:eastAsiaTheme="majorEastAsia"/>
          <w:b/>
          <w:bCs/>
          <w:sz w:val="24"/>
        </w:rPr>
        <w:tab/>
      </w:r>
      <w:r>
        <w:rPr>
          <w:rFonts w:hint="eastAsia" w:cs="宋体" w:asciiTheme="majorEastAsia" w:hAnsiTheme="majorEastAsia" w:eastAsiaTheme="majorEastAsia"/>
          <w:b/>
          <w:bCs/>
          <w:sz w:val="24"/>
        </w:rPr>
        <w:fldChar w:fldCharType="begin"/>
      </w:r>
      <w:r>
        <w:rPr>
          <w:rFonts w:hint="eastAsia" w:cs="宋体" w:asciiTheme="majorEastAsia" w:hAnsiTheme="majorEastAsia" w:eastAsiaTheme="majorEastAsia"/>
          <w:b/>
          <w:bCs/>
          <w:sz w:val="24"/>
        </w:rPr>
        <w:instrText xml:space="preserve"> PAGEREF _Toc22246 \h \* Arabic </w:instrText>
      </w:r>
      <w:r>
        <w:rPr>
          <w:rFonts w:hint="eastAsia" w:cs="宋体" w:asciiTheme="majorEastAsia" w:hAnsiTheme="majorEastAsia" w:eastAsiaTheme="majorEastAsia"/>
          <w:b/>
          <w:bCs/>
          <w:sz w:val="24"/>
        </w:rPr>
        <w:fldChar w:fldCharType="separate"/>
      </w:r>
      <w:r>
        <w:rPr>
          <w:rFonts w:cs="宋体" w:asciiTheme="majorEastAsia" w:hAnsiTheme="majorEastAsia" w:eastAsiaTheme="majorEastAsia"/>
          <w:b/>
          <w:bCs/>
          <w:sz w:val="24"/>
        </w:rPr>
        <w:t>1</w:t>
      </w:r>
      <w:r>
        <w:rPr>
          <w:rFonts w:hint="eastAsia" w:cs="宋体" w:asciiTheme="majorEastAsia" w:hAnsiTheme="majorEastAsia" w:eastAsiaTheme="majorEastAsia"/>
          <w:b/>
          <w:bCs/>
          <w:sz w:val="24"/>
        </w:rPr>
        <w:fldChar w:fldCharType="end"/>
      </w:r>
      <w:r>
        <w:rPr>
          <w:rFonts w:hint="eastAsia" w:cs="宋体" w:asciiTheme="majorEastAsia" w:hAnsiTheme="majorEastAsia" w:eastAsiaTheme="majorEastAsia"/>
          <w:b/>
          <w:bCs/>
          <w:sz w:val="24"/>
        </w:rPr>
        <w:fldChar w:fldCharType="end"/>
      </w:r>
    </w:p>
    <w:p>
      <w:pPr>
        <w:pStyle w:val="36"/>
        <w:tabs>
          <w:tab w:val="right" w:leader="dot" w:pos="8844"/>
        </w:tabs>
        <w:spacing w:line="500" w:lineRule="exact"/>
        <w:rPr>
          <w:rFonts w:cs="宋体" w:asciiTheme="majorEastAsia" w:hAnsiTheme="majorEastAsia" w:eastAsiaTheme="majorEastAsia"/>
          <w:b/>
          <w:bCs/>
          <w:sz w:val="24"/>
        </w:rPr>
      </w:pPr>
      <w:r>
        <w:fldChar w:fldCharType="begin"/>
      </w:r>
      <w:r>
        <w:instrText xml:space="preserve"> HYPERLINK \l "_Toc2704" </w:instrText>
      </w:r>
      <w:r>
        <w:fldChar w:fldCharType="separate"/>
      </w:r>
      <w:r>
        <w:rPr>
          <w:rFonts w:hint="eastAsia" w:cs="宋体" w:asciiTheme="majorEastAsia" w:hAnsiTheme="majorEastAsia" w:eastAsiaTheme="majorEastAsia"/>
          <w:b/>
          <w:bCs/>
          <w:sz w:val="24"/>
        </w:rPr>
        <w:t>四、职业面向</w:t>
      </w:r>
      <w:r>
        <w:rPr>
          <w:rFonts w:hint="eastAsia" w:cs="宋体" w:asciiTheme="majorEastAsia" w:hAnsiTheme="majorEastAsia" w:eastAsiaTheme="majorEastAsia"/>
          <w:b/>
          <w:bCs/>
          <w:sz w:val="24"/>
        </w:rPr>
        <w:tab/>
      </w:r>
      <w:r>
        <w:rPr>
          <w:rFonts w:hint="eastAsia" w:cs="宋体" w:asciiTheme="majorEastAsia" w:hAnsiTheme="majorEastAsia" w:eastAsiaTheme="majorEastAsia"/>
          <w:b/>
          <w:bCs/>
          <w:sz w:val="24"/>
        </w:rPr>
        <w:fldChar w:fldCharType="begin"/>
      </w:r>
      <w:r>
        <w:rPr>
          <w:rFonts w:hint="eastAsia" w:cs="宋体" w:asciiTheme="majorEastAsia" w:hAnsiTheme="majorEastAsia" w:eastAsiaTheme="majorEastAsia"/>
          <w:b/>
          <w:bCs/>
          <w:sz w:val="24"/>
        </w:rPr>
        <w:instrText xml:space="preserve"> PAGEREF _Toc2704 \h \* Arabic </w:instrText>
      </w:r>
      <w:r>
        <w:rPr>
          <w:rFonts w:hint="eastAsia" w:cs="宋体" w:asciiTheme="majorEastAsia" w:hAnsiTheme="majorEastAsia" w:eastAsiaTheme="majorEastAsia"/>
          <w:b/>
          <w:bCs/>
          <w:sz w:val="24"/>
        </w:rPr>
        <w:fldChar w:fldCharType="separate"/>
      </w:r>
      <w:r>
        <w:rPr>
          <w:rFonts w:cs="宋体" w:asciiTheme="majorEastAsia" w:hAnsiTheme="majorEastAsia" w:eastAsiaTheme="majorEastAsia"/>
          <w:b/>
          <w:bCs/>
          <w:sz w:val="24"/>
        </w:rPr>
        <w:t>1</w:t>
      </w:r>
      <w:r>
        <w:rPr>
          <w:rFonts w:hint="eastAsia" w:cs="宋体" w:asciiTheme="majorEastAsia" w:hAnsiTheme="majorEastAsia" w:eastAsiaTheme="majorEastAsia"/>
          <w:b/>
          <w:bCs/>
          <w:sz w:val="24"/>
        </w:rPr>
        <w:fldChar w:fldCharType="end"/>
      </w:r>
      <w:r>
        <w:rPr>
          <w:rFonts w:hint="eastAsia" w:cs="宋体" w:asciiTheme="majorEastAsia" w:hAnsiTheme="majorEastAsia" w:eastAsiaTheme="majorEastAsia"/>
          <w:b/>
          <w:bCs/>
          <w:sz w:val="24"/>
        </w:rPr>
        <w:fldChar w:fldCharType="end"/>
      </w:r>
    </w:p>
    <w:p>
      <w:pPr>
        <w:pStyle w:val="36"/>
        <w:tabs>
          <w:tab w:val="right" w:leader="dot" w:pos="8844"/>
        </w:tabs>
        <w:spacing w:line="500" w:lineRule="exact"/>
        <w:rPr>
          <w:rFonts w:cs="宋体" w:asciiTheme="majorEastAsia" w:hAnsiTheme="majorEastAsia" w:eastAsiaTheme="majorEastAsia"/>
          <w:b/>
          <w:bCs/>
          <w:sz w:val="24"/>
        </w:rPr>
      </w:pPr>
      <w:r>
        <w:fldChar w:fldCharType="begin"/>
      </w:r>
      <w:r>
        <w:instrText xml:space="preserve"> HYPERLINK \l "_Toc27507" </w:instrText>
      </w:r>
      <w:r>
        <w:fldChar w:fldCharType="separate"/>
      </w:r>
      <w:r>
        <w:rPr>
          <w:rFonts w:hint="eastAsia" w:cs="宋体" w:asciiTheme="majorEastAsia" w:hAnsiTheme="majorEastAsia" w:eastAsiaTheme="majorEastAsia"/>
          <w:b/>
          <w:bCs/>
          <w:sz w:val="24"/>
        </w:rPr>
        <w:t>五、培养目标及培养规格</w:t>
      </w:r>
      <w:r>
        <w:rPr>
          <w:rFonts w:hint="eastAsia" w:cs="宋体" w:asciiTheme="majorEastAsia" w:hAnsiTheme="majorEastAsia" w:eastAsiaTheme="majorEastAsia"/>
          <w:b/>
          <w:bCs/>
          <w:sz w:val="24"/>
        </w:rPr>
        <w:tab/>
      </w:r>
      <w:r>
        <w:rPr>
          <w:rFonts w:hint="eastAsia" w:cs="宋体" w:asciiTheme="majorEastAsia" w:hAnsiTheme="majorEastAsia" w:eastAsiaTheme="majorEastAsia"/>
          <w:b/>
          <w:bCs/>
          <w:sz w:val="24"/>
        </w:rPr>
        <w:fldChar w:fldCharType="begin"/>
      </w:r>
      <w:r>
        <w:rPr>
          <w:rFonts w:hint="eastAsia" w:cs="宋体" w:asciiTheme="majorEastAsia" w:hAnsiTheme="majorEastAsia" w:eastAsiaTheme="majorEastAsia"/>
          <w:b/>
          <w:bCs/>
          <w:sz w:val="24"/>
        </w:rPr>
        <w:instrText xml:space="preserve"> PAGEREF _Toc27507 \h \* Arabic </w:instrText>
      </w:r>
      <w:r>
        <w:rPr>
          <w:rFonts w:hint="eastAsia" w:cs="宋体" w:asciiTheme="majorEastAsia" w:hAnsiTheme="majorEastAsia" w:eastAsiaTheme="majorEastAsia"/>
          <w:b/>
          <w:bCs/>
          <w:sz w:val="24"/>
        </w:rPr>
        <w:fldChar w:fldCharType="separate"/>
      </w:r>
      <w:r>
        <w:rPr>
          <w:rFonts w:cs="宋体" w:asciiTheme="majorEastAsia" w:hAnsiTheme="majorEastAsia" w:eastAsiaTheme="majorEastAsia"/>
          <w:b/>
          <w:bCs/>
          <w:sz w:val="24"/>
        </w:rPr>
        <w:t>1</w:t>
      </w:r>
      <w:r>
        <w:rPr>
          <w:rFonts w:hint="eastAsia" w:cs="宋体" w:asciiTheme="majorEastAsia" w:hAnsiTheme="majorEastAsia" w:eastAsiaTheme="majorEastAsia"/>
          <w:b/>
          <w:bCs/>
          <w:sz w:val="24"/>
        </w:rPr>
        <w:fldChar w:fldCharType="end"/>
      </w:r>
      <w:r>
        <w:rPr>
          <w:rFonts w:hint="eastAsia" w:cs="宋体" w:asciiTheme="majorEastAsia" w:hAnsiTheme="majorEastAsia" w:eastAsiaTheme="majorEastAsia"/>
          <w:b/>
          <w:bCs/>
          <w:sz w:val="24"/>
        </w:rPr>
        <w:fldChar w:fldCharType="end"/>
      </w:r>
    </w:p>
    <w:p>
      <w:pPr>
        <w:pStyle w:val="39"/>
        <w:tabs>
          <w:tab w:val="right" w:leader="dot" w:pos="8844"/>
        </w:tabs>
        <w:spacing w:line="500" w:lineRule="exact"/>
        <w:rPr>
          <w:rFonts w:cs="宋体" w:asciiTheme="majorEastAsia" w:hAnsiTheme="majorEastAsia" w:eastAsiaTheme="majorEastAsia"/>
          <w:b/>
          <w:bCs/>
          <w:sz w:val="24"/>
        </w:rPr>
      </w:pPr>
      <w:r>
        <w:fldChar w:fldCharType="begin"/>
      </w:r>
      <w:r>
        <w:instrText xml:space="preserve"> HYPERLINK \l "_Toc22486" </w:instrText>
      </w:r>
      <w:r>
        <w:fldChar w:fldCharType="separate"/>
      </w:r>
      <w:r>
        <w:rPr>
          <w:rFonts w:hint="eastAsia" w:cs="宋体" w:asciiTheme="majorEastAsia" w:hAnsiTheme="majorEastAsia" w:eastAsiaTheme="majorEastAsia"/>
          <w:b/>
          <w:bCs/>
          <w:sz w:val="24"/>
        </w:rPr>
        <w:t>（一）培养目标</w:t>
      </w:r>
      <w:r>
        <w:rPr>
          <w:rFonts w:hint="eastAsia" w:cs="宋体" w:asciiTheme="majorEastAsia" w:hAnsiTheme="majorEastAsia" w:eastAsiaTheme="majorEastAsia"/>
          <w:b/>
          <w:bCs/>
          <w:sz w:val="24"/>
        </w:rPr>
        <w:tab/>
      </w:r>
      <w:r>
        <w:rPr>
          <w:rFonts w:hint="eastAsia" w:cs="宋体" w:asciiTheme="majorEastAsia" w:hAnsiTheme="majorEastAsia" w:eastAsiaTheme="majorEastAsia"/>
          <w:b/>
          <w:bCs/>
          <w:sz w:val="24"/>
        </w:rPr>
        <w:fldChar w:fldCharType="begin"/>
      </w:r>
      <w:r>
        <w:rPr>
          <w:rFonts w:hint="eastAsia" w:cs="宋体" w:asciiTheme="majorEastAsia" w:hAnsiTheme="majorEastAsia" w:eastAsiaTheme="majorEastAsia"/>
          <w:b/>
          <w:bCs/>
          <w:sz w:val="24"/>
        </w:rPr>
        <w:instrText xml:space="preserve"> PAGEREF _Toc22486 \h \* Arabic </w:instrText>
      </w:r>
      <w:r>
        <w:rPr>
          <w:rFonts w:hint="eastAsia" w:cs="宋体" w:asciiTheme="majorEastAsia" w:hAnsiTheme="majorEastAsia" w:eastAsiaTheme="majorEastAsia"/>
          <w:b/>
          <w:bCs/>
          <w:sz w:val="24"/>
        </w:rPr>
        <w:fldChar w:fldCharType="separate"/>
      </w:r>
      <w:r>
        <w:rPr>
          <w:rFonts w:cs="宋体" w:asciiTheme="majorEastAsia" w:hAnsiTheme="majorEastAsia" w:eastAsiaTheme="majorEastAsia"/>
          <w:b/>
          <w:bCs/>
          <w:sz w:val="24"/>
        </w:rPr>
        <w:t>1</w:t>
      </w:r>
      <w:r>
        <w:rPr>
          <w:rFonts w:hint="eastAsia" w:cs="宋体" w:asciiTheme="majorEastAsia" w:hAnsiTheme="majorEastAsia" w:eastAsiaTheme="majorEastAsia"/>
          <w:b/>
          <w:bCs/>
          <w:sz w:val="24"/>
        </w:rPr>
        <w:fldChar w:fldCharType="end"/>
      </w:r>
      <w:r>
        <w:rPr>
          <w:rFonts w:hint="eastAsia" w:cs="宋体" w:asciiTheme="majorEastAsia" w:hAnsiTheme="majorEastAsia" w:eastAsiaTheme="majorEastAsia"/>
          <w:b/>
          <w:bCs/>
          <w:sz w:val="24"/>
        </w:rPr>
        <w:fldChar w:fldCharType="end"/>
      </w:r>
    </w:p>
    <w:p>
      <w:pPr>
        <w:pStyle w:val="39"/>
        <w:tabs>
          <w:tab w:val="right" w:leader="dot" w:pos="8844"/>
        </w:tabs>
        <w:spacing w:line="500" w:lineRule="exact"/>
        <w:rPr>
          <w:rFonts w:cs="宋体" w:asciiTheme="majorEastAsia" w:hAnsiTheme="majorEastAsia" w:eastAsiaTheme="majorEastAsia"/>
          <w:b/>
          <w:bCs/>
          <w:sz w:val="24"/>
        </w:rPr>
      </w:pPr>
      <w:r>
        <w:fldChar w:fldCharType="begin"/>
      </w:r>
      <w:r>
        <w:instrText xml:space="preserve"> HYPERLINK \l "_Toc7542" </w:instrText>
      </w:r>
      <w:r>
        <w:fldChar w:fldCharType="separate"/>
      </w:r>
      <w:r>
        <w:rPr>
          <w:rFonts w:hint="eastAsia" w:cs="宋体" w:asciiTheme="majorEastAsia" w:hAnsiTheme="majorEastAsia" w:eastAsiaTheme="majorEastAsia"/>
          <w:b/>
          <w:bCs/>
          <w:sz w:val="24"/>
        </w:rPr>
        <w:t>（二）培养规格</w:t>
      </w:r>
      <w:r>
        <w:rPr>
          <w:rFonts w:hint="eastAsia" w:cs="宋体" w:asciiTheme="majorEastAsia" w:hAnsiTheme="majorEastAsia" w:eastAsiaTheme="majorEastAsia"/>
          <w:b/>
          <w:bCs/>
          <w:sz w:val="24"/>
        </w:rPr>
        <w:tab/>
      </w:r>
      <w:r>
        <w:rPr>
          <w:rFonts w:hint="eastAsia" w:cs="宋体" w:asciiTheme="majorEastAsia" w:hAnsiTheme="majorEastAsia" w:eastAsiaTheme="majorEastAsia"/>
          <w:b/>
          <w:bCs/>
          <w:sz w:val="24"/>
        </w:rPr>
        <w:fldChar w:fldCharType="begin"/>
      </w:r>
      <w:r>
        <w:rPr>
          <w:rFonts w:hint="eastAsia" w:cs="宋体" w:asciiTheme="majorEastAsia" w:hAnsiTheme="majorEastAsia" w:eastAsiaTheme="majorEastAsia"/>
          <w:b/>
          <w:bCs/>
          <w:sz w:val="24"/>
        </w:rPr>
        <w:instrText xml:space="preserve"> PAGEREF _Toc7542 \h \* Arabic </w:instrText>
      </w:r>
      <w:r>
        <w:rPr>
          <w:rFonts w:hint="eastAsia" w:cs="宋体" w:asciiTheme="majorEastAsia" w:hAnsiTheme="majorEastAsia" w:eastAsiaTheme="majorEastAsia"/>
          <w:b/>
          <w:bCs/>
          <w:sz w:val="24"/>
        </w:rPr>
        <w:fldChar w:fldCharType="separate"/>
      </w:r>
      <w:r>
        <w:rPr>
          <w:rFonts w:cs="宋体" w:asciiTheme="majorEastAsia" w:hAnsiTheme="majorEastAsia" w:eastAsiaTheme="majorEastAsia"/>
          <w:b/>
          <w:bCs/>
          <w:sz w:val="24"/>
        </w:rPr>
        <w:t>2</w:t>
      </w:r>
      <w:r>
        <w:rPr>
          <w:rFonts w:hint="eastAsia" w:cs="宋体" w:asciiTheme="majorEastAsia" w:hAnsiTheme="majorEastAsia" w:eastAsiaTheme="majorEastAsia"/>
          <w:b/>
          <w:bCs/>
          <w:sz w:val="24"/>
        </w:rPr>
        <w:fldChar w:fldCharType="end"/>
      </w:r>
      <w:r>
        <w:rPr>
          <w:rFonts w:hint="eastAsia" w:cs="宋体" w:asciiTheme="majorEastAsia" w:hAnsiTheme="majorEastAsia" w:eastAsiaTheme="majorEastAsia"/>
          <w:b/>
          <w:bCs/>
          <w:sz w:val="24"/>
        </w:rPr>
        <w:fldChar w:fldCharType="end"/>
      </w:r>
    </w:p>
    <w:p>
      <w:pPr>
        <w:pStyle w:val="36"/>
        <w:tabs>
          <w:tab w:val="right" w:leader="dot" w:pos="8844"/>
        </w:tabs>
        <w:spacing w:line="500" w:lineRule="exact"/>
        <w:rPr>
          <w:rFonts w:cs="宋体" w:asciiTheme="majorEastAsia" w:hAnsiTheme="majorEastAsia" w:eastAsiaTheme="majorEastAsia"/>
          <w:b/>
          <w:bCs/>
          <w:sz w:val="24"/>
        </w:rPr>
      </w:pPr>
      <w:r>
        <w:fldChar w:fldCharType="begin"/>
      </w:r>
      <w:r>
        <w:instrText xml:space="preserve"> HYPERLINK \l "_Toc17516" </w:instrText>
      </w:r>
      <w:r>
        <w:fldChar w:fldCharType="separate"/>
      </w:r>
      <w:r>
        <w:rPr>
          <w:rFonts w:hint="eastAsia" w:cs="宋体" w:asciiTheme="majorEastAsia" w:hAnsiTheme="majorEastAsia" w:eastAsiaTheme="majorEastAsia"/>
          <w:b/>
          <w:bCs/>
          <w:sz w:val="24"/>
        </w:rPr>
        <w:t>六、人才培养模式</w:t>
      </w:r>
      <w:r>
        <w:rPr>
          <w:rFonts w:hint="eastAsia" w:cs="宋体" w:asciiTheme="majorEastAsia" w:hAnsiTheme="majorEastAsia" w:eastAsiaTheme="majorEastAsia"/>
          <w:b/>
          <w:bCs/>
          <w:sz w:val="24"/>
        </w:rPr>
        <w:tab/>
      </w:r>
      <w:r>
        <w:rPr>
          <w:rFonts w:hint="eastAsia" w:cs="宋体" w:asciiTheme="majorEastAsia" w:hAnsiTheme="majorEastAsia" w:eastAsiaTheme="majorEastAsia"/>
          <w:b/>
          <w:bCs/>
          <w:sz w:val="24"/>
        </w:rPr>
        <w:fldChar w:fldCharType="begin"/>
      </w:r>
      <w:r>
        <w:rPr>
          <w:rFonts w:hint="eastAsia" w:cs="宋体" w:asciiTheme="majorEastAsia" w:hAnsiTheme="majorEastAsia" w:eastAsiaTheme="majorEastAsia"/>
          <w:b/>
          <w:bCs/>
          <w:sz w:val="24"/>
        </w:rPr>
        <w:instrText xml:space="preserve"> PAGEREF _Toc17516 \h \* Arabic </w:instrText>
      </w:r>
      <w:r>
        <w:rPr>
          <w:rFonts w:hint="eastAsia" w:cs="宋体" w:asciiTheme="majorEastAsia" w:hAnsiTheme="majorEastAsia" w:eastAsiaTheme="majorEastAsia"/>
          <w:b/>
          <w:bCs/>
          <w:sz w:val="24"/>
        </w:rPr>
        <w:fldChar w:fldCharType="separate"/>
      </w:r>
      <w:r>
        <w:rPr>
          <w:rFonts w:cs="宋体" w:asciiTheme="majorEastAsia" w:hAnsiTheme="majorEastAsia" w:eastAsiaTheme="majorEastAsia"/>
          <w:b/>
          <w:bCs/>
          <w:sz w:val="24"/>
        </w:rPr>
        <w:t>3</w:t>
      </w:r>
      <w:r>
        <w:rPr>
          <w:rFonts w:hint="eastAsia" w:cs="宋体" w:asciiTheme="majorEastAsia" w:hAnsiTheme="majorEastAsia" w:eastAsiaTheme="majorEastAsia"/>
          <w:b/>
          <w:bCs/>
          <w:sz w:val="24"/>
        </w:rPr>
        <w:fldChar w:fldCharType="end"/>
      </w:r>
      <w:r>
        <w:rPr>
          <w:rFonts w:hint="eastAsia" w:cs="宋体" w:asciiTheme="majorEastAsia" w:hAnsiTheme="majorEastAsia" w:eastAsiaTheme="majorEastAsia"/>
          <w:b/>
          <w:bCs/>
          <w:sz w:val="24"/>
        </w:rPr>
        <w:fldChar w:fldCharType="end"/>
      </w:r>
    </w:p>
    <w:p>
      <w:pPr>
        <w:pStyle w:val="39"/>
        <w:tabs>
          <w:tab w:val="right" w:leader="dot" w:pos="8844"/>
        </w:tabs>
        <w:spacing w:line="500" w:lineRule="exact"/>
        <w:rPr>
          <w:rFonts w:cs="宋体" w:asciiTheme="majorEastAsia" w:hAnsiTheme="majorEastAsia" w:eastAsiaTheme="majorEastAsia"/>
          <w:b/>
          <w:bCs/>
          <w:sz w:val="24"/>
        </w:rPr>
      </w:pPr>
      <w:r>
        <w:fldChar w:fldCharType="begin"/>
      </w:r>
      <w:r>
        <w:instrText xml:space="preserve"> HYPERLINK \l "_Toc24437" </w:instrText>
      </w:r>
      <w:r>
        <w:fldChar w:fldCharType="separate"/>
      </w:r>
      <w:r>
        <w:rPr>
          <w:rFonts w:hint="eastAsia" w:cs="宋体" w:asciiTheme="majorEastAsia" w:hAnsiTheme="majorEastAsia" w:eastAsiaTheme="majorEastAsia"/>
          <w:b/>
          <w:bCs/>
          <w:sz w:val="24"/>
        </w:rPr>
        <w:t>（一）“工学结合，课证融通”人才培养模式的内涵。</w:t>
      </w:r>
      <w:r>
        <w:rPr>
          <w:rFonts w:hint="eastAsia" w:cs="宋体" w:asciiTheme="majorEastAsia" w:hAnsiTheme="majorEastAsia" w:eastAsiaTheme="majorEastAsia"/>
          <w:b/>
          <w:bCs/>
          <w:sz w:val="24"/>
        </w:rPr>
        <w:tab/>
      </w:r>
      <w:r>
        <w:rPr>
          <w:rFonts w:hint="eastAsia" w:cs="宋体" w:asciiTheme="majorEastAsia" w:hAnsiTheme="majorEastAsia" w:eastAsiaTheme="majorEastAsia"/>
          <w:b/>
          <w:bCs/>
          <w:sz w:val="24"/>
        </w:rPr>
        <w:fldChar w:fldCharType="begin"/>
      </w:r>
      <w:r>
        <w:rPr>
          <w:rFonts w:hint="eastAsia" w:cs="宋体" w:asciiTheme="majorEastAsia" w:hAnsiTheme="majorEastAsia" w:eastAsiaTheme="majorEastAsia"/>
          <w:b/>
          <w:bCs/>
          <w:sz w:val="24"/>
        </w:rPr>
        <w:instrText xml:space="preserve"> PAGEREF _Toc24437 \h \* Arabic </w:instrText>
      </w:r>
      <w:r>
        <w:rPr>
          <w:rFonts w:hint="eastAsia" w:cs="宋体" w:asciiTheme="majorEastAsia" w:hAnsiTheme="majorEastAsia" w:eastAsiaTheme="majorEastAsia"/>
          <w:b/>
          <w:bCs/>
          <w:sz w:val="24"/>
        </w:rPr>
        <w:fldChar w:fldCharType="separate"/>
      </w:r>
      <w:r>
        <w:rPr>
          <w:rFonts w:cs="宋体" w:asciiTheme="majorEastAsia" w:hAnsiTheme="majorEastAsia" w:eastAsiaTheme="majorEastAsia"/>
          <w:b/>
          <w:bCs/>
          <w:sz w:val="24"/>
        </w:rPr>
        <w:t>3</w:t>
      </w:r>
      <w:r>
        <w:rPr>
          <w:rFonts w:hint="eastAsia" w:cs="宋体" w:asciiTheme="majorEastAsia" w:hAnsiTheme="majorEastAsia" w:eastAsiaTheme="majorEastAsia"/>
          <w:b/>
          <w:bCs/>
          <w:sz w:val="24"/>
        </w:rPr>
        <w:fldChar w:fldCharType="end"/>
      </w:r>
      <w:r>
        <w:rPr>
          <w:rFonts w:hint="eastAsia" w:cs="宋体" w:asciiTheme="majorEastAsia" w:hAnsiTheme="majorEastAsia" w:eastAsiaTheme="majorEastAsia"/>
          <w:b/>
          <w:bCs/>
          <w:sz w:val="24"/>
        </w:rPr>
        <w:fldChar w:fldCharType="end"/>
      </w:r>
    </w:p>
    <w:p>
      <w:pPr>
        <w:pStyle w:val="39"/>
        <w:tabs>
          <w:tab w:val="right" w:leader="dot" w:pos="8844"/>
        </w:tabs>
        <w:spacing w:line="500" w:lineRule="exact"/>
        <w:rPr>
          <w:rFonts w:cs="宋体" w:asciiTheme="majorEastAsia" w:hAnsiTheme="majorEastAsia" w:eastAsiaTheme="majorEastAsia"/>
          <w:b/>
          <w:bCs/>
          <w:sz w:val="24"/>
        </w:rPr>
      </w:pPr>
      <w:r>
        <w:fldChar w:fldCharType="begin"/>
      </w:r>
      <w:r>
        <w:instrText xml:space="preserve"> HYPERLINK \l "_Toc14409" </w:instrText>
      </w:r>
      <w:r>
        <w:fldChar w:fldCharType="separate"/>
      </w:r>
      <w:r>
        <w:rPr>
          <w:rFonts w:hint="eastAsia" w:cs="宋体" w:asciiTheme="majorEastAsia" w:hAnsiTheme="majorEastAsia" w:eastAsiaTheme="majorEastAsia"/>
          <w:b/>
          <w:bCs/>
          <w:sz w:val="24"/>
        </w:rPr>
        <w:t>（二）人才培养模式的实施</w:t>
      </w:r>
      <w:r>
        <w:rPr>
          <w:rFonts w:hint="eastAsia" w:cs="宋体" w:asciiTheme="majorEastAsia" w:hAnsiTheme="majorEastAsia" w:eastAsiaTheme="majorEastAsia"/>
          <w:b/>
          <w:bCs/>
          <w:sz w:val="24"/>
        </w:rPr>
        <w:tab/>
      </w:r>
      <w:r>
        <w:rPr>
          <w:rFonts w:hint="eastAsia" w:cs="宋体" w:asciiTheme="majorEastAsia" w:hAnsiTheme="majorEastAsia" w:eastAsiaTheme="majorEastAsia"/>
          <w:b/>
          <w:bCs/>
          <w:sz w:val="24"/>
        </w:rPr>
        <w:fldChar w:fldCharType="begin"/>
      </w:r>
      <w:r>
        <w:rPr>
          <w:rFonts w:hint="eastAsia" w:cs="宋体" w:asciiTheme="majorEastAsia" w:hAnsiTheme="majorEastAsia" w:eastAsiaTheme="majorEastAsia"/>
          <w:b/>
          <w:bCs/>
          <w:sz w:val="24"/>
        </w:rPr>
        <w:instrText xml:space="preserve"> PAGEREF _Toc14409 \h \* Arabic </w:instrText>
      </w:r>
      <w:r>
        <w:rPr>
          <w:rFonts w:hint="eastAsia" w:cs="宋体" w:asciiTheme="majorEastAsia" w:hAnsiTheme="majorEastAsia" w:eastAsiaTheme="majorEastAsia"/>
          <w:b/>
          <w:bCs/>
          <w:sz w:val="24"/>
        </w:rPr>
        <w:fldChar w:fldCharType="separate"/>
      </w:r>
      <w:r>
        <w:rPr>
          <w:rFonts w:cs="宋体" w:asciiTheme="majorEastAsia" w:hAnsiTheme="majorEastAsia" w:eastAsiaTheme="majorEastAsia"/>
          <w:b/>
          <w:bCs/>
          <w:sz w:val="24"/>
        </w:rPr>
        <w:t>4</w:t>
      </w:r>
      <w:r>
        <w:rPr>
          <w:rFonts w:hint="eastAsia" w:cs="宋体" w:asciiTheme="majorEastAsia" w:hAnsiTheme="majorEastAsia" w:eastAsiaTheme="majorEastAsia"/>
          <w:b/>
          <w:bCs/>
          <w:sz w:val="24"/>
        </w:rPr>
        <w:fldChar w:fldCharType="end"/>
      </w:r>
      <w:r>
        <w:rPr>
          <w:rFonts w:hint="eastAsia" w:cs="宋体" w:asciiTheme="majorEastAsia" w:hAnsiTheme="majorEastAsia" w:eastAsiaTheme="majorEastAsia"/>
          <w:b/>
          <w:bCs/>
          <w:sz w:val="24"/>
        </w:rPr>
        <w:fldChar w:fldCharType="end"/>
      </w:r>
    </w:p>
    <w:p>
      <w:pPr>
        <w:pStyle w:val="39"/>
        <w:tabs>
          <w:tab w:val="right" w:leader="dot" w:pos="8844"/>
        </w:tabs>
        <w:spacing w:line="500" w:lineRule="exact"/>
        <w:rPr>
          <w:rFonts w:cs="宋体" w:asciiTheme="majorEastAsia" w:hAnsiTheme="majorEastAsia" w:eastAsiaTheme="majorEastAsia"/>
          <w:b/>
          <w:bCs/>
          <w:sz w:val="24"/>
        </w:rPr>
      </w:pPr>
      <w:r>
        <w:fldChar w:fldCharType="begin"/>
      </w:r>
      <w:r>
        <w:instrText xml:space="preserve"> HYPERLINK \l "_Toc25326" </w:instrText>
      </w:r>
      <w:r>
        <w:fldChar w:fldCharType="separate"/>
      </w:r>
      <w:r>
        <w:rPr>
          <w:rFonts w:hint="eastAsia" w:cs="宋体" w:asciiTheme="majorEastAsia" w:hAnsiTheme="majorEastAsia" w:eastAsiaTheme="majorEastAsia"/>
          <w:b/>
          <w:bCs/>
          <w:sz w:val="24"/>
        </w:rPr>
        <w:t>七、课程体系</w:t>
      </w:r>
      <w:r>
        <w:rPr>
          <w:rFonts w:hint="eastAsia" w:cs="宋体" w:asciiTheme="majorEastAsia" w:hAnsiTheme="majorEastAsia" w:eastAsiaTheme="majorEastAsia"/>
          <w:b/>
          <w:bCs/>
          <w:sz w:val="24"/>
        </w:rPr>
        <w:tab/>
      </w:r>
      <w:r>
        <w:rPr>
          <w:rFonts w:cs="宋体" w:asciiTheme="majorEastAsia" w:hAnsiTheme="majorEastAsia" w:eastAsiaTheme="majorEastAsia"/>
          <w:b/>
          <w:bCs/>
          <w:sz w:val="24"/>
        </w:rPr>
        <w:t>5</w:t>
      </w:r>
      <w:r>
        <w:rPr>
          <w:rFonts w:cs="宋体" w:asciiTheme="majorEastAsia" w:hAnsiTheme="majorEastAsia" w:eastAsiaTheme="majorEastAsia"/>
          <w:b/>
          <w:bCs/>
          <w:sz w:val="24"/>
        </w:rPr>
        <w:fldChar w:fldCharType="end"/>
      </w:r>
    </w:p>
    <w:p>
      <w:pPr>
        <w:pStyle w:val="40"/>
        <w:tabs>
          <w:tab w:val="right" w:leader="dot" w:pos="8844"/>
        </w:tabs>
        <w:spacing w:line="500" w:lineRule="exact"/>
        <w:ind w:firstLine="480"/>
        <w:rPr>
          <w:rFonts w:cs="宋体" w:asciiTheme="majorEastAsia" w:hAnsiTheme="majorEastAsia" w:eastAsiaTheme="majorEastAsia"/>
          <w:b/>
          <w:bCs/>
          <w:sz w:val="24"/>
          <w:szCs w:val="24"/>
        </w:rPr>
      </w:pPr>
      <w:r>
        <w:fldChar w:fldCharType="begin"/>
      </w:r>
      <w:r>
        <w:instrText xml:space="preserve"> HYPERLINK \l "_Toc27344" </w:instrText>
      </w:r>
      <w:r>
        <w:fldChar w:fldCharType="separate"/>
      </w:r>
      <w:r>
        <w:rPr>
          <w:rFonts w:hint="eastAsia" w:cs="宋体" w:asciiTheme="majorEastAsia" w:hAnsiTheme="majorEastAsia" w:eastAsiaTheme="majorEastAsia"/>
          <w:b/>
          <w:bCs/>
          <w:sz w:val="24"/>
          <w:szCs w:val="24"/>
        </w:rPr>
        <w:t>（一）课程体系构建</w:t>
      </w:r>
      <w:r>
        <w:rPr>
          <w:rFonts w:hint="eastAsia" w:cs="宋体" w:asciiTheme="majorEastAsia" w:hAnsiTheme="majorEastAsia" w:eastAsiaTheme="majorEastAsia"/>
          <w:b/>
          <w:bCs/>
          <w:sz w:val="24"/>
          <w:szCs w:val="24"/>
        </w:rPr>
        <w:tab/>
      </w:r>
      <w:r>
        <w:rPr>
          <w:rFonts w:cs="宋体" w:asciiTheme="majorEastAsia" w:hAnsiTheme="majorEastAsia" w:eastAsiaTheme="majorEastAsia"/>
          <w:b/>
          <w:bCs/>
          <w:sz w:val="24"/>
          <w:szCs w:val="24"/>
        </w:rPr>
        <w:t>5</w:t>
      </w:r>
      <w:r>
        <w:rPr>
          <w:rFonts w:cs="宋体" w:asciiTheme="majorEastAsia" w:hAnsiTheme="majorEastAsia" w:eastAsiaTheme="majorEastAsia"/>
          <w:b/>
          <w:bCs/>
          <w:sz w:val="24"/>
          <w:szCs w:val="24"/>
        </w:rPr>
        <w:fldChar w:fldCharType="end"/>
      </w:r>
    </w:p>
    <w:p>
      <w:pPr>
        <w:pStyle w:val="40"/>
        <w:tabs>
          <w:tab w:val="right" w:leader="dot" w:pos="8844"/>
        </w:tabs>
        <w:spacing w:line="500" w:lineRule="exact"/>
        <w:ind w:firstLine="480"/>
        <w:rPr>
          <w:rFonts w:cs="宋体" w:asciiTheme="majorEastAsia" w:hAnsiTheme="majorEastAsia" w:eastAsiaTheme="majorEastAsia"/>
          <w:b/>
          <w:bCs/>
          <w:sz w:val="24"/>
          <w:szCs w:val="24"/>
        </w:rPr>
      </w:pPr>
      <w:r>
        <w:fldChar w:fldCharType="begin"/>
      </w:r>
      <w:r>
        <w:instrText xml:space="preserve"> HYPERLINK \l "_Toc25038" </w:instrText>
      </w:r>
      <w:r>
        <w:fldChar w:fldCharType="separate"/>
      </w:r>
      <w:r>
        <w:rPr>
          <w:rFonts w:hint="eastAsia" w:cs="宋体" w:asciiTheme="majorEastAsia" w:hAnsiTheme="majorEastAsia" w:eastAsiaTheme="majorEastAsia"/>
          <w:b/>
          <w:bCs/>
          <w:sz w:val="24"/>
          <w:szCs w:val="24"/>
        </w:rPr>
        <w:t>（二）课程设置及描述</w:t>
      </w:r>
      <w:r>
        <w:rPr>
          <w:rFonts w:hint="eastAsia" w:cs="宋体" w:asciiTheme="majorEastAsia" w:hAnsiTheme="majorEastAsia" w:eastAsiaTheme="majorEastAsia"/>
          <w:b/>
          <w:bCs/>
          <w:sz w:val="24"/>
          <w:szCs w:val="24"/>
        </w:rPr>
        <w:tab/>
      </w:r>
      <w:r>
        <w:rPr>
          <w:rFonts w:hint="eastAsia" w:cs="宋体" w:asciiTheme="majorEastAsia" w:hAnsiTheme="majorEastAsia" w:eastAsiaTheme="majorEastAsia"/>
          <w:b/>
          <w:bCs/>
          <w:sz w:val="24"/>
          <w:szCs w:val="24"/>
        </w:rPr>
        <w:fldChar w:fldCharType="begin"/>
      </w:r>
      <w:r>
        <w:rPr>
          <w:rFonts w:hint="eastAsia" w:cs="宋体" w:asciiTheme="majorEastAsia" w:hAnsiTheme="majorEastAsia" w:eastAsiaTheme="majorEastAsia"/>
          <w:b/>
          <w:bCs/>
          <w:sz w:val="24"/>
          <w:szCs w:val="24"/>
        </w:rPr>
        <w:instrText xml:space="preserve"> PAGEREF _Toc25038 \h \* Arabic </w:instrText>
      </w:r>
      <w:r>
        <w:rPr>
          <w:rFonts w:hint="eastAsia" w:cs="宋体" w:asciiTheme="majorEastAsia" w:hAnsiTheme="majorEastAsia" w:eastAsiaTheme="majorEastAsia"/>
          <w:b/>
          <w:bCs/>
          <w:sz w:val="24"/>
          <w:szCs w:val="24"/>
        </w:rPr>
        <w:fldChar w:fldCharType="separate"/>
      </w:r>
      <w:r>
        <w:rPr>
          <w:rFonts w:cs="宋体" w:asciiTheme="majorEastAsia" w:hAnsiTheme="majorEastAsia" w:eastAsiaTheme="majorEastAsia"/>
          <w:b/>
          <w:bCs/>
          <w:sz w:val="24"/>
          <w:szCs w:val="24"/>
        </w:rPr>
        <w:t>7</w:t>
      </w:r>
      <w:r>
        <w:rPr>
          <w:rFonts w:hint="eastAsia" w:cs="宋体" w:asciiTheme="majorEastAsia" w:hAnsiTheme="majorEastAsia" w:eastAsiaTheme="majorEastAsia"/>
          <w:b/>
          <w:bCs/>
          <w:sz w:val="24"/>
          <w:szCs w:val="24"/>
        </w:rPr>
        <w:fldChar w:fldCharType="end"/>
      </w:r>
      <w:r>
        <w:rPr>
          <w:rFonts w:hint="eastAsia" w:cs="宋体" w:asciiTheme="majorEastAsia" w:hAnsiTheme="majorEastAsia" w:eastAsiaTheme="majorEastAsia"/>
          <w:b/>
          <w:bCs/>
          <w:sz w:val="24"/>
          <w:szCs w:val="24"/>
        </w:rPr>
        <w:fldChar w:fldCharType="end"/>
      </w:r>
    </w:p>
    <w:p>
      <w:pPr>
        <w:pStyle w:val="39"/>
        <w:tabs>
          <w:tab w:val="right" w:leader="dot" w:pos="8844"/>
        </w:tabs>
        <w:spacing w:line="500" w:lineRule="exact"/>
        <w:rPr>
          <w:rFonts w:cs="宋体" w:asciiTheme="majorEastAsia" w:hAnsiTheme="majorEastAsia" w:eastAsiaTheme="majorEastAsia"/>
          <w:b/>
          <w:bCs/>
          <w:sz w:val="24"/>
        </w:rPr>
      </w:pPr>
      <w:r>
        <w:fldChar w:fldCharType="begin"/>
      </w:r>
      <w:r>
        <w:instrText xml:space="preserve"> HYPERLINK \l "_Toc16711" </w:instrText>
      </w:r>
      <w:r>
        <w:fldChar w:fldCharType="separate"/>
      </w:r>
      <w:r>
        <w:rPr>
          <w:rFonts w:hint="eastAsia" w:cs="宋体" w:asciiTheme="majorEastAsia" w:hAnsiTheme="majorEastAsia" w:eastAsiaTheme="majorEastAsia"/>
          <w:b/>
          <w:bCs/>
          <w:sz w:val="24"/>
        </w:rPr>
        <w:t>八、实践教学体系</w:t>
      </w:r>
      <w:r>
        <w:rPr>
          <w:rFonts w:hint="eastAsia" w:cs="宋体" w:asciiTheme="majorEastAsia" w:hAnsiTheme="majorEastAsia" w:eastAsiaTheme="majorEastAsia"/>
          <w:b/>
          <w:bCs/>
          <w:sz w:val="24"/>
        </w:rPr>
        <w:tab/>
      </w:r>
      <w:r>
        <w:rPr>
          <w:rFonts w:hint="eastAsia" w:cs="宋体" w:asciiTheme="majorEastAsia" w:hAnsiTheme="majorEastAsia" w:eastAsiaTheme="majorEastAsia"/>
          <w:b/>
          <w:bCs/>
          <w:sz w:val="24"/>
        </w:rPr>
        <w:fldChar w:fldCharType="begin"/>
      </w:r>
      <w:r>
        <w:rPr>
          <w:rFonts w:hint="eastAsia" w:cs="宋体" w:asciiTheme="majorEastAsia" w:hAnsiTheme="majorEastAsia" w:eastAsiaTheme="majorEastAsia"/>
          <w:b/>
          <w:bCs/>
          <w:sz w:val="24"/>
        </w:rPr>
        <w:instrText xml:space="preserve"> PAGEREF _Toc16711 \h \* Arabic </w:instrText>
      </w:r>
      <w:r>
        <w:rPr>
          <w:rFonts w:hint="eastAsia" w:cs="宋体" w:asciiTheme="majorEastAsia" w:hAnsiTheme="majorEastAsia" w:eastAsiaTheme="majorEastAsia"/>
          <w:b/>
          <w:bCs/>
          <w:sz w:val="24"/>
        </w:rPr>
        <w:fldChar w:fldCharType="separate"/>
      </w:r>
      <w:r>
        <w:rPr>
          <w:rFonts w:cs="宋体" w:asciiTheme="majorEastAsia" w:hAnsiTheme="majorEastAsia" w:eastAsiaTheme="majorEastAsia"/>
          <w:b/>
          <w:bCs/>
          <w:sz w:val="24"/>
        </w:rPr>
        <w:t>15</w:t>
      </w:r>
      <w:r>
        <w:rPr>
          <w:rFonts w:hint="eastAsia" w:cs="宋体" w:asciiTheme="majorEastAsia" w:hAnsiTheme="majorEastAsia" w:eastAsiaTheme="majorEastAsia"/>
          <w:b/>
          <w:bCs/>
          <w:sz w:val="24"/>
        </w:rPr>
        <w:fldChar w:fldCharType="end"/>
      </w:r>
      <w:r>
        <w:rPr>
          <w:rFonts w:hint="eastAsia" w:cs="宋体" w:asciiTheme="majorEastAsia" w:hAnsiTheme="majorEastAsia" w:eastAsiaTheme="majorEastAsia"/>
          <w:b/>
          <w:bCs/>
          <w:sz w:val="24"/>
        </w:rPr>
        <w:fldChar w:fldCharType="end"/>
      </w:r>
    </w:p>
    <w:p>
      <w:pPr>
        <w:pStyle w:val="39"/>
        <w:tabs>
          <w:tab w:val="right" w:leader="dot" w:pos="8844"/>
        </w:tabs>
        <w:spacing w:line="500" w:lineRule="exact"/>
        <w:rPr>
          <w:rFonts w:cs="宋体" w:asciiTheme="majorEastAsia" w:hAnsiTheme="majorEastAsia" w:eastAsiaTheme="majorEastAsia"/>
          <w:b/>
          <w:bCs/>
          <w:sz w:val="24"/>
        </w:rPr>
      </w:pPr>
      <w:r>
        <w:fldChar w:fldCharType="begin"/>
      </w:r>
      <w:r>
        <w:instrText xml:space="preserve"> HYPERLINK \l "_Toc31679" </w:instrText>
      </w:r>
      <w:r>
        <w:fldChar w:fldCharType="separate"/>
      </w:r>
      <w:r>
        <w:rPr>
          <w:rFonts w:hint="eastAsia" w:cs="宋体" w:asciiTheme="majorEastAsia" w:hAnsiTheme="majorEastAsia" w:eastAsiaTheme="majorEastAsia"/>
          <w:b/>
          <w:bCs/>
          <w:sz w:val="24"/>
        </w:rPr>
        <w:t>（一）内容架构</w:t>
      </w:r>
      <w:r>
        <w:rPr>
          <w:rFonts w:hint="eastAsia" w:cs="宋体" w:asciiTheme="majorEastAsia" w:hAnsiTheme="majorEastAsia" w:eastAsiaTheme="majorEastAsia"/>
          <w:b/>
          <w:bCs/>
          <w:sz w:val="24"/>
        </w:rPr>
        <w:tab/>
      </w:r>
      <w:r>
        <w:rPr>
          <w:rFonts w:hint="eastAsia" w:cs="宋体" w:asciiTheme="majorEastAsia" w:hAnsiTheme="majorEastAsia" w:eastAsiaTheme="majorEastAsia"/>
          <w:b/>
          <w:bCs/>
          <w:sz w:val="24"/>
        </w:rPr>
        <w:fldChar w:fldCharType="begin"/>
      </w:r>
      <w:r>
        <w:rPr>
          <w:rFonts w:hint="eastAsia" w:cs="宋体" w:asciiTheme="majorEastAsia" w:hAnsiTheme="majorEastAsia" w:eastAsiaTheme="majorEastAsia"/>
          <w:b/>
          <w:bCs/>
          <w:sz w:val="24"/>
        </w:rPr>
        <w:instrText xml:space="preserve"> PAGEREF _Toc31679 \h \* Arabic </w:instrText>
      </w:r>
      <w:r>
        <w:rPr>
          <w:rFonts w:hint="eastAsia" w:cs="宋体" w:asciiTheme="majorEastAsia" w:hAnsiTheme="majorEastAsia" w:eastAsiaTheme="majorEastAsia"/>
          <w:b/>
          <w:bCs/>
          <w:sz w:val="24"/>
        </w:rPr>
        <w:fldChar w:fldCharType="separate"/>
      </w:r>
      <w:r>
        <w:rPr>
          <w:rFonts w:cs="宋体" w:asciiTheme="majorEastAsia" w:hAnsiTheme="majorEastAsia" w:eastAsiaTheme="majorEastAsia"/>
          <w:b/>
          <w:bCs/>
          <w:sz w:val="24"/>
        </w:rPr>
        <w:t>15</w:t>
      </w:r>
      <w:r>
        <w:rPr>
          <w:rFonts w:hint="eastAsia" w:cs="宋体" w:asciiTheme="majorEastAsia" w:hAnsiTheme="majorEastAsia" w:eastAsiaTheme="majorEastAsia"/>
          <w:b/>
          <w:bCs/>
          <w:sz w:val="24"/>
        </w:rPr>
        <w:fldChar w:fldCharType="end"/>
      </w:r>
      <w:r>
        <w:rPr>
          <w:rFonts w:hint="eastAsia" w:cs="宋体" w:asciiTheme="majorEastAsia" w:hAnsiTheme="majorEastAsia" w:eastAsiaTheme="majorEastAsia"/>
          <w:b/>
          <w:bCs/>
          <w:sz w:val="24"/>
        </w:rPr>
        <w:fldChar w:fldCharType="end"/>
      </w:r>
    </w:p>
    <w:p>
      <w:pPr>
        <w:pStyle w:val="39"/>
        <w:tabs>
          <w:tab w:val="right" w:leader="dot" w:pos="8844"/>
        </w:tabs>
        <w:spacing w:line="500" w:lineRule="exact"/>
        <w:rPr>
          <w:rFonts w:cs="宋体" w:asciiTheme="majorEastAsia" w:hAnsiTheme="majorEastAsia" w:eastAsiaTheme="majorEastAsia"/>
          <w:b/>
          <w:bCs/>
          <w:sz w:val="24"/>
        </w:rPr>
      </w:pPr>
      <w:r>
        <w:fldChar w:fldCharType="begin"/>
      </w:r>
      <w:r>
        <w:instrText xml:space="preserve"> HYPERLINK \l "_Toc22880" </w:instrText>
      </w:r>
      <w:r>
        <w:fldChar w:fldCharType="separate"/>
      </w:r>
      <w:r>
        <w:rPr>
          <w:rFonts w:hint="eastAsia" w:cs="宋体" w:asciiTheme="majorEastAsia" w:hAnsiTheme="majorEastAsia" w:eastAsiaTheme="majorEastAsia"/>
          <w:b/>
          <w:bCs/>
          <w:sz w:val="24"/>
        </w:rPr>
        <w:t>（二）组织与实施</w:t>
      </w:r>
      <w:r>
        <w:rPr>
          <w:rFonts w:hint="eastAsia" w:cs="宋体" w:asciiTheme="majorEastAsia" w:hAnsiTheme="majorEastAsia" w:eastAsiaTheme="majorEastAsia"/>
          <w:b/>
          <w:bCs/>
          <w:sz w:val="24"/>
        </w:rPr>
        <w:tab/>
      </w:r>
      <w:r>
        <w:rPr>
          <w:rFonts w:hint="eastAsia" w:cs="宋体" w:asciiTheme="majorEastAsia" w:hAnsiTheme="majorEastAsia" w:eastAsiaTheme="majorEastAsia"/>
          <w:b/>
          <w:bCs/>
          <w:sz w:val="24"/>
        </w:rPr>
        <w:fldChar w:fldCharType="begin"/>
      </w:r>
      <w:r>
        <w:rPr>
          <w:rFonts w:hint="eastAsia" w:cs="宋体" w:asciiTheme="majorEastAsia" w:hAnsiTheme="majorEastAsia" w:eastAsiaTheme="majorEastAsia"/>
          <w:b/>
          <w:bCs/>
          <w:sz w:val="24"/>
        </w:rPr>
        <w:instrText xml:space="preserve"> PAGEREF _Toc22880 \h \* Arabic </w:instrText>
      </w:r>
      <w:r>
        <w:rPr>
          <w:rFonts w:hint="eastAsia" w:cs="宋体" w:asciiTheme="majorEastAsia" w:hAnsiTheme="majorEastAsia" w:eastAsiaTheme="majorEastAsia"/>
          <w:b/>
          <w:bCs/>
          <w:sz w:val="24"/>
        </w:rPr>
        <w:fldChar w:fldCharType="separate"/>
      </w:r>
      <w:r>
        <w:rPr>
          <w:rFonts w:cs="宋体" w:asciiTheme="majorEastAsia" w:hAnsiTheme="majorEastAsia" w:eastAsiaTheme="majorEastAsia"/>
          <w:b/>
          <w:bCs/>
          <w:sz w:val="24"/>
        </w:rPr>
        <w:t>16</w:t>
      </w:r>
      <w:r>
        <w:rPr>
          <w:rFonts w:hint="eastAsia" w:cs="宋体" w:asciiTheme="majorEastAsia" w:hAnsiTheme="majorEastAsia" w:eastAsiaTheme="majorEastAsia"/>
          <w:b/>
          <w:bCs/>
          <w:sz w:val="24"/>
        </w:rPr>
        <w:fldChar w:fldCharType="end"/>
      </w:r>
      <w:r>
        <w:rPr>
          <w:rFonts w:hint="eastAsia" w:cs="宋体" w:asciiTheme="majorEastAsia" w:hAnsiTheme="majorEastAsia" w:eastAsiaTheme="majorEastAsia"/>
          <w:b/>
          <w:bCs/>
          <w:sz w:val="24"/>
        </w:rPr>
        <w:fldChar w:fldCharType="end"/>
      </w:r>
    </w:p>
    <w:p>
      <w:pPr>
        <w:pStyle w:val="36"/>
        <w:tabs>
          <w:tab w:val="right" w:leader="dot" w:pos="8844"/>
        </w:tabs>
        <w:spacing w:line="500" w:lineRule="exact"/>
        <w:rPr>
          <w:rFonts w:cs="宋体" w:asciiTheme="majorEastAsia" w:hAnsiTheme="majorEastAsia" w:eastAsiaTheme="majorEastAsia"/>
          <w:b/>
          <w:bCs/>
          <w:sz w:val="24"/>
        </w:rPr>
      </w:pPr>
      <w:r>
        <w:fldChar w:fldCharType="begin"/>
      </w:r>
      <w:r>
        <w:instrText xml:space="preserve"> HYPERLINK \l "_Toc4690" </w:instrText>
      </w:r>
      <w:r>
        <w:fldChar w:fldCharType="separate"/>
      </w:r>
      <w:r>
        <w:rPr>
          <w:rFonts w:hint="eastAsia" w:cs="宋体" w:asciiTheme="majorEastAsia" w:hAnsiTheme="majorEastAsia" w:eastAsiaTheme="majorEastAsia"/>
          <w:b/>
          <w:bCs/>
          <w:sz w:val="24"/>
        </w:rPr>
        <w:t>九、课程思政教学体系</w:t>
      </w:r>
      <w:r>
        <w:rPr>
          <w:rFonts w:hint="eastAsia" w:cs="宋体" w:asciiTheme="majorEastAsia" w:hAnsiTheme="majorEastAsia" w:eastAsiaTheme="majorEastAsia"/>
          <w:b/>
          <w:bCs/>
          <w:sz w:val="24"/>
        </w:rPr>
        <w:tab/>
      </w:r>
      <w:r>
        <w:rPr>
          <w:rFonts w:hint="eastAsia" w:cs="宋体" w:asciiTheme="majorEastAsia" w:hAnsiTheme="majorEastAsia" w:eastAsiaTheme="majorEastAsia"/>
          <w:b/>
          <w:bCs/>
          <w:sz w:val="24"/>
        </w:rPr>
        <w:fldChar w:fldCharType="begin"/>
      </w:r>
      <w:r>
        <w:rPr>
          <w:rFonts w:hint="eastAsia" w:cs="宋体" w:asciiTheme="majorEastAsia" w:hAnsiTheme="majorEastAsia" w:eastAsiaTheme="majorEastAsia"/>
          <w:b/>
          <w:bCs/>
          <w:sz w:val="24"/>
        </w:rPr>
        <w:instrText xml:space="preserve"> PAGEREF _Toc4690 \h \* Arabic </w:instrText>
      </w:r>
      <w:r>
        <w:rPr>
          <w:rFonts w:hint="eastAsia" w:cs="宋体" w:asciiTheme="majorEastAsia" w:hAnsiTheme="majorEastAsia" w:eastAsiaTheme="majorEastAsia"/>
          <w:b/>
          <w:bCs/>
          <w:sz w:val="24"/>
        </w:rPr>
        <w:fldChar w:fldCharType="separate"/>
      </w:r>
      <w:r>
        <w:rPr>
          <w:rFonts w:cs="宋体" w:asciiTheme="majorEastAsia" w:hAnsiTheme="majorEastAsia" w:eastAsiaTheme="majorEastAsia"/>
          <w:b/>
          <w:bCs/>
          <w:sz w:val="24"/>
        </w:rPr>
        <w:t>16</w:t>
      </w:r>
      <w:r>
        <w:rPr>
          <w:rFonts w:hint="eastAsia" w:cs="宋体" w:asciiTheme="majorEastAsia" w:hAnsiTheme="majorEastAsia" w:eastAsiaTheme="majorEastAsia"/>
          <w:b/>
          <w:bCs/>
          <w:sz w:val="24"/>
        </w:rPr>
        <w:fldChar w:fldCharType="end"/>
      </w:r>
      <w:r>
        <w:rPr>
          <w:rFonts w:hint="eastAsia" w:cs="宋体" w:asciiTheme="majorEastAsia" w:hAnsiTheme="majorEastAsia" w:eastAsiaTheme="majorEastAsia"/>
          <w:b/>
          <w:bCs/>
          <w:sz w:val="24"/>
        </w:rPr>
        <w:fldChar w:fldCharType="end"/>
      </w:r>
    </w:p>
    <w:p>
      <w:pPr>
        <w:pStyle w:val="39"/>
        <w:tabs>
          <w:tab w:val="right" w:leader="dot" w:pos="8844"/>
        </w:tabs>
        <w:spacing w:line="500" w:lineRule="exact"/>
        <w:rPr>
          <w:rFonts w:cs="宋体" w:asciiTheme="majorEastAsia" w:hAnsiTheme="majorEastAsia" w:eastAsiaTheme="majorEastAsia"/>
          <w:b/>
          <w:bCs/>
          <w:sz w:val="24"/>
        </w:rPr>
      </w:pPr>
      <w:r>
        <w:fldChar w:fldCharType="begin"/>
      </w:r>
      <w:r>
        <w:instrText xml:space="preserve"> HYPERLINK \l "_Toc18224" </w:instrText>
      </w:r>
      <w:r>
        <w:fldChar w:fldCharType="separate"/>
      </w:r>
      <w:r>
        <w:rPr>
          <w:rFonts w:hint="eastAsia" w:cs="宋体" w:asciiTheme="majorEastAsia" w:hAnsiTheme="majorEastAsia" w:eastAsiaTheme="majorEastAsia"/>
          <w:b/>
          <w:bCs/>
          <w:sz w:val="24"/>
        </w:rPr>
        <w:t>（一）课程思政目标要求</w:t>
      </w:r>
      <w:r>
        <w:rPr>
          <w:rFonts w:hint="eastAsia" w:cs="宋体" w:asciiTheme="majorEastAsia" w:hAnsiTheme="majorEastAsia" w:eastAsiaTheme="majorEastAsia"/>
          <w:b/>
          <w:bCs/>
          <w:sz w:val="24"/>
        </w:rPr>
        <w:tab/>
      </w:r>
      <w:r>
        <w:rPr>
          <w:rFonts w:hint="eastAsia" w:cs="宋体" w:asciiTheme="majorEastAsia" w:hAnsiTheme="majorEastAsia" w:eastAsiaTheme="majorEastAsia"/>
          <w:b/>
          <w:bCs/>
          <w:sz w:val="24"/>
        </w:rPr>
        <w:fldChar w:fldCharType="begin"/>
      </w:r>
      <w:r>
        <w:rPr>
          <w:rFonts w:hint="eastAsia" w:cs="宋体" w:asciiTheme="majorEastAsia" w:hAnsiTheme="majorEastAsia" w:eastAsiaTheme="majorEastAsia"/>
          <w:b/>
          <w:bCs/>
          <w:sz w:val="24"/>
        </w:rPr>
        <w:instrText xml:space="preserve"> PAGEREF _Toc18224 \h \* Arabic </w:instrText>
      </w:r>
      <w:r>
        <w:rPr>
          <w:rFonts w:hint="eastAsia" w:cs="宋体" w:asciiTheme="majorEastAsia" w:hAnsiTheme="majorEastAsia" w:eastAsiaTheme="majorEastAsia"/>
          <w:b/>
          <w:bCs/>
          <w:sz w:val="24"/>
        </w:rPr>
        <w:fldChar w:fldCharType="separate"/>
      </w:r>
      <w:r>
        <w:rPr>
          <w:rFonts w:cs="宋体" w:asciiTheme="majorEastAsia" w:hAnsiTheme="majorEastAsia" w:eastAsiaTheme="majorEastAsia"/>
          <w:b/>
          <w:bCs/>
          <w:sz w:val="24"/>
        </w:rPr>
        <w:t>16</w:t>
      </w:r>
      <w:r>
        <w:rPr>
          <w:rFonts w:hint="eastAsia" w:cs="宋体" w:asciiTheme="majorEastAsia" w:hAnsiTheme="majorEastAsia" w:eastAsiaTheme="majorEastAsia"/>
          <w:b/>
          <w:bCs/>
          <w:sz w:val="24"/>
        </w:rPr>
        <w:fldChar w:fldCharType="end"/>
      </w:r>
      <w:r>
        <w:rPr>
          <w:rFonts w:hint="eastAsia" w:cs="宋体" w:asciiTheme="majorEastAsia" w:hAnsiTheme="majorEastAsia" w:eastAsiaTheme="majorEastAsia"/>
          <w:b/>
          <w:bCs/>
          <w:sz w:val="24"/>
        </w:rPr>
        <w:fldChar w:fldCharType="end"/>
      </w:r>
    </w:p>
    <w:p>
      <w:pPr>
        <w:pStyle w:val="39"/>
        <w:tabs>
          <w:tab w:val="right" w:leader="dot" w:pos="8844"/>
        </w:tabs>
        <w:spacing w:line="500" w:lineRule="exact"/>
        <w:rPr>
          <w:rFonts w:cs="宋体" w:asciiTheme="majorEastAsia" w:hAnsiTheme="majorEastAsia" w:eastAsiaTheme="majorEastAsia"/>
          <w:b/>
          <w:bCs/>
          <w:sz w:val="24"/>
        </w:rPr>
      </w:pPr>
      <w:r>
        <w:fldChar w:fldCharType="begin"/>
      </w:r>
      <w:r>
        <w:instrText xml:space="preserve"> HYPERLINK \l "_Toc18917" </w:instrText>
      </w:r>
      <w:r>
        <w:fldChar w:fldCharType="separate"/>
      </w:r>
      <w:r>
        <w:rPr>
          <w:rFonts w:hint="eastAsia" w:cs="宋体" w:asciiTheme="majorEastAsia" w:hAnsiTheme="majorEastAsia" w:eastAsiaTheme="majorEastAsia"/>
          <w:b/>
          <w:bCs/>
          <w:sz w:val="24"/>
        </w:rPr>
        <w:t>（二）课程思政体系建设</w:t>
      </w:r>
      <w:r>
        <w:rPr>
          <w:rFonts w:hint="eastAsia" w:cs="宋体" w:asciiTheme="majorEastAsia" w:hAnsiTheme="majorEastAsia" w:eastAsiaTheme="majorEastAsia"/>
          <w:b/>
          <w:bCs/>
          <w:sz w:val="24"/>
        </w:rPr>
        <w:tab/>
      </w:r>
      <w:r>
        <w:rPr>
          <w:rFonts w:hint="eastAsia" w:cs="宋体" w:asciiTheme="majorEastAsia" w:hAnsiTheme="majorEastAsia" w:eastAsiaTheme="majorEastAsia"/>
          <w:b/>
          <w:bCs/>
          <w:sz w:val="24"/>
        </w:rPr>
        <w:fldChar w:fldCharType="begin"/>
      </w:r>
      <w:r>
        <w:rPr>
          <w:rFonts w:hint="eastAsia" w:cs="宋体" w:asciiTheme="majorEastAsia" w:hAnsiTheme="majorEastAsia" w:eastAsiaTheme="majorEastAsia"/>
          <w:b/>
          <w:bCs/>
          <w:sz w:val="24"/>
        </w:rPr>
        <w:instrText xml:space="preserve"> PAGEREF _Toc18917 \h \* Arabic </w:instrText>
      </w:r>
      <w:r>
        <w:rPr>
          <w:rFonts w:hint="eastAsia" w:cs="宋体" w:asciiTheme="majorEastAsia" w:hAnsiTheme="majorEastAsia" w:eastAsiaTheme="majorEastAsia"/>
          <w:b/>
          <w:bCs/>
          <w:sz w:val="24"/>
        </w:rPr>
        <w:fldChar w:fldCharType="separate"/>
      </w:r>
      <w:r>
        <w:rPr>
          <w:rFonts w:cs="宋体" w:asciiTheme="majorEastAsia" w:hAnsiTheme="majorEastAsia" w:eastAsiaTheme="majorEastAsia"/>
          <w:b/>
          <w:bCs/>
          <w:sz w:val="24"/>
        </w:rPr>
        <w:t>18</w:t>
      </w:r>
      <w:r>
        <w:rPr>
          <w:rFonts w:hint="eastAsia" w:cs="宋体" w:asciiTheme="majorEastAsia" w:hAnsiTheme="majorEastAsia" w:eastAsiaTheme="majorEastAsia"/>
          <w:b/>
          <w:bCs/>
          <w:sz w:val="24"/>
        </w:rPr>
        <w:fldChar w:fldCharType="end"/>
      </w:r>
      <w:r>
        <w:rPr>
          <w:rFonts w:hint="eastAsia" w:cs="宋体" w:asciiTheme="majorEastAsia" w:hAnsiTheme="majorEastAsia" w:eastAsiaTheme="majorEastAsia"/>
          <w:b/>
          <w:bCs/>
          <w:sz w:val="24"/>
        </w:rPr>
        <w:fldChar w:fldCharType="end"/>
      </w:r>
    </w:p>
    <w:p>
      <w:pPr>
        <w:pStyle w:val="39"/>
        <w:tabs>
          <w:tab w:val="right" w:leader="dot" w:pos="8844"/>
        </w:tabs>
        <w:spacing w:line="500" w:lineRule="exact"/>
        <w:rPr>
          <w:rFonts w:cs="宋体" w:asciiTheme="majorEastAsia" w:hAnsiTheme="majorEastAsia" w:eastAsiaTheme="majorEastAsia"/>
          <w:b/>
          <w:bCs/>
          <w:sz w:val="24"/>
        </w:rPr>
      </w:pPr>
      <w:r>
        <w:fldChar w:fldCharType="begin"/>
      </w:r>
      <w:r>
        <w:instrText xml:space="preserve"> HYPERLINK \l "_Toc6225" </w:instrText>
      </w:r>
      <w:r>
        <w:fldChar w:fldCharType="separate"/>
      </w:r>
      <w:r>
        <w:rPr>
          <w:rFonts w:hint="eastAsia" w:cs="宋体" w:asciiTheme="majorEastAsia" w:hAnsiTheme="majorEastAsia" w:eastAsiaTheme="majorEastAsia"/>
          <w:b/>
          <w:bCs/>
          <w:sz w:val="24"/>
        </w:rPr>
        <w:t>（三）课程思政建设及实施</w:t>
      </w:r>
      <w:r>
        <w:rPr>
          <w:rFonts w:hint="eastAsia" w:cs="宋体" w:asciiTheme="majorEastAsia" w:hAnsiTheme="majorEastAsia" w:eastAsiaTheme="majorEastAsia"/>
          <w:b/>
          <w:bCs/>
          <w:sz w:val="24"/>
        </w:rPr>
        <w:tab/>
      </w:r>
      <w:r>
        <w:rPr>
          <w:rFonts w:hint="eastAsia" w:cs="宋体" w:asciiTheme="majorEastAsia" w:hAnsiTheme="majorEastAsia" w:eastAsiaTheme="majorEastAsia"/>
          <w:b/>
          <w:bCs/>
          <w:sz w:val="24"/>
        </w:rPr>
        <w:fldChar w:fldCharType="begin"/>
      </w:r>
      <w:r>
        <w:rPr>
          <w:rFonts w:hint="eastAsia" w:cs="宋体" w:asciiTheme="majorEastAsia" w:hAnsiTheme="majorEastAsia" w:eastAsiaTheme="majorEastAsia"/>
          <w:b/>
          <w:bCs/>
          <w:sz w:val="24"/>
        </w:rPr>
        <w:instrText xml:space="preserve"> PAGEREF _Toc6225 \h \* Arabic </w:instrText>
      </w:r>
      <w:r>
        <w:rPr>
          <w:rFonts w:hint="eastAsia" w:cs="宋体" w:asciiTheme="majorEastAsia" w:hAnsiTheme="majorEastAsia" w:eastAsiaTheme="majorEastAsia"/>
          <w:b/>
          <w:bCs/>
          <w:sz w:val="24"/>
        </w:rPr>
        <w:fldChar w:fldCharType="separate"/>
      </w:r>
      <w:r>
        <w:rPr>
          <w:rFonts w:cs="宋体" w:asciiTheme="majorEastAsia" w:hAnsiTheme="majorEastAsia" w:eastAsiaTheme="majorEastAsia"/>
          <w:b/>
          <w:bCs/>
          <w:sz w:val="24"/>
        </w:rPr>
        <w:t>19</w:t>
      </w:r>
      <w:r>
        <w:rPr>
          <w:rFonts w:hint="eastAsia" w:cs="宋体" w:asciiTheme="majorEastAsia" w:hAnsiTheme="majorEastAsia" w:eastAsiaTheme="majorEastAsia"/>
          <w:b/>
          <w:bCs/>
          <w:sz w:val="24"/>
        </w:rPr>
        <w:fldChar w:fldCharType="end"/>
      </w:r>
      <w:r>
        <w:rPr>
          <w:rFonts w:hint="eastAsia" w:cs="宋体" w:asciiTheme="majorEastAsia" w:hAnsiTheme="majorEastAsia" w:eastAsiaTheme="majorEastAsia"/>
          <w:b/>
          <w:bCs/>
          <w:sz w:val="24"/>
        </w:rPr>
        <w:fldChar w:fldCharType="end"/>
      </w:r>
    </w:p>
    <w:p>
      <w:pPr>
        <w:pStyle w:val="36"/>
        <w:tabs>
          <w:tab w:val="right" w:leader="dot" w:pos="8844"/>
        </w:tabs>
        <w:spacing w:line="500" w:lineRule="exact"/>
        <w:rPr>
          <w:rFonts w:cs="宋体" w:asciiTheme="majorEastAsia" w:hAnsiTheme="majorEastAsia" w:eastAsiaTheme="majorEastAsia"/>
          <w:b/>
          <w:bCs/>
          <w:sz w:val="24"/>
        </w:rPr>
      </w:pPr>
      <w:r>
        <w:fldChar w:fldCharType="begin"/>
      </w:r>
      <w:r>
        <w:instrText xml:space="preserve"> HYPERLINK \l "_Toc32276" </w:instrText>
      </w:r>
      <w:r>
        <w:fldChar w:fldCharType="separate"/>
      </w:r>
      <w:r>
        <w:rPr>
          <w:rFonts w:hint="eastAsia" w:cs="宋体" w:asciiTheme="majorEastAsia" w:hAnsiTheme="majorEastAsia" w:eastAsiaTheme="majorEastAsia"/>
          <w:b/>
          <w:bCs/>
          <w:sz w:val="24"/>
        </w:rPr>
        <w:t>十、课程学时与学分</w:t>
      </w:r>
      <w:r>
        <w:rPr>
          <w:rFonts w:hint="eastAsia" w:cs="宋体" w:asciiTheme="majorEastAsia" w:hAnsiTheme="majorEastAsia" w:eastAsiaTheme="majorEastAsia"/>
          <w:b/>
          <w:bCs/>
          <w:sz w:val="24"/>
        </w:rPr>
        <w:tab/>
      </w:r>
      <w:r>
        <w:rPr>
          <w:rFonts w:hint="eastAsia" w:cs="宋体" w:asciiTheme="majorEastAsia" w:hAnsiTheme="majorEastAsia" w:eastAsiaTheme="majorEastAsia"/>
          <w:b/>
          <w:bCs/>
          <w:sz w:val="24"/>
        </w:rPr>
        <w:fldChar w:fldCharType="begin"/>
      </w:r>
      <w:r>
        <w:rPr>
          <w:rFonts w:hint="eastAsia" w:cs="宋体" w:asciiTheme="majorEastAsia" w:hAnsiTheme="majorEastAsia" w:eastAsiaTheme="majorEastAsia"/>
          <w:b/>
          <w:bCs/>
          <w:sz w:val="24"/>
        </w:rPr>
        <w:instrText xml:space="preserve"> PAGEREF _Toc32276 \h \* Arabic </w:instrText>
      </w:r>
      <w:r>
        <w:rPr>
          <w:rFonts w:hint="eastAsia" w:cs="宋体" w:asciiTheme="majorEastAsia" w:hAnsiTheme="majorEastAsia" w:eastAsiaTheme="majorEastAsia"/>
          <w:b/>
          <w:bCs/>
          <w:sz w:val="24"/>
        </w:rPr>
        <w:fldChar w:fldCharType="separate"/>
      </w:r>
      <w:r>
        <w:rPr>
          <w:rFonts w:cs="宋体" w:asciiTheme="majorEastAsia" w:hAnsiTheme="majorEastAsia" w:eastAsiaTheme="majorEastAsia"/>
          <w:b/>
          <w:bCs/>
          <w:sz w:val="24"/>
        </w:rPr>
        <w:t>21</w:t>
      </w:r>
      <w:r>
        <w:rPr>
          <w:rFonts w:hint="eastAsia" w:cs="宋体" w:asciiTheme="majorEastAsia" w:hAnsiTheme="majorEastAsia" w:eastAsiaTheme="majorEastAsia"/>
          <w:b/>
          <w:bCs/>
          <w:sz w:val="24"/>
        </w:rPr>
        <w:fldChar w:fldCharType="end"/>
      </w:r>
      <w:r>
        <w:rPr>
          <w:rFonts w:hint="eastAsia" w:cs="宋体" w:asciiTheme="majorEastAsia" w:hAnsiTheme="majorEastAsia" w:eastAsiaTheme="majorEastAsia"/>
          <w:b/>
          <w:bCs/>
          <w:sz w:val="24"/>
        </w:rPr>
        <w:fldChar w:fldCharType="end"/>
      </w:r>
    </w:p>
    <w:p>
      <w:pPr>
        <w:pStyle w:val="39"/>
        <w:tabs>
          <w:tab w:val="right" w:leader="dot" w:pos="8844"/>
        </w:tabs>
        <w:spacing w:line="500" w:lineRule="exact"/>
        <w:rPr>
          <w:rFonts w:cs="宋体" w:asciiTheme="majorEastAsia" w:hAnsiTheme="majorEastAsia" w:eastAsiaTheme="majorEastAsia"/>
          <w:b/>
          <w:bCs/>
          <w:sz w:val="24"/>
        </w:rPr>
      </w:pPr>
      <w:r>
        <w:fldChar w:fldCharType="begin"/>
      </w:r>
      <w:r>
        <w:instrText xml:space="preserve"> HYPERLINK \l "_Toc25812" </w:instrText>
      </w:r>
      <w:r>
        <w:fldChar w:fldCharType="separate"/>
      </w:r>
      <w:r>
        <w:rPr>
          <w:rFonts w:hint="eastAsia" w:cs="宋体" w:asciiTheme="majorEastAsia" w:hAnsiTheme="majorEastAsia" w:eastAsiaTheme="majorEastAsia"/>
          <w:b/>
          <w:bCs/>
          <w:sz w:val="24"/>
        </w:rPr>
        <w:t>（一）学时、学分安排</w:t>
      </w:r>
      <w:r>
        <w:rPr>
          <w:rFonts w:hint="eastAsia" w:cs="宋体" w:asciiTheme="majorEastAsia" w:hAnsiTheme="majorEastAsia" w:eastAsiaTheme="majorEastAsia"/>
          <w:b/>
          <w:bCs/>
          <w:sz w:val="24"/>
        </w:rPr>
        <w:tab/>
      </w:r>
      <w:r>
        <w:rPr>
          <w:rFonts w:hint="eastAsia" w:cs="宋体" w:asciiTheme="majorEastAsia" w:hAnsiTheme="majorEastAsia" w:eastAsiaTheme="majorEastAsia"/>
          <w:b/>
          <w:bCs/>
          <w:sz w:val="24"/>
        </w:rPr>
        <w:fldChar w:fldCharType="begin"/>
      </w:r>
      <w:r>
        <w:rPr>
          <w:rFonts w:hint="eastAsia" w:cs="宋体" w:asciiTheme="majorEastAsia" w:hAnsiTheme="majorEastAsia" w:eastAsiaTheme="majorEastAsia"/>
          <w:b/>
          <w:bCs/>
          <w:sz w:val="24"/>
        </w:rPr>
        <w:instrText xml:space="preserve"> PAGEREF _Toc25812 \h \* Arabic </w:instrText>
      </w:r>
      <w:r>
        <w:rPr>
          <w:rFonts w:hint="eastAsia" w:cs="宋体" w:asciiTheme="majorEastAsia" w:hAnsiTheme="majorEastAsia" w:eastAsiaTheme="majorEastAsia"/>
          <w:b/>
          <w:bCs/>
          <w:sz w:val="24"/>
        </w:rPr>
        <w:fldChar w:fldCharType="separate"/>
      </w:r>
      <w:r>
        <w:rPr>
          <w:rFonts w:cs="宋体" w:asciiTheme="majorEastAsia" w:hAnsiTheme="majorEastAsia" w:eastAsiaTheme="majorEastAsia"/>
          <w:b/>
          <w:bCs/>
          <w:sz w:val="24"/>
        </w:rPr>
        <w:t>21</w:t>
      </w:r>
      <w:r>
        <w:rPr>
          <w:rFonts w:hint="eastAsia" w:cs="宋体" w:asciiTheme="majorEastAsia" w:hAnsiTheme="majorEastAsia" w:eastAsiaTheme="majorEastAsia"/>
          <w:b/>
          <w:bCs/>
          <w:sz w:val="24"/>
        </w:rPr>
        <w:fldChar w:fldCharType="end"/>
      </w:r>
      <w:r>
        <w:rPr>
          <w:rFonts w:hint="eastAsia" w:cs="宋体" w:asciiTheme="majorEastAsia" w:hAnsiTheme="majorEastAsia" w:eastAsiaTheme="majorEastAsia"/>
          <w:b/>
          <w:bCs/>
          <w:sz w:val="24"/>
        </w:rPr>
        <w:fldChar w:fldCharType="end"/>
      </w:r>
    </w:p>
    <w:p>
      <w:pPr>
        <w:pStyle w:val="39"/>
        <w:tabs>
          <w:tab w:val="right" w:leader="dot" w:pos="8844"/>
        </w:tabs>
        <w:spacing w:line="500" w:lineRule="exact"/>
        <w:rPr>
          <w:rFonts w:cs="宋体" w:asciiTheme="majorEastAsia" w:hAnsiTheme="majorEastAsia" w:eastAsiaTheme="majorEastAsia"/>
          <w:b/>
          <w:bCs/>
          <w:sz w:val="24"/>
        </w:rPr>
      </w:pPr>
      <w:r>
        <w:fldChar w:fldCharType="begin"/>
      </w:r>
      <w:r>
        <w:instrText xml:space="preserve"> HYPERLINK \l "_Toc32295" </w:instrText>
      </w:r>
      <w:r>
        <w:fldChar w:fldCharType="separate"/>
      </w:r>
      <w:r>
        <w:rPr>
          <w:rFonts w:hint="eastAsia" w:cs="宋体" w:asciiTheme="majorEastAsia" w:hAnsiTheme="majorEastAsia" w:eastAsiaTheme="majorEastAsia"/>
          <w:b/>
          <w:bCs/>
          <w:sz w:val="24"/>
        </w:rPr>
        <w:t>（二）学分安排</w:t>
      </w:r>
      <w:r>
        <w:rPr>
          <w:rFonts w:hint="eastAsia" w:cs="宋体" w:asciiTheme="majorEastAsia" w:hAnsiTheme="majorEastAsia" w:eastAsiaTheme="majorEastAsia"/>
          <w:b/>
          <w:bCs/>
          <w:sz w:val="24"/>
        </w:rPr>
        <w:tab/>
      </w:r>
      <w:r>
        <w:rPr>
          <w:rFonts w:hint="eastAsia" w:cs="宋体" w:asciiTheme="majorEastAsia" w:hAnsiTheme="majorEastAsia" w:eastAsiaTheme="majorEastAsia"/>
          <w:b/>
          <w:bCs/>
          <w:sz w:val="24"/>
        </w:rPr>
        <w:fldChar w:fldCharType="begin"/>
      </w:r>
      <w:r>
        <w:rPr>
          <w:rFonts w:hint="eastAsia" w:cs="宋体" w:asciiTheme="majorEastAsia" w:hAnsiTheme="majorEastAsia" w:eastAsiaTheme="majorEastAsia"/>
          <w:b/>
          <w:bCs/>
          <w:sz w:val="24"/>
        </w:rPr>
        <w:instrText xml:space="preserve"> PAGEREF _Toc32295 \h \* Arabic </w:instrText>
      </w:r>
      <w:r>
        <w:rPr>
          <w:rFonts w:hint="eastAsia" w:cs="宋体" w:asciiTheme="majorEastAsia" w:hAnsiTheme="majorEastAsia" w:eastAsiaTheme="majorEastAsia"/>
          <w:b/>
          <w:bCs/>
          <w:sz w:val="24"/>
        </w:rPr>
        <w:fldChar w:fldCharType="separate"/>
      </w:r>
      <w:r>
        <w:rPr>
          <w:rFonts w:cs="宋体" w:asciiTheme="majorEastAsia" w:hAnsiTheme="majorEastAsia" w:eastAsiaTheme="majorEastAsia"/>
          <w:b/>
          <w:bCs/>
          <w:sz w:val="24"/>
        </w:rPr>
        <w:t>21</w:t>
      </w:r>
      <w:r>
        <w:rPr>
          <w:rFonts w:hint="eastAsia" w:cs="宋体" w:asciiTheme="majorEastAsia" w:hAnsiTheme="majorEastAsia" w:eastAsiaTheme="majorEastAsia"/>
          <w:b/>
          <w:bCs/>
          <w:sz w:val="24"/>
        </w:rPr>
        <w:fldChar w:fldCharType="end"/>
      </w:r>
      <w:r>
        <w:rPr>
          <w:rFonts w:hint="eastAsia" w:cs="宋体" w:asciiTheme="majorEastAsia" w:hAnsiTheme="majorEastAsia" w:eastAsiaTheme="majorEastAsia"/>
          <w:b/>
          <w:bCs/>
          <w:sz w:val="24"/>
        </w:rPr>
        <w:fldChar w:fldCharType="end"/>
      </w:r>
    </w:p>
    <w:p>
      <w:pPr>
        <w:pStyle w:val="39"/>
        <w:tabs>
          <w:tab w:val="right" w:leader="dot" w:pos="8844"/>
        </w:tabs>
        <w:spacing w:line="500" w:lineRule="exact"/>
        <w:rPr>
          <w:rFonts w:cs="宋体" w:asciiTheme="majorEastAsia" w:hAnsiTheme="majorEastAsia" w:eastAsiaTheme="majorEastAsia"/>
          <w:b/>
          <w:bCs/>
          <w:sz w:val="24"/>
        </w:rPr>
      </w:pPr>
      <w:r>
        <w:fldChar w:fldCharType="begin"/>
      </w:r>
      <w:r>
        <w:instrText xml:space="preserve"> HYPERLINK \l "_Toc18533" </w:instrText>
      </w:r>
      <w:r>
        <w:fldChar w:fldCharType="separate"/>
      </w:r>
      <w:r>
        <w:rPr>
          <w:rFonts w:hint="eastAsia" w:cs="宋体" w:asciiTheme="majorEastAsia" w:hAnsiTheme="majorEastAsia" w:eastAsiaTheme="majorEastAsia"/>
          <w:b/>
          <w:bCs/>
          <w:sz w:val="24"/>
        </w:rPr>
        <w:t>（三）学时、学分分配汇总</w:t>
      </w:r>
      <w:r>
        <w:rPr>
          <w:rFonts w:hint="eastAsia" w:cs="宋体" w:asciiTheme="majorEastAsia" w:hAnsiTheme="majorEastAsia" w:eastAsiaTheme="majorEastAsia"/>
          <w:b/>
          <w:bCs/>
          <w:sz w:val="24"/>
        </w:rPr>
        <w:tab/>
      </w:r>
      <w:r>
        <w:rPr>
          <w:rFonts w:hint="eastAsia" w:cs="宋体" w:asciiTheme="majorEastAsia" w:hAnsiTheme="majorEastAsia" w:eastAsiaTheme="majorEastAsia"/>
          <w:b/>
          <w:bCs/>
          <w:sz w:val="24"/>
        </w:rPr>
        <w:fldChar w:fldCharType="begin"/>
      </w:r>
      <w:r>
        <w:rPr>
          <w:rFonts w:hint="eastAsia" w:cs="宋体" w:asciiTheme="majorEastAsia" w:hAnsiTheme="majorEastAsia" w:eastAsiaTheme="majorEastAsia"/>
          <w:b/>
          <w:bCs/>
          <w:sz w:val="24"/>
        </w:rPr>
        <w:instrText xml:space="preserve"> PAGEREF _Toc18533 \h \* Arabic </w:instrText>
      </w:r>
      <w:r>
        <w:rPr>
          <w:rFonts w:hint="eastAsia" w:cs="宋体" w:asciiTheme="majorEastAsia" w:hAnsiTheme="majorEastAsia" w:eastAsiaTheme="majorEastAsia"/>
          <w:b/>
          <w:bCs/>
          <w:sz w:val="24"/>
        </w:rPr>
        <w:fldChar w:fldCharType="separate"/>
      </w:r>
      <w:r>
        <w:rPr>
          <w:rFonts w:cs="宋体" w:asciiTheme="majorEastAsia" w:hAnsiTheme="majorEastAsia" w:eastAsiaTheme="majorEastAsia"/>
          <w:b/>
          <w:bCs/>
          <w:sz w:val="24"/>
        </w:rPr>
        <w:t>21</w:t>
      </w:r>
      <w:r>
        <w:rPr>
          <w:rFonts w:hint="eastAsia" w:cs="宋体" w:asciiTheme="majorEastAsia" w:hAnsiTheme="majorEastAsia" w:eastAsiaTheme="majorEastAsia"/>
          <w:b/>
          <w:bCs/>
          <w:sz w:val="24"/>
        </w:rPr>
        <w:fldChar w:fldCharType="end"/>
      </w:r>
      <w:r>
        <w:rPr>
          <w:rFonts w:hint="eastAsia" w:cs="宋体" w:asciiTheme="majorEastAsia" w:hAnsiTheme="majorEastAsia" w:eastAsiaTheme="majorEastAsia"/>
          <w:b/>
          <w:bCs/>
          <w:sz w:val="24"/>
        </w:rPr>
        <w:fldChar w:fldCharType="end"/>
      </w:r>
    </w:p>
    <w:p>
      <w:pPr>
        <w:pStyle w:val="36"/>
        <w:tabs>
          <w:tab w:val="right" w:leader="dot" w:pos="8844"/>
        </w:tabs>
        <w:spacing w:line="500" w:lineRule="exact"/>
        <w:rPr>
          <w:rFonts w:cs="宋体" w:asciiTheme="majorEastAsia" w:hAnsiTheme="majorEastAsia" w:eastAsiaTheme="majorEastAsia"/>
          <w:b/>
          <w:bCs/>
          <w:sz w:val="24"/>
        </w:rPr>
      </w:pPr>
      <w:r>
        <w:fldChar w:fldCharType="begin"/>
      </w:r>
      <w:r>
        <w:instrText xml:space="preserve"> HYPERLINK \l "_Toc31120" </w:instrText>
      </w:r>
      <w:r>
        <w:fldChar w:fldCharType="separate"/>
      </w:r>
      <w:r>
        <w:rPr>
          <w:rFonts w:hint="eastAsia" w:cs="宋体" w:asciiTheme="majorEastAsia" w:hAnsiTheme="majorEastAsia" w:eastAsiaTheme="majorEastAsia"/>
          <w:b/>
          <w:bCs/>
          <w:sz w:val="24"/>
        </w:rPr>
        <w:t>十一、教学进程总体安排</w:t>
      </w:r>
      <w:r>
        <w:rPr>
          <w:rFonts w:hint="eastAsia" w:cs="宋体" w:asciiTheme="majorEastAsia" w:hAnsiTheme="majorEastAsia" w:eastAsiaTheme="majorEastAsia"/>
          <w:b/>
          <w:bCs/>
          <w:sz w:val="24"/>
        </w:rPr>
        <w:tab/>
      </w:r>
      <w:r>
        <w:rPr>
          <w:rFonts w:hint="eastAsia" w:cs="宋体" w:asciiTheme="majorEastAsia" w:hAnsiTheme="majorEastAsia" w:eastAsiaTheme="majorEastAsia"/>
          <w:b/>
          <w:bCs/>
          <w:sz w:val="24"/>
        </w:rPr>
        <w:fldChar w:fldCharType="begin"/>
      </w:r>
      <w:r>
        <w:rPr>
          <w:rFonts w:hint="eastAsia" w:cs="宋体" w:asciiTheme="majorEastAsia" w:hAnsiTheme="majorEastAsia" w:eastAsiaTheme="majorEastAsia"/>
          <w:b/>
          <w:bCs/>
          <w:sz w:val="24"/>
        </w:rPr>
        <w:instrText xml:space="preserve"> PAGEREF _Toc31120 \h \* Arabic </w:instrText>
      </w:r>
      <w:r>
        <w:rPr>
          <w:rFonts w:hint="eastAsia" w:cs="宋体" w:asciiTheme="majorEastAsia" w:hAnsiTheme="majorEastAsia" w:eastAsiaTheme="majorEastAsia"/>
          <w:b/>
          <w:bCs/>
          <w:sz w:val="24"/>
        </w:rPr>
        <w:fldChar w:fldCharType="separate"/>
      </w:r>
      <w:r>
        <w:rPr>
          <w:rFonts w:cs="宋体" w:asciiTheme="majorEastAsia" w:hAnsiTheme="majorEastAsia" w:eastAsiaTheme="majorEastAsia"/>
          <w:b/>
          <w:bCs/>
          <w:sz w:val="24"/>
        </w:rPr>
        <w:t>22</w:t>
      </w:r>
      <w:r>
        <w:rPr>
          <w:rFonts w:hint="eastAsia" w:cs="宋体" w:asciiTheme="majorEastAsia" w:hAnsiTheme="majorEastAsia" w:eastAsiaTheme="majorEastAsia"/>
          <w:b/>
          <w:bCs/>
          <w:sz w:val="24"/>
        </w:rPr>
        <w:fldChar w:fldCharType="end"/>
      </w:r>
      <w:r>
        <w:rPr>
          <w:rFonts w:hint="eastAsia" w:cs="宋体" w:asciiTheme="majorEastAsia" w:hAnsiTheme="majorEastAsia" w:eastAsiaTheme="majorEastAsia"/>
          <w:b/>
          <w:bCs/>
          <w:sz w:val="24"/>
        </w:rPr>
        <w:fldChar w:fldCharType="end"/>
      </w:r>
    </w:p>
    <w:p>
      <w:pPr>
        <w:pStyle w:val="39"/>
        <w:tabs>
          <w:tab w:val="right" w:leader="dot" w:pos="8844"/>
        </w:tabs>
        <w:spacing w:line="500" w:lineRule="exact"/>
        <w:rPr>
          <w:rFonts w:ascii="宋体" w:hAnsi="宋体" w:cs="宋体"/>
          <w:b/>
          <w:sz w:val="24"/>
        </w:rPr>
      </w:pPr>
      <w:r>
        <w:fldChar w:fldCharType="begin"/>
      </w:r>
      <w:r>
        <w:instrText xml:space="preserve"> HYPERLINK \l "_Toc18887" </w:instrText>
      </w:r>
      <w:r>
        <w:fldChar w:fldCharType="separate"/>
      </w:r>
      <w:r>
        <w:rPr>
          <w:rFonts w:hint="eastAsia" w:ascii="宋体" w:hAnsi="宋体" w:cs="宋体"/>
          <w:b/>
          <w:sz w:val="24"/>
        </w:rPr>
        <w:t>（一）综合教学环节分配表</w:t>
      </w:r>
      <w:r>
        <w:rPr>
          <w:rFonts w:hint="eastAsia" w:ascii="宋体" w:hAnsi="宋体" w:cs="宋体"/>
          <w:b/>
          <w:sz w:val="24"/>
        </w:rPr>
        <w:tab/>
      </w:r>
      <w:r>
        <w:rPr>
          <w:rFonts w:hint="eastAsia" w:ascii="宋体" w:hAnsi="宋体" w:cs="宋体"/>
          <w:b/>
          <w:sz w:val="24"/>
        </w:rPr>
        <w:fldChar w:fldCharType="begin"/>
      </w:r>
      <w:r>
        <w:rPr>
          <w:rFonts w:hint="eastAsia" w:ascii="宋体" w:hAnsi="宋体" w:cs="宋体"/>
          <w:b/>
          <w:sz w:val="24"/>
        </w:rPr>
        <w:instrText xml:space="preserve"> PAGEREF _Toc18887 \h \* Arabic </w:instrText>
      </w:r>
      <w:r>
        <w:rPr>
          <w:rFonts w:hint="eastAsia" w:ascii="宋体" w:hAnsi="宋体" w:cs="宋体"/>
          <w:b/>
          <w:sz w:val="24"/>
        </w:rPr>
        <w:fldChar w:fldCharType="separate"/>
      </w:r>
      <w:r>
        <w:rPr>
          <w:rFonts w:ascii="宋体" w:hAnsi="宋体" w:cs="宋体"/>
          <w:b/>
          <w:sz w:val="24"/>
        </w:rPr>
        <w:t>22</w:t>
      </w:r>
      <w:r>
        <w:rPr>
          <w:rFonts w:hint="eastAsia" w:ascii="宋体" w:hAnsi="宋体" w:cs="宋体"/>
          <w:b/>
          <w:sz w:val="24"/>
        </w:rPr>
        <w:fldChar w:fldCharType="end"/>
      </w:r>
      <w:r>
        <w:rPr>
          <w:rFonts w:hint="eastAsia" w:ascii="宋体" w:hAnsi="宋体" w:cs="宋体"/>
          <w:b/>
          <w:sz w:val="24"/>
        </w:rPr>
        <w:fldChar w:fldCharType="end"/>
      </w:r>
    </w:p>
    <w:p>
      <w:pPr>
        <w:pStyle w:val="39"/>
        <w:tabs>
          <w:tab w:val="right" w:leader="dot" w:pos="8844"/>
        </w:tabs>
        <w:spacing w:line="500" w:lineRule="exact"/>
        <w:rPr>
          <w:rFonts w:ascii="宋体" w:hAnsi="宋体" w:cs="宋体"/>
          <w:b/>
          <w:sz w:val="24"/>
        </w:rPr>
      </w:pPr>
      <w:r>
        <w:fldChar w:fldCharType="begin"/>
      </w:r>
      <w:r>
        <w:instrText xml:space="preserve"> HYPERLINK \l "_Toc2124" </w:instrText>
      </w:r>
      <w:r>
        <w:fldChar w:fldCharType="separate"/>
      </w:r>
      <w:r>
        <w:rPr>
          <w:rFonts w:hint="eastAsia" w:ascii="宋体" w:hAnsi="宋体" w:cs="宋体"/>
          <w:b/>
          <w:sz w:val="24"/>
        </w:rPr>
        <w:t>（二）课程设置总表</w:t>
      </w:r>
      <w:r>
        <w:rPr>
          <w:rFonts w:hint="eastAsia" w:ascii="宋体" w:hAnsi="宋体" w:cs="宋体"/>
          <w:b/>
          <w:sz w:val="24"/>
        </w:rPr>
        <w:tab/>
      </w:r>
      <w:r>
        <w:rPr>
          <w:rFonts w:hint="eastAsia" w:ascii="宋体" w:hAnsi="宋体" w:cs="宋体"/>
          <w:b/>
          <w:sz w:val="24"/>
        </w:rPr>
        <w:fldChar w:fldCharType="begin"/>
      </w:r>
      <w:r>
        <w:rPr>
          <w:rFonts w:hint="eastAsia" w:ascii="宋体" w:hAnsi="宋体" w:cs="宋体"/>
          <w:b/>
          <w:sz w:val="24"/>
        </w:rPr>
        <w:instrText xml:space="preserve"> PAGEREF _Toc2124 \h \* Arabic </w:instrText>
      </w:r>
      <w:r>
        <w:rPr>
          <w:rFonts w:hint="eastAsia" w:ascii="宋体" w:hAnsi="宋体" w:cs="宋体"/>
          <w:b/>
          <w:sz w:val="24"/>
        </w:rPr>
        <w:fldChar w:fldCharType="separate"/>
      </w:r>
      <w:r>
        <w:rPr>
          <w:rFonts w:ascii="宋体" w:hAnsi="宋体" w:cs="宋体"/>
          <w:b/>
          <w:sz w:val="24"/>
        </w:rPr>
        <w:t>22</w:t>
      </w:r>
      <w:r>
        <w:rPr>
          <w:rFonts w:hint="eastAsia" w:ascii="宋体" w:hAnsi="宋体" w:cs="宋体"/>
          <w:b/>
          <w:sz w:val="24"/>
        </w:rPr>
        <w:fldChar w:fldCharType="end"/>
      </w:r>
      <w:r>
        <w:rPr>
          <w:rFonts w:hint="eastAsia" w:ascii="宋体" w:hAnsi="宋体" w:cs="宋体"/>
          <w:b/>
          <w:sz w:val="24"/>
        </w:rPr>
        <w:fldChar w:fldCharType="end"/>
      </w:r>
    </w:p>
    <w:p>
      <w:pPr>
        <w:pStyle w:val="39"/>
        <w:tabs>
          <w:tab w:val="right" w:leader="dot" w:pos="8844"/>
        </w:tabs>
        <w:spacing w:line="500" w:lineRule="exact"/>
        <w:rPr>
          <w:rFonts w:ascii="宋体" w:hAnsi="宋体" w:cs="宋体"/>
          <w:b/>
          <w:sz w:val="24"/>
        </w:rPr>
      </w:pPr>
      <w:r>
        <w:fldChar w:fldCharType="begin"/>
      </w:r>
      <w:r>
        <w:instrText xml:space="preserve"> HYPERLINK \l "_Toc365" </w:instrText>
      </w:r>
      <w:r>
        <w:fldChar w:fldCharType="separate"/>
      </w:r>
      <w:r>
        <w:rPr>
          <w:rFonts w:hint="eastAsia" w:ascii="宋体" w:hAnsi="宋体" w:cs="宋体"/>
          <w:b/>
          <w:sz w:val="24"/>
        </w:rPr>
        <w:t>（三）素养提升课程设置</w:t>
      </w:r>
      <w:r>
        <w:rPr>
          <w:rFonts w:hint="eastAsia" w:ascii="宋体" w:hAnsi="宋体" w:cs="宋体"/>
          <w:b/>
          <w:sz w:val="24"/>
        </w:rPr>
        <w:tab/>
      </w:r>
      <w:r>
        <w:rPr>
          <w:rFonts w:hint="eastAsia" w:ascii="宋体" w:hAnsi="宋体" w:cs="宋体"/>
          <w:b/>
          <w:sz w:val="24"/>
        </w:rPr>
        <w:fldChar w:fldCharType="begin"/>
      </w:r>
      <w:r>
        <w:rPr>
          <w:rFonts w:hint="eastAsia" w:ascii="宋体" w:hAnsi="宋体" w:cs="宋体"/>
          <w:b/>
          <w:sz w:val="24"/>
        </w:rPr>
        <w:instrText xml:space="preserve"> PAGEREF _Toc365 \h \* Arabic </w:instrText>
      </w:r>
      <w:r>
        <w:rPr>
          <w:rFonts w:hint="eastAsia" w:ascii="宋体" w:hAnsi="宋体" w:cs="宋体"/>
          <w:b/>
          <w:sz w:val="24"/>
        </w:rPr>
        <w:fldChar w:fldCharType="separate"/>
      </w:r>
      <w:r>
        <w:rPr>
          <w:rFonts w:ascii="宋体" w:hAnsi="宋体" w:cs="宋体"/>
          <w:b/>
          <w:sz w:val="24"/>
        </w:rPr>
        <w:t>25</w:t>
      </w:r>
      <w:r>
        <w:rPr>
          <w:rFonts w:hint="eastAsia" w:ascii="宋体" w:hAnsi="宋体" w:cs="宋体"/>
          <w:b/>
          <w:sz w:val="24"/>
        </w:rPr>
        <w:fldChar w:fldCharType="end"/>
      </w:r>
      <w:r>
        <w:rPr>
          <w:rFonts w:hint="eastAsia" w:ascii="宋体" w:hAnsi="宋体" w:cs="宋体"/>
          <w:b/>
          <w:sz w:val="24"/>
        </w:rPr>
        <w:fldChar w:fldCharType="end"/>
      </w:r>
    </w:p>
    <w:p>
      <w:pPr>
        <w:pStyle w:val="36"/>
        <w:tabs>
          <w:tab w:val="right" w:leader="dot" w:pos="8844"/>
        </w:tabs>
        <w:spacing w:line="500" w:lineRule="exact"/>
        <w:rPr>
          <w:rFonts w:ascii="宋体" w:hAnsi="宋体" w:cs="宋体"/>
          <w:b/>
          <w:sz w:val="24"/>
        </w:rPr>
      </w:pPr>
      <w:r>
        <w:fldChar w:fldCharType="begin"/>
      </w:r>
      <w:r>
        <w:instrText xml:space="preserve"> HYPERLINK \l "_Toc29035" </w:instrText>
      </w:r>
      <w:r>
        <w:fldChar w:fldCharType="separate"/>
      </w:r>
      <w:r>
        <w:rPr>
          <w:rFonts w:hint="eastAsia" w:ascii="宋体" w:hAnsi="宋体" w:cs="宋体"/>
          <w:b/>
          <w:sz w:val="24"/>
        </w:rPr>
        <w:t>十二、实施保障</w:t>
      </w:r>
      <w:r>
        <w:rPr>
          <w:rFonts w:hint="eastAsia" w:ascii="宋体" w:hAnsi="宋体" w:cs="宋体"/>
          <w:b/>
          <w:sz w:val="24"/>
        </w:rPr>
        <w:tab/>
      </w:r>
      <w:r>
        <w:rPr>
          <w:rFonts w:hint="eastAsia" w:ascii="宋体" w:hAnsi="宋体" w:cs="宋体"/>
          <w:b/>
          <w:sz w:val="24"/>
        </w:rPr>
        <w:fldChar w:fldCharType="begin"/>
      </w:r>
      <w:r>
        <w:rPr>
          <w:rFonts w:hint="eastAsia" w:ascii="宋体" w:hAnsi="宋体" w:cs="宋体"/>
          <w:b/>
          <w:sz w:val="24"/>
        </w:rPr>
        <w:instrText xml:space="preserve"> PAGEREF _Toc29035 \h \* Arabic </w:instrText>
      </w:r>
      <w:r>
        <w:rPr>
          <w:rFonts w:hint="eastAsia" w:ascii="宋体" w:hAnsi="宋体" w:cs="宋体"/>
          <w:b/>
          <w:sz w:val="24"/>
        </w:rPr>
        <w:fldChar w:fldCharType="separate"/>
      </w:r>
      <w:r>
        <w:rPr>
          <w:rFonts w:ascii="宋体" w:hAnsi="宋体" w:cs="宋体"/>
          <w:b/>
          <w:sz w:val="24"/>
        </w:rPr>
        <w:t>26</w:t>
      </w:r>
      <w:r>
        <w:rPr>
          <w:rFonts w:hint="eastAsia" w:ascii="宋体" w:hAnsi="宋体" w:cs="宋体"/>
          <w:b/>
          <w:sz w:val="24"/>
        </w:rPr>
        <w:fldChar w:fldCharType="end"/>
      </w:r>
      <w:r>
        <w:rPr>
          <w:rFonts w:hint="eastAsia" w:ascii="宋体" w:hAnsi="宋体" w:cs="宋体"/>
          <w:b/>
          <w:sz w:val="24"/>
        </w:rPr>
        <w:fldChar w:fldCharType="end"/>
      </w:r>
    </w:p>
    <w:p>
      <w:pPr>
        <w:pStyle w:val="39"/>
        <w:tabs>
          <w:tab w:val="right" w:leader="dot" w:pos="8844"/>
        </w:tabs>
        <w:spacing w:line="500" w:lineRule="exact"/>
        <w:rPr>
          <w:rFonts w:ascii="宋体" w:hAnsi="宋体" w:cs="宋体"/>
          <w:b/>
          <w:sz w:val="24"/>
        </w:rPr>
      </w:pPr>
      <w:r>
        <w:fldChar w:fldCharType="begin"/>
      </w:r>
      <w:r>
        <w:instrText xml:space="preserve"> HYPERLINK \l "_Toc25342" </w:instrText>
      </w:r>
      <w:r>
        <w:fldChar w:fldCharType="separate"/>
      </w:r>
      <w:r>
        <w:rPr>
          <w:rFonts w:hint="eastAsia" w:ascii="宋体" w:hAnsi="宋体" w:cs="宋体"/>
          <w:b/>
          <w:sz w:val="24"/>
        </w:rPr>
        <w:t>（一）师资队伍</w:t>
      </w:r>
      <w:r>
        <w:rPr>
          <w:rFonts w:hint="eastAsia" w:ascii="宋体" w:hAnsi="宋体" w:cs="宋体"/>
          <w:b/>
          <w:sz w:val="24"/>
        </w:rPr>
        <w:tab/>
      </w:r>
      <w:r>
        <w:rPr>
          <w:rFonts w:hint="eastAsia" w:ascii="宋体" w:hAnsi="宋体" w:cs="宋体"/>
          <w:b/>
          <w:sz w:val="24"/>
        </w:rPr>
        <w:fldChar w:fldCharType="begin"/>
      </w:r>
      <w:r>
        <w:rPr>
          <w:rFonts w:hint="eastAsia" w:ascii="宋体" w:hAnsi="宋体" w:cs="宋体"/>
          <w:b/>
          <w:sz w:val="24"/>
        </w:rPr>
        <w:instrText xml:space="preserve"> PAGEREF _Toc25342 \h \* Arabic </w:instrText>
      </w:r>
      <w:r>
        <w:rPr>
          <w:rFonts w:hint="eastAsia" w:ascii="宋体" w:hAnsi="宋体" w:cs="宋体"/>
          <w:b/>
          <w:sz w:val="24"/>
        </w:rPr>
        <w:fldChar w:fldCharType="separate"/>
      </w:r>
      <w:r>
        <w:rPr>
          <w:rFonts w:ascii="宋体" w:hAnsi="宋体" w:cs="宋体"/>
          <w:b/>
          <w:sz w:val="24"/>
        </w:rPr>
        <w:t>26</w:t>
      </w:r>
      <w:r>
        <w:rPr>
          <w:rFonts w:hint="eastAsia" w:ascii="宋体" w:hAnsi="宋体" w:cs="宋体"/>
          <w:b/>
          <w:sz w:val="24"/>
        </w:rPr>
        <w:fldChar w:fldCharType="end"/>
      </w:r>
      <w:r>
        <w:rPr>
          <w:rFonts w:hint="eastAsia" w:ascii="宋体" w:hAnsi="宋体" w:cs="宋体"/>
          <w:b/>
          <w:sz w:val="24"/>
        </w:rPr>
        <w:fldChar w:fldCharType="end"/>
      </w:r>
    </w:p>
    <w:p>
      <w:pPr>
        <w:pStyle w:val="39"/>
        <w:tabs>
          <w:tab w:val="right" w:leader="dot" w:pos="8844"/>
        </w:tabs>
        <w:spacing w:line="500" w:lineRule="exact"/>
        <w:rPr>
          <w:rFonts w:ascii="宋体" w:hAnsi="宋体" w:cs="宋体"/>
          <w:b/>
          <w:sz w:val="24"/>
        </w:rPr>
      </w:pPr>
      <w:r>
        <w:fldChar w:fldCharType="begin"/>
      </w:r>
      <w:r>
        <w:instrText xml:space="preserve"> HYPERLINK \l "_Toc20171" </w:instrText>
      </w:r>
      <w:r>
        <w:fldChar w:fldCharType="separate"/>
      </w:r>
      <w:r>
        <w:rPr>
          <w:rFonts w:hint="eastAsia" w:ascii="宋体" w:hAnsi="宋体" w:cs="宋体"/>
          <w:b/>
          <w:sz w:val="24"/>
        </w:rPr>
        <w:t>（二）教学设施</w:t>
      </w:r>
      <w:r>
        <w:rPr>
          <w:rFonts w:hint="eastAsia" w:ascii="宋体" w:hAnsi="宋体" w:cs="宋体"/>
          <w:b/>
          <w:sz w:val="24"/>
        </w:rPr>
        <w:tab/>
      </w:r>
      <w:r>
        <w:rPr>
          <w:rFonts w:hint="eastAsia" w:ascii="宋体" w:hAnsi="宋体" w:cs="宋体"/>
          <w:b/>
          <w:sz w:val="24"/>
        </w:rPr>
        <w:fldChar w:fldCharType="begin"/>
      </w:r>
      <w:r>
        <w:rPr>
          <w:rFonts w:hint="eastAsia" w:ascii="宋体" w:hAnsi="宋体" w:cs="宋体"/>
          <w:b/>
          <w:sz w:val="24"/>
        </w:rPr>
        <w:instrText xml:space="preserve"> PAGEREF _Toc20171 \h \* Arabic </w:instrText>
      </w:r>
      <w:r>
        <w:rPr>
          <w:rFonts w:hint="eastAsia" w:ascii="宋体" w:hAnsi="宋体" w:cs="宋体"/>
          <w:b/>
          <w:sz w:val="24"/>
        </w:rPr>
        <w:fldChar w:fldCharType="separate"/>
      </w:r>
      <w:r>
        <w:rPr>
          <w:rFonts w:ascii="宋体" w:hAnsi="宋体" w:cs="宋体"/>
          <w:b/>
          <w:sz w:val="24"/>
        </w:rPr>
        <w:t>27</w:t>
      </w:r>
      <w:r>
        <w:rPr>
          <w:rFonts w:hint="eastAsia" w:ascii="宋体" w:hAnsi="宋体" w:cs="宋体"/>
          <w:b/>
          <w:sz w:val="24"/>
        </w:rPr>
        <w:fldChar w:fldCharType="end"/>
      </w:r>
      <w:r>
        <w:rPr>
          <w:rFonts w:hint="eastAsia" w:ascii="宋体" w:hAnsi="宋体" w:cs="宋体"/>
          <w:b/>
          <w:sz w:val="24"/>
        </w:rPr>
        <w:fldChar w:fldCharType="end"/>
      </w:r>
    </w:p>
    <w:p>
      <w:pPr>
        <w:pStyle w:val="39"/>
        <w:tabs>
          <w:tab w:val="right" w:leader="dot" w:pos="8844"/>
        </w:tabs>
        <w:spacing w:line="500" w:lineRule="exact"/>
        <w:rPr>
          <w:rFonts w:ascii="宋体" w:hAnsi="宋体" w:cs="宋体"/>
          <w:b/>
          <w:sz w:val="24"/>
        </w:rPr>
      </w:pPr>
      <w:r>
        <w:fldChar w:fldCharType="begin"/>
      </w:r>
      <w:r>
        <w:instrText xml:space="preserve"> HYPERLINK \l "_Toc32555" </w:instrText>
      </w:r>
      <w:r>
        <w:fldChar w:fldCharType="separate"/>
      </w:r>
      <w:r>
        <w:rPr>
          <w:rFonts w:hint="eastAsia" w:ascii="宋体" w:hAnsi="宋体" w:cs="宋体"/>
          <w:b/>
          <w:sz w:val="24"/>
        </w:rPr>
        <w:t>（三）教学资源</w:t>
      </w:r>
      <w:r>
        <w:rPr>
          <w:rFonts w:hint="eastAsia" w:ascii="宋体" w:hAnsi="宋体" w:cs="宋体"/>
          <w:b/>
          <w:sz w:val="24"/>
        </w:rPr>
        <w:tab/>
      </w:r>
      <w:r>
        <w:rPr>
          <w:rFonts w:hint="eastAsia" w:ascii="宋体" w:hAnsi="宋体" w:cs="宋体"/>
          <w:b/>
          <w:sz w:val="24"/>
        </w:rPr>
        <w:fldChar w:fldCharType="begin"/>
      </w:r>
      <w:r>
        <w:rPr>
          <w:rFonts w:hint="eastAsia" w:ascii="宋体" w:hAnsi="宋体" w:cs="宋体"/>
          <w:b/>
          <w:sz w:val="24"/>
        </w:rPr>
        <w:instrText xml:space="preserve"> PAGEREF _Toc32555 \h \* Arabic </w:instrText>
      </w:r>
      <w:r>
        <w:rPr>
          <w:rFonts w:hint="eastAsia" w:ascii="宋体" w:hAnsi="宋体" w:cs="宋体"/>
          <w:b/>
          <w:sz w:val="24"/>
        </w:rPr>
        <w:fldChar w:fldCharType="separate"/>
      </w:r>
      <w:r>
        <w:rPr>
          <w:rFonts w:ascii="宋体" w:hAnsi="宋体" w:cs="宋体"/>
          <w:b/>
          <w:sz w:val="24"/>
        </w:rPr>
        <w:t>29</w:t>
      </w:r>
      <w:r>
        <w:rPr>
          <w:rFonts w:hint="eastAsia" w:ascii="宋体" w:hAnsi="宋体" w:cs="宋体"/>
          <w:b/>
          <w:sz w:val="24"/>
        </w:rPr>
        <w:fldChar w:fldCharType="end"/>
      </w:r>
      <w:r>
        <w:rPr>
          <w:rFonts w:hint="eastAsia" w:ascii="宋体" w:hAnsi="宋体" w:cs="宋体"/>
          <w:b/>
          <w:sz w:val="24"/>
        </w:rPr>
        <w:fldChar w:fldCharType="end"/>
      </w:r>
    </w:p>
    <w:p>
      <w:pPr>
        <w:pStyle w:val="39"/>
        <w:tabs>
          <w:tab w:val="right" w:leader="dot" w:pos="8844"/>
        </w:tabs>
        <w:spacing w:line="500" w:lineRule="exact"/>
        <w:rPr>
          <w:rFonts w:ascii="宋体" w:hAnsi="宋体" w:cs="宋体"/>
          <w:b/>
          <w:sz w:val="24"/>
        </w:rPr>
      </w:pPr>
      <w:r>
        <w:fldChar w:fldCharType="begin"/>
      </w:r>
      <w:r>
        <w:instrText xml:space="preserve"> HYPERLINK \l "_Toc17760" </w:instrText>
      </w:r>
      <w:r>
        <w:fldChar w:fldCharType="separate"/>
      </w:r>
      <w:r>
        <w:rPr>
          <w:rFonts w:hint="eastAsia" w:ascii="宋体" w:hAnsi="宋体" w:cs="宋体"/>
          <w:b/>
          <w:sz w:val="24"/>
        </w:rPr>
        <w:t>（四）教学方法</w:t>
      </w:r>
      <w:r>
        <w:rPr>
          <w:rFonts w:hint="eastAsia" w:ascii="宋体" w:hAnsi="宋体" w:cs="宋体"/>
          <w:b/>
          <w:sz w:val="24"/>
        </w:rPr>
        <w:tab/>
      </w:r>
      <w:r>
        <w:rPr>
          <w:rFonts w:hint="eastAsia" w:ascii="宋体" w:hAnsi="宋体" w:cs="宋体"/>
          <w:b/>
          <w:sz w:val="24"/>
        </w:rPr>
        <w:fldChar w:fldCharType="begin"/>
      </w:r>
      <w:r>
        <w:rPr>
          <w:rFonts w:hint="eastAsia" w:ascii="宋体" w:hAnsi="宋体" w:cs="宋体"/>
          <w:b/>
          <w:sz w:val="24"/>
        </w:rPr>
        <w:instrText xml:space="preserve"> PAGEREF _Toc17760 \h \* Arabic </w:instrText>
      </w:r>
      <w:r>
        <w:rPr>
          <w:rFonts w:hint="eastAsia" w:ascii="宋体" w:hAnsi="宋体" w:cs="宋体"/>
          <w:b/>
          <w:sz w:val="24"/>
        </w:rPr>
        <w:fldChar w:fldCharType="separate"/>
      </w:r>
      <w:r>
        <w:rPr>
          <w:rFonts w:ascii="宋体" w:hAnsi="宋体" w:cs="宋体"/>
          <w:b/>
          <w:sz w:val="24"/>
        </w:rPr>
        <w:t>29</w:t>
      </w:r>
      <w:r>
        <w:rPr>
          <w:rFonts w:hint="eastAsia" w:ascii="宋体" w:hAnsi="宋体" w:cs="宋体"/>
          <w:b/>
          <w:sz w:val="24"/>
        </w:rPr>
        <w:fldChar w:fldCharType="end"/>
      </w:r>
      <w:r>
        <w:rPr>
          <w:rFonts w:hint="eastAsia" w:ascii="宋体" w:hAnsi="宋体" w:cs="宋体"/>
          <w:b/>
          <w:sz w:val="24"/>
        </w:rPr>
        <w:fldChar w:fldCharType="end"/>
      </w:r>
    </w:p>
    <w:p>
      <w:pPr>
        <w:pStyle w:val="36"/>
        <w:tabs>
          <w:tab w:val="right" w:leader="dot" w:pos="8844"/>
        </w:tabs>
        <w:spacing w:line="500" w:lineRule="exact"/>
        <w:rPr>
          <w:rFonts w:ascii="宋体" w:hAnsi="宋体" w:cs="宋体"/>
          <w:b/>
          <w:sz w:val="24"/>
        </w:rPr>
      </w:pPr>
      <w:r>
        <w:fldChar w:fldCharType="begin"/>
      </w:r>
      <w:r>
        <w:instrText xml:space="preserve"> HYPERLINK \l "_Toc15598" </w:instrText>
      </w:r>
      <w:r>
        <w:fldChar w:fldCharType="separate"/>
      </w:r>
      <w:r>
        <w:rPr>
          <w:rFonts w:hint="eastAsia" w:ascii="宋体" w:hAnsi="宋体" w:cs="宋体"/>
          <w:b/>
          <w:sz w:val="24"/>
        </w:rPr>
        <w:t>十三、毕业要求</w:t>
      </w:r>
      <w:r>
        <w:rPr>
          <w:rFonts w:hint="eastAsia" w:ascii="宋体" w:hAnsi="宋体" w:cs="宋体"/>
          <w:b/>
          <w:sz w:val="24"/>
        </w:rPr>
        <w:tab/>
      </w:r>
      <w:r>
        <w:rPr>
          <w:rFonts w:ascii="宋体" w:hAnsi="宋体" w:cs="宋体"/>
          <w:b/>
          <w:sz w:val="24"/>
        </w:rPr>
        <w:t>31</w:t>
      </w:r>
      <w:r>
        <w:rPr>
          <w:rFonts w:ascii="宋体" w:hAnsi="宋体" w:cs="宋体"/>
          <w:b/>
          <w:sz w:val="24"/>
        </w:rPr>
        <w:fldChar w:fldCharType="end"/>
      </w:r>
    </w:p>
    <w:p>
      <w:pPr>
        <w:pStyle w:val="39"/>
        <w:tabs>
          <w:tab w:val="right" w:leader="dot" w:pos="8844"/>
        </w:tabs>
        <w:spacing w:line="500" w:lineRule="exact"/>
        <w:rPr>
          <w:rFonts w:ascii="宋体" w:hAnsi="宋体" w:cs="宋体"/>
          <w:b/>
          <w:sz w:val="24"/>
        </w:rPr>
      </w:pPr>
      <w:r>
        <w:fldChar w:fldCharType="begin"/>
      </w:r>
      <w:r>
        <w:instrText xml:space="preserve"> HYPERLINK \l "_Toc10086" </w:instrText>
      </w:r>
      <w:r>
        <w:fldChar w:fldCharType="separate"/>
      </w:r>
      <w:r>
        <w:rPr>
          <w:rFonts w:hint="eastAsia" w:ascii="宋体" w:hAnsi="宋体" w:cs="宋体"/>
          <w:b/>
          <w:sz w:val="24"/>
        </w:rPr>
        <w:t>（一）学分要求</w:t>
      </w:r>
      <w:r>
        <w:rPr>
          <w:rFonts w:hint="eastAsia" w:ascii="宋体" w:hAnsi="宋体" w:cs="宋体"/>
          <w:b/>
          <w:sz w:val="24"/>
        </w:rPr>
        <w:tab/>
      </w:r>
      <w:r>
        <w:rPr>
          <w:rFonts w:ascii="宋体" w:hAnsi="宋体" w:cs="宋体"/>
          <w:b/>
          <w:sz w:val="24"/>
        </w:rPr>
        <w:t>31</w:t>
      </w:r>
      <w:r>
        <w:rPr>
          <w:rFonts w:ascii="宋体" w:hAnsi="宋体" w:cs="宋体"/>
          <w:b/>
          <w:sz w:val="24"/>
        </w:rPr>
        <w:fldChar w:fldCharType="end"/>
      </w:r>
    </w:p>
    <w:p>
      <w:pPr>
        <w:pStyle w:val="39"/>
        <w:tabs>
          <w:tab w:val="right" w:leader="dot" w:pos="8844"/>
        </w:tabs>
        <w:spacing w:line="500" w:lineRule="exact"/>
        <w:rPr>
          <w:rFonts w:ascii="宋体" w:hAnsi="宋体" w:cs="宋体"/>
          <w:b/>
          <w:sz w:val="24"/>
        </w:rPr>
      </w:pPr>
      <w:r>
        <w:fldChar w:fldCharType="begin"/>
      </w:r>
      <w:r>
        <w:instrText xml:space="preserve"> HYPERLINK \l "_Toc21705" </w:instrText>
      </w:r>
      <w:r>
        <w:fldChar w:fldCharType="separate"/>
      </w:r>
      <w:r>
        <w:rPr>
          <w:rFonts w:hint="eastAsia" w:ascii="宋体" w:hAnsi="宋体" w:cs="宋体"/>
          <w:b/>
          <w:sz w:val="24"/>
        </w:rPr>
        <w:t>（二）证书要求</w:t>
      </w:r>
      <w:r>
        <w:rPr>
          <w:rFonts w:hint="eastAsia" w:ascii="宋体" w:hAnsi="宋体" w:cs="宋体"/>
          <w:b/>
          <w:sz w:val="24"/>
        </w:rPr>
        <w:tab/>
      </w:r>
      <w:r>
        <w:rPr>
          <w:rFonts w:ascii="宋体" w:hAnsi="宋体" w:cs="宋体"/>
          <w:b/>
          <w:sz w:val="24"/>
        </w:rPr>
        <w:t>32</w:t>
      </w:r>
      <w:r>
        <w:rPr>
          <w:rFonts w:ascii="宋体" w:hAnsi="宋体" w:cs="宋体"/>
          <w:b/>
          <w:sz w:val="24"/>
        </w:rPr>
        <w:fldChar w:fldCharType="end"/>
      </w:r>
    </w:p>
    <w:p>
      <w:pPr>
        <w:pStyle w:val="36"/>
        <w:tabs>
          <w:tab w:val="right" w:leader="dot" w:pos="8844"/>
        </w:tabs>
        <w:spacing w:line="500" w:lineRule="exact"/>
        <w:rPr>
          <w:rFonts w:ascii="黑体" w:hAnsi="黑体" w:eastAsia="黑体" w:cs="宋体"/>
          <w:bCs/>
          <w:sz w:val="28"/>
          <w:szCs w:val="28"/>
        </w:rPr>
      </w:pPr>
      <w:r>
        <w:fldChar w:fldCharType="begin"/>
      </w:r>
      <w:r>
        <w:instrText xml:space="preserve"> HYPERLINK \l "_Toc15978" </w:instrText>
      </w:r>
      <w:r>
        <w:fldChar w:fldCharType="separate"/>
      </w:r>
      <w:r>
        <w:rPr>
          <w:rFonts w:hint="eastAsia" w:ascii="黑体" w:hAnsi="黑体" w:eastAsia="黑体" w:cs="宋体"/>
          <w:bCs/>
          <w:sz w:val="28"/>
          <w:szCs w:val="28"/>
        </w:rPr>
        <w:t>新能源汽车技术专业课程标准</w:t>
      </w:r>
      <w:r>
        <w:rPr>
          <w:rFonts w:hint="eastAsia" w:ascii="黑体" w:hAnsi="黑体" w:eastAsia="黑体" w:cs="宋体"/>
          <w:bCs/>
          <w:sz w:val="28"/>
          <w:szCs w:val="28"/>
        </w:rPr>
        <w:tab/>
      </w:r>
      <w:r>
        <w:rPr>
          <w:rFonts w:hint="eastAsia" w:ascii="黑体" w:hAnsi="黑体" w:eastAsia="黑体" w:cs="宋体"/>
          <w:bCs/>
          <w:sz w:val="28"/>
          <w:szCs w:val="28"/>
        </w:rPr>
        <w:fldChar w:fldCharType="begin"/>
      </w:r>
      <w:r>
        <w:rPr>
          <w:rFonts w:hint="eastAsia" w:ascii="黑体" w:hAnsi="黑体" w:eastAsia="黑体" w:cs="宋体"/>
          <w:bCs/>
          <w:sz w:val="28"/>
          <w:szCs w:val="28"/>
        </w:rPr>
        <w:instrText xml:space="preserve"> PAGEREF _Toc15978 \h \* Arabic </w:instrText>
      </w:r>
      <w:r>
        <w:rPr>
          <w:rFonts w:hint="eastAsia" w:ascii="黑体" w:hAnsi="黑体" w:eastAsia="黑体" w:cs="宋体"/>
          <w:bCs/>
          <w:sz w:val="28"/>
          <w:szCs w:val="28"/>
        </w:rPr>
        <w:fldChar w:fldCharType="separate"/>
      </w:r>
      <w:r>
        <w:rPr>
          <w:rFonts w:ascii="黑体" w:hAnsi="黑体" w:eastAsia="黑体" w:cs="宋体"/>
          <w:bCs/>
          <w:sz w:val="28"/>
          <w:szCs w:val="28"/>
        </w:rPr>
        <w:t>33</w:t>
      </w:r>
      <w:r>
        <w:rPr>
          <w:rFonts w:hint="eastAsia" w:ascii="黑体" w:hAnsi="黑体" w:eastAsia="黑体" w:cs="宋体"/>
          <w:bCs/>
          <w:sz w:val="28"/>
          <w:szCs w:val="28"/>
        </w:rPr>
        <w:fldChar w:fldCharType="end"/>
      </w:r>
      <w:r>
        <w:rPr>
          <w:rFonts w:hint="eastAsia" w:ascii="黑体" w:hAnsi="黑体" w:eastAsia="黑体" w:cs="宋体"/>
          <w:bCs/>
          <w:sz w:val="28"/>
          <w:szCs w:val="28"/>
        </w:rPr>
        <w:fldChar w:fldCharType="end"/>
      </w:r>
    </w:p>
    <w:p>
      <w:pPr>
        <w:pStyle w:val="36"/>
        <w:tabs>
          <w:tab w:val="right" w:leader="dot" w:pos="8844"/>
        </w:tabs>
        <w:spacing w:line="500" w:lineRule="exact"/>
        <w:rPr>
          <w:rFonts w:ascii="黑体" w:hAnsi="黑体" w:eastAsia="黑体" w:cs="宋体"/>
          <w:bCs/>
          <w:sz w:val="28"/>
          <w:szCs w:val="28"/>
        </w:rPr>
      </w:pPr>
      <w:r>
        <w:rPr>
          <w:rFonts w:hint="eastAsia" w:ascii="黑体" w:hAnsi="黑体" w:eastAsia="黑体" w:cs="宋体"/>
          <w:bCs/>
          <w:sz w:val="28"/>
          <w:szCs w:val="28"/>
        </w:rPr>
        <w:t>专业调研报告……………………………………………………………</w:t>
      </w:r>
      <w:r>
        <w:rPr>
          <w:rFonts w:ascii="黑体" w:hAnsi="黑体" w:eastAsia="黑体" w:cs="宋体"/>
          <w:bCs/>
          <w:sz w:val="28"/>
          <w:szCs w:val="28"/>
        </w:rPr>
        <w:t>… 76</w:t>
      </w:r>
    </w:p>
    <w:p>
      <w:pPr>
        <w:pStyle w:val="36"/>
        <w:tabs>
          <w:tab w:val="right" w:leader="dot" w:pos="8844"/>
        </w:tabs>
        <w:spacing w:line="500" w:lineRule="exact"/>
        <w:rPr>
          <w:rFonts w:ascii="黑体" w:hAnsi="黑体" w:eastAsia="黑体" w:cs="宋体"/>
          <w:bCs/>
          <w:sz w:val="28"/>
          <w:szCs w:val="28"/>
        </w:rPr>
      </w:pPr>
      <w:r>
        <w:rPr>
          <w:rFonts w:hint="eastAsia" w:ascii="黑体" w:hAnsi="黑体" w:eastAsia="黑体" w:cs="宋体"/>
          <w:bCs/>
          <w:sz w:val="28"/>
          <w:szCs w:val="28"/>
        </w:rPr>
        <w:t>专业建设委员会名单……………………………………………………</w:t>
      </w:r>
      <w:r>
        <w:rPr>
          <w:rFonts w:ascii="黑体" w:hAnsi="黑体" w:eastAsia="黑体" w:cs="宋体"/>
          <w:bCs/>
          <w:sz w:val="28"/>
          <w:szCs w:val="28"/>
        </w:rPr>
        <w:t>… 93</w:t>
      </w:r>
    </w:p>
    <w:p>
      <w:pPr>
        <w:pStyle w:val="36"/>
        <w:tabs>
          <w:tab w:val="right" w:leader="dot" w:pos="8844"/>
        </w:tabs>
        <w:spacing w:line="500" w:lineRule="exact"/>
        <w:rPr>
          <w:rFonts w:ascii="宋体" w:hAnsi="宋体" w:cs="宋体"/>
          <w:sz w:val="24"/>
        </w:rPr>
      </w:pPr>
      <w:r>
        <w:rPr>
          <w:rFonts w:hint="eastAsia" w:ascii="宋体" w:hAnsi="宋体" w:cs="宋体"/>
          <w:sz w:val="24"/>
        </w:rPr>
        <w:fldChar w:fldCharType="end"/>
      </w:r>
    </w:p>
    <w:p>
      <w:pPr>
        <w:spacing w:line="500" w:lineRule="exact"/>
        <w:rPr>
          <w:rFonts w:ascii="宋体" w:hAnsi="宋体" w:cs="宋体"/>
          <w:sz w:val="24"/>
        </w:rPr>
      </w:pPr>
    </w:p>
    <w:p>
      <w:pPr>
        <w:spacing w:line="360" w:lineRule="auto"/>
        <w:ind w:right="1540" w:firstLine="560"/>
        <w:jc w:val="right"/>
        <w:rPr>
          <w:rFonts w:ascii="宋体" w:hAnsi="宋体"/>
          <w:sz w:val="28"/>
          <w:szCs w:val="28"/>
        </w:rPr>
      </w:pPr>
    </w:p>
    <w:p>
      <w:pPr>
        <w:spacing w:line="360" w:lineRule="auto"/>
        <w:ind w:right="1540" w:firstLine="560"/>
        <w:jc w:val="right"/>
        <w:rPr>
          <w:rFonts w:ascii="宋体" w:hAnsi="宋体"/>
          <w:sz w:val="28"/>
          <w:szCs w:val="28"/>
        </w:rPr>
      </w:pPr>
    </w:p>
    <w:p>
      <w:pPr>
        <w:spacing w:line="500" w:lineRule="exact"/>
        <w:ind w:firstLine="723"/>
        <w:jc w:val="center"/>
        <w:outlineLvl w:val="0"/>
        <w:rPr>
          <w:rFonts w:ascii="黑体" w:hAnsi="黑体" w:eastAsia="黑体" w:cs="黑体"/>
          <w:b/>
          <w:sz w:val="36"/>
          <w:szCs w:val="36"/>
        </w:rPr>
      </w:pPr>
      <w:bookmarkStart w:id="0" w:name="_Toc257887116"/>
      <w:bookmarkEnd w:id="0"/>
    </w:p>
    <w:p>
      <w:pPr>
        <w:sectPr>
          <w:headerReference r:id="rId4" w:type="default"/>
          <w:footerReference r:id="rId5" w:type="default"/>
          <w:endnotePr>
            <w:numFmt w:val="decimal"/>
          </w:endnotePr>
          <w:pgSz w:w="11906" w:h="16838"/>
          <w:pgMar w:top="1417" w:right="1531" w:bottom="1417" w:left="1531" w:header="851" w:footer="992" w:gutter="0"/>
          <w:cols w:space="720" w:num="1"/>
        </w:sectPr>
      </w:pPr>
    </w:p>
    <w:p>
      <w:pPr>
        <w:spacing w:line="500" w:lineRule="exact"/>
        <w:ind w:firstLine="723"/>
        <w:jc w:val="center"/>
        <w:outlineLvl w:val="0"/>
        <w:rPr>
          <w:rFonts w:ascii="黑体" w:hAnsi="黑体" w:eastAsia="黑体" w:cs="黑体"/>
          <w:b/>
          <w:sz w:val="36"/>
          <w:szCs w:val="36"/>
        </w:rPr>
      </w:pPr>
      <w:bookmarkStart w:id="1" w:name="_Toc13680"/>
      <w:bookmarkEnd w:id="1"/>
      <w:r>
        <w:rPr>
          <w:rFonts w:hint="eastAsia" w:ascii="黑体" w:hAnsi="黑体" w:eastAsia="黑体" w:cs="黑体"/>
          <w:b/>
          <w:sz w:val="36"/>
          <w:szCs w:val="36"/>
        </w:rPr>
        <w:t>新能源汽车技术专业人才培养方案</w:t>
      </w:r>
    </w:p>
    <w:p>
      <w:pPr>
        <w:spacing w:line="500" w:lineRule="exact"/>
        <w:ind w:firstLine="420"/>
      </w:pPr>
    </w:p>
    <w:p>
      <w:pPr>
        <w:pStyle w:val="48"/>
        <w:keepNext/>
        <w:keepLines/>
        <w:spacing w:line="500" w:lineRule="exact"/>
        <w:ind w:firstLine="643"/>
        <w:outlineLvl w:val="0"/>
        <w:rPr>
          <w:rFonts w:eastAsia="黑体"/>
          <w:b/>
          <w:bCs/>
          <w:sz w:val="32"/>
          <w:szCs w:val="30"/>
        </w:rPr>
      </w:pPr>
      <w:bookmarkStart w:id="2" w:name="_Toc11189"/>
      <w:bookmarkEnd w:id="2"/>
      <w:r>
        <w:rPr>
          <w:rFonts w:hint="eastAsia" w:eastAsia="黑体"/>
          <w:b/>
          <w:bCs/>
          <w:sz w:val="32"/>
          <w:szCs w:val="30"/>
        </w:rPr>
        <w:t>一、专业名称及代码</w:t>
      </w:r>
    </w:p>
    <w:p>
      <w:pPr>
        <w:spacing w:line="500" w:lineRule="exact"/>
        <w:ind w:firstLine="422"/>
        <w:rPr>
          <w:rFonts w:ascii="宋体" w:hAnsi="宋体"/>
          <w:b/>
          <w:bCs/>
          <w:szCs w:val="21"/>
        </w:rPr>
      </w:pPr>
      <w:r>
        <w:rPr>
          <w:rFonts w:hint="eastAsia" w:ascii="宋体" w:hAnsi="宋体"/>
          <w:b/>
          <w:bCs/>
          <w:szCs w:val="21"/>
        </w:rPr>
        <w:t>专业名称：</w:t>
      </w:r>
      <w:r>
        <w:rPr>
          <w:rFonts w:hint="eastAsia" w:ascii="Times New Roman" w:hAnsi="Times New Roman"/>
          <w:sz w:val="24"/>
          <w:szCs w:val="24"/>
        </w:rPr>
        <w:t>新能源汽车技术</w:t>
      </w:r>
    </w:p>
    <w:p>
      <w:pPr>
        <w:spacing w:line="500" w:lineRule="exact"/>
        <w:ind w:firstLine="422"/>
        <w:rPr>
          <w:sz w:val="24"/>
        </w:rPr>
      </w:pPr>
      <w:r>
        <w:rPr>
          <w:rFonts w:hint="eastAsia" w:ascii="宋体" w:hAnsi="宋体"/>
          <w:b/>
          <w:bCs/>
          <w:szCs w:val="21"/>
        </w:rPr>
        <w:t>专业代码：</w:t>
      </w:r>
      <w:bookmarkStart w:id="3" w:name="_Toc250748233"/>
      <w:bookmarkEnd w:id="3"/>
      <w:bookmarkStart w:id="4" w:name="_Toc257112358"/>
      <w:bookmarkEnd w:id="4"/>
      <w:bookmarkStart w:id="5" w:name="_Toc257041563"/>
      <w:bookmarkEnd w:id="5"/>
      <w:bookmarkStart w:id="6" w:name="_Toc247603967"/>
      <w:bookmarkEnd w:id="6"/>
      <w:bookmarkStart w:id="7" w:name="_Toc257041894"/>
      <w:bookmarkEnd w:id="7"/>
      <w:bookmarkStart w:id="8" w:name="_Toc250303995"/>
      <w:bookmarkEnd w:id="8"/>
      <w:bookmarkStart w:id="9" w:name="_Toc250309255"/>
      <w:bookmarkEnd w:id="9"/>
      <w:bookmarkStart w:id="10" w:name="_Toc245712636"/>
      <w:bookmarkEnd w:id="10"/>
      <w:bookmarkStart w:id="11" w:name="_Toc236792859"/>
      <w:bookmarkEnd w:id="11"/>
      <w:bookmarkStart w:id="12" w:name="_Toc256671364"/>
      <w:bookmarkEnd w:id="12"/>
      <w:bookmarkStart w:id="13" w:name="_Toc257042187"/>
      <w:bookmarkEnd w:id="13"/>
      <w:bookmarkStart w:id="14" w:name="_Toc257887120"/>
      <w:bookmarkEnd w:id="14"/>
      <w:bookmarkStart w:id="15" w:name="_Toc247938569"/>
      <w:bookmarkEnd w:id="15"/>
      <w:bookmarkStart w:id="16" w:name="_Toc250214106"/>
      <w:bookmarkEnd w:id="16"/>
      <w:r>
        <w:rPr>
          <w:rFonts w:hint="eastAsia" w:ascii="Times New Roman" w:hAnsi="Times New Roman"/>
          <w:sz w:val="24"/>
          <w:szCs w:val="24"/>
        </w:rPr>
        <w:t>460702</w:t>
      </w:r>
    </w:p>
    <w:p>
      <w:pPr>
        <w:keepNext/>
        <w:keepLines/>
        <w:spacing w:line="500" w:lineRule="exact"/>
        <w:ind w:firstLine="643"/>
        <w:outlineLvl w:val="0"/>
        <w:rPr>
          <w:rFonts w:eastAsia="黑体"/>
          <w:b/>
          <w:bCs/>
          <w:sz w:val="32"/>
          <w:szCs w:val="30"/>
        </w:rPr>
      </w:pPr>
      <w:bookmarkStart w:id="17" w:name="_Toc303837891"/>
      <w:bookmarkEnd w:id="17"/>
      <w:bookmarkStart w:id="18" w:name="_Toc305418727"/>
      <w:bookmarkEnd w:id="18"/>
      <w:bookmarkStart w:id="19" w:name="_Toc46303704"/>
      <w:bookmarkEnd w:id="19"/>
      <w:bookmarkStart w:id="20" w:name="_Hlk11185753"/>
      <w:bookmarkEnd w:id="20"/>
      <w:bookmarkStart w:id="21" w:name="_Toc22315"/>
      <w:bookmarkEnd w:id="21"/>
      <w:r>
        <w:rPr>
          <w:rFonts w:hint="eastAsia" w:eastAsia="黑体"/>
          <w:b/>
          <w:bCs/>
          <w:sz w:val="32"/>
          <w:szCs w:val="30"/>
        </w:rPr>
        <w:t>二、入学要求</w:t>
      </w:r>
    </w:p>
    <w:p>
      <w:pPr>
        <w:spacing w:line="500" w:lineRule="exact"/>
        <w:ind w:firstLine="480"/>
        <w:rPr>
          <w:rFonts w:ascii="Times New Roman" w:hAnsi="Times New Roman"/>
          <w:sz w:val="24"/>
          <w:szCs w:val="24"/>
        </w:rPr>
      </w:pPr>
      <w:bookmarkStart w:id="22" w:name="_Hlk12287714"/>
      <w:bookmarkEnd w:id="22"/>
      <w:r>
        <w:rPr>
          <w:rFonts w:hint="eastAsia" w:ascii="Times New Roman" w:hAnsi="Times New Roman"/>
          <w:sz w:val="24"/>
          <w:szCs w:val="24"/>
        </w:rPr>
        <w:t>高中阶段教育毕业、中等职业学校毕业或具备同等学力</w:t>
      </w:r>
    </w:p>
    <w:p>
      <w:pPr>
        <w:keepNext/>
        <w:keepLines/>
        <w:spacing w:line="500" w:lineRule="exact"/>
        <w:ind w:firstLine="643"/>
        <w:outlineLvl w:val="0"/>
        <w:rPr>
          <w:rFonts w:eastAsia="黑体"/>
          <w:b/>
          <w:bCs/>
          <w:sz w:val="32"/>
          <w:szCs w:val="30"/>
        </w:rPr>
      </w:pPr>
      <w:bookmarkStart w:id="23" w:name="_Hlk11185867"/>
      <w:bookmarkEnd w:id="23"/>
      <w:bookmarkStart w:id="24" w:name="_Toc22246"/>
      <w:bookmarkEnd w:id="24"/>
      <w:bookmarkStart w:id="25" w:name="_Toc46303705"/>
      <w:bookmarkEnd w:id="25"/>
      <w:r>
        <w:rPr>
          <w:rFonts w:hint="eastAsia" w:eastAsia="黑体"/>
          <w:b/>
          <w:bCs/>
          <w:sz w:val="32"/>
          <w:szCs w:val="30"/>
        </w:rPr>
        <w:t>三、修业年限</w:t>
      </w:r>
    </w:p>
    <w:p>
      <w:pPr>
        <w:spacing w:line="500" w:lineRule="exact"/>
        <w:ind w:firstLine="480"/>
        <w:rPr>
          <w:rFonts w:ascii="Times New Roman" w:hAnsi="Times New Roman"/>
          <w:sz w:val="24"/>
          <w:szCs w:val="24"/>
        </w:rPr>
      </w:pPr>
      <w:bookmarkStart w:id="26" w:name="_Hlk11185852"/>
      <w:bookmarkEnd w:id="26"/>
      <w:r>
        <w:rPr>
          <w:rFonts w:hint="eastAsia" w:ascii="Times New Roman" w:hAnsi="Times New Roman"/>
          <w:sz w:val="24"/>
          <w:szCs w:val="24"/>
        </w:rPr>
        <w:t>弹性学制，修业年限</w:t>
      </w:r>
      <w:r>
        <w:rPr>
          <w:rFonts w:ascii="Times New Roman" w:hAnsi="Times New Roman"/>
          <w:sz w:val="24"/>
          <w:szCs w:val="24"/>
        </w:rPr>
        <w:t>3-</w:t>
      </w:r>
      <w:r>
        <w:rPr>
          <w:rFonts w:hint="eastAsia" w:ascii="Times New Roman" w:hAnsi="Times New Roman"/>
          <w:sz w:val="24"/>
          <w:szCs w:val="24"/>
        </w:rPr>
        <w:t>6年</w:t>
      </w:r>
    </w:p>
    <w:p>
      <w:pPr>
        <w:keepNext/>
        <w:keepLines/>
        <w:spacing w:line="500" w:lineRule="exact"/>
        <w:ind w:firstLine="643"/>
        <w:outlineLvl w:val="0"/>
        <w:rPr>
          <w:rFonts w:eastAsia="黑体"/>
          <w:b/>
          <w:bCs/>
          <w:sz w:val="32"/>
          <w:szCs w:val="30"/>
        </w:rPr>
      </w:pPr>
      <w:bookmarkStart w:id="27" w:name="_Toc46303706"/>
      <w:bookmarkEnd w:id="27"/>
      <w:bookmarkStart w:id="28" w:name="_Toc407697891"/>
      <w:bookmarkEnd w:id="28"/>
      <w:bookmarkStart w:id="29" w:name="_Toc407696133"/>
      <w:bookmarkEnd w:id="29"/>
      <w:bookmarkStart w:id="30" w:name="_Toc405393376"/>
      <w:bookmarkEnd w:id="30"/>
      <w:bookmarkStart w:id="31" w:name="_Toc2704"/>
      <w:bookmarkEnd w:id="31"/>
      <w:bookmarkStart w:id="32" w:name="_Hlk11185893"/>
      <w:bookmarkEnd w:id="32"/>
      <w:r>
        <w:rPr>
          <w:rFonts w:hint="eastAsia" w:eastAsia="黑体"/>
          <w:b/>
          <w:bCs/>
          <w:sz w:val="32"/>
          <w:szCs w:val="30"/>
        </w:rPr>
        <w:t>四、职业面向</w:t>
      </w:r>
    </w:p>
    <w:p>
      <w:pPr>
        <w:spacing w:line="500" w:lineRule="exact"/>
        <w:jc w:val="center"/>
        <w:rPr>
          <w:rFonts w:eastAsia="黑体"/>
          <w:b/>
          <w:bCs/>
          <w:sz w:val="32"/>
          <w:szCs w:val="30"/>
        </w:rPr>
      </w:pPr>
      <w:bookmarkStart w:id="33" w:name="_Hlk11958191"/>
      <w:bookmarkEnd w:id="33"/>
      <w:r>
        <w:rPr>
          <w:rFonts w:hint="eastAsia" w:ascii="Times New Roman" w:hAnsi="Times New Roman"/>
          <w:b/>
          <w:bCs/>
          <w:sz w:val="24"/>
          <w:szCs w:val="24"/>
        </w:rPr>
        <w:t>表1  职业面向表</w:t>
      </w:r>
      <w:bookmarkStart w:id="34" w:name="_Hlk11185969"/>
      <w:bookmarkEnd w:id="34"/>
      <w:bookmarkStart w:id="35" w:name="_Toc46303707"/>
      <w:bookmarkEnd w:id="35"/>
    </w:p>
    <w:p>
      <w:pPr>
        <w:keepNext/>
        <w:keepLines/>
        <w:spacing w:line="500" w:lineRule="exact"/>
        <w:ind w:firstLine="643"/>
        <w:outlineLvl w:val="0"/>
        <w:rPr>
          <w:rFonts w:eastAsia="黑体"/>
          <w:b/>
          <w:bCs/>
          <w:sz w:val="32"/>
          <w:szCs w:val="30"/>
        </w:rPr>
      </w:pPr>
      <w:bookmarkStart w:id="36" w:name="_Toc303837889"/>
      <w:bookmarkEnd w:id="36"/>
      <w:bookmarkStart w:id="37" w:name="_Toc46303703"/>
      <w:bookmarkEnd w:id="37"/>
      <w:bookmarkStart w:id="38" w:name="_Hlk11185683"/>
      <w:bookmarkEnd w:id="38"/>
      <w:bookmarkStart w:id="39" w:name="_Toc407697887"/>
      <w:bookmarkEnd w:id="39"/>
      <w:bookmarkStart w:id="40" w:name="_Toc407696129"/>
      <w:bookmarkEnd w:id="40"/>
      <w:bookmarkStart w:id="41" w:name="_Toc405393372"/>
      <w:bookmarkEnd w:id="41"/>
      <w:bookmarkStart w:id="42" w:name="_Toc305418726"/>
      <w:bookmarkEnd w:id="42"/>
      <w:r>
        <w:pict>
          <v:shape id="文本框1" o:spid="_x0000_s2050" o:spt="202" type="#_x0000_t202" style="position:absolute;left:0pt;margin-top:3.35pt;height:200.55pt;width:453.6pt;mso-position-horizontal:center;mso-position-horizontal-relative:margin;mso-wrap-distance-bottom:0pt;mso-wrap-distance-left:9pt;mso-wrap-distance-right:9pt;mso-wrap-distance-top:0pt;z-index:251661312;mso-width-relative:page;mso-height-relative:page;" filled="f" stroked="f" coordsize="21600,21600"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">
            <v:path/>
            <v:fill on="f" focussize="0,0"/>
            <v:stroke on="f" weight="1pt" joinstyle="miter"/>
            <v:imagedata o:title=""/>
            <o:lock v:ext="edit"/>
            <v:textbox inset="0mm,0mm,0.00025mm,0.00025mm" style="mso-fit-shape-to-text:t;">
              <w:txbxContent>
                <w:tbl>
                  <w:tblPr>
                    <w:tblStyle w:val="23"/>
                    <w:tblW w:w="9061" w:type="dxa"/>
                    <w:tblInd w:w="108" w:type="dxa"/>
                    <w:tblLayout w:type="autofit"/>
                    <w:tblCellMar>
                      <w:top w:w="0" w:type="dxa"/>
                      <w:left w:w="10" w:type="dxa"/>
                      <w:bottom w:w="0" w:type="dxa"/>
                      <w:right w:w="10" w:type="dxa"/>
                    </w:tblCellMar>
                  </w:tblPr>
                  <w:tblGrid>
                    <w:gridCol w:w="1335"/>
                    <w:gridCol w:w="1195"/>
                    <w:gridCol w:w="1195"/>
                    <w:gridCol w:w="1556"/>
                    <w:gridCol w:w="1892"/>
                    <w:gridCol w:w="1888"/>
                  </w:tblGrid>
                  <w:tr>
                    <w:tblPrEx>
                      <w:tblCellMar>
                        <w:top w:w="0" w:type="dxa"/>
                        <w:left w:w="10" w:type="dxa"/>
                        <w:bottom w:w="0" w:type="dxa"/>
                        <w:right w:w="10" w:type="dxa"/>
                      </w:tblCellMar>
                    </w:tblPrEx>
                    <w:trPr>
                      <w:trHeight w:val="1140" w:hRule="exact"/>
                    </w:trPr>
                    <w:tc>
                      <w:tcPr>
                        <w:tcW w:w="13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所属专业大类（代码）</w:t>
                        </w:r>
                      </w:p>
                    </w:tc>
                    <w:tc>
                      <w:tcPr>
                        <w:tcW w:w="11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所属专业类</w:t>
                        </w:r>
                      </w:p>
                      <w:p>
                        <w:pPr>
                          <w:spacing w:line="240" w:lineRule="exact"/>
                          <w:jc w:val="center"/>
                          <w:rPr>
                            <w:rFonts w:ascii="宋体" w:hAnsi="宋体" w:cs="宋体"/>
                            <w:szCs w:val="21"/>
                          </w:rPr>
                        </w:pPr>
                        <w:r>
                          <w:rPr>
                            <w:rFonts w:hint="eastAsia" w:ascii="宋体" w:hAnsi="宋体" w:cs="宋体"/>
                            <w:szCs w:val="21"/>
                          </w:rPr>
                          <w:t>（代码）</w:t>
                        </w:r>
                      </w:p>
                    </w:tc>
                    <w:tc>
                      <w:tcPr>
                        <w:tcW w:w="11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对应行业</w:t>
                        </w:r>
                      </w:p>
                      <w:p>
                        <w:pPr>
                          <w:spacing w:line="240" w:lineRule="exact"/>
                          <w:jc w:val="center"/>
                          <w:rPr>
                            <w:rFonts w:ascii="宋体" w:hAnsi="宋体" w:cs="宋体"/>
                            <w:szCs w:val="21"/>
                          </w:rPr>
                        </w:pPr>
                        <w:r>
                          <w:rPr>
                            <w:rFonts w:hint="eastAsia" w:ascii="宋体" w:hAnsi="宋体" w:cs="宋体"/>
                            <w:szCs w:val="21"/>
                          </w:rPr>
                          <w:t>（代码）</w:t>
                        </w:r>
                      </w:p>
                    </w:tc>
                    <w:tc>
                      <w:tcPr>
                        <w:tcW w:w="155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主要职业类别（代码）</w:t>
                        </w:r>
                      </w:p>
                    </w:tc>
                    <w:tc>
                      <w:tcPr>
                        <w:tcW w:w="18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主要岗位群或技术领域举例</w:t>
                        </w:r>
                      </w:p>
                    </w:tc>
                    <w:tc>
                      <w:tcPr>
                        <w:tcW w:w="18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职业资格证书或技能等级证书举例</w:t>
                        </w:r>
                      </w:p>
                    </w:tc>
                  </w:tr>
                  <w:tr>
                    <w:tblPrEx>
                      <w:tblCellMar>
                        <w:top w:w="0" w:type="dxa"/>
                        <w:left w:w="10" w:type="dxa"/>
                        <w:bottom w:w="0" w:type="dxa"/>
                        <w:right w:w="10" w:type="dxa"/>
                      </w:tblCellMar>
                    </w:tblPrEx>
                    <w:trPr>
                      <w:trHeight w:val="2850" w:hRule="exact"/>
                    </w:trPr>
                    <w:tc>
                      <w:tcPr>
                        <w:tcW w:w="13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装备制造大类</w:t>
                        </w:r>
                      </w:p>
                      <w:p>
                        <w:pPr>
                          <w:spacing w:line="240" w:lineRule="exact"/>
                          <w:ind w:firstLine="420"/>
                          <w:jc w:val="center"/>
                          <w:rPr>
                            <w:rFonts w:ascii="宋体" w:hAnsi="宋体" w:cs="宋体"/>
                            <w:szCs w:val="21"/>
                          </w:rPr>
                        </w:pPr>
                        <w:r>
                          <w:rPr>
                            <w:rFonts w:hint="eastAsia" w:ascii="宋体" w:hAnsi="宋体" w:cs="宋体"/>
                            <w:szCs w:val="21"/>
                          </w:rPr>
                          <w:t>（46）</w:t>
                        </w:r>
                      </w:p>
                    </w:tc>
                    <w:tc>
                      <w:tcPr>
                        <w:tcW w:w="11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汽车制造类</w:t>
                        </w:r>
                      </w:p>
                      <w:p>
                        <w:pPr>
                          <w:spacing w:line="240" w:lineRule="exact"/>
                          <w:jc w:val="center"/>
                          <w:rPr>
                            <w:rFonts w:ascii="宋体" w:hAnsi="宋体" w:cs="宋体"/>
                            <w:szCs w:val="21"/>
                          </w:rPr>
                        </w:pPr>
                        <w:r>
                          <w:rPr>
                            <w:rFonts w:hint="eastAsia" w:ascii="宋体" w:hAnsi="宋体" w:cs="宋体"/>
                            <w:szCs w:val="21"/>
                          </w:rPr>
                          <w:t>（4607）</w:t>
                        </w:r>
                      </w:p>
                    </w:tc>
                    <w:tc>
                      <w:tcPr>
                        <w:tcW w:w="11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新能源整车制造业（36）</w:t>
                        </w:r>
                      </w:p>
                      <w:p>
                        <w:pPr>
                          <w:spacing w:line="240" w:lineRule="exact"/>
                          <w:jc w:val="center"/>
                          <w:rPr>
                            <w:rFonts w:ascii="宋体" w:hAnsi="宋体" w:cs="宋体"/>
                            <w:szCs w:val="21"/>
                          </w:rPr>
                        </w:pPr>
                        <w:r>
                          <w:rPr>
                            <w:rFonts w:hint="eastAsia" w:ascii="宋体" w:hAnsi="宋体" w:cs="宋体"/>
                            <w:szCs w:val="21"/>
                          </w:rPr>
                          <w:t>汽车摩托车等修理与维护（811）</w:t>
                        </w:r>
                      </w:p>
                    </w:tc>
                    <w:tc>
                      <w:tcPr>
                        <w:tcW w:w="155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汽车工程技术人员（2-02-07-11）；汽车摩托车修理技术服务人员（4-12-01）汽车制造人员6-22</w:t>
                        </w:r>
                      </w:p>
                    </w:tc>
                    <w:tc>
                      <w:tcPr>
                        <w:tcW w:w="18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新能源汽车整车和部件装配调试检测与质量检验。</w:t>
                        </w:r>
                      </w:p>
                      <w:p>
                        <w:pPr>
                          <w:spacing w:line="240" w:lineRule="exact"/>
                          <w:jc w:val="center"/>
                          <w:rPr>
                            <w:rFonts w:ascii="宋体" w:hAnsi="宋体" w:cs="宋体"/>
                            <w:szCs w:val="21"/>
                          </w:rPr>
                        </w:pPr>
                        <w:r>
                          <w:rPr>
                            <w:rFonts w:hint="eastAsia" w:ascii="宋体" w:hAnsi="宋体" w:cs="宋体"/>
                            <w:szCs w:val="21"/>
                          </w:rPr>
                          <w:t>新能源汽车整车和部件生产现场管理</w:t>
                        </w:r>
                      </w:p>
                      <w:p>
                        <w:pPr>
                          <w:spacing w:line="240" w:lineRule="exact"/>
                          <w:jc w:val="center"/>
                          <w:rPr>
                            <w:rFonts w:ascii="宋体" w:hAnsi="宋体" w:cs="宋体"/>
                            <w:szCs w:val="21"/>
                          </w:rPr>
                        </w:pPr>
                        <w:r>
                          <w:rPr>
                            <w:rFonts w:hint="eastAsia" w:ascii="宋体" w:hAnsi="宋体" w:cs="宋体"/>
                            <w:szCs w:val="21"/>
                          </w:rPr>
                          <w:t>新能源汽车整车和部件实验新能源汽车整车维修与服务</w:t>
                        </w:r>
                      </w:p>
                    </w:tc>
                    <w:tc>
                      <w:tcPr>
                        <w:tcW w:w="18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汽车维修工</w:t>
                        </w:r>
                      </w:p>
                      <w:p>
                        <w:pPr>
                          <w:spacing w:line="240" w:lineRule="exact"/>
                          <w:jc w:val="center"/>
                          <w:rPr>
                            <w:rFonts w:ascii="宋体" w:hAnsi="宋体" w:cs="宋体"/>
                            <w:bCs/>
                            <w:szCs w:val="21"/>
                          </w:rPr>
                        </w:pPr>
                        <w:r>
                          <w:rPr>
                            <w:rFonts w:hint="eastAsia" w:ascii="宋体" w:hAnsi="宋体" w:cs="宋体"/>
                            <w:szCs w:val="21"/>
                          </w:rPr>
                          <w:t>汽车综合检测与诊断职业能力证书、汽车发电机维修与检测职业能力证书、汽车电器系统检修职业能力证书、低压电工操作证、汽车装调工等</w:t>
                        </w:r>
                      </w:p>
                    </w:tc>
                  </w:tr>
                </w:tbl>
                <w:p/>
              </w:txbxContent>
            </v:textbox>
            <w10:wrap type="square"/>
          </v:shape>
        </w:pict>
      </w:r>
      <w:bookmarkStart w:id="43" w:name="_Toc27507"/>
      <w:bookmarkEnd w:id="43"/>
      <w:r>
        <w:rPr>
          <w:rFonts w:hint="eastAsia" w:eastAsia="黑体"/>
          <w:b/>
          <w:bCs/>
          <w:sz w:val="32"/>
          <w:szCs w:val="30"/>
        </w:rPr>
        <w:t>五、培养目标及培养规格</w:t>
      </w:r>
    </w:p>
    <w:p>
      <w:pPr>
        <w:keepNext/>
        <w:keepLines/>
        <w:spacing w:line="500" w:lineRule="exact"/>
        <w:ind w:firstLine="562"/>
        <w:outlineLvl w:val="1"/>
        <w:rPr>
          <w:rFonts w:ascii="Arial" w:hAnsi="Arial" w:eastAsia="黑体"/>
          <w:b/>
          <w:bCs/>
          <w:sz w:val="28"/>
          <w:szCs w:val="28"/>
        </w:rPr>
      </w:pPr>
      <w:bookmarkStart w:id="44" w:name="_Toc407696135"/>
      <w:bookmarkEnd w:id="44"/>
      <w:bookmarkStart w:id="45" w:name="_Toc22486"/>
      <w:bookmarkEnd w:id="45"/>
      <w:bookmarkStart w:id="46" w:name="_Toc407697893"/>
      <w:bookmarkEnd w:id="46"/>
      <w:bookmarkStart w:id="47" w:name="_Toc46303708"/>
      <w:bookmarkEnd w:id="47"/>
      <w:bookmarkStart w:id="48" w:name="_Toc405393378"/>
      <w:bookmarkEnd w:id="48"/>
      <w:r>
        <w:rPr>
          <w:rFonts w:hint="eastAsia" w:ascii="Arial" w:hAnsi="Arial" w:eastAsia="黑体"/>
          <w:b/>
          <w:bCs/>
          <w:sz w:val="28"/>
          <w:szCs w:val="28"/>
        </w:rPr>
        <w:t>（一）培养目标</w:t>
      </w:r>
    </w:p>
    <w:p>
      <w:pPr>
        <w:spacing w:line="500" w:lineRule="exact"/>
        <w:ind w:firstLine="480"/>
        <w:rPr>
          <w:rFonts w:ascii="Arial" w:hAnsi="Arial" w:eastAsia="黑体"/>
          <w:b/>
          <w:bCs/>
          <w:sz w:val="28"/>
          <w:szCs w:val="28"/>
        </w:rPr>
      </w:pPr>
      <w:bookmarkStart w:id="49" w:name="_Toc46303711"/>
      <w:bookmarkEnd w:id="49"/>
      <w:bookmarkStart w:id="50" w:name="_Hlk11186088"/>
      <w:bookmarkEnd w:id="50"/>
      <w:r>
        <w:rPr>
          <w:rFonts w:hint="eastAsia" w:ascii="宋体" w:hAnsi="宋体"/>
          <w:sz w:val="24"/>
        </w:rPr>
        <w:t>本专业培养理想信念坚定，德、智、体、美、劳全面发展，具有一定的科学文化水平，良好的人文素养、职业道德和创新意识，精益求精的工匠精神，较强的就业能力和可持续发展的能力，掌握本专业知识和技术技能，面向新能源汽车制造、汽车修理与维护行业的汽车工程技术人员，汽车制造人员，汽车、摩托车维修技术服务人员等职业群，能够从事新能源汽车整车和部件装配、调试、检测与质量检验，新能源汽车整车和部件生产现场管理，新能源汽车整车和部件试验，新能源汽车维修与服务等工作的高素质技术技能人才。</w:t>
      </w:r>
    </w:p>
    <w:p>
      <w:pPr>
        <w:keepNext/>
        <w:keepLines/>
        <w:spacing w:line="500" w:lineRule="exact"/>
        <w:ind w:firstLine="562"/>
        <w:outlineLvl w:val="1"/>
        <w:rPr>
          <w:rFonts w:ascii="Arial" w:hAnsi="Arial" w:eastAsia="黑体"/>
          <w:b/>
          <w:bCs/>
          <w:sz w:val="28"/>
          <w:szCs w:val="28"/>
        </w:rPr>
      </w:pPr>
      <w:bookmarkStart w:id="51" w:name="_Toc7542"/>
      <w:bookmarkEnd w:id="51"/>
      <w:r>
        <w:rPr>
          <w:rFonts w:hint="eastAsia" w:ascii="Arial" w:hAnsi="Arial" w:eastAsia="黑体"/>
          <w:b/>
          <w:bCs/>
          <w:sz w:val="28"/>
          <w:szCs w:val="28"/>
        </w:rPr>
        <w:t>（二）培养规格</w:t>
      </w:r>
    </w:p>
    <w:p>
      <w:pPr>
        <w:spacing w:line="500" w:lineRule="exact"/>
        <w:ind w:firstLine="480"/>
        <w:rPr>
          <w:rFonts w:ascii="宋体" w:hAnsi="宋体" w:cs="宋体"/>
          <w:sz w:val="24"/>
        </w:rPr>
      </w:pPr>
      <w:bookmarkStart w:id="52" w:name="_Hlk11958231"/>
      <w:bookmarkEnd w:id="52"/>
      <w:bookmarkStart w:id="53" w:name="_Toc46303714"/>
      <w:bookmarkEnd w:id="53"/>
      <w:r>
        <w:rPr>
          <w:rFonts w:hint="eastAsia" w:ascii="宋体" w:hAnsi="宋体" w:cs="宋体"/>
          <w:sz w:val="24"/>
        </w:rPr>
        <w:t>本专业毕业生应在素质、知识和能力等方面达到以下要求：</w:t>
      </w:r>
    </w:p>
    <w:p>
      <w:pPr>
        <w:spacing w:line="500" w:lineRule="exact"/>
        <w:ind w:firstLine="480"/>
        <w:rPr>
          <w:rFonts w:ascii="宋体" w:hAnsi="宋体" w:cs="宋体"/>
          <w:sz w:val="24"/>
        </w:rPr>
      </w:pPr>
      <w:r>
        <w:rPr>
          <w:rFonts w:hint="eastAsia" w:ascii="宋体" w:hAnsi="宋体" w:cs="宋体"/>
          <w:sz w:val="24"/>
        </w:rPr>
        <w:t>（一）素质</w:t>
      </w:r>
    </w:p>
    <w:p>
      <w:pPr>
        <w:spacing w:line="500" w:lineRule="exact"/>
        <w:ind w:firstLine="480"/>
        <w:rPr>
          <w:rFonts w:ascii="宋体" w:hAnsi="宋体" w:cs="宋体"/>
          <w:sz w:val="24"/>
        </w:rPr>
      </w:pPr>
      <w:r>
        <w:rPr>
          <w:rFonts w:hint="eastAsia" w:ascii="宋体" w:hAnsi="宋体" w:cs="宋体"/>
          <w:sz w:val="24"/>
        </w:rPr>
        <w:t>（1）坚定拥护中国共产党领导和我国社会主义制度，在习近平新时代中国特色社会主 义思想指引下，践行社会主义核心价值观，具有深厚的爱国情感和中华民族自豪感。</w:t>
      </w:r>
    </w:p>
    <w:p>
      <w:pPr>
        <w:spacing w:line="500" w:lineRule="exact"/>
        <w:ind w:firstLine="480"/>
        <w:rPr>
          <w:rFonts w:ascii="宋体" w:hAnsi="宋体" w:cs="宋体"/>
          <w:sz w:val="24"/>
        </w:rPr>
      </w:pPr>
      <w:r>
        <w:rPr>
          <w:rFonts w:hint="eastAsia" w:ascii="宋体" w:hAnsi="宋体" w:cs="宋体"/>
          <w:sz w:val="24"/>
        </w:rPr>
        <w:t>（2）崇尚宪法、遵法守纪、崇德向善、诚实守信、尊重生命、热爱劳动，履行 道 德 准 则和行为规范，具有社会责任感和社会参与意识。</w:t>
      </w:r>
    </w:p>
    <w:p>
      <w:pPr>
        <w:spacing w:line="500" w:lineRule="exact"/>
        <w:ind w:firstLine="480"/>
        <w:rPr>
          <w:rFonts w:ascii="宋体" w:hAnsi="宋体" w:cs="宋体"/>
          <w:sz w:val="24"/>
        </w:rPr>
      </w:pPr>
      <w:r>
        <w:rPr>
          <w:rFonts w:hint="eastAsia" w:ascii="宋体" w:hAnsi="宋体" w:cs="宋体"/>
          <w:sz w:val="24"/>
        </w:rPr>
        <w:t>（3）具有质量意识、环保意识、安全意识、信息素养、工匠精神、创新思维。</w:t>
      </w:r>
    </w:p>
    <w:p>
      <w:pPr>
        <w:spacing w:line="500" w:lineRule="exact"/>
        <w:ind w:firstLine="480"/>
        <w:rPr>
          <w:rFonts w:ascii="宋体" w:hAnsi="宋体" w:cs="宋体"/>
          <w:sz w:val="24"/>
        </w:rPr>
      </w:pPr>
      <w:r>
        <w:rPr>
          <w:rFonts w:hint="eastAsia" w:ascii="宋体" w:hAnsi="宋体" w:cs="宋体"/>
          <w:sz w:val="24"/>
        </w:rPr>
        <w:t>（4）勇于奋斗、乐观向上，具有自我管理能力、职业生涯规划的意识，有较强的集体意识和团队合作精神。</w:t>
      </w:r>
    </w:p>
    <w:p>
      <w:pPr>
        <w:spacing w:line="500" w:lineRule="exact"/>
        <w:ind w:firstLine="480"/>
        <w:rPr>
          <w:rFonts w:ascii="宋体" w:hAnsi="宋体" w:cs="宋体"/>
          <w:sz w:val="24"/>
        </w:rPr>
      </w:pPr>
      <w:r>
        <w:rPr>
          <w:rFonts w:hint="eastAsia" w:ascii="宋体" w:hAnsi="宋体" w:cs="宋体"/>
          <w:sz w:val="24"/>
        </w:rPr>
        <w:t>（5）具有健康的体魄、心理和健全的人格，掌握基本运动知识和1～2 项运动技能，养成良好的健身与卫生习惯，以及良好的行为习惯。</w:t>
      </w:r>
    </w:p>
    <w:p>
      <w:pPr>
        <w:spacing w:line="500" w:lineRule="exact"/>
        <w:ind w:firstLine="480"/>
        <w:rPr>
          <w:rFonts w:ascii="宋体" w:hAnsi="宋体" w:cs="宋体"/>
          <w:sz w:val="24"/>
        </w:rPr>
      </w:pPr>
      <w:r>
        <w:rPr>
          <w:rFonts w:hint="eastAsia" w:ascii="宋体" w:hAnsi="宋体" w:cs="宋体"/>
          <w:sz w:val="24"/>
        </w:rPr>
        <w:t>（6）具有一定的审美和人文素养，能够形成1～2 项艺术特长或爱好。</w:t>
      </w:r>
    </w:p>
    <w:p>
      <w:pPr>
        <w:spacing w:line="500" w:lineRule="exact"/>
        <w:ind w:firstLine="480"/>
        <w:rPr>
          <w:rFonts w:ascii="宋体" w:hAnsi="宋体" w:cs="宋体"/>
          <w:sz w:val="24"/>
        </w:rPr>
      </w:pPr>
      <w:r>
        <w:rPr>
          <w:rFonts w:hint="eastAsia" w:ascii="宋体" w:hAnsi="宋体" w:cs="宋体"/>
          <w:sz w:val="24"/>
        </w:rPr>
        <w:t>（二）知识</w:t>
      </w:r>
    </w:p>
    <w:p>
      <w:pPr>
        <w:spacing w:line="500" w:lineRule="exact"/>
        <w:ind w:firstLine="480"/>
        <w:rPr>
          <w:rFonts w:ascii="宋体" w:hAnsi="宋体" w:cs="宋体"/>
          <w:sz w:val="24"/>
        </w:rPr>
      </w:pPr>
      <w:r>
        <w:rPr>
          <w:rFonts w:hint="eastAsia" w:ascii="宋体" w:hAnsi="宋体" w:cs="宋体"/>
          <w:sz w:val="24"/>
        </w:rPr>
        <w:t>（1）掌握必备的思想政治理论、科学文化基础知识和中华优秀传统文化知识。</w:t>
      </w:r>
    </w:p>
    <w:p>
      <w:pPr>
        <w:spacing w:line="500" w:lineRule="exact"/>
        <w:ind w:firstLine="480"/>
        <w:rPr>
          <w:rFonts w:ascii="宋体" w:hAnsi="宋体" w:cs="宋体"/>
          <w:sz w:val="24"/>
        </w:rPr>
      </w:pPr>
      <w:r>
        <w:rPr>
          <w:rFonts w:hint="eastAsia" w:ascii="宋体" w:hAnsi="宋体" w:cs="宋体"/>
          <w:sz w:val="24"/>
        </w:rPr>
        <w:t>（2）熟悉与本专业相关的法律法规以及环境保护、安全消防等知识。</w:t>
      </w:r>
    </w:p>
    <w:p>
      <w:pPr>
        <w:spacing w:line="500" w:lineRule="exact"/>
        <w:ind w:firstLine="480"/>
        <w:rPr>
          <w:rFonts w:ascii="宋体" w:hAnsi="宋体" w:cs="宋体"/>
          <w:sz w:val="24"/>
        </w:rPr>
      </w:pPr>
      <w:r>
        <w:rPr>
          <w:rFonts w:hint="eastAsia" w:ascii="宋体" w:hAnsi="宋体" w:cs="宋体"/>
          <w:sz w:val="24"/>
        </w:rPr>
        <w:t>（3）了解国内外清洁能源汽车技术路线。</w:t>
      </w:r>
    </w:p>
    <w:p>
      <w:pPr>
        <w:spacing w:line="500" w:lineRule="exact"/>
        <w:ind w:firstLine="480"/>
        <w:rPr>
          <w:rFonts w:ascii="宋体" w:hAnsi="宋体" w:cs="宋体"/>
          <w:sz w:val="24"/>
        </w:rPr>
      </w:pPr>
      <w:r>
        <w:rPr>
          <w:rFonts w:hint="eastAsia" w:ascii="宋体" w:hAnsi="宋体" w:cs="宋体"/>
          <w:sz w:val="24"/>
        </w:rPr>
        <w:t>（4）掌握各类新能源汽车的基本结构和技术特点。</w:t>
      </w:r>
    </w:p>
    <w:p>
      <w:pPr>
        <w:spacing w:line="500" w:lineRule="exact"/>
        <w:ind w:firstLine="480"/>
        <w:rPr>
          <w:rFonts w:ascii="宋体" w:hAnsi="宋体" w:cs="宋体"/>
          <w:sz w:val="24"/>
        </w:rPr>
      </w:pPr>
      <w:r>
        <w:rPr>
          <w:rFonts w:hint="eastAsia" w:ascii="宋体" w:hAnsi="宋体" w:cs="宋体"/>
          <w:sz w:val="24"/>
        </w:rPr>
        <w:t>（5）熟悉高压电的安全防护和技术措施。</w:t>
      </w:r>
    </w:p>
    <w:p>
      <w:pPr>
        <w:spacing w:line="500" w:lineRule="exact"/>
        <w:ind w:firstLine="480"/>
        <w:rPr>
          <w:rFonts w:ascii="宋体" w:hAnsi="宋体" w:cs="宋体"/>
          <w:sz w:val="24"/>
        </w:rPr>
      </w:pPr>
      <w:r>
        <w:rPr>
          <w:rFonts w:hint="eastAsia" w:ascii="宋体" w:hAnsi="宋体" w:cs="宋体"/>
          <w:sz w:val="24"/>
        </w:rPr>
        <w:t xml:space="preserve">（6）掌握动力电池管理系统和上电控制逻辑知识。 </w:t>
      </w:r>
    </w:p>
    <w:p>
      <w:pPr>
        <w:spacing w:line="500" w:lineRule="exact"/>
        <w:ind w:firstLine="480"/>
        <w:rPr>
          <w:rFonts w:ascii="宋体" w:hAnsi="宋体" w:cs="宋体"/>
          <w:sz w:val="24"/>
        </w:rPr>
      </w:pPr>
      <w:r>
        <w:rPr>
          <w:rFonts w:hint="eastAsia" w:ascii="宋体" w:hAnsi="宋体" w:cs="宋体"/>
          <w:sz w:val="24"/>
        </w:rPr>
        <w:t>（7）掌握永磁同步电机的工作原理。</w:t>
      </w:r>
    </w:p>
    <w:p>
      <w:pPr>
        <w:spacing w:line="500" w:lineRule="exact"/>
        <w:ind w:firstLine="480"/>
        <w:rPr>
          <w:rFonts w:ascii="宋体" w:hAnsi="宋体" w:cs="宋体"/>
          <w:sz w:val="24"/>
        </w:rPr>
      </w:pPr>
      <w:r>
        <w:rPr>
          <w:rFonts w:hint="eastAsia" w:ascii="宋体" w:hAnsi="宋体" w:cs="宋体"/>
          <w:sz w:val="24"/>
        </w:rPr>
        <w:t>（8）了解新能源汽车的热管理系统知识。</w:t>
      </w:r>
    </w:p>
    <w:p>
      <w:pPr>
        <w:spacing w:line="500" w:lineRule="exact"/>
        <w:ind w:firstLine="480"/>
        <w:rPr>
          <w:rFonts w:ascii="宋体" w:hAnsi="宋体" w:cs="宋体"/>
          <w:sz w:val="24"/>
        </w:rPr>
      </w:pPr>
      <w:r>
        <w:rPr>
          <w:rFonts w:hint="eastAsia" w:ascii="宋体" w:hAnsi="宋体" w:cs="宋体"/>
          <w:sz w:val="24"/>
        </w:rPr>
        <w:t>（9）掌握新能源汽车的充电类型和交直流充放电控制逻辑知识。</w:t>
      </w:r>
    </w:p>
    <w:p>
      <w:pPr>
        <w:spacing w:line="500" w:lineRule="exact"/>
        <w:ind w:firstLine="480"/>
        <w:rPr>
          <w:rFonts w:ascii="宋体" w:hAnsi="宋体" w:cs="宋体"/>
          <w:sz w:val="24"/>
        </w:rPr>
      </w:pPr>
      <w:r>
        <w:rPr>
          <w:rFonts w:hint="eastAsia" w:ascii="宋体" w:hAnsi="宋体" w:cs="宋体"/>
          <w:sz w:val="24"/>
        </w:rPr>
        <w:t>（10）掌握新能源汽车整车电源分配和网络架构知识。</w:t>
      </w:r>
    </w:p>
    <w:p>
      <w:pPr>
        <w:spacing w:line="500" w:lineRule="exact"/>
        <w:ind w:firstLine="480"/>
        <w:rPr>
          <w:rFonts w:ascii="宋体" w:hAnsi="宋体" w:cs="宋体"/>
          <w:sz w:val="24"/>
        </w:rPr>
      </w:pPr>
      <w:r>
        <w:rPr>
          <w:rFonts w:hint="eastAsia" w:ascii="宋体" w:hAnsi="宋体" w:cs="宋体"/>
          <w:sz w:val="24"/>
        </w:rPr>
        <w:t>（11）掌握新能源汽车暖风和空调系统的控制原理。</w:t>
      </w:r>
    </w:p>
    <w:p>
      <w:pPr>
        <w:spacing w:line="500" w:lineRule="exact"/>
        <w:ind w:firstLine="480"/>
        <w:rPr>
          <w:rFonts w:ascii="宋体" w:hAnsi="宋体" w:cs="宋体"/>
          <w:sz w:val="24"/>
        </w:rPr>
      </w:pPr>
      <w:r>
        <w:rPr>
          <w:rFonts w:hint="eastAsia" w:ascii="宋体" w:hAnsi="宋体" w:cs="宋体"/>
          <w:sz w:val="24"/>
        </w:rPr>
        <w:t>（12）掌握新能源汽车的故障诊断策略知识。</w:t>
      </w:r>
    </w:p>
    <w:p>
      <w:pPr>
        <w:spacing w:line="500" w:lineRule="exact"/>
        <w:ind w:firstLine="480"/>
        <w:rPr>
          <w:rFonts w:ascii="宋体" w:hAnsi="宋体" w:cs="宋体"/>
          <w:sz w:val="24"/>
        </w:rPr>
      </w:pPr>
      <w:r>
        <w:rPr>
          <w:rFonts w:hint="eastAsia" w:ascii="宋体" w:hAnsi="宋体" w:cs="宋体"/>
          <w:sz w:val="24"/>
        </w:rPr>
        <w:t xml:space="preserve">（13）掌握汽车轻量技术知识。                  </w:t>
      </w:r>
    </w:p>
    <w:p>
      <w:pPr>
        <w:spacing w:line="500" w:lineRule="exact"/>
        <w:ind w:firstLine="480"/>
        <w:rPr>
          <w:rFonts w:ascii="宋体" w:hAnsi="宋体" w:cs="宋体"/>
          <w:sz w:val="24"/>
        </w:rPr>
      </w:pPr>
      <w:r>
        <w:rPr>
          <w:rFonts w:hint="eastAsia" w:ascii="宋体" w:hAnsi="宋体" w:cs="宋体"/>
          <w:sz w:val="24"/>
        </w:rPr>
        <w:t>（14）了解智能网络汽车技术知识。</w:t>
      </w:r>
    </w:p>
    <w:p>
      <w:pPr>
        <w:spacing w:line="500" w:lineRule="exact"/>
        <w:ind w:firstLine="480"/>
        <w:rPr>
          <w:rFonts w:ascii="宋体" w:hAnsi="宋体" w:cs="宋体"/>
          <w:sz w:val="24"/>
        </w:rPr>
      </w:pPr>
      <w:r>
        <w:rPr>
          <w:rFonts w:hint="eastAsia" w:ascii="宋体" w:hAnsi="宋体" w:cs="宋体"/>
          <w:sz w:val="24"/>
        </w:rPr>
        <w:t>（三）能力</w:t>
      </w:r>
    </w:p>
    <w:p>
      <w:pPr>
        <w:spacing w:line="500" w:lineRule="exact"/>
        <w:ind w:firstLine="480"/>
        <w:rPr>
          <w:rFonts w:ascii="宋体" w:hAnsi="宋体" w:cs="宋体"/>
          <w:sz w:val="24"/>
        </w:rPr>
      </w:pPr>
      <w:r>
        <w:rPr>
          <w:rFonts w:hint="eastAsia" w:ascii="宋体" w:hAnsi="宋体" w:cs="宋体"/>
          <w:sz w:val="24"/>
        </w:rPr>
        <w:t>（1）具有探究学习、终身学习、分析问题和解决问题的能力。</w:t>
      </w:r>
    </w:p>
    <w:p>
      <w:pPr>
        <w:spacing w:line="500" w:lineRule="exact"/>
        <w:ind w:firstLine="480"/>
        <w:rPr>
          <w:rFonts w:ascii="宋体" w:hAnsi="宋体" w:cs="宋体"/>
          <w:sz w:val="24"/>
        </w:rPr>
      </w:pPr>
      <w:r>
        <w:rPr>
          <w:rFonts w:hint="eastAsia" w:ascii="宋体" w:hAnsi="宋体" w:cs="宋体"/>
          <w:sz w:val="24"/>
        </w:rPr>
        <w:t>（2）具有良好的语言、文字表达能力和沟通能力。</w:t>
      </w:r>
    </w:p>
    <w:p>
      <w:pPr>
        <w:spacing w:line="500" w:lineRule="exact"/>
        <w:ind w:firstLine="480"/>
        <w:rPr>
          <w:rFonts w:ascii="宋体" w:hAnsi="宋体" w:cs="宋体"/>
          <w:sz w:val="24"/>
        </w:rPr>
      </w:pPr>
      <w:r>
        <w:rPr>
          <w:rFonts w:hint="eastAsia" w:ascii="宋体" w:hAnsi="宋体" w:cs="宋体"/>
          <w:sz w:val="24"/>
        </w:rPr>
        <w:t>（3）能够识别新能源汽车的组件和仪表报警灯的含义。</w:t>
      </w:r>
    </w:p>
    <w:p>
      <w:pPr>
        <w:spacing w:line="500" w:lineRule="exact"/>
        <w:ind w:firstLine="480"/>
        <w:rPr>
          <w:rFonts w:ascii="宋体" w:hAnsi="宋体" w:cs="宋体"/>
          <w:sz w:val="24"/>
        </w:rPr>
      </w:pPr>
      <w:r>
        <w:rPr>
          <w:rFonts w:hint="eastAsia" w:ascii="宋体" w:hAnsi="宋体" w:cs="宋体"/>
          <w:sz w:val="24"/>
        </w:rPr>
        <w:t>（4）能够遵循安全操作规范，从事新能源汽车装配与调整。</w:t>
      </w:r>
    </w:p>
    <w:p>
      <w:pPr>
        <w:spacing w:line="500" w:lineRule="exact"/>
        <w:ind w:firstLine="480"/>
        <w:rPr>
          <w:rFonts w:ascii="宋体" w:hAnsi="宋体" w:cs="宋体"/>
          <w:sz w:val="24"/>
        </w:rPr>
      </w:pPr>
      <w:r>
        <w:rPr>
          <w:rFonts w:hint="eastAsia" w:ascii="宋体" w:hAnsi="宋体" w:cs="宋体"/>
          <w:sz w:val="24"/>
        </w:rPr>
        <w:t>（5）能够根据用户于册或保养于册要求进行新能源汽车的维护。</w:t>
      </w:r>
    </w:p>
    <w:p>
      <w:pPr>
        <w:spacing w:line="500" w:lineRule="exact"/>
        <w:ind w:firstLine="480"/>
        <w:rPr>
          <w:rFonts w:ascii="宋体" w:hAnsi="宋体" w:cs="宋体"/>
          <w:sz w:val="24"/>
        </w:rPr>
      </w:pPr>
      <w:r>
        <w:rPr>
          <w:rFonts w:hint="eastAsia" w:ascii="宋体" w:hAnsi="宋体" w:cs="宋体"/>
          <w:sz w:val="24"/>
        </w:rPr>
        <w:t>（6）能够使用常用高压电作业检测设备工具进行高压断电、 高压绝缘检测。</w:t>
      </w:r>
    </w:p>
    <w:p>
      <w:pPr>
        <w:spacing w:line="500" w:lineRule="exact"/>
        <w:ind w:firstLine="480"/>
        <w:rPr>
          <w:rFonts w:ascii="宋体" w:hAnsi="宋体" w:cs="宋体"/>
          <w:sz w:val="24"/>
        </w:rPr>
      </w:pPr>
      <w:r>
        <w:rPr>
          <w:rFonts w:hint="eastAsia" w:ascii="宋体" w:hAnsi="宋体" w:cs="宋体"/>
          <w:sz w:val="24"/>
        </w:rPr>
        <w:t>（7）能够进行新能源汽车高压驱动系统的性能检测和组件更换。</w:t>
      </w:r>
    </w:p>
    <w:p>
      <w:pPr>
        <w:spacing w:line="500" w:lineRule="exact"/>
        <w:ind w:firstLine="480"/>
        <w:rPr>
          <w:rFonts w:ascii="宋体" w:hAnsi="宋体" w:cs="宋体"/>
          <w:sz w:val="24"/>
        </w:rPr>
      </w:pPr>
      <w:r>
        <w:rPr>
          <w:rFonts w:hint="eastAsia" w:ascii="宋体" w:hAnsi="宋体" w:cs="宋体"/>
          <w:sz w:val="24"/>
        </w:rPr>
        <w:t>（8）能够进行新能源汽车电路分析。</w:t>
      </w:r>
    </w:p>
    <w:p>
      <w:pPr>
        <w:spacing w:line="500" w:lineRule="exact"/>
        <w:ind w:firstLine="480"/>
        <w:rPr>
          <w:rFonts w:ascii="宋体" w:hAnsi="宋体" w:cs="宋体"/>
          <w:sz w:val="24"/>
        </w:rPr>
      </w:pPr>
      <w:r>
        <w:rPr>
          <w:rFonts w:hint="eastAsia" w:ascii="宋体" w:hAnsi="宋体" w:cs="宋体"/>
          <w:sz w:val="24"/>
        </w:rPr>
        <w:t>（9）能够进行新能源汽车 CAN总线的检测和分析。</w:t>
      </w:r>
    </w:p>
    <w:p>
      <w:pPr>
        <w:spacing w:line="500" w:lineRule="exact"/>
        <w:ind w:firstLine="480"/>
        <w:rPr>
          <w:rFonts w:ascii="宋体" w:hAnsi="宋体" w:cs="宋体"/>
          <w:sz w:val="24"/>
        </w:rPr>
      </w:pPr>
      <w:r>
        <w:rPr>
          <w:rFonts w:hint="eastAsia" w:ascii="宋体" w:hAnsi="宋体" w:cs="宋体"/>
          <w:sz w:val="24"/>
        </w:rPr>
        <w:t xml:space="preserve">（10）能够进行新能源汽车暖风和空调系统的检测和组件更换。 </w:t>
      </w:r>
    </w:p>
    <w:p>
      <w:pPr>
        <w:spacing w:line="500" w:lineRule="exact"/>
        <w:ind w:firstLine="480"/>
        <w:rPr>
          <w:rFonts w:ascii="宋体" w:hAnsi="宋体" w:cs="宋体"/>
          <w:sz w:val="24"/>
        </w:rPr>
      </w:pPr>
      <w:r>
        <w:rPr>
          <w:rFonts w:hint="eastAsia" w:ascii="宋体" w:hAnsi="宋体" w:cs="宋体"/>
          <w:sz w:val="24"/>
        </w:rPr>
        <w:t>（11）能够进行新能源汽车故障码和数据流的分析。</w:t>
      </w:r>
    </w:p>
    <w:p>
      <w:pPr>
        <w:spacing w:line="500" w:lineRule="exact"/>
        <w:ind w:firstLine="480"/>
        <w:rPr>
          <w:rFonts w:ascii="宋体" w:hAnsi="宋体" w:cs="宋体"/>
          <w:sz w:val="24"/>
        </w:rPr>
      </w:pPr>
      <w:r>
        <w:rPr>
          <w:rFonts w:hint="eastAsia" w:ascii="宋体" w:hAnsi="宋体" w:cs="宋体"/>
          <w:sz w:val="24"/>
        </w:rPr>
        <w:t>（12）能够判断新能源汽车常见故障并进行检测维修。</w:t>
      </w:r>
    </w:p>
    <w:p>
      <w:pPr>
        <w:keepNext/>
        <w:keepLines/>
        <w:spacing w:line="500" w:lineRule="exact"/>
        <w:ind w:firstLine="643"/>
        <w:outlineLvl w:val="0"/>
        <w:rPr>
          <w:rFonts w:eastAsia="黑体"/>
          <w:b/>
          <w:bCs/>
          <w:sz w:val="32"/>
          <w:szCs w:val="30"/>
        </w:rPr>
      </w:pPr>
      <w:bookmarkStart w:id="54" w:name="_Toc17516"/>
      <w:bookmarkEnd w:id="54"/>
      <w:r>
        <w:rPr>
          <w:rFonts w:hint="eastAsia" w:eastAsia="黑体"/>
          <w:b/>
          <w:bCs/>
          <w:sz w:val="32"/>
          <w:szCs w:val="30"/>
        </w:rPr>
        <w:t>六、人才培养模式</w:t>
      </w:r>
    </w:p>
    <w:p>
      <w:pPr>
        <w:spacing w:line="500" w:lineRule="exact"/>
        <w:ind w:firstLine="562"/>
        <w:outlineLvl w:val="1"/>
        <w:rPr>
          <w:rFonts w:ascii="黑体" w:hAnsi="黑体" w:eastAsia="黑体" w:cs="黑体"/>
          <w:b/>
          <w:sz w:val="28"/>
          <w:szCs w:val="28"/>
        </w:rPr>
      </w:pPr>
      <w:bookmarkStart w:id="55" w:name="_Toc24437"/>
      <w:bookmarkEnd w:id="55"/>
      <w:r>
        <w:rPr>
          <w:rFonts w:hint="eastAsia" w:ascii="黑体" w:hAnsi="黑体" w:eastAsia="黑体" w:cs="黑体"/>
          <w:b/>
          <w:sz w:val="28"/>
          <w:szCs w:val="28"/>
        </w:rPr>
        <w:t>（一）“工学结合，课证融通”人才培养模式的内涵。</w:t>
      </w:r>
    </w:p>
    <w:p>
      <w:pPr>
        <w:widowControl/>
        <w:spacing w:line="500" w:lineRule="exact"/>
        <w:ind w:firstLine="480"/>
        <w:rPr>
          <w:rFonts w:ascii="宋体" w:hAnsi="宋体" w:cs="宋体"/>
          <w:sz w:val="24"/>
        </w:rPr>
      </w:pPr>
      <w:r>
        <w:rPr>
          <w:rFonts w:hint="eastAsia" w:ascii="宋体" w:hAnsi="宋体" w:cs="宋体"/>
          <w:sz w:val="24"/>
        </w:rPr>
        <w:t xml:space="preserve">“按照专业设置与产业需求对接、 课程内容与职业标准对接、教学过程与生产过程对接”要求，实现提升教学质量的成效、提高就业质量的目的、实现课证融通的机制、培育高技能型的人才、以达工匠强国的目标、搭建终身学习的平台、全员全程全方位育人育才的使命。汽车制造与实验技术专业遵循以汽车行业需求为导向, 以能力为本位、 以学生为中心的“岗、课、赛、证”汽车人才培养模式, 整合、 优化校企教育资源,建立高效的、校企融合共同培养人才的机制。 </w:t>
      </w:r>
    </w:p>
    <w:p>
      <w:pPr>
        <w:widowControl/>
        <w:spacing w:line="500" w:lineRule="exact"/>
        <w:ind w:firstLine="480"/>
        <w:rPr>
          <w:rFonts w:ascii="宋体" w:hAnsi="宋体" w:cs="宋体"/>
          <w:sz w:val="24"/>
        </w:rPr>
      </w:pPr>
      <w:r>
        <w:rPr>
          <w:rFonts w:hint="eastAsia" w:ascii="宋体" w:hAnsi="宋体" w:cs="宋体"/>
          <w:sz w:val="24"/>
        </w:rPr>
        <w:t>“岗”是课程学习的标准，课程设置内容要瞄准岗位需求，对接职业标准和工作过程，吸收行业发展的新知识、新技术、新工艺、新方法，专业课教材要对接主流生产技术，校企合作共同开发，充分体现岗位技能、通用技术等内容，教师团队要探索分工协作的模块化教学组织方式；“课”是教学改革的核心，要通过课程改革，推动“课堂革命”，适应生源多样化特点，完善以学习者为中心的专业和课程教学评价体系；“赛”是课程教学的高端展示，要通过建立健全国家、省、校三级师生比赛机制，提升课程教学水平；“证”是课程学习的行业检验，要通过开发、融通多类职业技能鉴定证书、资格证书和等级证书，将职业活动和个人职业生涯发展所需要的综合能力融入证书，拓展学生就业创业本领，缓解结构性就业矛盾。</w:t>
      </w:r>
    </w:p>
    <w:p>
      <w:pPr>
        <w:spacing w:line="500" w:lineRule="exact"/>
        <w:ind w:firstLine="562"/>
        <w:outlineLvl w:val="1"/>
        <w:rPr>
          <w:rFonts w:ascii="黑体" w:hAnsi="黑体" w:eastAsia="黑体" w:cs="黑体"/>
          <w:b/>
          <w:sz w:val="28"/>
          <w:szCs w:val="28"/>
        </w:rPr>
      </w:pPr>
      <w:bookmarkStart w:id="56" w:name="_Toc14409"/>
      <w:bookmarkEnd w:id="56"/>
      <w:r>
        <w:rPr>
          <w:rFonts w:hint="eastAsia" w:ascii="黑体" w:hAnsi="黑体" w:eastAsia="黑体" w:cs="黑体"/>
          <w:b/>
          <w:sz w:val="28"/>
          <w:szCs w:val="28"/>
        </w:rPr>
        <w:t>（二）人才培养模式的实施</w:t>
      </w:r>
    </w:p>
    <w:p>
      <w:pPr>
        <w:spacing w:line="500" w:lineRule="exact"/>
        <w:ind w:firstLine="480"/>
        <w:rPr>
          <w:rFonts w:ascii="宋体" w:hAnsi="宋体" w:cs="宋体"/>
          <w:sz w:val="24"/>
        </w:rPr>
      </w:pPr>
      <w:r>
        <w:rPr>
          <w:rFonts w:hint="eastAsia" w:ascii="宋体" w:hAnsi="宋体" w:cs="宋体"/>
          <w:sz w:val="24"/>
        </w:rPr>
        <w:t>第1、2学期：完成基础学习领域课程的教学。基础理论以“必需、够用”为度，以基本技能培养为目的，重点加强数学、英语及计算机等工具课程的教学，使学生具备一定的学习能力和接受新技术能力；</w:t>
      </w:r>
    </w:p>
    <w:p>
      <w:pPr>
        <w:spacing w:line="500" w:lineRule="exact"/>
        <w:ind w:firstLine="480"/>
        <w:rPr>
          <w:rFonts w:ascii="宋体" w:hAnsi="宋体" w:cs="宋体"/>
          <w:sz w:val="24"/>
        </w:rPr>
      </w:pPr>
      <w:r>
        <w:rPr>
          <w:rFonts w:hint="eastAsia" w:ascii="宋体" w:hAnsi="宋体" w:cs="宋体"/>
          <w:sz w:val="24"/>
        </w:rPr>
        <w:t>第3学期：通过汽车发动机构造与维修、汽车电器构造与维修、汽车底盘构造与维修等的学习，采取教学做一体化、课堂与实习地点一体化等方式，完成汽车基本认知、维护维修岗位职业能力的培养。积极参加或准备参加校级或省级职业技能大赛，准备职业资格证书考取。</w:t>
      </w:r>
    </w:p>
    <w:p>
      <w:pPr>
        <w:spacing w:line="500" w:lineRule="exact"/>
        <w:ind w:firstLine="480"/>
        <w:rPr>
          <w:rFonts w:ascii="宋体" w:hAnsi="宋体" w:cs="宋体"/>
          <w:sz w:val="24"/>
        </w:rPr>
      </w:pPr>
      <w:r>
        <w:rPr>
          <w:rFonts w:hint="eastAsia" w:ascii="宋体" w:hAnsi="宋体" w:cs="宋体"/>
          <w:sz w:val="24"/>
        </w:rPr>
        <w:t>第4学期：通过汽车发动机构造与维修、汽车电器构造与维修、汽车底盘构造与维修等的学习，采取理论实践相结合、教学做一体化等方式，完成汽车维护维修岗位职业能力的培养。积极参加或准备参加校级或省级职业技能大赛，准备职业资格证书考取。</w:t>
      </w:r>
    </w:p>
    <w:p>
      <w:pPr>
        <w:spacing w:line="500" w:lineRule="exact"/>
        <w:ind w:firstLine="480"/>
        <w:rPr>
          <w:rFonts w:ascii="宋体" w:hAnsi="宋体" w:cs="宋体"/>
          <w:sz w:val="24"/>
        </w:rPr>
      </w:pPr>
      <w:r>
        <w:rPr>
          <w:rFonts w:hint="eastAsia" w:ascii="宋体" w:hAnsi="宋体" w:cs="宋体"/>
          <w:sz w:val="24"/>
        </w:rPr>
        <w:t>第5学期：结合集中实践教学岗位实习环节，通过汽车故障诊断与检测、汽车电控底盘，拓展学习领域课程的学习，采取实训与生产性实训相结合等方式，完成维护维修岗位职业能力的培养。积极参加或准备参加校级或省级职业技能大赛，准备职业资格证书考取。</w:t>
      </w:r>
    </w:p>
    <w:p>
      <w:pPr>
        <w:spacing w:line="500" w:lineRule="exact"/>
        <w:ind w:firstLine="480"/>
        <w:rPr>
          <w:rFonts w:ascii="宋体" w:hAnsi="宋体" w:cs="宋体"/>
          <w:sz w:val="24"/>
        </w:rPr>
      </w:pPr>
      <w:r>
        <w:rPr>
          <w:rFonts w:hint="eastAsia" w:ascii="宋体" w:hAnsi="宋体" w:cs="宋体"/>
          <w:sz w:val="24"/>
        </w:rPr>
        <w:t>第6学期：岗位实习与就业岗位相结合，在对口岗位强化对应用能力的培养，实现专业教学与企业生产融合。教师与学生参与企业生产过程，企业技术骨干参与人才培养过程，学校老师和企业工程技术人员对学生共同指导、管理和考核，将诚信教育、爱岗敬业等职业道德与素质教育融入人才培养过程。</w:t>
      </w:r>
    </w:p>
    <w:p>
      <w:pPr>
        <w:spacing w:line="500" w:lineRule="exact"/>
        <w:ind w:firstLine="643"/>
        <w:outlineLvl w:val="1"/>
        <w:rPr>
          <w:rFonts w:eastAsia="黑体"/>
          <w:b/>
          <w:bCs/>
          <w:sz w:val="32"/>
          <w:szCs w:val="30"/>
        </w:rPr>
      </w:pPr>
      <w:bookmarkStart w:id="57" w:name="_Toc25326"/>
      <w:bookmarkEnd w:id="57"/>
      <w:r>
        <w:rPr>
          <w:rFonts w:hint="eastAsia" w:eastAsia="黑体"/>
          <w:b/>
          <w:bCs/>
          <w:sz w:val="32"/>
          <w:szCs w:val="30"/>
        </w:rPr>
        <w:t>七、课程体系</w:t>
      </w:r>
    </w:p>
    <w:p>
      <w:pPr>
        <w:spacing w:line="500" w:lineRule="exact"/>
        <w:ind w:firstLine="562"/>
        <w:outlineLvl w:val="2"/>
        <w:rPr>
          <w:rFonts w:ascii="Arial" w:hAnsi="Arial" w:eastAsia="黑体"/>
          <w:b/>
          <w:bCs/>
          <w:sz w:val="28"/>
          <w:szCs w:val="28"/>
        </w:rPr>
      </w:pPr>
      <w:bookmarkStart w:id="58" w:name="_Toc27344"/>
      <w:bookmarkEnd w:id="58"/>
      <w:r>
        <w:rPr>
          <w:rFonts w:hint="eastAsia" w:ascii="Arial" w:hAnsi="Arial" w:eastAsia="黑体"/>
          <w:b/>
          <w:bCs/>
          <w:sz w:val="28"/>
          <w:szCs w:val="28"/>
        </w:rPr>
        <w:t>（一）课程体系构建</w:t>
      </w:r>
    </w:p>
    <w:p>
      <w:pPr>
        <w:spacing w:line="500" w:lineRule="exact"/>
        <w:ind w:firstLine="480"/>
        <w:rPr>
          <w:rFonts w:ascii="宋体" w:hAnsi="宋体" w:cs="宋体"/>
          <w:sz w:val="24"/>
          <w:szCs w:val="24"/>
        </w:rPr>
      </w:pPr>
      <w:r>
        <w:rPr>
          <w:rFonts w:hint="eastAsia" w:ascii="宋体" w:hAnsi="宋体" w:cs="宋体"/>
          <w:sz w:val="24"/>
          <w:szCs w:val="24"/>
        </w:rPr>
        <w:t xml:space="preserve">1、岗位职业能力和典型工作任务分析 </w:t>
      </w:r>
    </w:p>
    <w:p>
      <w:pPr>
        <w:keepNext/>
        <w:keepLines/>
        <w:spacing w:line="500" w:lineRule="exact"/>
        <w:jc w:val="center"/>
        <w:outlineLvl w:val="0"/>
        <w:rPr>
          <w:rFonts w:ascii="宋体" w:hAnsi="宋体" w:cs="宋体"/>
          <w:b/>
          <w:bCs/>
          <w:sz w:val="24"/>
          <w:szCs w:val="24"/>
        </w:rPr>
      </w:pPr>
      <w:bookmarkStart w:id="59" w:name="_Toc1578"/>
      <w:bookmarkEnd w:id="59"/>
      <w:bookmarkStart w:id="60" w:name="_Toc9231"/>
      <w:bookmarkEnd w:id="60"/>
      <w:bookmarkStart w:id="61" w:name="_Toc6675"/>
      <w:bookmarkEnd w:id="61"/>
      <w:r>
        <w:rPr>
          <w:rFonts w:hint="eastAsia" w:ascii="宋体" w:hAnsi="宋体" w:cs="宋体"/>
          <w:b/>
          <w:bCs/>
          <w:sz w:val="24"/>
          <w:szCs w:val="24"/>
        </w:rPr>
        <w:t>表2 岗位职业能力和典型工作任务分析</w:t>
      </w:r>
    </w:p>
    <w:tbl>
      <w:tblPr>
        <w:tblStyle w:val="23"/>
        <w:tblW w:w="9060" w:type="dxa"/>
        <w:jc w:val="center"/>
        <w:tblLayout w:type="autofit"/>
        <w:tblCellMar>
          <w:top w:w="0" w:type="dxa"/>
          <w:left w:w="10" w:type="dxa"/>
          <w:bottom w:w="0" w:type="dxa"/>
          <w:right w:w="10" w:type="dxa"/>
        </w:tblCellMar>
      </w:tblPr>
      <w:tblGrid>
        <w:gridCol w:w="435"/>
        <w:gridCol w:w="1441"/>
        <w:gridCol w:w="1404"/>
        <w:gridCol w:w="3832"/>
        <w:gridCol w:w="1948"/>
      </w:tblGrid>
      <w:tr>
        <w:tblPrEx>
          <w:tblCellMar>
            <w:top w:w="0" w:type="dxa"/>
            <w:left w:w="10" w:type="dxa"/>
            <w:bottom w:w="0" w:type="dxa"/>
            <w:right w:w="10" w:type="dxa"/>
          </w:tblCellMar>
        </w:tblPrEx>
        <w:trPr>
          <w:trHeight w:val="752" w:hRule="atLeast"/>
          <w:tblHeader/>
          <w:jc w:val="center"/>
        </w:trPr>
        <w:tc>
          <w:tcPr>
            <w:tcW w:w="4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序号</w:t>
            </w:r>
          </w:p>
        </w:tc>
        <w:tc>
          <w:tcPr>
            <w:tcW w:w="144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核心工作岗位及相关工作岗位</w:t>
            </w:r>
          </w:p>
        </w:tc>
        <w:tc>
          <w:tcPr>
            <w:tcW w:w="14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典型工作任务</w:t>
            </w:r>
          </w:p>
        </w:tc>
        <w:tc>
          <w:tcPr>
            <w:tcW w:w="383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职业能力要求</w:t>
            </w:r>
          </w:p>
        </w:tc>
        <w:tc>
          <w:tcPr>
            <w:tcW w:w="19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项目对应课程</w:t>
            </w:r>
          </w:p>
        </w:tc>
      </w:tr>
      <w:tr>
        <w:tblPrEx>
          <w:tblCellMar>
            <w:top w:w="0" w:type="dxa"/>
            <w:left w:w="10" w:type="dxa"/>
            <w:bottom w:w="0" w:type="dxa"/>
            <w:right w:w="10" w:type="dxa"/>
          </w:tblCellMar>
        </w:tblPrEx>
        <w:trPr>
          <w:trHeight w:val="2259" w:hRule="atLeast"/>
          <w:jc w:val="center"/>
        </w:trPr>
        <w:tc>
          <w:tcPr>
            <w:tcW w:w="4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w:t>
            </w:r>
          </w:p>
        </w:tc>
        <w:tc>
          <w:tcPr>
            <w:tcW w:w="144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bCs/>
                <w:szCs w:val="21"/>
              </w:rPr>
              <w:t>电动汽车机械装配检查工</w:t>
            </w:r>
          </w:p>
        </w:tc>
        <w:tc>
          <w:tcPr>
            <w:tcW w:w="14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w:t>
            </w:r>
            <w:r>
              <w:rPr>
                <w:rFonts w:hint="eastAsia" w:ascii="宋体" w:hAnsi="宋体" w:cs="宋体"/>
                <w:bCs/>
                <w:szCs w:val="21"/>
              </w:rPr>
              <w:t>汽车零部件生产与装配</w:t>
            </w:r>
          </w:p>
          <w:p>
            <w:pPr>
              <w:spacing w:line="240" w:lineRule="exact"/>
              <w:rPr>
                <w:rFonts w:ascii="宋体" w:hAnsi="宋体" w:cs="宋体"/>
                <w:bCs/>
                <w:szCs w:val="21"/>
              </w:rPr>
            </w:pPr>
            <w:r>
              <w:rPr>
                <w:rFonts w:hint="eastAsia" w:ascii="宋体" w:hAnsi="宋体" w:cs="宋体"/>
                <w:szCs w:val="21"/>
              </w:rPr>
              <w:t>（2）</w:t>
            </w:r>
            <w:r>
              <w:rPr>
                <w:rFonts w:hint="eastAsia" w:ascii="宋体" w:hAnsi="宋体" w:cs="宋体"/>
                <w:bCs/>
                <w:szCs w:val="21"/>
              </w:rPr>
              <w:t>车载电池包安装及维护</w:t>
            </w:r>
          </w:p>
          <w:p>
            <w:pPr>
              <w:spacing w:line="240" w:lineRule="exact"/>
              <w:rPr>
                <w:rFonts w:ascii="宋体" w:hAnsi="宋体" w:cs="宋体"/>
                <w:szCs w:val="21"/>
              </w:rPr>
            </w:pPr>
            <w:r>
              <w:rPr>
                <w:rFonts w:hint="eastAsia" w:ascii="宋体" w:hAnsi="宋体" w:cs="宋体"/>
                <w:bCs/>
                <w:szCs w:val="21"/>
              </w:rPr>
              <w:t>（3）电机安装与维护</w:t>
            </w:r>
          </w:p>
        </w:tc>
        <w:tc>
          <w:tcPr>
            <w:tcW w:w="383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w:t>
            </w:r>
            <w:r>
              <w:rPr>
                <w:rFonts w:hint="eastAsia" w:ascii="宋体" w:hAnsi="宋体" w:cs="宋体"/>
                <w:bCs/>
                <w:szCs w:val="21"/>
              </w:rPr>
              <w:t>能正确安装、调试、使用设备</w:t>
            </w:r>
          </w:p>
          <w:p>
            <w:pPr>
              <w:spacing w:line="240" w:lineRule="exact"/>
              <w:rPr>
                <w:rFonts w:ascii="宋体" w:hAnsi="宋体" w:cs="宋体"/>
                <w:szCs w:val="21"/>
              </w:rPr>
            </w:pPr>
            <w:r>
              <w:rPr>
                <w:rFonts w:hint="eastAsia" w:ascii="宋体" w:hAnsi="宋体" w:cs="宋体"/>
                <w:szCs w:val="21"/>
              </w:rPr>
              <w:t>（2）</w:t>
            </w:r>
            <w:r>
              <w:rPr>
                <w:rFonts w:hint="eastAsia" w:ascii="宋体" w:hAnsi="宋体" w:cs="宋体"/>
                <w:bCs/>
                <w:szCs w:val="21"/>
              </w:rPr>
              <w:t>按技术要求进行零部件和整车装配</w:t>
            </w:r>
          </w:p>
          <w:p>
            <w:pPr>
              <w:spacing w:line="240" w:lineRule="exact"/>
              <w:rPr>
                <w:rFonts w:ascii="宋体" w:hAnsi="宋体" w:cs="宋体"/>
                <w:bCs/>
                <w:szCs w:val="21"/>
              </w:rPr>
            </w:pPr>
            <w:r>
              <w:rPr>
                <w:rFonts w:hint="eastAsia" w:ascii="宋体" w:hAnsi="宋体" w:cs="宋体"/>
                <w:szCs w:val="21"/>
              </w:rPr>
              <w:t>（3）</w:t>
            </w:r>
            <w:r>
              <w:rPr>
                <w:rFonts w:hint="eastAsia" w:ascii="宋体" w:hAnsi="宋体" w:cs="宋体"/>
                <w:bCs/>
                <w:szCs w:val="21"/>
              </w:rPr>
              <w:t>能参与解决现场质量问题</w:t>
            </w:r>
          </w:p>
          <w:p>
            <w:pPr>
              <w:spacing w:line="240" w:lineRule="exact"/>
              <w:rPr>
                <w:rFonts w:ascii="宋体" w:hAnsi="宋体" w:cs="宋体"/>
                <w:bCs/>
                <w:szCs w:val="21"/>
              </w:rPr>
            </w:pPr>
            <w:r>
              <w:rPr>
                <w:rFonts w:hint="eastAsia" w:ascii="宋体" w:hAnsi="宋体" w:cs="宋体"/>
                <w:bCs/>
                <w:szCs w:val="21"/>
              </w:rPr>
              <w:t>（4）能正确进行电池包的安装</w:t>
            </w:r>
          </w:p>
          <w:p>
            <w:pPr>
              <w:spacing w:line="240" w:lineRule="exact"/>
              <w:rPr>
                <w:rFonts w:ascii="宋体" w:hAnsi="宋体" w:cs="宋体"/>
                <w:bCs/>
                <w:szCs w:val="21"/>
              </w:rPr>
            </w:pPr>
            <w:r>
              <w:rPr>
                <w:rFonts w:hint="eastAsia" w:ascii="宋体" w:hAnsi="宋体" w:cs="宋体"/>
                <w:bCs/>
                <w:szCs w:val="21"/>
              </w:rPr>
              <w:t>（5）能正确合理解决电池包安装与维护方面问题</w:t>
            </w:r>
          </w:p>
          <w:p>
            <w:pPr>
              <w:spacing w:line="240" w:lineRule="exact"/>
              <w:rPr>
                <w:rFonts w:ascii="宋体" w:hAnsi="宋体" w:cs="宋体"/>
                <w:bCs/>
                <w:szCs w:val="21"/>
              </w:rPr>
            </w:pPr>
            <w:r>
              <w:rPr>
                <w:rFonts w:hint="eastAsia" w:ascii="宋体" w:hAnsi="宋体" w:cs="宋体"/>
                <w:bCs/>
                <w:szCs w:val="21"/>
              </w:rPr>
              <w:t>（6）能够独立进行电机的安装</w:t>
            </w:r>
          </w:p>
        </w:tc>
        <w:tc>
          <w:tcPr>
            <w:tcW w:w="19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p>
          <w:p>
            <w:pPr>
              <w:widowControl/>
              <w:spacing w:line="240" w:lineRule="exact"/>
              <w:rPr>
                <w:rFonts w:ascii="宋体" w:hAnsi="宋体" w:cs="宋体"/>
                <w:bCs/>
                <w:szCs w:val="21"/>
              </w:rPr>
            </w:pPr>
            <w:r>
              <w:rPr>
                <w:rFonts w:hint="eastAsia" w:ascii="宋体" w:hAnsi="宋体" w:cs="宋体"/>
                <w:bCs/>
                <w:szCs w:val="21"/>
              </w:rPr>
              <w:t>《整车控制系统检测与维修》《汽车电工电子技术》《电池管理系统》《电机驱动与控制技术》</w:t>
            </w:r>
          </w:p>
          <w:p>
            <w:pPr>
              <w:widowControl/>
              <w:spacing w:line="240" w:lineRule="exact"/>
              <w:rPr>
                <w:rFonts w:ascii="宋体" w:hAnsi="宋体" w:cs="宋体"/>
                <w:bCs/>
                <w:szCs w:val="21"/>
              </w:rPr>
            </w:pPr>
            <w:r>
              <w:rPr>
                <w:rFonts w:hint="eastAsia" w:ascii="宋体" w:hAnsi="宋体" w:cs="宋体"/>
                <w:szCs w:val="21"/>
              </w:rPr>
              <w:t>新能源汽车装配工艺</w:t>
            </w:r>
          </w:p>
        </w:tc>
      </w:tr>
      <w:tr>
        <w:tblPrEx>
          <w:tblCellMar>
            <w:top w:w="0" w:type="dxa"/>
            <w:left w:w="10" w:type="dxa"/>
            <w:bottom w:w="0" w:type="dxa"/>
            <w:right w:w="10" w:type="dxa"/>
          </w:tblCellMar>
        </w:tblPrEx>
        <w:trPr>
          <w:trHeight w:val="1073" w:hRule="atLeast"/>
          <w:jc w:val="center"/>
        </w:trPr>
        <w:tc>
          <w:tcPr>
            <w:tcW w:w="4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c>
          <w:tcPr>
            <w:tcW w:w="144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bCs/>
                <w:szCs w:val="21"/>
              </w:rPr>
              <w:t>电动汽车电气装配检查工</w:t>
            </w:r>
          </w:p>
        </w:tc>
        <w:tc>
          <w:tcPr>
            <w:tcW w:w="14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w:t>
            </w:r>
            <w:r>
              <w:rPr>
                <w:rFonts w:hint="eastAsia" w:ascii="宋体" w:hAnsi="宋体" w:cs="宋体"/>
                <w:bCs/>
                <w:szCs w:val="21"/>
              </w:rPr>
              <w:t>基本电气装配设备检查</w:t>
            </w:r>
          </w:p>
          <w:p>
            <w:pPr>
              <w:spacing w:line="240" w:lineRule="exact"/>
              <w:rPr>
                <w:rFonts w:ascii="宋体" w:hAnsi="宋体" w:cs="宋体"/>
                <w:szCs w:val="21"/>
              </w:rPr>
            </w:pPr>
            <w:r>
              <w:rPr>
                <w:rFonts w:hint="eastAsia" w:ascii="宋体" w:hAnsi="宋体" w:cs="宋体"/>
                <w:szCs w:val="21"/>
              </w:rPr>
              <w:t>（2）</w:t>
            </w:r>
            <w:r>
              <w:rPr>
                <w:rFonts w:hint="eastAsia" w:ascii="宋体" w:hAnsi="宋体" w:cs="宋体"/>
                <w:bCs/>
                <w:szCs w:val="21"/>
              </w:rPr>
              <w:t>专用电气装配设备检查</w:t>
            </w:r>
          </w:p>
        </w:tc>
        <w:tc>
          <w:tcPr>
            <w:tcW w:w="383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bCs/>
                <w:szCs w:val="21"/>
              </w:rPr>
            </w:pPr>
            <w:r>
              <w:rPr>
                <w:rFonts w:hint="eastAsia" w:ascii="宋体" w:hAnsi="宋体" w:cs="宋体"/>
                <w:szCs w:val="21"/>
              </w:rPr>
              <w:t>（1）</w:t>
            </w:r>
            <w:r>
              <w:rPr>
                <w:rFonts w:hint="eastAsia" w:ascii="宋体" w:hAnsi="宋体" w:cs="宋体"/>
                <w:bCs/>
                <w:szCs w:val="21"/>
              </w:rPr>
              <w:t>能够使用仪器检验电力设备的机械物理性能</w:t>
            </w:r>
          </w:p>
          <w:p>
            <w:pPr>
              <w:spacing w:line="240" w:lineRule="exact"/>
              <w:rPr>
                <w:rFonts w:ascii="宋体" w:hAnsi="宋体" w:cs="宋体"/>
                <w:szCs w:val="21"/>
              </w:rPr>
            </w:pPr>
            <w:r>
              <w:rPr>
                <w:rFonts w:hint="eastAsia" w:ascii="宋体" w:hAnsi="宋体" w:cs="宋体"/>
                <w:bCs/>
                <w:szCs w:val="21"/>
              </w:rPr>
              <w:t>（2）能够使用工具或通过视检，检查电力设备的外观</w:t>
            </w:r>
          </w:p>
          <w:p>
            <w:pPr>
              <w:spacing w:line="240" w:lineRule="exact"/>
              <w:rPr>
                <w:rFonts w:ascii="宋体" w:hAnsi="宋体" w:cs="宋体"/>
                <w:bCs/>
                <w:szCs w:val="21"/>
              </w:rPr>
            </w:pPr>
            <w:r>
              <w:rPr>
                <w:rFonts w:hint="eastAsia" w:ascii="宋体" w:hAnsi="宋体" w:cs="宋体"/>
                <w:szCs w:val="21"/>
              </w:rPr>
              <w:t>（3）</w:t>
            </w:r>
            <w:r>
              <w:rPr>
                <w:rFonts w:hint="eastAsia" w:ascii="宋体" w:hAnsi="宋体" w:cs="宋体"/>
                <w:bCs/>
                <w:szCs w:val="21"/>
              </w:rPr>
              <w:t>能够检查电机车电气</w:t>
            </w:r>
          </w:p>
          <w:p>
            <w:pPr>
              <w:spacing w:line="240" w:lineRule="exact"/>
              <w:rPr>
                <w:rFonts w:ascii="宋体" w:hAnsi="宋体" w:cs="宋体"/>
                <w:bCs/>
                <w:szCs w:val="21"/>
              </w:rPr>
            </w:pPr>
            <w:r>
              <w:rPr>
                <w:rFonts w:hint="eastAsia" w:ascii="宋体" w:hAnsi="宋体" w:cs="宋体"/>
                <w:bCs/>
                <w:szCs w:val="21"/>
              </w:rPr>
              <w:t>（4）能够检查电机装配情况</w:t>
            </w:r>
          </w:p>
        </w:tc>
        <w:tc>
          <w:tcPr>
            <w:tcW w:w="19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bCs/>
                <w:szCs w:val="21"/>
              </w:rPr>
              <w:t>《汽车电工电子技术》《新能源汽车汽车技术》《新能源汽车概论》《汽车电工电子技术》《整车控制系统检测与维修》</w:t>
            </w:r>
          </w:p>
        </w:tc>
      </w:tr>
      <w:tr>
        <w:tblPrEx>
          <w:tblCellMar>
            <w:top w:w="0" w:type="dxa"/>
            <w:left w:w="10" w:type="dxa"/>
            <w:bottom w:w="0" w:type="dxa"/>
            <w:right w:w="10" w:type="dxa"/>
          </w:tblCellMar>
        </w:tblPrEx>
        <w:trPr>
          <w:trHeight w:val="1073" w:hRule="atLeast"/>
          <w:jc w:val="center"/>
        </w:trPr>
        <w:tc>
          <w:tcPr>
            <w:tcW w:w="4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3</w:t>
            </w:r>
          </w:p>
        </w:tc>
        <w:tc>
          <w:tcPr>
            <w:tcW w:w="144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bCs/>
                <w:szCs w:val="21"/>
              </w:rPr>
              <w:t>高压电器装配检查工</w:t>
            </w:r>
          </w:p>
        </w:tc>
        <w:tc>
          <w:tcPr>
            <w:tcW w:w="14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bCs/>
                <w:szCs w:val="21"/>
              </w:rPr>
              <w:t>高压电器装配及检测</w:t>
            </w:r>
          </w:p>
        </w:tc>
        <w:tc>
          <w:tcPr>
            <w:tcW w:w="383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bCs/>
                <w:szCs w:val="21"/>
              </w:rPr>
              <w:t>能够进行电线、电缆、光缆及电工器材装配及检测</w:t>
            </w:r>
          </w:p>
        </w:tc>
        <w:tc>
          <w:tcPr>
            <w:tcW w:w="19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bCs/>
                <w:szCs w:val="21"/>
              </w:rPr>
            </w:pPr>
            <w:r>
              <w:rPr>
                <w:rFonts w:hint="eastAsia" w:ascii="宋体" w:hAnsi="宋体" w:cs="宋体"/>
                <w:bCs/>
                <w:szCs w:val="21"/>
              </w:rPr>
              <w:t>《汽车电工电子技术》</w:t>
            </w:r>
          </w:p>
          <w:p>
            <w:pPr>
              <w:spacing w:line="240" w:lineRule="exact"/>
              <w:rPr>
                <w:rFonts w:ascii="宋体" w:hAnsi="宋体" w:cs="宋体"/>
                <w:bCs/>
                <w:szCs w:val="21"/>
              </w:rPr>
            </w:pPr>
            <w:r>
              <w:rPr>
                <w:rFonts w:hint="eastAsia" w:ascii="宋体" w:hAnsi="宋体" w:cs="宋体"/>
                <w:bCs/>
                <w:szCs w:val="21"/>
              </w:rPr>
              <w:t>汽车单片机</w:t>
            </w:r>
          </w:p>
          <w:p>
            <w:pPr>
              <w:spacing w:line="240" w:lineRule="exact"/>
              <w:rPr>
                <w:rFonts w:ascii="宋体" w:hAnsi="宋体" w:cs="宋体"/>
                <w:bCs/>
                <w:szCs w:val="21"/>
              </w:rPr>
            </w:pPr>
            <w:r>
              <w:rPr>
                <w:rFonts w:hint="eastAsia" w:ascii="宋体" w:hAnsi="宋体" w:cs="宋体"/>
                <w:bCs/>
                <w:szCs w:val="21"/>
              </w:rPr>
              <w:t>电学基础与高压安全</w:t>
            </w:r>
          </w:p>
        </w:tc>
      </w:tr>
      <w:tr>
        <w:tblPrEx>
          <w:tblCellMar>
            <w:top w:w="0" w:type="dxa"/>
            <w:left w:w="10" w:type="dxa"/>
            <w:bottom w:w="0" w:type="dxa"/>
            <w:right w:w="10" w:type="dxa"/>
          </w:tblCellMar>
        </w:tblPrEx>
        <w:trPr>
          <w:trHeight w:val="1073" w:hRule="atLeast"/>
          <w:jc w:val="center"/>
        </w:trPr>
        <w:tc>
          <w:tcPr>
            <w:tcW w:w="4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4</w:t>
            </w:r>
          </w:p>
        </w:tc>
        <w:tc>
          <w:tcPr>
            <w:tcW w:w="144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新能源汽车的维护保养</w:t>
            </w:r>
          </w:p>
        </w:tc>
        <w:tc>
          <w:tcPr>
            <w:tcW w:w="14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日常维护</w:t>
            </w:r>
          </w:p>
        </w:tc>
        <w:tc>
          <w:tcPr>
            <w:tcW w:w="383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1会进行汽车的清洁、保养</w:t>
            </w:r>
          </w:p>
          <w:p>
            <w:pPr>
              <w:spacing w:line="240" w:lineRule="exact"/>
              <w:rPr>
                <w:rFonts w:ascii="宋体" w:hAnsi="宋体" w:cs="宋体"/>
                <w:szCs w:val="21"/>
              </w:rPr>
            </w:pPr>
            <w:r>
              <w:rPr>
                <w:rFonts w:hint="eastAsia" w:ascii="宋体" w:hAnsi="宋体" w:cs="宋体"/>
                <w:szCs w:val="21"/>
              </w:rPr>
              <w:t>2能正确选用清洁、保养用品</w:t>
            </w:r>
          </w:p>
          <w:p>
            <w:pPr>
              <w:spacing w:line="240" w:lineRule="exact"/>
              <w:rPr>
                <w:rFonts w:ascii="宋体" w:hAnsi="宋体" w:cs="宋体"/>
                <w:szCs w:val="21"/>
              </w:rPr>
            </w:pPr>
            <w:r>
              <w:rPr>
                <w:rFonts w:hint="eastAsia" w:ascii="宋体" w:hAnsi="宋体" w:cs="宋体"/>
                <w:szCs w:val="21"/>
              </w:rPr>
              <w:t>3能进行轮胎的拆卸、装配、充气作业</w:t>
            </w:r>
          </w:p>
          <w:p>
            <w:pPr>
              <w:spacing w:line="240" w:lineRule="exact"/>
              <w:rPr>
                <w:rFonts w:ascii="宋体" w:hAnsi="宋体" w:cs="宋体"/>
                <w:szCs w:val="21"/>
              </w:rPr>
            </w:pPr>
            <w:r>
              <w:rPr>
                <w:rFonts w:hint="eastAsia" w:ascii="宋体" w:hAnsi="宋体" w:cs="宋体"/>
                <w:szCs w:val="21"/>
              </w:rPr>
              <w:t>4会正确使用汽车的仪表、开关、灯光</w:t>
            </w:r>
          </w:p>
          <w:p>
            <w:pPr>
              <w:spacing w:line="240" w:lineRule="exact"/>
              <w:rPr>
                <w:rFonts w:ascii="宋体" w:hAnsi="宋体" w:cs="宋体"/>
                <w:szCs w:val="21"/>
              </w:rPr>
            </w:pPr>
            <w:r>
              <w:rPr>
                <w:rFonts w:hint="eastAsia" w:ascii="宋体" w:hAnsi="宋体" w:cs="宋体"/>
                <w:szCs w:val="21"/>
              </w:rPr>
              <w:t>5会使用机油尺检查发动机、自动变速器的机油量、机油品质</w:t>
            </w:r>
          </w:p>
        </w:tc>
        <w:tc>
          <w:tcPr>
            <w:tcW w:w="19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新能源汽车的维护保养</w:t>
            </w:r>
          </w:p>
          <w:p>
            <w:pPr>
              <w:spacing w:line="240" w:lineRule="exact"/>
              <w:rPr>
                <w:rFonts w:ascii="宋体" w:hAnsi="宋体" w:cs="宋体"/>
                <w:szCs w:val="21"/>
              </w:rPr>
            </w:pPr>
            <w:r>
              <w:rPr>
                <w:rFonts w:hint="eastAsia" w:ascii="宋体" w:hAnsi="宋体" w:cs="宋体"/>
                <w:szCs w:val="21"/>
              </w:rPr>
              <w:t>汽车售后服务与管理</w:t>
            </w:r>
          </w:p>
        </w:tc>
      </w:tr>
      <w:tr>
        <w:tblPrEx>
          <w:tblCellMar>
            <w:top w:w="0" w:type="dxa"/>
            <w:left w:w="10" w:type="dxa"/>
            <w:bottom w:w="0" w:type="dxa"/>
            <w:right w:w="10" w:type="dxa"/>
          </w:tblCellMar>
        </w:tblPrEx>
        <w:trPr>
          <w:trHeight w:val="1073" w:hRule="atLeast"/>
          <w:jc w:val="center"/>
        </w:trPr>
        <w:tc>
          <w:tcPr>
            <w:tcW w:w="4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5</w:t>
            </w:r>
          </w:p>
        </w:tc>
        <w:tc>
          <w:tcPr>
            <w:tcW w:w="1441"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汽车性能的检测</w:t>
            </w:r>
          </w:p>
        </w:tc>
        <w:tc>
          <w:tcPr>
            <w:tcW w:w="14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总成性能的检验</w:t>
            </w:r>
          </w:p>
        </w:tc>
        <w:tc>
          <w:tcPr>
            <w:tcW w:w="383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1会正确使用常用汽车专项性能检测设备</w:t>
            </w:r>
          </w:p>
          <w:p>
            <w:pPr>
              <w:spacing w:line="240" w:lineRule="exact"/>
              <w:rPr>
                <w:rFonts w:ascii="宋体" w:hAnsi="宋体" w:cs="宋体"/>
                <w:szCs w:val="21"/>
              </w:rPr>
            </w:pPr>
            <w:r>
              <w:rPr>
                <w:rFonts w:hint="eastAsia" w:ascii="宋体" w:hAnsi="宋体" w:cs="宋体"/>
                <w:szCs w:val="21"/>
              </w:rPr>
              <w:t>2能检测汽车的动力性能</w:t>
            </w:r>
          </w:p>
          <w:p>
            <w:pPr>
              <w:spacing w:line="240" w:lineRule="exact"/>
              <w:rPr>
                <w:rFonts w:ascii="宋体" w:hAnsi="宋体" w:cs="宋体"/>
                <w:szCs w:val="21"/>
              </w:rPr>
            </w:pPr>
            <w:r>
              <w:rPr>
                <w:rFonts w:hint="eastAsia" w:ascii="宋体" w:hAnsi="宋体" w:cs="宋体"/>
                <w:szCs w:val="21"/>
              </w:rPr>
              <w:t>3能检测汽车的制动性能</w:t>
            </w:r>
          </w:p>
          <w:p>
            <w:pPr>
              <w:spacing w:line="240" w:lineRule="exact"/>
              <w:rPr>
                <w:rFonts w:ascii="宋体" w:hAnsi="宋体" w:cs="宋体"/>
                <w:szCs w:val="21"/>
              </w:rPr>
            </w:pPr>
            <w:r>
              <w:rPr>
                <w:rFonts w:hint="eastAsia" w:ascii="宋体" w:hAnsi="宋体" w:cs="宋体"/>
                <w:szCs w:val="21"/>
              </w:rPr>
              <w:t>4能检测、调整汽车车轮定位</w:t>
            </w:r>
          </w:p>
          <w:p>
            <w:pPr>
              <w:spacing w:line="240" w:lineRule="exact"/>
              <w:rPr>
                <w:rFonts w:ascii="宋体" w:hAnsi="宋体" w:cs="宋体"/>
                <w:szCs w:val="21"/>
              </w:rPr>
            </w:pPr>
            <w:r>
              <w:rPr>
                <w:rFonts w:hint="eastAsia" w:ascii="宋体" w:hAnsi="宋体" w:cs="宋体"/>
                <w:szCs w:val="21"/>
              </w:rPr>
              <w:t>5能检测、调整车轮的平衡</w:t>
            </w:r>
          </w:p>
        </w:tc>
        <w:tc>
          <w:tcPr>
            <w:tcW w:w="19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bCs/>
                <w:szCs w:val="21"/>
              </w:rPr>
            </w:pPr>
            <w:r>
              <w:rPr>
                <w:rFonts w:hint="eastAsia" w:ascii="宋体" w:hAnsi="宋体" w:cs="宋体"/>
                <w:bCs/>
                <w:szCs w:val="21"/>
              </w:rPr>
              <w:t>电学基础与高压安全</w:t>
            </w:r>
          </w:p>
          <w:p>
            <w:pPr>
              <w:spacing w:line="240" w:lineRule="exact"/>
              <w:rPr>
                <w:rFonts w:ascii="宋体" w:hAnsi="宋体" w:cs="宋体"/>
                <w:bCs/>
                <w:szCs w:val="21"/>
              </w:rPr>
            </w:pPr>
            <w:r>
              <w:rPr>
                <w:rFonts w:hint="eastAsia" w:ascii="宋体" w:hAnsi="宋体" w:cs="宋体"/>
                <w:bCs/>
                <w:szCs w:val="21"/>
              </w:rPr>
              <w:t>新能源汽车电器技术</w:t>
            </w:r>
          </w:p>
          <w:p>
            <w:pPr>
              <w:spacing w:line="240" w:lineRule="exact"/>
              <w:rPr>
                <w:rFonts w:ascii="宋体" w:hAnsi="宋体" w:cs="宋体"/>
                <w:bCs/>
                <w:szCs w:val="21"/>
              </w:rPr>
            </w:pPr>
            <w:r>
              <w:rPr>
                <w:rFonts w:hint="eastAsia" w:ascii="宋体" w:hAnsi="宋体" w:cs="宋体"/>
                <w:bCs/>
                <w:szCs w:val="21"/>
              </w:rPr>
              <w:t>新能源汽车整车控制技</w:t>
            </w:r>
          </w:p>
          <w:p>
            <w:pPr>
              <w:spacing w:line="240" w:lineRule="exact"/>
              <w:rPr>
                <w:rFonts w:ascii="宋体" w:hAnsi="宋体" w:cs="宋体"/>
                <w:bCs/>
                <w:szCs w:val="21"/>
              </w:rPr>
            </w:pPr>
            <w:r>
              <w:rPr>
                <w:rFonts w:hint="eastAsia" w:ascii="宋体" w:hAnsi="宋体" w:cs="宋体"/>
                <w:bCs/>
                <w:szCs w:val="21"/>
              </w:rPr>
              <w:t>新能源汽车维护与保养</w:t>
            </w:r>
          </w:p>
        </w:tc>
      </w:tr>
      <w:tr>
        <w:tblPrEx>
          <w:tblCellMar>
            <w:top w:w="0" w:type="dxa"/>
            <w:left w:w="10" w:type="dxa"/>
            <w:bottom w:w="0" w:type="dxa"/>
            <w:right w:w="10" w:type="dxa"/>
          </w:tblCellMar>
        </w:tblPrEx>
        <w:trPr>
          <w:trHeight w:val="1073" w:hRule="atLeast"/>
          <w:jc w:val="center"/>
        </w:trPr>
        <w:tc>
          <w:tcPr>
            <w:tcW w:w="4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p>
        </w:tc>
        <w:tc>
          <w:tcPr>
            <w:tcW w:w="144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4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汽车的安全性能检测</w:t>
            </w:r>
          </w:p>
        </w:tc>
        <w:tc>
          <w:tcPr>
            <w:tcW w:w="383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1会进行汽车前照灯的检测和调整</w:t>
            </w:r>
          </w:p>
          <w:p>
            <w:pPr>
              <w:spacing w:line="240" w:lineRule="exact"/>
              <w:rPr>
                <w:rFonts w:ascii="宋体" w:hAnsi="宋体" w:cs="宋体"/>
                <w:szCs w:val="21"/>
              </w:rPr>
            </w:pPr>
            <w:r>
              <w:rPr>
                <w:rFonts w:hint="eastAsia" w:ascii="宋体" w:hAnsi="宋体" w:cs="宋体"/>
                <w:szCs w:val="21"/>
              </w:rPr>
              <w:t>2会进行汽车制动性能的检测和调整</w:t>
            </w:r>
          </w:p>
          <w:p>
            <w:pPr>
              <w:spacing w:line="240" w:lineRule="exact"/>
              <w:rPr>
                <w:rFonts w:ascii="宋体" w:hAnsi="宋体" w:cs="宋体"/>
                <w:szCs w:val="21"/>
              </w:rPr>
            </w:pPr>
            <w:r>
              <w:rPr>
                <w:rFonts w:hint="eastAsia" w:ascii="宋体" w:hAnsi="宋体" w:cs="宋体"/>
                <w:szCs w:val="21"/>
              </w:rPr>
              <w:t>3会进行汽车侧滑性能的检测和调整</w:t>
            </w:r>
          </w:p>
          <w:p>
            <w:pPr>
              <w:spacing w:line="240" w:lineRule="exact"/>
              <w:rPr>
                <w:rFonts w:ascii="宋体" w:hAnsi="宋体" w:cs="宋体"/>
                <w:szCs w:val="21"/>
              </w:rPr>
            </w:pPr>
            <w:r>
              <w:rPr>
                <w:rFonts w:hint="eastAsia" w:ascii="宋体" w:hAnsi="宋体" w:cs="宋体"/>
                <w:szCs w:val="21"/>
              </w:rPr>
              <w:t>4会进行汽车尾气的检测和调整</w:t>
            </w:r>
          </w:p>
          <w:p>
            <w:pPr>
              <w:spacing w:line="240" w:lineRule="exact"/>
              <w:rPr>
                <w:rFonts w:ascii="宋体" w:hAnsi="宋体" w:cs="宋体"/>
                <w:szCs w:val="21"/>
              </w:rPr>
            </w:pPr>
            <w:r>
              <w:rPr>
                <w:rFonts w:hint="eastAsia" w:ascii="宋体" w:hAnsi="宋体" w:cs="宋体"/>
                <w:szCs w:val="21"/>
              </w:rPr>
              <w:t>5会进行汽车车速表性能的检测和调整</w:t>
            </w:r>
          </w:p>
          <w:p>
            <w:pPr>
              <w:spacing w:line="240" w:lineRule="exact"/>
              <w:rPr>
                <w:rFonts w:ascii="宋体" w:hAnsi="宋体" w:cs="宋体"/>
                <w:szCs w:val="21"/>
              </w:rPr>
            </w:pPr>
            <w:r>
              <w:rPr>
                <w:rFonts w:hint="eastAsia" w:ascii="宋体" w:hAnsi="宋体" w:cs="宋体"/>
                <w:szCs w:val="21"/>
              </w:rPr>
              <w:t>6会进行汽车喇叭性能的检测和调整</w:t>
            </w:r>
          </w:p>
        </w:tc>
        <w:tc>
          <w:tcPr>
            <w:tcW w:w="19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bCs/>
                <w:szCs w:val="21"/>
              </w:rPr>
            </w:pPr>
            <w:r>
              <w:rPr>
                <w:rFonts w:hint="eastAsia" w:ascii="宋体" w:hAnsi="宋体" w:cs="宋体"/>
                <w:bCs/>
                <w:szCs w:val="21"/>
              </w:rPr>
              <w:t>电学基础与高压安全</w:t>
            </w:r>
          </w:p>
          <w:p>
            <w:pPr>
              <w:spacing w:line="240" w:lineRule="exact"/>
              <w:rPr>
                <w:rFonts w:ascii="宋体" w:hAnsi="宋体" w:cs="宋体"/>
                <w:bCs/>
                <w:szCs w:val="21"/>
              </w:rPr>
            </w:pPr>
            <w:r>
              <w:rPr>
                <w:rFonts w:hint="eastAsia" w:ascii="宋体" w:hAnsi="宋体" w:cs="宋体"/>
                <w:bCs/>
                <w:szCs w:val="21"/>
              </w:rPr>
              <w:t>新能源汽车电器技术</w:t>
            </w:r>
          </w:p>
          <w:p>
            <w:pPr>
              <w:spacing w:line="240" w:lineRule="exact"/>
              <w:rPr>
                <w:rFonts w:ascii="宋体" w:hAnsi="宋体" w:cs="宋体"/>
                <w:bCs/>
                <w:szCs w:val="21"/>
              </w:rPr>
            </w:pPr>
            <w:r>
              <w:rPr>
                <w:rFonts w:hint="eastAsia" w:ascii="宋体" w:hAnsi="宋体" w:cs="宋体"/>
                <w:bCs/>
                <w:szCs w:val="21"/>
              </w:rPr>
              <w:t>新能源汽车整车控制技</w:t>
            </w:r>
          </w:p>
        </w:tc>
      </w:tr>
      <w:tr>
        <w:tblPrEx>
          <w:tblCellMar>
            <w:top w:w="0" w:type="dxa"/>
            <w:left w:w="10" w:type="dxa"/>
            <w:bottom w:w="0" w:type="dxa"/>
            <w:right w:w="10" w:type="dxa"/>
          </w:tblCellMar>
        </w:tblPrEx>
        <w:trPr>
          <w:trHeight w:val="1073" w:hRule="atLeast"/>
          <w:jc w:val="center"/>
        </w:trPr>
        <w:tc>
          <w:tcPr>
            <w:tcW w:w="4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6</w:t>
            </w:r>
          </w:p>
        </w:tc>
        <w:tc>
          <w:tcPr>
            <w:tcW w:w="1441"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szCs w:val="21"/>
              </w:rPr>
              <w:t>汽车故障的诊断</w:t>
            </w:r>
          </w:p>
        </w:tc>
        <w:tc>
          <w:tcPr>
            <w:tcW w:w="14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诊断仪器使用</w:t>
            </w:r>
          </w:p>
        </w:tc>
        <w:tc>
          <w:tcPr>
            <w:tcW w:w="383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1会正确使用汽车专用万用表</w:t>
            </w:r>
          </w:p>
          <w:p>
            <w:pPr>
              <w:spacing w:line="240" w:lineRule="exact"/>
              <w:rPr>
                <w:rFonts w:ascii="宋体" w:hAnsi="宋体" w:cs="宋体"/>
                <w:szCs w:val="21"/>
              </w:rPr>
            </w:pPr>
            <w:r>
              <w:rPr>
                <w:rFonts w:hint="eastAsia" w:ascii="宋体" w:hAnsi="宋体" w:cs="宋体"/>
                <w:szCs w:val="21"/>
              </w:rPr>
              <w:t>2会正确使用汽车各专用检测仪</w:t>
            </w:r>
          </w:p>
          <w:p>
            <w:pPr>
              <w:spacing w:line="240" w:lineRule="exact"/>
              <w:rPr>
                <w:rFonts w:ascii="宋体" w:hAnsi="宋体" w:cs="宋体"/>
                <w:szCs w:val="21"/>
              </w:rPr>
            </w:pPr>
            <w:r>
              <w:rPr>
                <w:rFonts w:hint="eastAsia" w:ascii="宋体" w:hAnsi="宋体" w:cs="宋体"/>
                <w:szCs w:val="21"/>
              </w:rPr>
              <w:t>3会正确使用汽车专用诊断仪</w:t>
            </w:r>
          </w:p>
          <w:p>
            <w:pPr>
              <w:spacing w:line="240" w:lineRule="exact"/>
              <w:rPr>
                <w:rFonts w:ascii="宋体" w:hAnsi="宋体" w:cs="宋体"/>
                <w:szCs w:val="21"/>
              </w:rPr>
            </w:pPr>
            <w:r>
              <w:rPr>
                <w:rFonts w:hint="eastAsia" w:ascii="宋体" w:hAnsi="宋体" w:cs="宋体"/>
                <w:szCs w:val="21"/>
              </w:rPr>
              <w:t>4会正确使用汽车专用示波器</w:t>
            </w:r>
          </w:p>
          <w:p>
            <w:pPr>
              <w:spacing w:line="240" w:lineRule="exact"/>
              <w:rPr>
                <w:rFonts w:ascii="宋体" w:hAnsi="宋体" w:cs="宋体"/>
                <w:szCs w:val="21"/>
              </w:rPr>
            </w:pPr>
            <w:r>
              <w:rPr>
                <w:rFonts w:hint="eastAsia" w:ascii="宋体" w:hAnsi="宋体" w:cs="宋体"/>
                <w:szCs w:val="21"/>
              </w:rPr>
              <w:t>5会使用常用汽车检测设备</w:t>
            </w:r>
          </w:p>
        </w:tc>
        <w:tc>
          <w:tcPr>
            <w:tcW w:w="1948"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新能源汽车故障的诊断</w:t>
            </w:r>
          </w:p>
          <w:p>
            <w:pPr>
              <w:spacing w:line="240" w:lineRule="exact"/>
              <w:rPr>
                <w:rFonts w:ascii="宋体" w:hAnsi="宋体" w:cs="宋体"/>
                <w:bCs/>
                <w:szCs w:val="21"/>
              </w:rPr>
            </w:pPr>
            <w:r>
              <w:rPr>
                <w:rFonts w:hint="eastAsia" w:ascii="宋体" w:hAnsi="宋体" w:cs="宋体"/>
                <w:bCs/>
                <w:szCs w:val="21"/>
              </w:rPr>
              <w:t>电学基础与高压安全</w:t>
            </w:r>
          </w:p>
          <w:p>
            <w:pPr>
              <w:spacing w:line="240" w:lineRule="exact"/>
              <w:rPr>
                <w:rFonts w:ascii="宋体" w:hAnsi="宋体" w:cs="宋体"/>
                <w:bCs/>
                <w:szCs w:val="21"/>
              </w:rPr>
            </w:pPr>
            <w:r>
              <w:rPr>
                <w:rFonts w:hint="eastAsia" w:ascii="宋体" w:hAnsi="宋体" w:cs="宋体"/>
                <w:bCs/>
                <w:szCs w:val="21"/>
              </w:rPr>
              <w:t>新能源汽车电器技术</w:t>
            </w:r>
          </w:p>
          <w:p>
            <w:pPr>
              <w:spacing w:line="240" w:lineRule="exact"/>
              <w:rPr>
                <w:rFonts w:ascii="宋体" w:hAnsi="宋体" w:cs="宋体"/>
                <w:szCs w:val="21"/>
              </w:rPr>
            </w:pPr>
            <w:r>
              <w:rPr>
                <w:rFonts w:hint="eastAsia" w:ascii="宋体" w:hAnsi="宋体" w:cs="宋体"/>
                <w:bCs/>
                <w:szCs w:val="21"/>
              </w:rPr>
              <w:t>新能源汽车整车控制技</w:t>
            </w:r>
          </w:p>
        </w:tc>
      </w:tr>
      <w:tr>
        <w:tblPrEx>
          <w:tblCellMar>
            <w:top w:w="0" w:type="dxa"/>
            <w:left w:w="10" w:type="dxa"/>
            <w:bottom w:w="0" w:type="dxa"/>
            <w:right w:w="10" w:type="dxa"/>
          </w:tblCellMar>
        </w:tblPrEx>
        <w:trPr>
          <w:trHeight w:val="1073" w:hRule="atLeast"/>
          <w:jc w:val="center"/>
        </w:trPr>
        <w:tc>
          <w:tcPr>
            <w:tcW w:w="4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p>
        </w:tc>
        <w:tc>
          <w:tcPr>
            <w:tcW w:w="144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4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汽车故障诊断</w:t>
            </w:r>
          </w:p>
        </w:tc>
        <w:tc>
          <w:tcPr>
            <w:tcW w:w="383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1能运用汽车专用各类诊断设备正确判断电控发动机各传感器、执行器的性能</w:t>
            </w:r>
          </w:p>
          <w:p>
            <w:pPr>
              <w:spacing w:line="240" w:lineRule="exact"/>
              <w:rPr>
                <w:rFonts w:ascii="宋体" w:hAnsi="宋体" w:cs="宋体"/>
                <w:szCs w:val="21"/>
              </w:rPr>
            </w:pPr>
            <w:r>
              <w:rPr>
                <w:rFonts w:hint="eastAsia" w:ascii="宋体" w:hAnsi="宋体" w:cs="宋体"/>
                <w:szCs w:val="21"/>
              </w:rPr>
              <w:t>2能正确运用各类诊断设备判断自动变速器、ABS、ESP系统的常见故障.</w:t>
            </w:r>
          </w:p>
          <w:p>
            <w:pPr>
              <w:spacing w:line="240" w:lineRule="exact"/>
              <w:rPr>
                <w:rFonts w:ascii="宋体" w:hAnsi="宋体" w:cs="宋体"/>
                <w:szCs w:val="21"/>
              </w:rPr>
            </w:pPr>
            <w:r>
              <w:rPr>
                <w:rFonts w:hint="eastAsia" w:ascii="宋体" w:hAnsi="宋体" w:cs="宋体"/>
                <w:szCs w:val="21"/>
              </w:rPr>
              <w:t>3能正确运用各类诊断设备检查和修理汽车空调故障</w:t>
            </w:r>
          </w:p>
        </w:tc>
        <w:tc>
          <w:tcPr>
            <w:tcW w:w="1948"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bl>
    <w:p>
      <w:pPr>
        <w:keepNext/>
        <w:keepLines/>
        <w:spacing w:line="500" w:lineRule="exact"/>
        <w:ind w:firstLine="562"/>
        <w:outlineLvl w:val="1"/>
        <w:rPr>
          <w:rFonts w:ascii="Arial" w:hAnsi="Arial" w:eastAsia="黑体"/>
          <w:b/>
          <w:bCs/>
          <w:sz w:val="28"/>
          <w:szCs w:val="28"/>
        </w:rPr>
      </w:pPr>
      <w:bookmarkStart w:id="62" w:name="_Toc17877"/>
      <w:bookmarkEnd w:id="62"/>
      <w:bookmarkStart w:id="63" w:name="_Toc31690"/>
      <w:bookmarkEnd w:id="63"/>
      <w:bookmarkStart w:id="64" w:name="_Toc2725"/>
      <w:bookmarkEnd w:id="64"/>
      <w:r>
        <w:rPr>
          <w:rFonts w:hint="eastAsia" w:ascii="Arial" w:hAnsi="Arial" w:eastAsia="黑体"/>
          <w:b/>
          <w:bCs/>
          <w:sz w:val="28"/>
          <w:szCs w:val="28"/>
        </w:rPr>
        <w:t>2、课程体系架构</w:t>
      </w:r>
    </w:p>
    <w:p>
      <w:pPr>
        <w:spacing w:line="500" w:lineRule="exact"/>
        <w:ind w:firstLine="480"/>
        <w:rPr>
          <w:rFonts w:ascii="宋体" w:hAnsi="宋体"/>
          <w:sz w:val="24"/>
        </w:rPr>
      </w:pPr>
      <w:bookmarkStart w:id="65" w:name="_Toc407697902"/>
      <w:bookmarkEnd w:id="65"/>
      <w:bookmarkStart w:id="66" w:name="_Toc407696144"/>
      <w:bookmarkEnd w:id="66"/>
      <w:bookmarkStart w:id="67" w:name="_Toc405393387"/>
      <w:bookmarkEnd w:id="67"/>
      <w:r>
        <w:rPr>
          <w:rFonts w:hint="eastAsia" w:ascii="宋体" w:hAnsi="宋体"/>
          <w:sz w:val="24"/>
        </w:rPr>
        <w:t>“按照专业设置与产业需求对接、 课程内容与职业标准对接、教学过程与生产过程对接”要求，实现提升教学质量的成效、提高就业质量的目的、实现课证融通的机制、培育高技能型的人才、以达工匠强国的目标、搭建终身学习的平台、全员全程全方位育人育才的使命。新能源汽车技术专业遵循以汽车行业需求为导向, 以能力为本位、 以学生为中心的汽车人才培养模式, 整合、 优化校企教育资源,建立高效的、校企融合共同培养人才的机制。 在构建汽车专业课程体系的过程中,深入校企资源融合,扩大社会效益,为汽车维修行业输送新技能人才,为汽车行业解决人才需求,培养高素质、 技能型人才。</w:t>
      </w:r>
    </w:p>
    <w:p>
      <w:pPr>
        <w:jc w:val="center"/>
      </w:pPr>
      <w:r>
        <w:drawing>
          <wp:inline distT="0" distB="0" distL="114300" distR="114300">
            <wp:extent cx="5530215" cy="513588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5"/>
                    <a:stretch>
                      <a:fillRect/>
                    </a:stretch>
                  </pic:blipFill>
                  <pic:spPr>
                    <a:xfrm>
                      <a:off x="0" y="0"/>
                      <a:ext cx="5530215" cy="5135880"/>
                    </a:xfrm>
                    <a:prstGeom prst="rect">
                      <a:avLst/>
                    </a:prstGeom>
                    <a:noFill/>
                    <a:ln w="12700">
                      <a:noFill/>
                    </a:ln>
                  </pic:spPr>
                </pic:pic>
              </a:graphicData>
            </a:graphic>
          </wp:inline>
        </w:drawing>
      </w:r>
    </w:p>
    <w:p>
      <w:pPr>
        <w:spacing w:line="500" w:lineRule="exact"/>
        <w:ind w:firstLine="562"/>
        <w:outlineLvl w:val="2"/>
        <w:rPr>
          <w:rFonts w:ascii="Arial" w:hAnsi="Arial" w:eastAsia="黑体"/>
          <w:b/>
          <w:bCs/>
          <w:sz w:val="28"/>
          <w:szCs w:val="28"/>
        </w:rPr>
      </w:pPr>
      <w:bookmarkStart w:id="68" w:name="_Toc25038"/>
      <w:bookmarkEnd w:id="68"/>
      <w:r>
        <w:rPr>
          <w:rFonts w:hint="eastAsia" w:ascii="Arial" w:hAnsi="Arial" w:eastAsia="黑体"/>
          <w:b/>
          <w:bCs/>
          <w:sz w:val="28"/>
          <w:szCs w:val="28"/>
        </w:rPr>
        <w:t>（二）课程设置及描述</w:t>
      </w:r>
    </w:p>
    <w:p>
      <w:pPr>
        <w:spacing w:line="500" w:lineRule="exact"/>
        <w:jc w:val="center"/>
        <w:rPr>
          <w:rFonts w:ascii="Times New Roman" w:hAnsi="Times New Roman"/>
          <w:b/>
          <w:bCs/>
          <w:sz w:val="24"/>
          <w:szCs w:val="24"/>
        </w:rPr>
      </w:pPr>
      <w:r>
        <w:rPr>
          <w:rFonts w:hint="eastAsia" w:ascii="Times New Roman" w:hAnsi="Times New Roman"/>
          <w:b/>
          <w:bCs/>
          <w:sz w:val="24"/>
          <w:szCs w:val="24"/>
        </w:rPr>
        <w:t>表3 公共必修课程体系</w:t>
      </w:r>
    </w:p>
    <w:p/>
    <w:tbl>
      <w:tblPr>
        <w:tblStyle w:val="23"/>
        <w:tblW w:w="9918" w:type="dxa"/>
        <w:tblInd w:w="108" w:type="dxa"/>
        <w:tblLayout w:type="autofit"/>
        <w:tblCellMar>
          <w:top w:w="0" w:type="dxa"/>
          <w:left w:w="10" w:type="dxa"/>
          <w:bottom w:w="0" w:type="dxa"/>
          <w:right w:w="10" w:type="dxa"/>
        </w:tblCellMar>
      </w:tblPr>
      <w:tblGrid>
        <w:gridCol w:w="562"/>
        <w:gridCol w:w="709"/>
        <w:gridCol w:w="1236"/>
        <w:gridCol w:w="2410"/>
        <w:gridCol w:w="2693"/>
        <w:gridCol w:w="2308"/>
      </w:tblGrid>
      <w:tr>
        <w:tblPrEx>
          <w:tblCellMar>
            <w:top w:w="0" w:type="dxa"/>
            <w:left w:w="10" w:type="dxa"/>
            <w:bottom w:w="0" w:type="dxa"/>
            <w:right w:w="10" w:type="dxa"/>
          </w:tblCellMar>
        </w:tblPrEx>
        <w:tc>
          <w:tcPr>
            <w:tcW w:w="5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Cs w:val="21"/>
              </w:rPr>
            </w:pPr>
            <w:r>
              <w:rPr>
                <w:rFonts w:hint="eastAsia" w:ascii="宋体" w:hAnsi="宋体"/>
                <w:szCs w:val="21"/>
              </w:rPr>
              <w:t>序号</w:t>
            </w:r>
          </w:p>
        </w:tc>
        <w:tc>
          <w:tcPr>
            <w:tcW w:w="7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jc w:val="center"/>
              <w:rPr>
                <w:rFonts w:ascii="宋体" w:hAnsi="宋体"/>
                <w:szCs w:val="21"/>
              </w:rPr>
            </w:pPr>
            <w:r>
              <w:rPr>
                <w:rFonts w:hint="eastAsia" w:ascii="宋体" w:hAnsi="宋体"/>
                <w:szCs w:val="21"/>
              </w:rPr>
              <w:t>课程性质</w:t>
            </w:r>
          </w:p>
        </w:tc>
        <w:tc>
          <w:tcPr>
            <w:tcW w:w="12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Cs w:val="21"/>
              </w:rPr>
            </w:pPr>
            <w:r>
              <w:rPr>
                <w:rFonts w:hint="eastAsia" w:ascii="宋体" w:hAnsi="宋体"/>
                <w:szCs w:val="21"/>
              </w:rPr>
              <w:t>课程名称</w:t>
            </w:r>
          </w:p>
        </w:tc>
        <w:tc>
          <w:tcPr>
            <w:tcW w:w="24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Cs w:val="21"/>
              </w:rPr>
            </w:pPr>
            <w:r>
              <w:rPr>
                <w:rFonts w:hint="eastAsia" w:ascii="宋体" w:hAnsi="宋体"/>
                <w:szCs w:val="21"/>
              </w:rPr>
              <w:t>课程目标</w:t>
            </w:r>
          </w:p>
        </w:tc>
        <w:tc>
          <w:tcPr>
            <w:tcW w:w="26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Cs w:val="21"/>
              </w:rPr>
            </w:pPr>
            <w:r>
              <w:rPr>
                <w:rFonts w:hint="eastAsia" w:ascii="宋体" w:hAnsi="宋体"/>
                <w:szCs w:val="21"/>
              </w:rPr>
              <w:t>主要内容</w:t>
            </w:r>
          </w:p>
        </w:tc>
        <w:tc>
          <w:tcPr>
            <w:tcW w:w="23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Cs w:val="21"/>
              </w:rPr>
            </w:pPr>
            <w:r>
              <w:rPr>
                <w:rFonts w:hint="eastAsia" w:ascii="宋体" w:hAnsi="宋体"/>
                <w:szCs w:val="21"/>
              </w:rPr>
              <w:t>教学要求</w:t>
            </w:r>
          </w:p>
        </w:tc>
      </w:tr>
      <w:tr>
        <w:tblPrEx>
          <w:tblCellMar>
            <w:top w:w="0" w:type="dxa"/>
            <w:left w:w="10" w:type="dxa"/>
            <w:bottom w:w="0" w:type="dxa"/>
            <w:right w:w="10" w:type="dxa"/>
          </w:tblCellMar>
        </w:tblPrEx>
        <w:tc>
          <w:tcPr>
            <w:tcW w:w="5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1</w:t>
            </w:r>
          </w:p>
        </w:tc>
        <w:tc>
          <w:tcPr>
            <w:tcW w:w="709"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公共必修课程</w:t>
            </w:r>
          </w:p>
        </w:tc>
        <w:tc>
          <w:tcPr>
            <w:tcW w:w="12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left"/>
              <w:rPr>
                <w:rFonts w:ascii="宋体" w:hAnsi="宋体"/>
                <w:w w:val="66"/>
                <w:szCs w:val="21"/>
              </w:rPr>
            </w:pPr>
            <w:r>
              <w:rPr>
                <w:rFonts w:hint="eastAsia" w:ascii="宋体" w:hAnsi="宋体"/>
                <w:szCs w:val="21"/>
              </w:rPr>
              <w:t>思想道德与法治</w:t>
            </w:r>
          </w:p>
        </w:tc>
        <w:tc>
          <w:tcPr>
            <w:tcW w:w="24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left"/>
              <w:rPr>
                <w:rFonts w:ascii="宋体" w:hAnsi="宋体"/>
                <w:szCs w:val="21"/>
              </w:rPr>
            </w:pPr>
            <w:r>
              <w:rPr>
                <w:rFonts w:hint="eastAsia" w:ascii="宋体" w:hAnsi="宋体"/>
                <w:szCs w:val="21"/>
              </w:rPr>
              <w:t>落实高校立德树人根本任务，打牢大学生成长成才的科学思想基础，引导大学生树立正确的世界观、人生观、价值观、道德观和法治观，提升思想道德素质和法治素养，提升大学生对思想政治理论课的获得感</w:t>
            </w:r>
          </w:p>
        </w:tc>
        <w:tc>
          <w:tcPr>
            <w:tcW w:w="26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left"/>
              <w:rPr>
                <w:rFonts w:ascii="宋体" w:hAnsi="宋体"/>
                <w:szCs w:val="21"/>
              </w:rPr>
            </w:pPr>
            <w:r>
              <w:rPr>
                <w:rFonts w:hint="eastAsia" w:ascii="宋体" w:hAnsi="宋体"/>
                <w:szCs w:val="21"/>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23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left"/>
              <w:rPr>
                <w:rFonts w:ascii="宋体" w:hAnsi="宋体"/>
                <w:szCs w:val="21"/>
              </w:rPr>
            </w:pPr>
            <w:r>
              <w:rPr>
                <w:rFonts w:hint="eastAsia" w:ascii="宋体" w:hAnsi="宋体"/>
                <w:szCs w:val="21"/>
              </w:rPr>
              <w:t>严格落实《新时代高校思想政治理论课教学工作基本要求》，课堂教学为主，网络教学为辅，中班、小班授课，创新备课形式，综合运用多种教学方法手段，理论学习和实践体验相结合</w:t>
            </w:r>
          </w:p>
        </w:tc>
      </w:tr>
      <w:tr>
        <w:tblPrEx>
          <w:tblCellMar>
            <w:top w:w="0" w:type="dxa"/>
            <w:left w:w="10" w:type="dxa"/>
            <w:bottom w:w="0" w:type="dxa"/>
            <w:right w:w="10" w:type="dxa"/>
          </w:tblCellMar>
        </w:tblPrEx>
        <w:tc>
          <w:tcPr>
            <w:tcW w:w="5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2</w:t>
            </w:r>
          </w:p>
        </w:tc>
        <w:tc>
          <w:tcPr>
            <w:tcW w:w="70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2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left"/>
              <w:rPr>
                <w:rFonts w:ascii="宋体" w:hAnsi="宋体"/>
                <w:spacing w:val="-20"/>
                <w:szCs w:val="21"/>
              </w:rPr>
            </w:pPr>
            <w:r>
              <w:rPr>
                <w:rFonts w:hint="eastAsia" w:ascii="宋体" w:hAnsi="宋体"/>
                <w:szCs w:val="21"/>
              </w:rPr>
              <w:t>毛泽东思想和中国特色社会主义理论体系概论</w:t>
            </w:r>
          </w:p>
        </w:tc>
        <w:tc>
          <w:tcPr>
            <w:tcW w:w="24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left"/>
              <w:rPr>
                <w:rFonts w:ascii="宋体" w:hAnsi="宋体"/>
                <w:szCs w:val="21"/>
              </w:rPr>
            </w:pPr>
            <w:r>
              <w:rPr>
                <w:rFonts w:hint="eastAsia" w:ascii="宋体" w:hAnsi="宋体"/>
                <w:szCs w:val="21"/>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6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left"/>
              <w:rPr>
                <w:rFonts w:ascii="宋体" w:hAnsi="宋体"/>
                <w:szCs w:val="21"/>
              </w:rPr>
            </w:pPr>
            <w:r>
              <w:rPr>
                <w:rFonts w:hint="eastAsia" w:ascii="宋体" w:hAnsi="宋体"/>
                <w:szCs w:val="21"/>
              </w:rPr>
              <w:t>了解中国特色社会主义发展的历史轨迹，坚持不懈传播马克思主义科学理论尤其是习近平新时代中国特色社会主义思想基本理论，实现习近平新时代中国特色社会主义思想进教材进课堂进学生头脑，提高青年大学生政治思维、政治站位和政治定力，引导青年为新时代社会主义伟大民族复兴努力奋斗</w:t>
            </w:r>
          </w:p>
        </w:tc>
        <w:tc>
          <w:tcPr>
            <w:tcW w:w="23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left"/>
              <w:rPr>
                <w:rFonts w:ascii="宋体" w:hAnsi="宋体"/>
                <w:szCs w:val="21"/>
              </w:rPr>
            </w:pPr>
            <w:r>
              <w:rPr>
                <w:rFonts w:hint="eastAsia" w:ascii="宋体" w:hAnsi="宋体"/>
                <w:szCs w:val="21"/>
              </w:rPr>
              <w:t>严格落实《新时代高校思想政治理论课教学工作基本要求》，课堂教学为主，网络教学为辅，中班、小班授课，创新备课形式，综合运用多种教学方法手段</w:t>
            </w:r>
          </w:p>
        </w:tc>
      </w:tr>
      <w:tr>
        <w:tblPrEx>
          <w:tblCellMar>
            <w:top w:w="0" w:type="dxa"/>
            <w:left w:w="10" w:type="dxa"/>
            <w:bottom w:w="0" w:type="dxa"/>
            <w:right w:w="10" w:type="dxa"/>
          </w:tblCellMar>
        </w:tblPrEx>
        <w:tc>
          <w:tcPr>
            <w:tcW w:w="5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3</w:t>
            </w:r>
          </w:p>
        </w:tc>
        <w:tc>
          <w:tcPr>
            <w:tcW w:w="70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2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pPr>
            <w:r>
              <w:t>习近平新时代中国特色社会主义思想概论</w:t>
            </w:r>
          </w:p>
        </w:tc>
        <w:tc>
          <w:tcPr>
            <w:tcW w:w="24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240" w:lineRule="exact"/>
            </w:pPr>
            <w:r>
              <w:t>帮助大学生深入学习领会习近平新时代中国特色社会主义思想的核心要义、精神实质、丰富内涵、实践要求，进一步增强大学生的“四个意识”，坚定“四个自信”，做到“两个维护”，强化“两个确立”，重在形成理论思维，实现从学理认知到信念生成的转化，增强使命担当。</w:t>
            </w:r>
          </w:p>
        </w:tc>
        <w:tc>
          <w:tcPr>
            <w:tcW w:w="26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pPr>
            <w:r>
              <w:t>主题一：习近平新时代中国</w:t>
            </w:r>
          </w:p>
          <w:p>
            <w:pPr>
              <w:spacing w:line="240" w:lineRule="exact"/>
            </w:pPr>
            <w:r>
              <w:t>特色社会主义思想及其历史地位</w:t>
            </w:r>
          </w:p>
          <w:p>
            <w:pPr>
              <w:spacing w:line="240" w:lineRule="exact"/>
              <w:jc w:val="center"/>
            </w:pPr>
            <w:r>
              <w:t>主题二：坚持和发展中国特</w:t>
            </w:r>
          </w:p>
          <w:p>
            <w:pPr>
              <w:spacing w:line="240" w:lineRule="exact"/>
            </w:pPr>
            <w:r>
              <w:t>色社会主义的总任务</w:t>
            </w:r>
          </w:p>
          <w:p>
            <w:pPr>
              <w:spacing w:line="240" w:lineRule="exact"/>
              <w:jc w:val="center"/>
            </w:pPr>
            <w:r>
              <w:t>主题三:“五位一体”总体布</w:t>
            </w:r>
          </w:p>
          <w:p>
            <w:pPr>
              <w:spacing w:line="240" w:lineRule="exact"/>
            </w:pPr>
            <w:r>
              <w:t>局</w:t>
            </w:r>
          </w:p>
          <w:p>
            <w:pPr>
              <w:spacing w:line="240" w:lineRule="exact"/>
              <w:jc w:val="center"/>
            </w:pPr>
            <w:r>
              <w:t>主题四:“四个全面”战略布</w:t>
            </w:r>
          </w:p>
          <w:p>
            <w:pPr>
              <w:spacing w:line="240" w:lineRule="exact"/>
            </w:pPr>
            <w:r>
              <w:t>局</w:t>
            </w:r>
          </w:p>
          <w:p>
            <w:pPr>
              <w:spacing w:line="240" w:lineRule="exact"/>
              <w:jc w:val="center"/>
            </w:pPr>
            <w:r>
              <w:t>主题五：实现中华民族伟大</w:t>
            </w:r>
          </w:p>
          <w:p>
            <w:pPr>
              <w:spacing w:line="240" w:lineRule="exact"/>
            </w:pPr>
            <w:r>
              <w:t>复兴的重要保障</w:t>
            </w:r>
          </w:p>
          <w:p>
            <w:pPr>
              <w:spacing w:line="240" w:lineRule="exact"/>
              <w:jc w:val="center"/>
            </w:pPr>
            <w:r>
              <w:t>主题六：中国特色大国外交</w:t>
            </w:r>
          </w:p>
          <w:p>
            <w:pPr>
              <w:spacing w:line="240" w:lineRule="exact"/>
            </w:pPr>
            <w:r>
              <w:t>主题七:坚持和加强党的领导</w:t>
            </w:r>
          </w:p>
        </w:tc>
        <w:tc>
          <w:tcPr>
            <w:tcW w:w="23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pPr>
            <w:r>
              <w:t>遵循学生认知发展规律，体现循序渐进、螺旋上升。坚持学段全覆盖，强化纵向一体化设</w:t>
            </w:r>
          </w:p>
          <w:p>
            <w:pPr>
              <w:spacing w:line="240" w:lineRule="exact"/>
            </w:pPr>
            <w:r>
              <w:t>计；结合学科专业特点，有机融入相关内容，强化育人立意和价</w:t>
            </w:r>
          </w:p>
          <w:p>
            <w:pPr>
              <w:spacing w:line="240" w:lineRule="exact"/>
            </w:pPr>
            <w:r>
              <w:t>值导向。</w:t>
            </w:r>
          </w:p>
        </w:tc>
      </w:tr>
      <w:tr>
        <w:tblPrEx>
          <w:tblCellMar>
            <w:top w:w="0" w:type="dxa"/>
            <w:left w:w="10" w:type="dxa"/>
            <w:bottom w:w="0" w:type="dxa"/>
            <w:right w:w="10" w:type="dxa"/>
          </w:tblCellMar>
        </w:tblPrEx>
        <w:trPr>
          <w:trHeight w:val="2461" w:hRule="atLeast"/>
        </w:trPr>
        <w:tc>
          <w:tcPr>
            <w:tcW w:w="5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ascii="宋体" w:hAnsi="宋体"/>
                <w:szCs w:val="21"/>
              </w:rPr>
              <w:t>4</w:t>
            </w:r>
          </w:p>
          <w:p>
            <w:pPr>
              <w:spacing w:line="240" w:lineRule="exact"/>
              <w:rPr>
                <w:rFonts w:ascii="宋体" w:hAnsi="宋体"/>
                <w:szCs w:val="21"/>
              </w:rPr>
            </w:pPr>
          </w:p>
        </w:tc>
        <w:tc>
          <w:tcPr>
            <w:tcW w:w="70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2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left"/>
              <w:rPr>
                <w:rFonts w:ascii="宋体" w:hAnsi="宋体"/>
                <w:szCs w:val="21"/>
              </w:rPr>
            </w:pPr>
            <w:r>
              <w:rPr>
                <w:rFonts w:hint="eastAsia" w:ascii="宋体" w:hAnsi="宋体"/>
                <w:szCs w:val="21"/>
              </w:rPr>
              <w:t>军事理论</w:t>
            </w:r>
          </w:p>
        </w:tc>
        <w:tc>
          <w:tcPr>
            <w:tcW w:w="24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left"/>
              <w:rPr>
                <w:rFonts w:ascii="宋体" w:hAnsi="宋体"/>
                <w:szCs w:val="21"/>
              </w:rPr>
            </w:pPr>
            <w:r>
              <w:rPr>
                <w:rFonts w:hint="eastAsia" w:ascii="宋体" w:hAnsi="宋体"/>
                <w:szCs w:val="21"/>
              </w:rPr>
              <w:t>让学生了解掌握军事基础知识和基本军事技能，增强国防观念、国家安全意识和忧患危机意识，弘扬爱国主义精神、传承红色基因、提高学生综合国防素质</w:t>
            </w:r>
          </w:p>
        </w:tc>
        <w:tc>
          <w:tcPr>
            <w:tcW w:w="26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left"/>
              <w:rPr>
                <w:rFonts w:ascii="宋体" w:hAnsi="宋体"/>
                <w:szCs w:val="21"/>
              </w:rPr>
            </w:pPr>
            <w:r>
              <w:rPr>
                <w:rFonts w:hint="eastAsia" w:ascii="宋体" w:hAnsi="宋体"/>
                <w:szCs w:val="21"/>
              </w:rPr>
              <w:t>（1）中国国防</w:t>
            </w:r>
          </w:p>
          <w:p>
            <w:pPr>
              <w:spacing w:line="240" w:lineRule="exact"/>
              <w:jc w:val="left"/>
              <w:rPr>
                <w:rFonts w:ascii="宋体" w:hAnsi="宋体"/>
                <w:szCs w:val="21"/>
              </w:rPr>
            </w:pPr>
            <w:r>
              <w:rPr>
                <w:rFonts w:hint="eastAsia" w:ascii="宋体" w:hAnsi="宋体"/>
                <w:szCs w:val="21"/>
              </w:rPr>
              <w:t>（2）国家安全</w:t>
            </w:r>
          </w:p>
          <w:p>
            <w:pPr>
              <w:spacing w:line="240" w:lineRule="exact"/>
              <w:jc w:val="left"/>
              <w:rPr>
                <w:rFonts w:ascii="宋体" w:hAnsi="宋体"/>
                <w:szCs w:val="21"/>
              </w:rPr>
            </w:pPr>
            <w:r>
              <w:rPr>
                <w:rFonts w:hint="eastAsia" w:ascii="宋体" w:hAnsi="宋体"/>
                <w:szCs w:val="21"/>
              </w:rPr>
              <w:t>（3）军事思想</w:t>
            </w:r>
          </w:p>
          <w:p>
            <w:pPr>
              <w:spacing w:line="240" w:lineRule="exact"/>
              <w:jc w:val="left"/>
              <w:rPr>
                <w:rFonts w:ascii="宋体" w:hAnsi="宋体"/>
                <w:szCs w:val="21"/>
              </w:rPr>
            </w:pPr>
            <w:r>
              <w:rPr>
                <w:rFonts w:hint="eastAsia" w:ascii="宋体" w:hAnsi="宋体"/>
                <w:szCs w:val="21"/>
              </w:rPr>
              <w:t>（4）现代战争</w:t>
            </w:r>
          </w:p>
          <w:p>
            <w:pPr>
              <w:spacing w:line="240" w:lineRule="exact"/>
              <w:jc w:val="left"/>
              <w:rPr>
                <w:rFonts w:ascii="宋体" w:hAnsi="宋体"/>
                <w:szCs w:val="21"/>
              </w:rPr>
            </w:pPr>
            <w:r>
              <w:rPr>
                <w:rFonts w:hint="eastAsia" w:ascii="宋体" w:hAnsi="宋体"/>
                <w:szCs w:val="21"/>
              </w:rPr>
              <w:t>（5）信息化装备</w:t>
            </w:r>
          </w:p>
          <w:p>
            <w:pPr>
              <w:spacing w:line="240" w:lineRule="exact"/>
              <w:jc w:val="left"/>
              <w:rPr>
                <w:rFonts w:ascii="宋体" w:hAnsi="宋体"/>
                <w:szCs w:val="21"/>
              </w:rPr>
            </w:pPr>
          </w:p>
        </w:tc>
        <w:tc>
          <w:tcPr>
            <w:tcW w:w="23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left"/>
              <w:rPr>
                <w:rFonts w:ascii="宋体" w:hAnsi="宋体"/>
                <w:szCs w:val="21"/>
              </w:rPr>
            </w:pPr>
            <w:r>
              <w:rPr>
                <w:rFonts w:hint="eastAsia" w:ascii="宋体" w:hAnsi="宋体"/>
                <w:szCs w:val="21"/>
              </w:rPr>
              <w:t>教学进入正常授课课堂，坚持课堂教学和教师面授在军事课教学中的主渠道作用，重视信息技术和慕课、微课、视频公开课等在线课程在教学中的应用和管理</w:t>
            </w:r>
          </w:p>
        </w:tc>
      </w:tr>
      <w:tr>
        <w:tblPrEx>
          <w:tblCellMar>
            <w:top w:w="0" w:type="dxa"/>
            <w:left w:w="10" w:type="dxa"/>
            <w:bottom w:w="0" w:type="dxa"/>
            <w:right w:w="10" w:type="dxa"/>
          </w:tblCellMar>
        </w:tblPrEx>
        <w:tc>
          <w:tcPr>
            <w:tcW w:w="5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ascii="宋体" w:hAnsi="宋体"/>
                <w:szCs w:val="21"/>
              </w:rPr>
              <w:t>5</w:t>
            </w:r>
          </w:p>
        </w:tc>
        <w:tc>
          <w:tcPr>
            <w:tcW w:w="70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2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left"/>
              <w:rPr>
                <w:rFonts w:ascii="宋体" w:hAnsi="宋体"/>
                <w:szCs w:val="21"/>
              </w:rPr>
            </w:pPr>
            <w:r>
              <w:rPr>
                <w:rFonts w:hint="eastAsia" w:ascii="宋体" w:hAnsi="宋体"/>
                <w:szCs w:val="21"/>
              </w:rPr>
              <w:t>形势与政策</w:t>
            </w:r>
          </w:p>
        </w:tc>
        <w:tc>
          <w:tcPr>
            <w:tcW w:w="24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left"/>
              <w:rPr>
                <w:rFonts w:ascii="宋体" w:hAnsi="宋体"/>
                <w:szCs w:val="21"/>
              </w:rPr>
            </w:pPr>
            <w:r>
              <w:rPr>
                <w:rFonts w:hint="eastAsia" w:ascii="宋体" w:hAnsi="宋体"/>
                <w:szCs w:val="21"/>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6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left"/>
              <w:rPr>
                <w:rFonts w:ascii="宋体" w:hAnsi="宋体"/>
                <w:szCs w:val="21"/>
              </w:rPr>
            </w:pPr>
            <w:r>
              <w:rPr>
                <w:rFonts w:hint="eastAsia" w:ascii="宋体" w:hAnsi="宋体"/>
                <w:szCs w:val="21"/>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港澳台工作和国际形势</w:t>
            </w:r>
          </w:p>
        </w:tc>
        <w:tc>
          <w:tcPr>
            <w:tcW w:w="23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left"/>
              <w:rPr>
                <w:rFonts w:ascii="宋体" w:hAnsi="宋体"/>
                <w:szCs w:val="21"/>
              </w:rPr>
            </w:pPr>
            <w:r>
              <w:rPr>
                <w:rFonts w:hint="eastAsia" w:ascii="宋体" w:hAnsi="宋体"/>
                <w:szCs w:val="21"/>
              </w:rPr>
              <w:t>通过教学，引导学生正确认识世界和中国发展大势，正确认识中国特色和国际比较，正确认识时代责任和历史使命，正确认识远大抱负和脚踏实地</w:t>
            </w:r>
          </w:p>
        </w:tc>
      </w:tr>
      <w:tr>
        <w:tblPrEx>
          <w:tblCellMar>
            <w:top w:w="0" w:type="dxa"/>
            <w:left w:w="10" w:type="dxa"/>
            <w:bottom w:w="0" w:type="dxa"/>
            <w:right w:w="10" w:type="dxa"/>
          </w:tblCellMar>
        </w:tblPrEx>
        <w:tc>
          <w:tcPr>
            <w:tcW w:w="5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ascii="宋体" w:hAnsi="宋体"/>
                <w:szCs w:val="21"/>
              </w:rPr>
              <w:t>6</w:t>
            </w:r>
          </w:p>
        </w:tc>
        <w:tc>
          <w:tcPr>
            <w:tcW w:w="70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2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left"/>
              <w:rPr>
                <w:rFonts w:ascii="宋体" w:hAnsi="宋体"/>
                <w:szCs w:val="21"/>
              </w:rPr>
            </w:pPr>
            <w:r>
              <w:rPr>
                <w:rFonts w:hint="eastAsia" w:ascii="宋体" w:hAnsi="宋体"/>
                <w:szCs w:val="21"/>
              </w:rPr>
              <w:t>计算机应用基础</w:t>
            </w:r>
          </w:p>
        </w:tc>
        <w:tc>
          <w:tcPr>
            <w:tcW w:w="24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（1）掌握计算机的基础知识和基本概念；了解微机硬件系统的基本组成；了解操作系统的功能，掌握Windows7的基本操作方法</w:t>
            </w:r>
          </w:p>
          <w:p>
            <w:pPr>
              <w:spacing w:line="240" w:lineRule="exact"/>
              <w:rPr>
                <w:rFonts w:ascii="宋体" w:hAnsi="宋体" w:cs="宋体"/>
                <w:szCs w:val="21"/>
              </w:rPr>
            </w:pPr>
            <w:r>
              <w:rPr>
                <w:rFonts w:hint="eastAsia" w:ascii="宋体" w:hAnsi="宋体" w:cs="宋体"/>
                <w:szCs w:val="21"/>
              </w:rPr>
              <w:t>（2）熟练使用微软Office2010软件如：Word2010、Excel2010、</w:t>
            </w:r>
            <w:r>
              <w:rPr>
                <w:rFonts w:hint="eastAsia" w:ascii="宋体" w:hAnsi="宋体"/>
                <w:bCs/>
                <w:szCs w:val="21"/>
              </w:rPr>
              <w:t>Power point2010</w:t>
            </w:r>
            <w:r>
              <w:rPr>
                <w:rFonts w:hint="eastAsia" w:ascii="宋体" w:hAnsi="宋体" w:cs="宋体"/>
                <w:szCs w:val="21"/>
              </w:rPr>
              <w:t>等</w:t>
            </w:r>
          </w:p>
          <w:p>
            <w:pPr>
              <w:spacing w:line="240" w:lineRule="exact"/>
              <w:rPr>
                <w:rFonts w:ascii="宋体" w:hAnsi="宋体" w:cs="宋体"/>
                <w:szCs w:val="21"/>
              </w:rPr>
            </w:pPr>
            <w:r>
              <w:rPr>
                <w:rFonts w:hint="eastAsia" w:ascii="宋体" w:hAnsi="宋体" w:cs="宋体"/>
                <w:szCs w:val="21"/>
              </w:rPr>
              <w:t>（3）掌握计算机信息技术安全知识和病毒的防治知识</w:t>
            </w:r>
          </w:p>
          <w:p>
            <w:pPr>
              <w:spacing w:line="240" w:lineRule="exact"/>
              <w:rPr>
                <w:rFonts w:ascii="宋体" w:hAnsi="宋体"/>
                <w:szCs w:val="21"/>
              </w:rPr>
            </w:pPr>
            <w:r>
              <w:rPr>
                <w:rFonts w:hint="eastAsia" w:ascii="宋体" w:hAnsi="宋体" w:cs="宋体"/>
                <w:szCs w:val="21"/>
              </w:rPr>
              <w:t>（4）计算机网络的基础知识及Internet网的基本操作</w:t>
            </w:r>
          </w:p>
        </w:tc>
        <w:tc>
          <w:tcPr>
            <w:tcW w:w="26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bCs/>
                <w:szCs w:val="21"/>
              </w:rPr>
            </w:pPr>
            <w:r>
              <w:rPr>
                <w:rFonts w:hint="eastAsia" w:ascii="宋体" w:hAnsi="宋体"/>
                <w:bCs/>
                <w:szCs w:val="21"/>
              </w:rPr>
              <w:t>（1）计算机的基础知识</w:t>
            </w:r>
          </w:p>
          <w:p>
            <w:pPr>
              <w:spacing w:line="240" w:lineRule="exact"/>
              <w:rPr>
                <w:rFonts w:ascii="宋体" w:hAnsi="宋体"/>
                <w:bCs/>
                <w:szCs w:val="21"/>
              </w:rPr>
            </w:pPr>
            <w:r>
              <w:rPr>
                <w:rFonts w:hint="eastAsia" w:ascii="宋体" w:hAnsi="宋体"/>
                <w:bCs/>
                <w:szCs w:val="21"/>
              </w:rPr>
              <w:t>（2）Windows基本操作</w:t>
            </w:r>
          </w:p>
          <w:p>
            <w:pPr>
              <w:spacing w:line="240" w:lineRule="exact"/>
              <w:rPr>
                <w:rFonts w:ascii="宋体" w:hAnsi="宋体"/>
                <w:bCs/>
                <w:szCs w:val="21"/>
              </w:rPr>
            </w:pPr>
            <w:r>
              <w:rPr>
                <w:rFonts w:hint="eastAsia" w:ascii="宋体" w:hAnsi="宋体"/>
                <w:bCs/>
                <w:szCs w:val="21"/>
              </w:rPr>
              <w:t>（3）文字处理软件</w:t>
            </w:r>
            <w:r>
              <w:rPr>
                <w:rFonts w:ascii="宋体" w:hAnsi="宋体"/>
                <w:bCs/>
                <w:szCs w:val="21"/>
              </w:rPr>
              <w:t>W</w:t>
            </w:r>
            <w:r>
              <w:rPr>
                <w:rFonts w:hint="eastAsia" w:ascii="宋体" w:hAnsi="宋体"/>
                <w:bCs/>
                <w:szCs w:val="21"/>
              </w:rPr>
              <w:t>ord2010使用</w:t>
            </w:r>
          </w:p>
          <w:p>
            <w:pPr>
              <w:spacing w:line="240" w:lineRule="exact"/>
              <w:rPr>
                <w:rFonts w:ascii="宋体" w:hAnsi="宋体"/>
                <w:bCs/>
                <w:szCs w:val="21"/>
              </w:rPr>
            </w:pPr>
            <w:r>
              <w:rPr>
                <w:rFonts w:hint="eastAsia" w:ascii="宋体" w:hAnsi="宋体"/>
                <w:bCs/>
                <w:szCs w:val="21"/>
              </w:rPr>
              <w:t>（4）电子表格软件Excel2010的使用</w:t>
            </w:r>
          </w:p>
          <w:p>
            <w:pPr>
              <w:spacing w:line="240" w:lineRule="exact"/>
              <w:rPr>
                <w:rFonts w:ascii="宋体" w:hAnsi="宋体"/>
                <w:bCs/>
                <w:szCs w:val="21"/>
              </w:rPr>
            </w:pPr>
            <w:r>
              <w:rPr>
                <w:rFonts w:hint="eastAsia" w:ascii="宋体" w:hAnsi="宋体"/>
                <w:bCs/>
                <w:szCs w:val="21"/>
              </w:rPr>
              <w:t>（5）幻灯片制作软件Power point2010的操作</w:t>
            </w:r>
          </w:p>
          <w:p>
            <w:pPr>
              <w:spacing w:line="240" w:lineRule="exact"/>
              <w:rPr>
                <w:rFonts w:ascii="宋体" w:hAnsi="宋体"/>
                <w:bCs/>
                <w:szCs w:val="21"/>
              </w:rPr>
            </w:pPr>
            <w:r>
              <w:rPr>
                <w:rFonts w:hint="eastAsia" w:ascii="宋体" w:hAnsi="宋体"/>
                <w:bCs/>
                <w:szCs w:val="21"/>
              </w:rPr>
              <w:t>（6）计算机的网络及安全处理</w:t>
            </w:r>
          </w:p>
        </w:tc>
        <w:tc>
          <w:tcPr>
            <w:tcW w:w="23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szCs w:val="21"/>
              </w:rPr>
            </w:pPr>
            <w:r>
              <w:rPr>
                <w:rFonts w:hint="eastAsia" w:ascii="宋体" w:hAnsi="宋体"/>
                <w:szCs w:val="21"/>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tblPrEx>
          <w:tblCellMar>
            <w:top w:w="0" w:type="dxa"/>
            <w:left w:w="10" w:type="dxa"/>
            <w:bottom w:w="0" w:type="dxa"/>
            <w:right w:w="10" w:type="dxa"/>
          </w:tblCellMar>
        </w:tblPrEx>
        <w:tc>
          <w:tcPr>
            <w:tcW w:w="5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ascii="宋体" w:hAnsi="宋体"/>
                <w:szCs w:val="21"/>
              </w:rPr>
              <w:t>7</w:t>
            </w:r>
          </w:p>
        </w:tc>
        <w:tc>
          <w:tcPr>
            <w:tcW w:w="70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2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szCs w:val="21"/>
              </w:rPr>
            </w:pPr>
            <w:r>
              <w:rPr>
                <w:rFonts w:hint="eastAsia" w:ascii="宋体" w:hAnsi="宋体"/>
                <w:szCs w:val="21"/>
              </w:rPr>
              <w:t>大学英语</w:t>
            </w:r>
          </w:p>
        </w:tc>
        <w:tc>
          <w:tcPr>
            <w:tcW w:w="24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szCs w:val="21"/>
              </w:rPr>
            </w:pPr>
            <w:r>
              <w:rPr>
                <w:rFonts w:hint="eastAsia" w:ascii="宋体" w:hAnsi="宋体"/>
                <w:szCs w:val="21"/>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6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szCs w:val="21"/>
              </w:rPr>
            </w:pPr>
            <w:r>
              <w:rPr>
                <w:rFonts w:hint="eastAsia" w:ascii="宋体" w:hAnsi="宋体"/>
                <w:szCs w:val="21"/>
              </w:rPr>
              <w:t>（1）用于日常交际及一般涉外业务的基本词汇；</w:t>
            </w:r>
          </w:p>
          <w:p>
            <w:pPr>
              <w:spacing w:line="240" w:lineRule="exact"/>
              <w:rPr>
                <w:rFonts w:ascii="宋体" w:hAnsi="宋体"/>
                <w:szCs w:val="21"/>
              </w:rPr>
            </w:pPr>
            <w:r>
              <w:rPr>
                <w:rFonts w:hint="eastAsia" w:ascii="宋体" w:hAnsi="宋体"/>
                <w:szCs w:val="21"/>
              </w:rPr>
              <w:t>（2）语法基础知识；</w:t>
            </w:r>
          </w:p>
          <w:p>
            <w:pPr>
              <w:spacing w:line="240" w:lineRule="exact"/>
              <w:rPr>
                <w:rFonts w:ascii="宋体" w:hAnsi="宋体"/>
                <w:szCs w:val="21"/>
              </w:rPr>
            </w:pPr>
            <w:r>
              <w:rPr>
                <w:rFonts w:hint="eastAsia" w:ascii="宋体" w:hAnsi="宋体"/>
                <w:szCs w:val="21"/>
              </w:rPr>
              <w:t>（3）语用知识；</w:t>
            </w:r>
          </w:p>
          <w:p>
            <w:pPr>
              <w:spacing w:line="240" w:lineRule="exact"/>
              <w:rPr>
                <w:rFonts w:ascii="宋体" w:hAnsi="宋体"/>
                <w:szCs w:val="21"/>
              </w:rPr>
            </w:pPr>
            <w:r>
              <w:rPr>
                <w:rFonts w:hint="eastAsia" w:ascii="宋体" w:hAnsi="宋体"/>
                <w:szCs w:val="21"/>
              </w:rPr>
              <w:t>（4）中外优秀文化知识通过本门课程的学习</w:t>
            </w:r>
          </w:p>
        </w:tc>
        <w:tc>
          <w:tcPr>
            <w:tcW w:w="23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szCs w:val="21"/>
              </w:rPr>
            </w:pPr>
            <w:r>
              <w:rPr>
                <w:rFonts w:hint="eastAsia" w:ascii="宋体" w:hAnsi="宋体"/>
                <w:szCs w:val="21"/>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pPr>
              <w:spacing w:line="240" w:lineRule="exact"/>
              <w:rPr>
                <w:rFonts w:ascii="宋体" w:hAnsi="宋体"/>
                <w:szCs w:val="21"/>
              </w:rPr>
            </w:pPr>
          </w:p>
        </w:tc>
      </w:tr>
      <w:tr>
        <w:tblPrEx>
          <w:tblCellMar>
            <w:top w:w="0" w:type="dxa"/>
            <w:left w:w="10" w:type="dxa"/>
            <w:bottom w:w="0" w:type="dxa"/>
            <w:right w:w="10" w:type="dxa"/>
          </w:tblCellMar>
        </w:tblPrEx>
        <w:tc>
          <w:tcPr>
            <w:tcW w:w="5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ascii="宋体" w:hAnsi="宋体"/>
                <w:szCs w:val="21"/>
              </w:rPr>
              <w:t>8</w:t>
            </w:r>
          </w:p>
        </w:tc>
        <w:tc>
          <w:tcPr>
            <w:tcW w:w="70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2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left"/>
              <w:rPr>
                <w:rFonts w:ascii="宋体" w:hAnsi="宋体"/>
                <w:szCs w:val="21"/>
              </w:rPr>
            </w:pPr>
            <w:r>
              <w:rPr>
                <w:rFonts w:hint="eastAsia" w:ascii="宋体" w:hAnsi="宋体"/>
                <w:szCs w:val="21"/>
              </w:rPr>
              <w:t>体育与健康</w:t>
            </w:r>
          </w:p>
        </w:tc>
        <w:tc>
          <w:tcPr>
            <w:tcW w:w="24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left"/>
              <w:rPr>
                <w:rFonts w:ascii="宋体" w:hAnsi="宋体" w:cs="仿宋"/>
                <w:szCs w:val="21"/>
              </w:rPr>
            </w:pPr>
            <w:r>
              <w:rPr>
                <w:rFonts w:hint="eastAsia" w:ascii="宋体" w:hAnsi="宋体" w:cs="仿宋"/>
                <w:szCs w:val="21"/>
              </w:rPr>
              <w:t>（1）坚持以“健康第一”的思想为导向，培养学生自主体育意识和体育行为为目标</w:t>
            </w:r>
          </w:p>
          <w:p>
            <w:pPr>
              <w:spacing w:line="240" w:lineRule="exact"/>
              <w:jc w:val="left"/>
              <w:rPr>
                <w:rFonts w:ascii="宋体" w:hAnsi="宋体" w:cs="仿宋"/>
                <w:szCs w:val="21"/>
              </w:rPr>
            </w:pPr>
            <w:r>
              <w:rPr>
                <w:rFonts w:ascii="宋体" w:hAnsi="宋体" w:cs="仿宋"/>
                <w:szCs w:val="21"/>
              </w:rPr>
              <w:t>（2）</w:t>
            </w:r>
            <w:r>
              <w:rPr>
                <w:rFonts w:hint="eastAsia" w:ascii="宋体" w:hAnsi="宋体" w:cs="仿宋"/>
                <w:szCs w:val="21"/>
              </w:rPr>
              <w:t>使学生熟练掌握1-2项以上体育健身的手段和方法，树立终身体育的思想，成为中国传统体育的传播者和社会体育的积极参加者</w:t>
            </w:r>
          </w:p>
        </w:tc>
        <w:tc>
          <w:tcPr>
            <w:tcW w:w="26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left"/>
              <w:rPr>
                <w:rFonts w:ascii="宋体" w:hAnsi="宋体"/>
                <w:szCs w:val="21"/>
              </w:rPr>
            </w:pPr>
            <w:r>
              <w:rPr>
                <w:rFonts w:hint="eastAsia" w:ascii="宋体" w:hAnsi="宋体"/>
                <w:szCs w:val="21"/>
              </w:rPr>
              <w:t>田径</w:t>
            </w:r>
          </w:p>
          <w:p>
            <w:pPr>
              <w:spacing w:line="240" w:lineRule="exact"/>
              <w:jc w:val="left"/>
              <w:rPr>
                <w:rFonts w:ascii="宋体" w:hAnsi="宋体"/>
                <w:szCs w:val="21"/>
              </w:rPr>
            </w:pPr>
            <w:r>
              <w:rPr>
                <w:rFonts w:hint="eastAsia" w:ascii="宋体" w:hAnsi="宋体"/>
                <w:szCs w:val="21"/>
              </w:rPr>
              <w:t>篮球</w:t>
            </w:r>
          </w:p>
          <w:p>
            <w:pPr>
              <w:spacing w:line="240" w:lineRule="exact"/>
              <w:jc w:val="left"/>
              <w:rPr>
                <w:rFonts w:ascii="宋体" w:hAnsi="宋体"/>
                <w:szCs w:val="21"/>
              </w:rPr>
            </w:pPr>
            <w:r>
              <w:rPr>
                <w:rFonts w:hint="eastAsia" w:ascii="宋体" w:hAnsi="宋体"/>
                <w:szCs w:val="21"/>
              </w:rPr>
              <w:t>武术</w:t>
            </w:r>
          </w:p>
          <w:p>
            <w:pPr>
              <w:spacing w:line="240" w:lineRule="exact"/>
              <w:jc w:val="left"/>
              <w:rPr>
                <w:rFonts w:ascii="宋体" w:hAnsi="宋体"/>
                <w:szCs w:val="21"/>
              </w:rPr>
            </w:pPr>
            <w:r>
              <w:rPr>
                <w:rFonts w:hint="eastAsia" w:ascii="宋体" w:hAnsi="宋体"/>
                <w:szCs w:val="21"/>
              </w:rPr>
              <w:t>体育舞蹈</w:t>
            </w:r>
          </w:p>
          <w:p>
            <w:pPr>
              <w:spacing w:line="240" w:lineRule="exact"/>
              <w:jc w:val="left"/>
              <w:rPr>
                <w:rFonts w:ascii="宋体" w:hAnsi="宋体"/>
                <w:szCs w:val="21"/>
              </w:rPr>
            </w:pPr>
            <w:r>
              <w:rPr>
                <w:rFonts w:hint="eastAsia" w:ascii="宋体" w:hAnsi="宋体"/>
                <w:szCs w:val="21"/>
              </w:rPr>
              <w:t>健身健美</w:t>
            </w:r>
          </w:p>
          <w:p>
            <w:pPr>
              <w:spacing w:line="240" w:lineRule="exact"/>
              <w:jc w:val="left"/>
              <w:rPr>
                <w:rFonts w:ascii="宋体" w:hAnsi="宋体"/>
                <w:szCs w:val="21"/>
              </w:rPr>
            </w:pPr>
            <w:r>
              <w:rPr>
                <w:rFonts w:hint="eastAsia" w:ascii="宋体" w:hAnsi="宋体"/>
                <w:szCs w:val="21"/>
              </w:rPr>
              <w:t>乒乓球</w:t>
            </w:r>
          </w:p>
          <w:p>
            <w:pPr>
              <w:spacing w:line="240" w:lineRule="exact"/>
              <w:jc w:val="left"/>
              <w:rPr>
                <w:rFonts w:ascii="宋体" w:hAnsi="宋体"/>
                <w:szCs w:val="21"/>
              </w:rPr>
            </w:pPr>
            <w:r>
              <w:rPr>
                <w:rFonts w:hint="eastAsia" w:ascii="宋体" w:hAnsi="宋体"/>
                <w:szCs w:val="21"/>
              </w:rPr>
              <w:t>足球</w:t>
            </w:r>
          </w:p>
          <w:p>
            <w:pPr>
              <w:spacing w:line="240" w:lineRule="exact"/>
              <w:jc w:val="left"/>
              <w:rPr>
                <w:rFonts w:ascii="宋体" w:hAnsi="宋体"/>
                <w:szCs w:val="21"/>
              </w:rPr>
            </w:pPr>
            <w:r>
              <w:rPr>
                <w:rFonts w:hint="eastAsia" w:ascii="宋体" w:hAnsi="宋体"/>
                <w:szCs w:val="21"/>
              </w:rPr>
              <w:t>排球</w:t>
            </w:r>
          </w:p>
          <w:p>
            <w:pPr>
              <w:spacing w:line="240" w:lineRule="exact"/>
              <w:jc w:val="left"/>
              <w:rPr>
                <w:rFonts w:ascii="宋体" w:hAnsi="宋体"/>
                <w:szCs w:val="21"/>
              </w:rPr>
            </w:pPr>
            <w:r>
              <w:rPr>
                <w:rFonts w:hint="eastAsia" w:ascii="宋体" w:hAnsi="宋体"/>
                <w:szCs w:val="21"/>
              </w:rPr>
              <w:t>羽毛球</w:t>
            </w:r>
          </w:p>
          <w:p>
            <w:pPr>
              <w:spacing w:line="240" w:lineRule="exact"/>
              <w:jc w:val="left"/>
              <w:rPr>
                <w:rFonts w:ascii="宋体" w:hAnsi="宋体"/>
                <w:szCs w:val="21"/>
              </w:rPr>
            </w:pPr>
            <w:r>
              <w:rPr>
                <w:rFonts w:hint="eastAsia" w:ascii="宋体" w:hAnsi="宋体"/>
                <w:szCs w:val="21"/>
              </w:rPr>
              <w:t>网球</w:t>
            </w:r>
          </w:p>
        </w:tc>
        <w:tc>
          <w:tcPr>
            <w:tcW w:w="23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left"/>
              <w:rPr>
                <w:rFonts w:ascii="宋体" w:hAnsi="宋体"/>
                <w:szCs w:val="21"/>
              </w:rPr>
            </w:pPr>
            <w:r>
              <w:rPr>
                <w:rFonts w:hint="eastAsia" w:ascii="宋体" w:hAnsi="宋体"/>
                <w:szCs w:val="21"/>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tblPrEx>
          <w:tblCellMar>
            <w:top w:w="0" w:type="dxa"/>
            <w:left w:w="10" w:type="dxa"/>
            <w:bottom w:w="0" w:type="dxa"/>
            <w:right w:w="10" w:type="dxa"/>
          </w:tblCellMar>
        </w:tblPrEx>
        <w:tc>
          <w:tcPr>
            <w:tcW w:w="5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ascii="宋体" w:hAnsi="宋体"/>
                <w:szCs w:val="21"/>
              </w:rPr>
              <w:t>9</w:t>
            </w:r>
          </w:p>
        </w:tc>
        <w:tc>
          <w:tcPr>
            <w:tcW w:w="70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2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left"/>
              <w:rPr>
                <w:rFonts w:ascii="宋体" w:hAnsi="宋体"/>
                <w:szCs w:val="21"/>
              </w:rPr>
            </w:pPr>
            <w:r>
              <w:rPr>
                <w:rFonts w:hint="eastAsia" w:ascii="宋体" w:hAnsi="宋体"/>
                <w:szCs w:val="21"/>
              </w:rPr>
              <w:t>大学生就业创业指导</w:t>
            </w:r>
          </w:p>
        </w:tc>
        <w:tc>
          <w:tcPr>
            <w:tcW w:w="24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left"/>
              <w:rPr>
                <w:rFonts w:ascii="宋体" w:hAnsi="宋体"/>
                <w:szCs w:val="21"/>
              </w:rPr>
            </w:pPr>
            <w:r>
              <w:rPr>
                <w:rFonts w:hint="eastAsia" w:ascii="宋体" w:hAnsi="宋体"/>
                <w:szCs w:val="21"/>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6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left"/>
              <w:rPr>
                <w:rFonts w:ascii="宋体" w:hAnsi="宋体"/>
                <w:szCs w:val="21"/>
              </w:rPr>
            </w:pPr>
            <w:r>
              <w:rPr>
                <w:rFonts w:hint="eastAsia" w:ascii="宋体" w:hAnsi="宋体"/>
                <w:szCs w:val="21"/>
              </w:rPr>
              <w:t>（1）就业形势与政策</w:t>
            </w:r>
          </w:p>
          <w:p>
            <w:pPr>
              <w:spacing w:line="240" w:lineRule="exact"/>
              <w:jc w:val="left"/>
              <w:rPr>
                <w:rFonts w:ascii="宋体" w:hAnsi="宋体"/>
                <w:szCs w:val="21"/>
              </w:rPr>
            </w:pPr>
            <w:r>
              <w:rPr>
                <w:rFonts w:hint="eastAsia" w:ascii="宋体" w:hAnsi="宋体"/>
                <w:szCs w:val="21"/>
              </w:rPr>
              <w:t>（2）就业前的准备</w:t>
            </w:r>
          </w:p>
          <w:p>
            <w:pPr>
              <w:spacing w:line="240" w:lineRule="exact"/>
              <w:jc w:val="left"/>
              <w:rPr>
                <w:rFonts w:ascii="宋体" w:hAnsi="宋体"/>
                <w:szCs w:val="21"/>
              </w:rPr>
            </w:pPr>
            <w:r>
              <w:rPr>
                <w:rFonts w:hint="eastAsia" w:ascii="宋体" w:hAnsi="宋体"/>
                <w:szCs w:val="21"/>
              </w:rPr>
              <w:t>（3）求职与面试</w:t>
            </w:r>
          </w:p>
          <w:p>
            <w:pPr>
              <w:spacing w:line="240" w:lineRule="exact"/>
              <w:jc w:val="left"/>
              <w:rPr>
                <w:rFonts w:ascii="宋体" w:hAnsi="宋体"/>
                <w:szCs w:val="21"/>
              </w:rPr>
            </w:pPr>
            <w:r>
              <w:rPr>
                <w:rFonts w:hint="eastAsia" w:ascii="宋体" w:hAnsi="宋体"/>
                <w:szCs w:val="21"/>
              </w:rPr>
              <w:t>（4）就业法律保护</w:t>
            </w:r>
          </w:p>
          <w:p>
            <w:pPr>
              <w:spacing w:line="240" w:lineRule="exact"/>
              <w:jc w:val="left"/>
              <w:rPr>
                <w:rFonts w:ascii="宋体" w:hAnsi="宋体"/>
                <w:szCs w:val="21"/>
              </w:rPr>
            </w:pPr>
            <w:r>
              <w:rPr>
                <w:rFonts w:hint="eastAsia" w:ascii="宋体" w:hAnsi="宋体"/>
                <w:szCs w:val="21"/>
              </w:rPr>
              <w:t>（5）入职与发展</w:t>
            </w:r>
          </w:p>
          <w:p>
            <w:pPr>
              <w:spacing w:line="240" w:lineRule="exact"/>
              <w:jc w:val="left"/>
              <w:rPr>
                <w:rFonts w:ascii="宋体" w:hAnsi="宋体"/>
                <w:szCs w:val="21"/>
              </w:rPr>
            </w:pPr>
            <w:r>
              <w:rPr>
                <w:rFonts w:hint="eastAsia" w:ascii="宋体" w:hAnsi="宋体"/>
                <w:szCs w:val="21"/>
              </w:rPr>
              <w:t>（6）创新创业教育</w:t>
            </w:r>
          </w:p>
        </w:tc>
        <w:tc>
          <w:tcPr>
            <w:tcW w:w="23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left"/>
              <w:rPr>
                <w:rFonts w:ascii="宋体" w:hAnsi="宋体"/>
                <w:szCs w:val="21"/>
              </w:rPr>
            </w:pPr>
            <w:r>
              <w:rPr>
                <w:rFonts w:hint="eastAsia" w:ascii="宋体" w:hAnsi="宋体"/>
                <w:szCs w:val="21"/>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tblPrEx>
          <w:tblCellMar>
            <w:top w:w="0" w:type="dxa"/>
            <w:left w:w="10" w:type="dxa"/>
            <w:bottom w:w="0" w:type="dxa"/>
            <w:right w:w="10" w:type="dxa"/>
          </w:tblCellMar>
        </w:tblPrEx>
        <w:tc>
          <w:tcPr>
            <w:tcW w:w="5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ascii="宋体" w:hAnsi="宋体"/>
                <w:szCs w:val="21"/>
              </w:rPr>
              <w:t>10</w:t>
            </w:r>
          </w:p>
        </w:tc>
        <w:tc>
          <w:tcPr>
            <w:tcW w:w="70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2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left"/>
              <w:rPr>
                <w:rFonts w:ascii="宋体" w:hAnsi="宋体"/>
                <w:szCs w:val="21"/>
              </w:rPr>
            </w:pPr>
            <w:r>
              <w:rPr>
                <w:rFonts w:hint="eastAsia" w:ascii="宋体" w:hAnsi="宋体"/>
                <w:szCs w:val="21"/>
              </w:rPr>
              <w:t>心理健康教育</w:t>
            </w:r>
          </w:p>
        </w:tc>
        <w:tc>
          <w:tcPr>
            <w:tcW w:w="24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left"/>
              <w:rPr>
                <w:rFonts w:ascii="宋体" w:hAnsi="宋体"/>
                <w:szCs w:val="21"/>
              </w:rPr>
            </w:pPr>
            <w:r>
              <w:rPr>
                <w:rFonts w:hint="eastAsia" w:ascii="宋体" w:hAnsi="宋体"/>
                <w:szCs w:val="21"/>
              </w:rPr>
              <w:t>以“健康”为依据的大学生心理健康维持性目标；以“成长”为核心的大学生心理发展性目标；以“幸福”为目的的大学生心理素质指导性目标；以“成才”为要旨的大学生心理引导性目标</w:t>
            </w:r>
          </w:p>
        </w:tc>
        <w:tc>
          <w:tcPr>
            <w:tcW w:w="26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left"/>
              <w:rPr>
                <w:rFonts w:ascii="宋体" w:hAnsi="宋体"/>
                <w:szCs w:val="21"/>
              </w:rPr>
            </w:pPr>
            <w:r>
              <w:rPr>
                <w:rFonts w:hint="eastAsia" w:ascii="宋体" w:hAnsi="宋体"/>
                <w:szCs w:val="21"/>
              </w:rPr>
              <w:t>（1）心理健康维护</w:t>
            </w:r>
          </w:p>
          <w:p>
            <w:pPr>
              <w:spacing w:line="240" w:lineRule="exact"/>
              <w:jc w:val="left"/>
              <w:rPr>
                <w:rFonts w:ascii="宋体" w:hAnsi="宋体"/>
                <w:szCs w:val="21"/>
              </w:rPr>
            </w:pPr>
            <w:r>
              <w:rPr>
                <w:rFonts w:hint="eastAsia" w:ascii="宋体" w:hAnsi="宋体"/>
                <w:szCs w:val="21"/>
              </w:rPr>
              <w:t>（2）心理发展成熟</w:t>
            </w:r>
          </w:p>
          <w:p>
            <w:pPr>
              <w:spacing w:line="240" w:lineRule="exact"/>
              <w:jc w:val="left"/>
              <w:rPr>
                <w:rFonts w:ascii="宋体" w:hAnsi="宋体"/>
                <w:szCs w:val="21"/>
              </w:rPr>
            </w:pPr>
            <w:r>
              <w:rPr>
                <w:rFonts w:hint="eastAsia" w:ascii="宋体" w:hAnsi="宋体"/>
                <w:szCs w:val="21"/>
              </w:rPr>
              <w:t>（3）心理素质培养</w:t>
            </w:r>
          </w:p>
          <w:p>
            <w:pPr>
              <w:spacing w:line="240" w:lineRule="exact"/>
              <w:jc w:val="left"/>
              <w:rPr>
                <w:rFonts w:ascii="宋体" w:hAnsi="宋体"/>
                <w:szCs w:val="21"/>
              </w:rPr>
            </w:pPr>
            <w:r>
              <w:rPr>
                <w:rFonts w:hint="eastAsia" w:ascii="宋体" w:hAnsi="宋体"/>
                <w:szCs w:val="21"/>
              </w:rPr>
              <w:t>（4）积极人格铸造</w:t>
            </w:r>
          </w:p>
          <w:p>
            <w:pPr>
              <w:spacing w:line="240" w:lineRule="exact"/>
              <w:jc w:val="left"/>
              <w:rPr>
                <w:rFonts w:ascii="宋体" w:hAnsi="宋体"/>
                <w:szCs w:val="21"/>
              </w:rPr>
            </w:pPr>
            <w:r>
              <w:rPr>
                <w:rFonts w:hint="eastAsia" w:ascii="宋体" w:hAnsi="宋体"/>
                <w:szCs w:val="21"/>
              </w:rPr>
              <w:t>（5）大学生心理素质</w:t>
            </w:r>
          </w:p>
        </w:tc>
        <w:tc>
          <w:tcPr>
            <w:tcW w:w="23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left"/>
              <w:rPr>
                <w:rFonts w:ascii="宋体" w:hAnsi="宋体"/>
                <w:szCs w:val="21"/>
              </w:rPr>
            </w:pPr>
            <w:r>
              <w:rPr>
                <w:rFonts w:hint="eastAsia" w:ascii="宋体" w:hAnsi="宋体"/>
                <w:szCs w:val="21"/>
              </w:rPr>
              <w:t>分十四个专题开展教学，采用案例分析、课堂讨论、心理训练等多种教学形式，努力建构教师指导下的“互动--领悟--提高”教学模式</w:t>
            </w:r>
          </w:p>
        </w:tc>
      </w:tr>
      <w:tr>
        <w:tblPrEx>
          <w:tblCellMar>
            <w:top w:w="0" w:type="dxa"/>
            <w:left w:w="10" w:type="dxa"/>
            <w:bottom w:w="0" w:type="dxa"/>
            <w:right w:w="10" w:type="dxa"/>
          </w:tblCellMar>
        </w:tblPrEx>
        <w:tc>
          <w:tcPr>
            <w:tcW w:w="5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1</w:t>
            </w:r>
            <w:r>
              <w:rPr>
                <w:rFonts w:ascii="宋体" w:hAnsi="宋体"/>
                <w:szCs w:val="21"/>
              </w:rPr>
              <w:t>1</w:t>
            </w:r>
          </w:p>
        </w:tc>
        <w:tc>
          <w:tcPr>
            <w:tcW w:w="70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2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left"/>
              <w:rPr>
                <w:rFonts w:ascii="宋体" w:hAnsi="宋体"/>
                <w:szCs w:val="21"/>
              </w:rPr>
            </w:pPr>
            <w:r>
              <w:rPr>
                <w:rFonts w:hint="eastAsia" w:ascii="宋体" w:hAnsi="宋体"/>
                <w:szCs w:val="21"/>
              </w:rPr>
              <w:t>中华传统文化</w:t>
            </w:r>
          </w:p>
        </w:tc>
        <w:tc>
          <w:tcPr>
            <w:tcW w:w="24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240" w:lineRule="exact"/>
              <w:jc w:val="left"/>
              <w:rPr>
                <w:rFonts w:ascii="宋体" w:hAnsi="宋体"/>
                <w:szCs w:val="21"/>
              </w:rPr>
            </w:pPr>
            <w:r>
              <w:rPr>
                <w:rFonts w:hint="eastAsia" w:ascii="宋体" w:hAnsi="宋体"/>
                <w:szCs w:val="21"/>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6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240" w:lineRule="exact"/>
              <w:jc w:val="left"/>
              <w:rPr>
                <w:rFonts w:ascii="宋体" w:hAnsi="宋体"/>
                <w:szCs w:val="21"/>
              </w:rPr>
            </w:pPr>
            <w:r>
              <w:rPr>
                <w:rFonts w:hint="eastAsia" w:ascii="宋体" w:hAnsi="宋体"/>
                <w:szCs w:val="21"/>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23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240" w:lineRule="exact"/>
              <w:jc w:val="left"/>
              <w:rPr>
                <w:rFonts w:ascii="宋体" w:hAnsi="宋体"/>
                <w:szCs w:val="21"/>
              </w:rPr>
            </w:pPr>
            <w:r>
              <w:rPr>
                <w:rFonts w:hint="eastAsia" w:ascii="宋体" w:hAnsi="宋体"/>
                <w:szCs w:val="21"/>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tblPrEx>
          <w:tblCellMar>
            <w:top w:w="0" w:type="dxa"/>
            <w:left w:w="10" w:type="dxa"/>
            <w:bottom w:w="0" w:type="dxa"/>
            <w:right w:w="10" w:type="dxa"/>
          </w:tblCellMar>
        </w:tblPrEx>
        <w:tc>
          <w:tcPr>
            <w:tcW w:w="5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1</w:t>
            </w:r>
            <w:r>
              <w:rPr>
                <w:rFonts w:ascii="宋体" w:hAnsi="宋体"/>
                <w:szCs w:val="21"/>
              </w:rPr>
              <w:t>2</w:t>
            </w:r>
          </w:p>
        </w:tc>
        <w:tc>
          <w:tcPr>
            <w:tcW w:w="70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2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left"/>
              <w:rPr>
                <w:rFonts w:ascii="宋体" w:hAnsi="宋体"/>
                <w:szCs w:val="21"/>
              </w:rPr>
            </w:pPr>
            <w:r>
              <w:rPr>
                <w:rFonts w:hint="eastAsia" w:ascii="宋体" w:hAnsi="宋体"/>
                <w:szCs w:val="21"/>
              </w:rPr>
              <w:t>劳动教育</w:t>
            </w:r>
          </w:p>
        </w:tc>
        <w:tc>
          <w:tcPr>
            <w:tcW w:w="24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hd w:val="clear" w:color="000000" w:fill="FFFFFF"/>
              <w:spacing w:line="240" w:lineRule="exact"/>
              <w:rPr>
                <w:rFonts w:ascii="宋体" w:hAnsi="宋体"/>
                <w:szCs w:val="21"/>
              </w:rPr>
            </w:pPr>
            <w:r>
              <w:rPr>
                <w:rFonts w:ascii="宋体" w:hAnsi="宋体"/>
                <w:szCs w:val="21"/>
              </w:rPr>
              <w:t>（1）树立正确的劳动观念。</w:t>
            </w:r>
          </w:p>
          <w:p>
            <w:pPr>
              <w:pBdr>
                <w:top w:val="none" w:color="000000" w:sz="0" w:space="3"/>
                <w:left w:val="none" w:color="000000" w:sz="0" w:space="3"/>
                <w:bottom w:val="none" w:color="000000" w:sz="0" w:space="3"/>
                <w:right w:val="none" w:color="000000" w:sz="0" w:space="3"/>
              </w:pBdr>
              <w:shd w:val="clear" w:color="000000" w:fill="FFFFFF"/>
              <w:spacing w:line="240" w:lineRule="exact"/>
              <w:rPr>
                <w:rFonts w:ascii="宋体" w:hAnsi="宋体"/>
                <w:szCs w:val="21"/>
              </w:rPr>
            </w:pPr>
            <w:r>
              <w:rPr>
                <w:rFonts w:ascii="宋体" w:hAnsi="宋体"/>
                <w:szCs w:val="21"/>
              </w:rPr>
              <w:t>（2）具有必备的劳动能力。</w:t>
            </w:r>
          </w:p>
          <w:p>
            <w:pPr>
              <w:pBdr>
                <w:top w:val="none" w:color="000000" w:sz="0" w:space="3"/>
                <w:left w:val="none" w:color="000000" w:sz="0" w:space="3"/>
                <w:bottom w:val="none" w:color="000000" w:sz="0" w:space="3"/>
                <w:right w:val="none" w:color="000000" w:sz="0" w:space="3"/>
              </w:pBdr>
              <w:shd w:val="clear" w:color="000000" w:fill="FFFFFF"/>
              <w:spacing w:line="240" w:lineRule="exact"/>
              <w:rPr>
                <w:rFonts w:ascii="宋体" w:hAnsi="宋体"/>
                <w:szCs w:val="21"/>
              </w:rPr>
            </w:pPr>
            <w:r>
              <w:rPr>
                <w:rFonts w:ascii="宋体" w:hAnsi="宋体"/>
                <w:szCs w:val="21"/>
              </w:rPr>
              <w:t>（3）培育积极的劳动精神。</w:t>
            </w:r>
          </w:p>
          <w:p>
            <w:pPr>
              <w:pBdr>
                <w:top w:val="none" w:color="000000" w:sz="0" w:space="3"/>
                <w:left w:val="none" w:color="000000" w:sz="0" w:space="3"/>
                <w:bottom w:val="none" w:color="000000" w:sz="0" w:space="3"/>
                <w:right w:val="none" w:color="000000" w:sz="0" w:space="3"/>
              </w:pBdr>
              <w:shd w:val="clear" w:color="000000" w:fill="FFFFFF"/>
              <w:spacing w:line="240" w:lineRule="exact"/>
              <w:rPr>
                <w:rFonts w:ascii="宋体" w:hAnsi="宋体"/>
                <w:szCs w:val="21"/>
              </w:rPr>
            </w:pPr>
            <w:r>
              <w:rPr>
                <w:rFonts w:ascii="宋体" w:hAnsi="宋体"/>
                <w:szCs w:val="21"/>
              </w:rPr>
              <w:t>（4）养成良好的劳动习惯和品质。</w:t>
            </w:r>
          </w:p>
        </w:tc>
        <w:tc>
          <w:tcPr>
            <w:tcW w:w="26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left"/>
              <w:rPr>
                <w:rFonts w:ascii="宋体" w:hAnsi="宋体"/>
                <w:szCs w:val="21"/>
              </w:rPr>
            </w:pPr>
            <w:r>
              <w:rPr>
                <w:rFonts w:ascii="宋体" w:hAnsi="宋体"/>
                <w:szCs w:val="21"/>
              </w:rPr>
              <w:t>主要包括日常生活劳动、生产劳动和服务性劳动中的知识、技能与价值观。</w:t>
            </w:r>
          </w:p>
        </w:tc>
        <w:tc>
          <w:tcPr>
            <w:tcW w:w="23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hd w:val="clear" w:color="000000" w:fill="FFFFFF"/>
              <w:spacing w:line="240" w:lineRule="exact"/>
              <w:rPr>
                <w:rFonts w:ascii="宋体" w:hAnsi="宋体"/>
                <w:szCs w:val="21"/>
              </w:rPr>
            </w:pPr>
            <w:r>
              <w:rPr>
                <w:rFonts w:ascii="宋体" w:hAnsi="宋体"/>
                <w:szCs w:val="21"/>
              </w:rPr>
              <w:t>（1）持续开展日常生活劳动，自我管理生活，提高劳动自立自强的意识和能力；（2）定期开展校内外公益服务性劳动，培育社会公德，厚植爱国爱民的情怀；（3）依托实习实训，参与真实的生产劳动和服务性劳动。</w:t>
            </w:r>
          </w:p>
          <w:p>
            <w:pPr>
              <w:spacing w:line="240" w:lineRule="exact"/>
              <w:jc w:val="left"/>
              <w:rPr>
                <w:rFonts w:ascii="宋体" w:hAnsi="宋体"/>
                <w:szCs w:val="21"/>
              </w:rPr>
            </w:pPr>
          </w:p>
        </w:tc>
      </w:tr>
    </w:tbl>
    <w:p>
      <w:pPr>
        <w:spacing w:before="156" w:after="156"/>
        <w:rPr>
          <w:rFonts w:ascii="Times New Roman" w:hAnsi="Times New Roman" w:cs="宋体"/>
          <w:b/>
          <w:bCs/>
          <w:sz w:val="24"/>
          <w:szCs w:val="24"/>
        </w:rPr>
      </w:pPr>
    </w:p>
    <w:p>
      <w:pPr>
        <w:spacing w:before="156" w:after="156"/>
        <w:jc w:val="center"/>
        <w:rPr>
          <w:rFonts w:ascii="Times New Roman" w:hAnsi="Times New Roman" w:cs="宋体"/>
          <w:b/>
          <w:bCs/>
          <w:sz w:val="24"/>
          <w:szCs w:val="24"/>
        </w:rPr>
      </w:pPr>
      <w:r>
        <w:rPr>
          <w:rFonts w:hint="eastAsia" w:ascii="Times New Roman" w:hAnsi="Times New Roman"/>
          <w:b/>
          <w:bCs/>
          <w:sz w:val="24"/>
          <w:szCs w:val="24"/>
        </w:rPr>
        <w:t>表4 专业课程体系</w:t>
      </w:r>
    </w:p>
    <w:tbl>
      <w:tblPr>
        <w:tblStyle w:val="23"/>
        <w:tblW w:w="9061" w:type="dxa"/>
        <w:jc w:val="center"/>
        <w:tblLayout w:type="autofit"/>
        <w:tblCellMar>
          <w:top w:w="0" w:type="dxa"/>
          <w:left w:w="10" w:type="dxa"/>
          <w:bottom w:w="0" w:type="dxa"/>
          <w:right w:w="10" w:type="dxa"/>
        </w:tblCellMar>
      </w:tblPr>
      <w:tblGrid>
        <w:gridCol w:w="453"/>
        <w:gridCol w:w="625"/>
        <w:gridCol w:w="997"/>
        <w:gridCol w:w="2727"/>
        <w:gridCol w:w="1613"/>
        <w:gridCol w:w="2646"/>
      </w:tblGrid>
      <w:tr>
        <w:tblPrEx>
          <w:tblCellMar>
            <w:top w:w="0" w:type="dxa"/>
            <w:left w:w="10" w:type="dxa"/>
            <w:bottom w:w="0" w:type="dxa"/>
            <w:right w:w="10" w:type="dxa"/>
          </w:tblCellMar>
        </w:tblPrEx>
        <w:trPr>
          <w:jc w:val="center"/>
        </w:trPr>
        <w:tc>
          <w:tcPr>
            <w:tcW w:w="45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序号</w:t>
            </w:r>
          </w:p>
        </w:tc>
        <w:tc>
          <w:tcPr>
            <w:tcW w:w="6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课程模块</w:t>
            </w:r>
          </w:p>
        </w:tc>
        <w:tc>
          <w:tcPr>
            <w:tcW w:w="99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课程名称</w:t>
            </w:r>
          </w:p>
        </w:tc>
        <w:tc>
          <w:tcPr>
            <w:tcW w:w="27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课程目标</w:t>
            </w:r>
          </w:p>
        </w:tc>
        <w:tc>
          <w:tcPr>
            <w:tcW w:w="16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主要内容</w:t>
            </w:r>
          </w:p>
        </w:tc>
        <w:tc>
          <w:tcPr>
            <w:tcW w:w="26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教学要求</w:t>
            </w:r>
          </w:p>
        </w:tc>
      </w:tr>
      <w:tr>
        <w:tblPrEx>
          <w:tblCellMar>
            <w:top w:w="0" w:type="dxa"/>
            <w:left w:w="10" w:type="dxa"/>
            <w:bottom w:w="0" w:type="dxa"/>
            <w:right w:w="10" w:type="dxa"/>
          </w:tblCellMar>
        </w:tblPrEx>
        <w:trPr>
          <w:jc w:val="center"/>
        </w:trPr>
        <w:tc>
          <w:tcPr>
            <w:tcW w:w="45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1</w:t>
            </w:r>
          </w:p>
        </w:tc>
        <w:tc>
          <w:tcPr>
            <w:tcW w:w="625"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专业</w:t>
            </w:r>
          </w:p>
          <w:p>
            <w:pPr>
              <w:jc w:val="center"/>
              <w:rPr>
                <w:rFonts w:ascii="宋体" w:hAnsi="宋体" w:cs="宋体"/>
                <w:szCs w:val="21"/>
              </w:rPr>
            </w:pPr>
            <w:r>
              <w:rPr>
                <w:rFonts w:hint="eastAsia" w:ascii="宋体" w:hAnsi="宋体" w:cs="宋体"/>
                <w:szCs w:val="21"/>
              </w:rPr>
              <w:t>基础</w:t>
            </w:r>
          </w:p>
          <w:p>
            <w:pPr>
              <w:jc w:val="center"/>
              <w:rPr>
                <w:rFonts w:ascii="宋体" w:hAnsi="宋体" w:cs="宋体"/>
                <w:szCs w:val="21"/>
              </w:rPr>
            </w:pPr>
            <w:r>
              <w:rPr>
                <w:rFonts w:hint="eastAsia" w:ascii="宋体" w:hAnsi="宋体" w:cs="宋体"/>
                <w:szCs w:val="21"/>
              </w:rPr>
              <w:t>课程</w:t>
            </w:r>
          </w:p>
        </w:tc>
        <w:tc>
          <w:tcPr>
            <w:tcW w:w="99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汽车电工电子技术</w:t>
            </w:r>
          </w:p>
        </w:tc>
        <w:tc>
          <w:tcPr>
            <w:tcW w:w="27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通过本课程的学习，使学生掌握电工技术必要的基本理论、基本知识和技能，为学习后续专业课程以及从事工程技术工作和科学研究打下理论和实践基础。通过分组的项目实践培养学生的团队协作能力和责任意识，通过完整的工作过程培养学生的自我控制与管理能力和工作评价能力。</w:t>
            </w:r>
          </w:p>
        </w:tc>
        <w:tc>
          <w:tcPr>
            <w:tcW w:w="16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1汽车电路基础</w:t>
            </w:r>
          </w:p>
          <w:p>
            <w:pPr>
              <w:rPr>
                <w:rFonts w:ascii="宋体" w:hAnsi="宋体" w:cs="宋体"/>
                <w:szCs w:val="21"/>
              </w:rPr>
            </w:pPr>
            <w:r>
              <w:rPr>
                <w:rFonts w:hint="eastAsia" w:ascii="宋体" w:hAnsi="宋体" w:cs="宋体"/>
                <w:szCs w:val="21"/>
              </w:rPr>
              <w:t>2交流电基础知识及安全用电知识</w:t>
            </w:r>
          </w:p>
          <w:p>
            <w:pPr>
              <w:rPr>
                <w:rFonts w:ascii="宋体" w:hAnsi="宋体" w:cs="宋体"/>
                <w:szCs w:val="21"/>
              </w:rPr>
            </w:pPr>
            <w:r>
              <w:rPr>
                <w:rFonts w:hint="eastAsia" w:ascii="宋体" w:hAnsi="宋体" w:cs="宋体"/>
                <w:szCs w:val="21"/>
              </w:rPr>
              <w:t>3仪器仪表的使用</w:t>
            </w:r>
          </w:p>
          <w:p>
            <w:pPr>
              <w:rPr>
                <w:rFonts w:ascii="宋体" w:hAnsi="宋体" w:cs="宋体"/>
                <w:szCs w:val="21"/>
              </w:rPr>
            </w:pPr>
            <w:r>
              <w:rPr>
                <w:rFonts w:hint="eastAsia" w:ascii="宋体" w:hAnsi="宋体" w:cs="宋体"/>
                <w:szCs w:val="21"/>
              </w:rPr>
              <w:t>4电磁学原理及应用</w:t>
            </w:r>
          </w:p>
          <w:p>
            <w:pPr>
              <w:rPr>
                <w:rFonts w:ascii="宋体" w:hAnsi="宋体" w:cs="宋体"/>
                <w:szCs w:val="21"/>
              </w:rPr>
            </w:pPr>
            <w:r>
              <w:rPr>
                <w:rFonts w:hint="eastAsia" w:ascii="宋体" w:hAnsi="宋体" w:cs="宋体"/>
                <w:szCs w:val="21"/>
              </w:rPr>
              <w:t>5电子学基础</w:t>
            </w:r>
          </w:p>
          <w:p>
            <w:pPr>
              <w:rPr>
                <w:rFonts w:ascii="宋体" w:hAnsi="宋体" w:cs="宋体"/>
                <w:szCs w:val="21"/>
              </w:rPr>
            </w:pPr>
            <w:r>
              <w:rPr>
                <w:rFonts w:hint="eastAsia" w:ascii="宋体" w:hAnsi="宋体" w:cs="宋体"/>
                <w:szCs w:val="21"/>
              </w:rPr>
              <w:t>6数字电路</w:t>
            </w:r>
          </w:p>
          <w:p>
            <w:pPr>
              <w:rPr>
                <w:rFonts w:ascii="宋体" w:hAnsi="宋体" w:cs="宋体"/>
                <w:szCs w:val="21"/>
              </w:rPr>
            </w:pPr>
            <w:r>
              <w:rPr>
                <w:rFonts w:hint="eastAsia" w:ascii="宋体" w:hAnsi="宋体" w:cs="宋体"/>
                <w:szCs w:val="21"/>
              </w:rPr>
              <w:t>7汽车电子控制基础</w:t>
            </w:r>
          </w:p>
        </w:tc>
        <w:tc>
          <w:tcPr>
            <w:tcW w:w="26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（1）全面掌握电工电子技术的基本理论，对电工电子技术有全面了解和认识；    （2）系统掌握本学科的基本概念、基本理论以及相关知识；    （3）循序渐进、由浅入深，通过大量不同类型的例题指导学生，使学生掌握已学的理论知识和解决问题的方法；   （4）在深入理解概念的基础上，牢固掌握电路的基本定律和定理，掌握电路的基本分析方法；   （5）注重培养学生的思维能力，采用理论与实验相结合的方法进行教学，培养和提高学生分析和解决电路问题的能力，使学生完成本门课程的学习任务之后，能够对实践中的电路问题能够解决。</w:t>
            </w:r>
          </w:p>
        </w:tc>
      </w:tr>
      <w:tr>
        <w:tblPrEx>
          <w:tblCellMar>
            <w:top w:w="0" w:type="dxa"/>
            <w:left w:w="10" w:type="dxa"/>
            <w:bottom w:w="0" w:type="dxa"/>
            <w:right w:w="10" w:type="dxa"/>
          </w:tblCellMar>
        </w:tblPrEx>
        <w:trPr>
          <w:jc w:val="center"/>
        </w:trPr>
        <w:tc>
          <w:tcPr>
            <w:tcW w:w="45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2</w:t>
            </w:r>
          </w:p>
        </w:tc>
        <w:tc>
          <w:tcPr>
            <w:tcW w:w="62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99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汽车构造</w:t>
            </w:r>
          </w:p>
        </w:tc>
        <w:tc>
          <w:tcPr>
            <w:tcW w:w="27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知识目标  1）系统掌握汽车日常维护及新车交付基础知识。 2）系统掌握汽车发动机及底盘的结构与工作原理。</w:t>
            </w:r>
          </w:p>
          <w:p>
            <w:pPr>
              <w:rPr>
                <w:rFonts w:ascii="宋体" w:hAnsi="宋体" w:cs="宋体"/>
                <w:szCs w:val="21"/>
              </w:rPr>
            </w:pPr>
            <w:r>
              <w:rPr>
                <w:rFonts w:hint="eastAsia" w:ascii="宋体" w:hAnsi="宋体" w:cs="宋体"/>
                <w:szCs w:val="21"/>
              </w:rPr>
              <w:t>技能目标  1）具备查询查询车辆信息，初步判断车辆技术状况的能力。 2）根据车辆状况制定维护工作计划的能力。 3）具备发动机及汽车底盘拆装能力。</w:t>
            </w:r>
          </w:p>
          <w:p>
            <w:pPr>
              <w:rPr>
                <w:rFonts w:ascii="宋体" w:hAnsi="宋体" w:cs="宋体"/>
                <w:szCs w:val="21"/>
              </w:rPr>
            </w:pPr>
            <w:r>
              <w:rPr>
                <w:rFonts w:hint="eastAsia" w:ascii="宋体" w:hAnsi="宋体" w:cs="宋体"/>
                <w:szCs w:val="21"/>
              </w:rPr>
              <w:t>3．素质养成目标 1）具备与客户沟通和协商的能力。 2）具有团队精神和协作精神。 3）具有良好的心理素质和克服困难的能力。 4）具备较强的质量意识、安全意识、环保意识、客户意识和法律意识。</w:t>
            </w:r>
          </w:p>
        </w:tc>
        <w:tc>
          <w:tcPr>
            <w:tcW w:w="16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汽车发动机构造及原理</w:t>
            </w:r>
          </w:p>
          <w:p>
            <w:pPr>
              <w:rPr>
                <w:rFonts w:ascii="宋体" w:hAnsi="宋体" w:cs="宋体"/>
                <w:szCs w:val="21"/>
              </w:rPr>
            </w:pPr>
            <w:r>
              <w:rPr>
                <w:rFonts w:hint="eastAsia" w:ascii="宋体" w:hAnsi="宋体" w:cs="宋体"/>
                <w:szCs w:val="21"/>
              </w:rPr>
              <w:t>汽车底盘构造及原理</w:t>
            </w:r>
          </w:p>
          <w:p>
            <w:pPr>
              <w:rPr>
                <w:rFonts w:ascii="宋体" w:hAnsi="宋体" w:cs="宋体"/>
                <w:szCs w:val="21"/>
              </w:rPr>
            </w:pPr>
          </w:p>
        </w:tc>
        <w:tc>
          <w:tcPr>
            <w:tcW w:w="26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通过该课程的学习，让学生掌握基本的汽车构造及工作原理、发动机原理及结构，底盘基本工作原理与结构，让学生具有基本结构实践技能。</w:t>
            </w:r>
          </w:p>
        </w:tc>
      </w:tr>
      <w:tr>
        <w:tblPrEx>
          <w:tblCellMar>
            <w:top w:w="0" w:type="dxa"/>
            <w:left w:w="10" w:type="dxa"/>
            <w:bottom w:w="0" w:type="dxa"/>
            <w:right w:w="10" w:type="dxa"/>
          </w:tblCellMar>
        </w:tblPrEx>
        <w:trPr>
          <w:trHeight w:val="3351" w:hRule="atLeast"/>
          <w:jc w:val="center"/>
        </w:trPr>
        <w:tc>
          <w:tcPr>
            <w:tcW w:w="45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3</w:t>
            </w:r>
          </w:p>
        </w:tc>
        <w:tc>
          <w:tcPr>
            <w:tcW w:w="62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99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汽车机械制图</w:t>
            </w:r>
          </w:p>
        </w:tc>
        <w:tc>
          <w:tcPr>
            <w:tcW w:w="27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1.掌握制图基本规定</w:t>
            </w:r>
          </w:p>
          <w:p>
            <w:pPr>
              <w:rPr>
                <w:rFonts w:ascii="宋体" w:hAnsi="宋体" w:cs="宋体"/>
                <w:szCs w:val="21"/>
              </w:rPr>
            </w:pPr>
            <w:r>
              <w:rPr>
                <w:rFonts w:hint="eastAsia" w:ascii="宋体" w:hAnsi="宋体" w:cs="宋体"/>
                <w:szCs w:val="21"/>
              </w:rPr>
              <w:t>2.掌握三视图投影规律</w:t>
            </w:r>
          </w:p>
          <w:p>
            <w:pPr>
              <w:rPr>
                <w:rFonts w:ascii="宋体" w:hAnsi="宋体" w:cs="宋体"/>
                <w:szCs w:val="21"/>
              </w:rPr>
            </w:pPr>
            <w:r>
              <w:rPr>
                <w:rFonts w:hint="eastAsia" w:ascii="宋体" w:hAnsi="宋体" w:cs="宋体"/>
                <w:szCs w:val="21"/>
              </w:rPr>
              <w:t>3.掌握零件图的绘制技能及读图技能。</w:t>
            </w:r>
          </w:p>
          <w:p>
            <w:pPr>
              <w:rPr>
                <w:rFonts w:ascii="宋体" w:hAnsi="宋体" w:cs="宋体"/>
                <w:szCs w:val="21"/>
              </w:rPr>
            </w:pPr>
            <w:r>
              <w:rPr>
                <w:rFonts w:hint="eastAsia" w:ascii="宋体" w:hAnsi="宋体" w:cs="宋体"/>
                <w:szCs w:val="21"/>
              </w:rPr>
              <w:t>4.熟悉装配图的绘制技能及读装配图的方法。</w:t>
            </w:r>
          </w:p>
        </w:tc>
        <w:tc>
          <w:tcPr>
            <w:tcW w:w="16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1.制图国家标准规定</w:t>
            </w:r>
          </w:p>
          <w:p>
            <w:pPr>
              <w:rPr>
                <w:rFonts w:ascii="宋体" w:hAnsi="宋体" w:cs="宋体"/>
                <w:szCs w:val="21"/>
              </w:rPr>
            </w:pPr>
            <w:r>
              <w:rPr>
                <w:rFonts w:hint="eastAsia" w:ascii="宋体" w:hAnsi="宋体" w:cs="宋体"/>
                <w:szCs w:val="21"/>
              </w:rPr>
              <w:t>2.三视图基本规律</w:t>
            </w:r>
          </w:p>
          <w:p>
            <w:pPr>
              <w:rPr>
                <w:rFonts w:ascii="宋体" w:hAnsi="宋体" w:cs="宋体"/>
                <w:szCs w:val="21"/>
              </w:rPr>
            </w:pPr>
            <w:r>
              <w:rPr>
                <w:rFonts w:hint="eastAsia" w:ascii="宋体" w:hAnsi="宋体" w:cs="宋体"/>
                <w:szCs w:val="21"/>
              </w:rPr>
              <w:t>3.投影法及视图表达方法</w:t>
            </w:r>
          </w:p>
          <w:p>
            <w:pPr>
              <w:rPr>
                <w:rFonts w:ascii="宋体" w:hAnsi="宋体" w:cs="宋体"/>
                <w:szCs w:val="21"/>
              </w:rPr>
            </w:pPr>
            <w:r>
              <w:rPr>
                <w:rFonts w:hint="eastAsia" w:ascii="宋体" w:hAnsi="宋体" w:cs="宋体"/>
                <w:szCs w:val="21"/>
              </w:rPr>
              <w:t>4.标准件与常用件</w:t>
            </w:r>
          </w:p>
          <w:p>
            <w:pPr>
              <w:rPr>
                <w:rFonts w:ascii="宋体" w:hAnsi="宋体" w:cs="宋体"/>
                <w:szCs w:val="21"/>
              </w:rPr>
            </w:pPr>
            <w:r>
              <w:rPr>
                <w:rFonts w:hint="eastAsia" w:ascii="宋体" w:hAnsi="宋体" w:cs="宋体"/>
                <w:szCs w:val="21"/>
              </w:rPr>
              <w:t>5.零件图</w:t>
            </w:r>
          </w:p>
          <w:p>
            <w:pPr>
              <w:rPr>
                <w:rFonts w:ascii="宋体" w:hAnsi="宋体" w:cs="宋体"/>
                <w:szCs w:val="21"/>
              </w:rPr>
            </w:pPr>
            <w:r>
              <w:rPr>
                <w:rFonts w:hint="eastAsia" w:ascii="宋体" w:hAnsi="宋体" w:cs="宋体"/>
                <w:szCs w:val="21"/>
              </w:rPr>
              <w:t>6.装配图</w:t>
            </w:r>
          </w:p>
        </w:tc>
        <w:tc>
          <w:tcPr>
            <w:tcW w:w="26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重点培养学生的空间想象能力及读图识图能力，理论练习实际，强化绘图及读图实践能力，提倡讲练结合的教学模式。</w:t>
            </w:r>
          </w:p>
        </w:tc>
      </w:tr>
      <w:tr>
        <w:tblPrEx>
          <w:tblCellMar>
            <w:top w:w="0" w:type="dxa"/>
            <w:left w:w="10" w:type="dxa"/>
            <w:bottom w:w="0" w:type="dxa"/>
            <w:right w:w="10" w:type="dxa"/>
          </w:tblCellMar>
        </w:tblPrEx>
        <w:trPr>
          <w:jc w:val="center"/>
        </w:trPr>
        <w:tc>
          <w:tcPr>
            <w:tcW w:w="45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4</w:t>
            </w:r>
          </w:p>
        </w:tc>
        <w:tc>
          <w:tcPr>
            <w:tcW w:w="62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99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汽车单片机</w:t>
            </w:r>
          </w:p>
        </w:tc>
        <w:tc>
          <w:tcPr>
            <w:tcW w:w="27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全面熟练掌握单片机的硬件组成以及各种指令的应用。</w:t>
            </w:r>
          </w:p>
          <w:p>
            <w:pPr>
              <w:rPr>
                <w:rFonts w:ascii="宋体" w:hAnsi="宋体" w:cs="宋体"/>
                <w:szCs w:val="21"/>
              </w:rPr>
            </w:pPr>
            <w:r>
              <w:rPr>
                <w:rFonts w:hint="eastAsia" w:ascii="宋体" w:hAnsi="宋体" w:cs="宋体"/>
                <w:szCs w:val="21"/>
              </w:rPr>
              <w:t>使学生掌握小型单片机应用系统设计的步骤；</w:t>
            </w:r>
          </w:p>
          <w:p>
            <w:pPr>
              <w:rPr>
                <w:rFonts w:ascii="宋体" w:hAnsi="宋体" w:cs="宋体"/>
                <w:szCs w:val="21"/>
              </w:rPr>
            </w:pPr>
            <w:r>
              <w:rPr>
                <w:rFonts w:hint="eastAsia" w:ascii="宋体" w:hAnsi="宋体" w:cs="宋体"/>
                <w:szCs w:val="21"/>
              </w:rPr>
              <w:t>熟悉和掌握单片机开发系统的应用和软件调试过程；</w:t>
            </w:r>
          </w:p>
          <w:p>
            <w:pPr>
              <w:rPr>
                <w:rFonts w:ascii="宋体" w:hAnsi="宋体" w:cs="宋体"/>
                <w:szCs w:val="21"/>
              </w:rPr>
            </w:pPr>
            <w:r>
              <w:rPr>
                <w:rFonts w:hint="eastAsia" w:ascii="宋体" w:hAnsi="宋体" w:cs="宋体"/>
                <w:szCs w:val="21"/>
              </w:rPr>
              <w:t>通过设计过程中对故障的分析、判断、检修进一步锻炼和培养学生的动手能力。</w:t>
            </w:r>
          </w:p>
        </w:tc>
        <w:tc>
          <w:tcPr>
            <w:tcW w:w="16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1.单片机基本知识 </w:t>
            </w:r>
          </w:p>
          <w:p>
            <w:pPr>
              <w:rPr>
                <w:rFonts w:ascii="宋体" w:hAnsi="宋体" w:cs="宋体"/>
                <w:szCs w:val="21"/>
              </w:rPr>
            </w:pPr>
            <w:r>
              <w:rPr>
                <w:rFonts w:hint="eastAsia" w:ascii="宋体" w:hAnsi="宋体" w:cs="宋体"/>
                <w:szCs w:val="21"/>
              </w:rPr>
              <w:t>2.单片机输入/输出口 </w:t>
            </w:r>
          </w:p>
          <w:p>
            <w:pPr>
              <w:rPr>
                <w:rFonts w:ascii="宋体" w:hAnsi="宋体" w:cs="宋体"/>
                <w:szCs w:val="21"/>
              </w:rPr>
            </w:pPr>
            <w:r>
              <w:rPr>
                <w:rFonts w:hint="eastAsia" w:ascii="宋体" w:hAnsi="宋体" w:cs="宋体"/>
                <w:szCs w:val="21"/>
              </w:rPr>
              <w:t>3.单片机的中断系统 </w:t>
            </w:r>
          </w:p>
          <w:p>
            <w:pPr>
              <w:rPr>
                <w:rFonts w:ascii="宋体" w:hAnsi="宋体" w:cs="宋体"/>
                <w:szCs w:val="21"/>
              </w:rPr>
            </w:pPr>
            <w:r>
              <w:rPr>
                <w:rFonts w:hint="eastAsia" w:ascii="宋体" w:hAnsi="宋体" w:cs="宋体"/>
                <w:szCs w:val="21"/>
              </w:rPr>
              <w:t>4.单片机的定时器/计数器 </w:t>
            </w:r>
          </w:p>
          <w:p>
            <w:pPr>
              <w:rPr>
                <w:rFonts w:ascii="宋体" w:hAnsi="宋体" w:cs="宋体"/>
                <w:szCs w:val="21"/>
              </w:rPr>
            </w:pPr>
            <w:r>
              <w:rPr>
                <w:rFonts w:hint="eastAsia" w:ascii="宋体" w:hAnsi="宋体" w:cs="宋体"/>
                <w:szCs w:val="21"/>
              </w:rPr>
              <w:t>5.单片机总线与系统扩展 </w:t>
            </w:r>
          </w:p>
          <w:p>
            <w:pPr>
              <w:rPr>
                <w:rFonts w:ascii="宋体" w:hAnsi="宋体" w:cs="宋体"/>
                <w:szCs w:val="21"/>
              </w:rPr>
            </w:pPr>
            <w:r>
              <w:rPr>
                <w:rFonts w:hint="eastAsia" w:ascii="宋体" w:hAnsi="宋体" w:cs="宋体"/>
                <w:szCs w:val="21"/>
              </w:rPr>
              <w:t>6.单片机应用接口技术</w:t>
            </w:r>
          </w:p>
        </w:tc>
        <w:tc>
          <w:tcPr>
            <w:tcW w:w="26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树立机电结合、多学科融合的综合系统分析，系统设计、制造和使用能力。为从事现代制造工程打下基础</w:t>
            </w:r>
          </w:p>
          <w:p>
            <w:pPr>
              <w:rPr>
                <w:rFonts w:ascii="宋体" w:hAnsi="宋体" w:cs="宋体"/>
                <w:szCs w:val="21"/>
              </w:rPr>
            </w:pPr>
          </w:p>
        </w:tc>
      </w:tr>
      <w:tr>
        <w:tblPrEx>
          <w:tblCellMar>
            <w:top w:w="0" w:type="dxa"/>
            <w:left w:w="10" w:type="dxa"/>
            <w:bottom w:w="0" w:type="dxa"/>
            <w:right w:w="10" w:type="dxa"/>
          </w:tblCellMar>
        </w:tblPrEx>
        <w:trPr>
          <w:trHeight w:val="5622" w:hRule="atLeast"/>
          <w:jc w:val="center"/>
        </w:trPr>
        <w:tc>
          <w:tcPr>
            <w:tcW w:w="45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5</w:t>
            </w:r>
          </w:p>
        </w:tc>
        <w:tc>
          <w:tcPr>
            <w:tcW w:w="62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99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汽车AutoCAD</w:t>
            </w:r>
          </w:p>
        </w:tc>
        <w:tc>
          <w:tcPr>
            <w:tcW w:w="27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通过本课程的学习，掌握方框图，原理图知识，能利用 AutoCAD软件绘制布线方框图，原理图。了解汽车零件库，自动完成零件设备间的电线及电缆布线。养成经济意识和团队合作的素养。</w:t>
            </w:r>
          </w:p>
        </w:tc>
        <w:tc>
          <w:tcPr>
            <w:tcW w:w="16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本课程涵盖汽车系统设计功能，2D 图解和 3D 模型可进行实时双向更新，包括软件界面介绍、新建模板、布线方框图、原理图、绘制清单、绘制端子排、2D 机柜布局接线图等模块。</w:t>
            </w:r>
          </w:p>
        </w:tc>
        <w:tc>
          <w:tcPr>
            <w:tcW w:w="26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融入课程思政，立德树人贯</w:t>
            </w:r>
          </w:p>
          <w:p>
            <w:pPr>
              <w:rPr>
                <w:rFonts w:ascii="宋体" w:hAnsi="宋体" w:cs="宋体"/>
                <w:szCs w:val="21"/>
              </w:rPr>
            </w:pPr>
            <w:r>
              <w:rPr>
                <w:rFonts w:hint="eastAsia" w:ascii="宋体" w:hAnsi="宋体" w:cs="宋体"/>
                <w:szCs w:val="21"/>
              </w:rPr>
              <w:t>穿课程始终。采用线上线下灵活、开放式的教学方式。课前，利用智慧课堂优质课程资源或者 MOOC 国家精品课程资源进行课前自学和预习，同时检测优质课程资源的应用效果。课内，采用项目式教学方法引导学生分析项目，发现问题，小组讨论问题并团队合作解决问题。以教师为主导，学生为主体为教学原则。课后布置拓展项目，巩固知识。</w:t>
            </w:r>
          </w:p>
        </w:tc>
      </w:tr>
      <w:tr>
        <w:tblPrEx>
          <w:tblCellMar>
            <w:top w:w="0" w:type="dxa"/>
            <w:left w:w="10" w:type="dxa"/>
            <w:bottom w:w="0" w:type="dxa"/>
            <w:right w:w="10" w:type="dxa"/>
          </w:tblCellMar>
        </w:tblPrEx>
        <w:trPr>
          <w:jc w:val="center"/>
        </w:trPr>
        <w:tc>
          <w:tcPr>
            <w:tcW w:w="45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1</w:t>
            </w:r>
          </w:p>
        </w:tc>
        <w:tc>
          <w:tcPr>
            <w:tcW w:w="625"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专业</w:t>
            </w:r>
          </w:p>
          <w:p>
            <w:pPr>
              <w:jc w:val="center"/>
              <w:rPr>
                <w:rFonts w:ascii="宋体" w:hAnsi="宋体" w:cs="宋体"/>
                <w:szCs w:val="21"/>
              </w:rPr>
            </w:pPr>
            <w:r>
              <w:rPr>
                <w:rFonts w:hint="eastAsia" w:ascii="宋体" w:hAnsi="宋体" w:cs="宋体"/>
                <w:szCs w:val="21"/>
              </w:rPr>
              <w:t>核心</w:t>
            </w:r>
          </w:p>
          <w:p>
            <w:pPr>
              <w:jc w:val="center"/>
              <w:rPr>
                <w:rFonts w:ascii="宋体" w:hAnsi="宋体" w:cs="宋体"/>
                <w:szCs w:val="21"/>
              </w:rPr>
            </w:pPr>
            <w:r>
              <w:rPr>
                <w:rFonts w:hint="eastAsia" w:ascii="宋体" w:hAnsi="宋体" w:cs="宋体"/>
                <w:szCs w:val="21"/>
              </w:rPr>
              <w:t>课程</w:t>
            </w:r>
          </w:p>
          <w:p>
            <w:pPr>
              <w:jc w:val="center"/>
              <w:rPr>
                <w:rFonts w:ascii="宋体" w:hAnsi="宋体" w:cs="宋体"/>
                <w:szCs w:val="21"/>
              </w:rPr>
            </w:pPr>
          </w:p>
        </w:tc>
        <w:tc>
          <w:tcPr>
            <w:tcW w:w="99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contextualSpacing/>
              <w:jc w:val="center"/>
              <w:rPr>
                <w:rFonts w:ascii="宋体" w:hAnsi="宋体" w:cs="宋体"/>
                <w:szCs w:val="21"/>
              </w:rPr>
            </w:pPr>
            <w:r>
              <w:rPr>
                <w:rFonts w:hint="eastAsia" w:ascii="宋体" w:hAnsi="宋体" w:cs="宋体"/>
                <w:szCs w:val="21"/>
              </w:rPr>
              <w:t>新能源汽车电机及控制系统检修</w:t>
            </w:r>
          </w:p>
        </w:tc>
        <w:tc>
          <w:tcPr>
            <w:tcW w:w="27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掌握电机驱动的基本原理、电机的分类、电机的控制等相关的知识和技能，让学生掌握系统总成及其零部件的结构特点、拆装方法、维护修理方法、一些常见的故障特征及一般排除方法。培养学生专业技能及发现问题、分析问题解决问题的能力。</w:t>
            </w:r>
          </w:p>
        </w:tc>
        <w:tc>
          <w:tcPr>
            <w:tcW w:w="16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通过该课程的学习，让学生掌握电机驱动的基本原理、电机的分类、电机的控制等相关的知识和技能，满足后续维修和检测的需要。</w:t>
            </w:r>
          </w:p>
        </w:tc>
        <w:tc>
          <w:tcPr>
            <w:tcW w:w="26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通过本课程的学习使学生能掌握掌握电机驱动的基本原理、电机的分类、电机的控制等相关的知识和技能，结合拆装实习，让学生掌握系统总成及其零部件的结构特点、拆装方法、维护修理方法、一些常见的故障特征及一般排除方法。培养学生专业技能及发现问题、分析问题解决问题的能力。</w:t>
            </w:r>
          </w:p>
        </w:tc>
      </w:tr>
      <w:tr>
        <w:tblPrEx>
          <w:tblCellMar>
            <w:top w:w="0" w:type="dxa"/>
            <w:left w:w="10" w:type="dxa"/>
            <w:bottom w:w="0" w:type="dxa"/>
            <w:right w:w="10" w:type="dxa"/>
          </w:tblCellMar>
        </w:tblPrEx>
        <w:trPr>
          <w:jc w:val="center"/>
        </w:trPr>
        <w:tc>
          <w:tcPr>
            <w:tcW w:w="45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2</w:t>
            </w:r>
          </w:p>
        </w:tc>
        <w:tc>
          <w:tcPr>
            <w:tcW w:w="62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99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contextualSpacing/>
              <w:jc w:val="center"/>
              <w:rPr>
                <w:rFonts w:ascii="宋体" w:hAnsi="宋体" w:cs="宋体"/>
                <w:szCs w:val="21"/>
              </w:rPr>
            </w:pPr>
            <w:r>
              <w:rPr>
                <w:rFonts w:hint="eastAsia" w:ascii="宋体" w:hAnsi="宋体" w:cs="宋体"/>
                <w:szCs w:val="21"/>
              </w:rPr>
              <w:t>新能源汽车电池及管理系统检修</w:t>
            </w:r>
          </w:p>
        </w:tc>
        <w:tc>
          <w:tcPr>
            <w:tcW w:w="27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通过本课程的学习，掌握汽车涉及的动力电池管理及维护方面的基本操作技能。培养学生1、专业能力掌握动力电池管理及维护方面的基本操作技能</w:t>
            </w:r>
          </w:p>
          <w:p>
            <w:pPr>
              <w:rPr>
                <w:rFonts w:ascii="宋体" w:hAnsi="宋体" w:cs="宋体"/>
                <w:szCs w:val="21"/>
              </w:rPr>
            </w:pPr>
            <w:r>
              <w:rPr>
                <w:rFonts w:hint="eastAsia" w:ascii="宋体" w:hAnsi="宋体" w:cs="宋体"/>
                <w:szCs w:val="21"/>
              </w:rPr>
              <w:t>2、社会能力提高团队合作能力、整体组织和决策方法</w:t>
            </w:r>
          </w:p>
          <w:p>
            <w:pPr>
              <w:rPr>
                <w:rFonts w:ascii="宋体" w:hAnsi="宋体" w:cs="宋体"/>
                <w:szCs w:val="21"/>
              </w:rPr>
            </w:pPr>
            <w:r>
              <w:rPr>
                <w:rFonts w:hint="eastAsia" w:ascii="宋体" w:hAnsi="宋体" w:cs="宋体"/>
                <w:szCs w:val="21"/>
              </w:rPr>
              <w:t>团队沟通技巧</w:t>
            </w:r>
          </w:p>
          <w:p>
            <w:pPr>
              <w:rPr>
                <w:rFonts w:ascii="宋体" w:hAnsi="宋体" w:cs="宋体"/>
                <w:szCs w:val="21"/>
              </w:rPr>
            </w:pPr>
            <w:r>
              <w:rPr>
                <w:rFonts w:hint="eastAsia" w:ascii="宋体" w:hAnsi="宋体" w:cs="宋体"/>
                <w:szCs w:val="21"/>
              </w:rPr>
              <w:t>3、方法能力扩展相应的信息收集能力，用科学方法解决故障的能力</w:t>
            </w:r>
          </w:p>
        </w:tc>
        <w:tc>
          <w:tcPr>
            <w:tcW w:w="16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动力电池、动力电池管理系统、动力电池状态的实时监测、动力电池的安全保护、动力电池的SOC评估和SOH评估、动力电池的均衡控制、动力电池的信息管理、热管理系统、动力电池系统的使用与维护九个部分</w:t>
            </w:r>
          </w:p>
        </w:tc>
        <w:tc>
          <w:tcPr>
            <w:tcW w:w="26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tabs>
                <w:tab w:val="left" w:pos="90"/>
              </w:tabs>
              <w:rPr>
                <w:rFonts w:ascii="宋体" w:hAnsi="宋体" w:cs="宋体"/>
                <w:szCs w:val="21"/>
              </w:rPr>
            </w:pPr>
            <w:r>
              <w:rPr>
                <w:rFonts w:hint="eastAsia" w:ascii="宋体" w:hAnsi="宋体" w:cs="宋体"/>
                <w:szCs w:val="21"/>
              </w:rPr>
              <w:t>在理论方面应掌握动力电池、动力电池管理系统、动力电池状态的实时监测、动力电池的安全保护、动力电池的SOC评估和SOH评估、动力电池的均衡控制、动力电池的信息管理、热管理系统、动力电池系统的使用与维护、分析及处理方法等实际工作内容。</w:t>
            </w:r>
          </w:p>
        </w:tc>
      </w:tr>
      <w:tr>
        <w:tblPrEx>
          <w:tblCellMar>
            <w:top w:w="0" w:type="dxa"/>
            <w:left w:w="10" w:type="dxa"/>
            <w:bottom w:w="0" w:type="dxa"/>
            <w:right w:w="10" w:type="dxa"/>
          </w:tblCellMar>
        </w:tblPrEx>
        <w:trPr>
          <w:jc w:val="center"/>
        </w:trPr>
        <w:tc>
          <w:tcPr>
            <w:tcW w:w="45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3</w:t>
            </w:r>
          </w:p>
        </w:tc>
        <w:tc>
          <w:tcPr>
            <w:tcW w:w="62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99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新能源汽车整车控制技术</w:t>
            </w:r>
          </w:p>
        </w:tc>
        <w:tc>
          <w:tcPr>
            <w:tcW w:w="27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1. 自主学习和运用专业的知识与技能，有目的地按照专业要求和维修手册技术规范，严格执行高压作业安全规定，合理使用工具仪器完成整车控制系统的维护保养、部件更换、故障诊断等工作</w:t>
            </w:r>
          </w:p>
          <w:p>
            <w:pPr>
              <w:rPr>
                <w:rFonts w:ascii="宋体" w:hAnsi="宋体" w:cs="宋体"/>
                <w:szCs w:val="21"/>
              </w:rPr>
            </w:pPr>
            <w:r>
              <w:rPr>
                <w:rFonts w:hint="eastAsia" w:ascii="宋体" w:hAnsi="宋体" w:cs="宋体"/>
                <w:szCs w:val="21"/>
              </w:rPr>
              <w:t>内容，并对工作结果进行有效评估，培养学生的综合职业能力。 </w:t>
            </w:r>
          </w:p>
          <w:p>
            <w:pPr>
              <w:rPr>
                <w:rFonts w:ascii="宋体" w:hAnsi="宋体" w:cs="宋体"/>
                <w:szCs w:val="21"/>
              </w:rPr>
            </w:pPr>
            <w:r>
              <w:rPr>
                <w:rFonts w:hint="eastAsia" w:ascii="宋体" w:hAnsi="宋体" w:cs="宋体"/>
                <w:szCs w:val="21"/>
              </w:rPr>
              <w:t>2. 在检修电子控制系统（ID 4-1）、检修车载网络系统（ID 4-2）的工作过程中，培养学生在职业活动中所需的工作方法和学习方法，以及分析问题和解决问题的途径，注重知识和能力的迁移，并在工作中获得新知识新技能运用于新的工作实践的能力。 </w:t>
            </w:r>
          </w:p>
        </w:tc>
        <w:tc>
          <w:tcPr>
            <w:tcW w:w="16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300" w:lineRule="atLeast"/>
              <w:rPr>
                <w:rFonts w:ascii="宋体" w:hAnsi="宋体" w:cs="宋体"/>
                <w:szCs w:val="21"/>
              </w:rPr>
            </w:pPr>
            <w:r>
              <w:rPr>
                <w:rFonts w:hint="eastAsia" w:ascii="宋体" w:hAnsi="宋体" w:cs="宋体"/>
                <w:szCs w:val="21"/>
              </w:rPr>
              <w:t>交流变压电路、整流电路、直流斩波电路、逆变电路、电控系统故障诊断、门电路的测量、CAN线网络结构、CAN线信号分析、总线系统故障诊断</w:t>
            </w:r>
          </w:p>
        </w:tc>
        <w:tc>
          <w:tcPr>
            <w:tcW w:w="26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300" w:lineRule="atLeast"/>
              <w:rPr>
                <w:rFonts w:ascii="宋体" w:hAnsi="宋体" w:cs="宋体"/>
                <w:szCs w:val="21"/>
              </w:rPr>
            </w:pPr>
            <w:r>
              <w:rPr>
                <w:rFonts w:hint="eastAsia" w:ascii="宋体" w:hAnsi="宋体" w:cs="宋体"/>
                <w:szCs w:val="21"/>
              </w:rPr>
              <w:t>1. 能自主学习和运用专业的知识与技能，有目的地按照专业要求和维修手册技术规范，严格执行高压作业安全规定，合理使用工具仪器完成整车控制系统的维护保养、部件更换、故障诊断等工作</w:t>
            </w:r>
          </w:p>
          <w:p>
            <w:pPr>
              <w:widowControl/>
              <w:spacing w:line="300" w:lineRule="atLeast"/>
              <w:rPr>
                <w:rFonts w:ascii="宋体" w:hAnsi="宋体" w:cs="宋体"/>
                <w:szCs w:val="21"/>
              </w:rPr>
            </w:pPr>
            <w:r>
              <w:rPr>
                <w:rFonts w:hint="eastAsia" w:ascii="宋体" w:hAnsi="宋体" w:cs="宋体"/>
                <w:szCs w:val="21"/>
              </w:rPr>
              <w:t>内容，并对工作结果进行有效评估，培养学生的综合职业能力。 </w:t>
            </w:r>
          </w:p>
          <w:p>
            <w:pPr>
              <w:widowControl/>
              <w:spacing w:line="300" w:lineRule="atLeast"/>
              <w:rPr>
                <w:rFonts w:ascii="宋体" w:hAnsi="宋体" w:cs="宋体"/>
                <w:szCs w:val="21"/>
              </w:rPr>
            </w:pPr>
            <w:r>
              <w:rPr>
                <w:rFonts w:hint="eastAsia" w:ascii="宋体" w:hAnsi="宋体" w:cs="宋体"/>
                <w:szCs w:val="21"/>
              </w:rPr>
              <w:t>2. 在检修电子控制系统检修车载网络系统的工作过程中，培养学生在职业活动中所需的工作方法和学习方法，以及分析问题和解决问题的途径，注重知识和能力的迁移，并在工作中获得新知识新技能运用于新的工作实践的能力。 </w:t>
            </w:r>
          </w:p>
        </w:tc>
      </w:tr>
      <w:tr>
        <w:tblPrEx>
          <w:tblCellMar>
            <w:top w:w="0" w:type="dxa"/>
            <w:left w:w="10" w:type="dxa"/>
            <w:bottom w:w="0" w:type="dxa"/>
            <w:right w:w="10" w:type="dxa"/>
          </w:tblCellMar>
        </w:tblPrEx>
        <w:trPr>
          <w:jc w:val="center"/>
        </w:trPr>
        <w:tc>
          <w:tcPr>
            <w:tcW w:w="45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4</w:t>
            </w:r>
          </w:p>
        </w:tc>
        <w:tc>
          <w:tcPr>
            <w:tcW w:w="62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99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新能源汽车概论</w:t>
            </w:r>
          </w:p>
        </w:tc>
        <w:tc>
          <w:tcPr>
            <w:tcW w:w="27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numPr>
                <w:ilvl w:val="0"/>
                <w:numId w:val="1"/>
              </w:numPr>
              <w:rPr>
                <w:rFonts w:ascii="宋体" w:hAnsi="宋体" w:cs="宋体"/>
                <w:szCs w:val="21"/>
              </w:rPr>
            </w:pPr>
            <w:r>
              <w:rPr>
                <w:rFonts w:hint="eastAsia" w:ascii="宋体" w:hAnsi="宋体" w:cs="宋体"/>
                <w:szCs w:val="21"/>
              </w:rPr>
              <w:t>掌握新能源汽车原理与构造知识；</w:t>
            </w:r>
          </w:p>
          <w:p>
            <w:pPr>
              <w:numPr>
                <w:ilvl w:val="0"/>
                <w:numId w:val="1"/>
              </w:numPr>
              <w:rPr>
                <w:rFonts w:ascii="宋体" w:hAnsi="宋体" w:cs="宋体"/>
                <w:szCs w:val="21"/>
              </w:rPr>
            </w:pPr>
            <w:r>
              <w:rPr>
                <w:rFonts w:hint="eastAsia" w:ascii="宋体" w:hAnsi="宋体" w:cs="宋体"/>
                <w:szCs w:val="21"/>
              </w:rPr>
              <w:t>熟悉新能源纯电动车电气结构基础知识； 3. 熟练掌握新能源混合动力车电气结构基础知识；     </w:t>
            </w:r>
          </w:p>
          <w:p>
            <w:pPr>
              <w:rPr>
                <w:rFonts w:ascii="宋体" w:hAnsi="宋体" w:cs="宋体"/>
                <w:szCs w:val="21"/>
              </w:rPr>
            </w:pPr>
            <w:r>
              <w:rPr>
                <w:rFonts w:hint="eastAsia" w:ascii="宋体" w:hAnsi="宋体" w:cs="宋体"/>
                <w:szCs w:val="21"/>
              </w:rPr>
              <w:t>4. 新能源汽车电子故障分级与诊断知识；  5. 熟练掌握新能源汽车电子维修知识。</w:t>
            </w:r>
          </w:p>
        </w:tc>
        <w:tc>
          <w:tcPr>
            <w:tcW w:w="16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新能源汽车发展概况、电动汽车类型、电动汽车主要组成部分、电动汽车电机、蓄电池、电动汽车维修与包养等内容</w:t>
            </w:r>
          </w:p>
        </w:tc>
        <w:tc>
          <w:tcPr>
            <w:tcW w:w="26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通过本课程学习，主要让学生了解新能源汽车技术以及优势。了解行业发展动态，促进职业意识的形成，为学生毕业后择业提供可以借鉴和参照的新思想和新观念。</w:t>
            </w:r>
          </w:p>
        </w:tc>
      </w:tr>
      <w:tr>
        <w:tblPrEx>
          <w:tblCellMar>
            <w:top w:w="0" w:type="dxa"/>
            <w:left w:w="10" w:type="dxa"/>
            <w:bottom w:w="0" w:type="dxa"/>
            <w:right w:w="10" w:type="dxa"/>
          </w:tblCellMar>
        </w:tblPrEx>
        <w:trPr>
          <w:jc w:val="center"/>
        </w:trPr>
        <w:tc>
          <w:tcPr>
            <w:tcW w:w="45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5</w:t>
            </w:r>
          </w:p>
        </w:tc>
        <w:tc>
          <w:tcPr>
            <w:tcW w:w="6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Cs w:val="21"/>
              </w:rPr>
            </w:pPr>
          </w:p>
        </w:tc>
        <w:tc>
          <w:tcPr>
            <w:tcW w:w="99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新能源汽车电气技术</w:t>
            </w:r>
          </w:p>
        </w:tc>
        <w:tc>
          <w:tcPr>
            <w:tcW w:w="27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1. 素质目标</w:t>
            </w:r>
          </w:p>
          <w:p>
            <w:pPr>
              <w:rPr>
                <w:rFonts w:ascii="宋体" w:hAnsi="宋体" w:cs="宋体"/>
                <w:szCs w:val="21"/>
              </w:rPr>
            </w:pPr>
            <w:r>
              <w:rPr>
                <w:rFonts w:hint="eastAsia" w:ascii="宋体" w:hAnsi="宋体" w:cs="宋体"/>
                <w:szCs w:val="21"/>
              </w:rPr>
              <w:t>（1）具有良好的思想政治素质、行为规范及职业道德；</w:t>
            </w:r>
          </w:p>
          <w:p>
            <w:pPr>
              <w:rPr>
                <w:rFonts w:ascii="宋体" w:hAnsi="宋体" w:cs="宋体"/>
                <w:szCs w:val="21"/>
              </w:rPr>
            </w:pPr>
            <w:r>
              <w:rPr>
                <w:rFonts w:hint="eastAsia" w:ascii="宋体" w:hAnsi="宋体" w:cs="宋体"/>
                <w:szCs w:val="21"/>
              </w:rPr>
              <w:t>（2）具有高素质技术工作者所必须的汽车电器维修的基本知识和技能；</w:t>
            </w:r>
          </w:p>
          <w:p>
            <w:pPr>
              <w:rPr>
                <w:rFonts w:ascii="宋体" w:hAnsi="宋体" w:cs="宋体"/>
                <w:szCs w:val="21"/>
              </w:rPr>
            </w:pPr>
            <w:r>
              <w:rPr>
                <w:rFonts w:hint="eastAsia" w:ascii="宋体" w:hAnsi="宋体" w:cs="宋体"/>
                <w:szCs w:val="21"/>
              </w:rPr>
              <w:t>（3）培养学生专业兴趣、增强职业素养；</w:t>
            </w:r>
          </w:p>
          <w:p>
            <w:pPr>
              <w:rPr>
                <w:rFonts w:ascii="宋体" w:hAnsi="宋体" w:cs="宋体"/>
                <w:szCs w:val="21"/>
              </w:rPr>
            </w:pPr>
            <w:r>
              <w:rPr>
                <w:rFonts w:hint="eastAsia" w:ascii="宋体" w:hAnsi="宋体" w:cs="宋体"/>
                <w:szCs w:val="21"/>
              </w:rPr>
              <w:t>（4）能注重环保规定。</w:t>
            </w:r>
          </w:p>
          <w:p>
            <w:pPr>
              <w:rPr>
                <w:rFonts w:ascii="宋体" w:hAnsi="宋体" w:cs="宋体"/>
                <w:szCs w:val="21"/>
              </w:rPr>
            </w:pPr>
            <w:r>
              <w:rPr>
                <w:rFonts w:hint="eastAsia" w:ascii="宋体" w:hAnsi="宋体" w:cs="宋体"/>
                <w:szCs w:val="21"/>
              </w:rPr>
              <w:t>2. 知识目标</w:t>
            </w:r>
          </w:p>
          <w:p>
            <w:pPr>
              <w:rPr>
                <w:rFonts w:ascii="宋体" w:hAnsi="宋体" w:cs="宋体"/>
                <w:szCs w:val="21"/>
              </w:rPr>
            </w:pPr>
            <w:r>
              <w:rPr>
                <w:rFonts w:hint="eastAsia" w:ascii="宋体" w:hAnsi="宋体" w:cs="宋体"/>
                <w:szCs w:val="21"/>
              </w:rPr>
              <w:t>（1）会识别汽车电器设备零部件；</w:t>
            </w:r>
          </w:p>
          <w:p>
            <w:pPr>
              <w:rPr>
                <w:rFonts w:ascii="宋体" w:hAnsi="宋体" w:cs="宋体"/>
                <w:szCs w:val="21"/>
              </w:rPr>
            </w:pPr>
            <w:r>
              <w:rPr>
                <w:rFonts w:hint="eastAsia" w:ascii="宋体" w:hAnsi="宋体" w:cs="宋体"/>
                <w:szCs w:val="21"/>
              </w:rPr>
              <w:t>（2）会描述汽车电器设备各系统的工作与控制原理；</w:t>
            </w:r>
          </w:p>
          <w:p>
            <w:pPr>
              <w:rPr>
                <w:rFonts w:ascii="宋体" w:hAnsi="宋体" w:cs="宋体"/>
                <w:szCs w:val="21"/>
              </w:rPr>
            </w:pPr>
            <w:r>
              <w:rPr>
                <w:rFonts w:hint="eastAsia" w:ascii="宋体" w:hAnsi="宋体" w:cs="宋体"/>
                <w:szCs w:val="21"/>
              </w:rPr>
              <w:t>（3）会识读并分析汽车电器控制电路；</w:t>
            </w:r>
          </w:p>
          <w:p>
            <w:pPr>
              <w:rPr>
                <w:rFonts w:ascii="宋体" w:hAnsi="宋体" w:cs="宋体"/>
                <w:szCs w:val="21"/>
              </w:rPr>
            </w:pPr>
            <w:r>
              <w:rPr>
                <w:rFonts w:hint="eastAsia" w:ascii="宋体" w:hAnsi="宋体" w:cs="宋体"/>
                <w:szCs w:val="21"/>
              </w:rPr>
              <w:t>（4）能总结汽车电器设备故障诊断的方法。</w:t>
            </w:r>
          </w:p>
        </w:tc>
        <w:tc>
          <w:tcPr>
            <w:tcW w:w="16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新能源汽车电路分析；</w:t>
            </w:r>
          </w:p>
          <w:p>
            <w:pPr>
              <w:rPr>
                <w:rFonts w:ascii="宋体" w:hAnsi="宋体" w:cs="宋体"/>
                <w:szCs w:val="21"/>
              </w:rPr>
            </w:pPr>
            <w:r>
              <w:rPr>
                <w:rFonts w:hint="eastAsia" w:ascii="宋体" w:hAnsi="宋体" w:cs="宋体"/>
                <w:szCs w:val="21"/>
              </w:rPr>
              <w:t>新能源汽车CAN总线的检测和分析；</w:t>
            </w:r>
          </w:p>
          <w:p>
            <w:pPr>
              <w:rPr>
                <w:rFonts w:ascii="宋体" w:hAnsi="宋体" w:cs="宋体"/>
                <w:szCs w:val="21"/>
              </w:rPr>
            </w:pPr>
            <w:r>
              <w:rPr>
                <w:rFonts w:hint="eastAsia" w:ascii="宋体" w:hAnsi="宋体" w:cs="宋体"/>
                <w:szCs w:val="21"/>
              </w:rPr>
              <w:t>12 V电源分配系统及配电盒功能；</w:t>
            </w:r>
          </w:p>
          <w:p>
            <w:pPr>
              <w:rPr>
                <w:rFonts w:ascii="宋体" w:hAnsi="宋体" w:cs="宋体"/>
                <w:szCs w:val="21"/>
              </w:rPr>
            </w:pPr>
            <w:r>
              <w:rPr>
                <w:rFonts w:hint="eastAsia" w:ascii="宋体" w:hAnsi="宋体" w:cs="宋体"/>
                <w:szCs w:val="21"/>
              </w:rPr>
              <w:t>新能源汽车交直流充电系统检修</w:t>
            </w:r>
          </w:p>
          <w:p>
            <w:pPr>
              <w:rPr>
                <w:rFonts w:ascii="宋体" w:hAnsi="宋体" w:cs="宋体"/>
                <w:szCs w:val="21"/>
              </w:rPr>
            </w:pPr>
          </w:p>
        </w:tc>
        <w:tc>
          <w:tcPr>
            <w:tcW w:w="26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（1）具有汽车常规电器拆装、检测、维护的能力；</w:t>
            </w:r>
          </w:p>
          <w:p>
            <w:pPr>
              <w:rPr>
                <w:rFonts w:ascii="宋体" w:hAnsi="宋体" w:cs="宋体"/>
                <w:szCs w:val="21"/>
              </w:rPr>
            </w:pPr>
          </w:p>
          <w:p>
            <w:pPr>
              <w:rPr>
                <w:rFonts w:ascii="宋体" w:hAnsi="宋体" w:cs="宋体"/>
                <w:szCs w:val="21"/>
              </w:rPr>
            </w:pPr>
            <w:r>
              <w:rPr>
                <w:rFonts w:hint="eastAsia" w:ascii="宋体" w:hAnsi="宋体" w:cs="宋体"/>
                <w:szCs w:val="21"/>
              </w:rPr>
              <w:t>（2）能分析、检测、排除汽车电气系统的常见故障；</w:t>
            </w:r>
          </w:p>
          <w:p>
            <w:pPr>
              <w:rPr>
                <w:rFonts w:ascii="宋体" w:hAnsi="宋体" w:cs="宋体"/>
                <w:szCs w:val="21"/>
              </w:rPr>
            </w:pPr>
          </w:p>
          <w:p>
            <w:pPr>
              <w:rPr>
                <w:rFonts w:ascii="宋体" w:hAnsi="宋体" w:cs="宋体"/>
                <w:szCs w:val="21"/>
              </w:rPr>
            </w:pPr>
            <w:r>
              <w:rPr>
                <w:rFonts w:hint="eastAsia" w:ascii="宋体" w:hAnsi="宋体" w:cs="宋体"/>
                <w:szCs w:val="21"/>
              </w:rPr>
              <w:t>（3）具有拆装、检测、修复电器控制电路，诊断电器控制器件、电器控制电路故障的能力；</w:t>
            </w:r>
          </w:p>
          <w:p>
            <w:pPr>
              <w:rPr>
                <w:rFonts w:ascii="宋体" w:hAnsi="宋体" w:cs="宋体"/>
                <w:szCs w:val="21"/>
              </w:rPr>
            </w:pPr>
          </w:p>
          <w:p>
            <w:pPr>
              <w:rPr>
                <w:rFonts w:ascii="宋体" w:hAnsi="宋体" w:cs="宋体"/>
                <w:szCs w:val="21"/>
              </w:rPr>
            </w:pPr>
            <w:r>
              <w:rPr>
                <w:rFonts w:hint="eastAsia" w:ascii="宋体" w:hAnsi="宋体" w:cs="宋体"/>
                <w:szCs w:val="21"/>
              </w:rPr>
              <w:t>（4）能正确选择使用工具和检测设备；</w:t>
            </w:r>
          </w:p>
          <w:p>
            <w:pPr>
              <w:rPr>
                <w:rFonts w:ascii="宋体" w:hAnsi="宋体" w:cs="宋体"/>
                <w:szCs w:val="21"/>
              </w:rPr>
            </w:pPr>
          </w:p>
          <w:p>
            <w:pPr>
              <w:rPr>
                <w:rFonts w:ascii="宋体" w:hAnsi="宋体" w:cs="宋体"/>
                <w:szCs w:val="21"/>
              </w:rPr>
            </w:pPr>
            <w:r>
              <w:rPr>
                <w:rFonts w:hint="eastAsia" w:ascii="宋体" w:hAnsi="宋体" w:cs="宋体"/>
                <w:szCs w:val="21"/>
              </w:rPr>
              <w:t>（5）能注重工作安全和事故防护规定。</w:t>
            </w:r>
          </w:p>
        </w:tc>
      </w:tr>
      <w:tr>
        <w:tblPrEx>
          <w:tblCellMar>
            <w:top w:w="0" w:type="dxa"/>
            <w:left w:w="10" w:type="dxa"/>
            <w:bottom w:w="0" w:type="dxa"/>
            <w:right w:w="10" w:type="dxa"/>
          </w:tblCellMar>
        </w:tblPrEx>
        <w:trPr>
          <w:jc w:val="center"/>
        </w:trPr>
        <w:tc>
          <w:tcPr>
            <w:tcW w:w="45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6</w:t>
            </w:r>
          </w:p>
        </w:tc>
        <w:tc>
          <w:tcPr>
            <w:tcW w:w="6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Cs w:val="21"/>
              </w:rPr>
            </w:pPr>
          </w:p>
        </w:tc>
        <w:tc>
          <w:tcPr>
            <w:tcW w:w="99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电学基础与高压安全</w:t>
            </w:r>
          </w:p>
        </w:tc>
        <w:tc>
          <w:tcPr>
            <w:tcW w:w="27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1）熟知电的基础知识，能够分辨并说出直流电与交流电的区别，说出常见电器元件的特点和作用； 2）了解电压等级划分，熟知电流对人体的影响，能够正确辨别触电事故的种类和触电的方式； 3）了解电动汽车高压标准，熟知企业电力安全规程，能够正确使用高压防护工具、高压检测设备，严格准确地按照安全操作流程进行电动汽车断电操作； （4）熟知触电急救的处理流程，能够根据触电情况将触电者脱离电源； （5）掌握心肺复苏的急救方法，能够对触电伤员进行急救处理； （6）熟知车辆的高压系统注组成部分，看懂拓扑图并描述个高压部件在车辆上的安装位置、功能、结构，并对车辆的基本故障进行排查； </w:t>
            </w:r>
          </w:p>
        </w:tc>
        <w:tc>
          <w:tcPr>
            <w:tcW w:w="16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常见电路基础元件及特性并能够进行相关测量；新能源汽车高压警示标记和高压组件的绝缘检测；国家高压法规、维修车间防护和维修人员资质等；常用绝缘工具的识别和高压检测设备的使用；掌握高压中止(切断回路)标准流程操作</w:t>
            </w:r>
          </w:p>
          <w:p>
            <w:pPr>
              <w:rPr>
                <w:rFonts w:ascii="宋体" w:hAnsi="宋体" w:cs="宋体"/>
                <w:szCs w:val="21"/>
              </w:rPr>
            </w:pPr>
          </w:p>
        </w:tc>
        <w:tc>
          <w:tcPr>
            <w:tcW w:w="26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通过本课程的学习，帮助学生从电的基础知识、高压电的危害、电动汽车安全操作及防护措施、维修电动汽车对工位及维修环境的要求、电动汽车维修专用工具的使用、触电急救方法六大方面学习新能源汽车的安全维修操作知识，使学生熟悉电动汽车安全操作及防护措施的基本要求，掌握电动汽车维修及检查工作的安全使用方法，并掌握触电后自救和他救的正确流程</w:t>
            </w:r>
          </w:p>
          <w:p>
            <w:pPr>
              <w:rPr>
                <w:rFonts w:ascii="宋体" w:hAnsi="宋体" w:cs="宋体"/>
                <w:szCs w:val="21"/>
              </w:rPr>
            </w:pPr>
            <w:r>
              <w:rPr>
                <w:rFonts w:hint="eastAsia" w:ascii="宋体" w:hAnsi="宋体" w:cs="宋体"/>
                <w:szCs w:val="21"/>
              </w:rPr>
              <w:t>熟知整车高压线束的分布，能够介绍各段高压线束的各个脚位的功能</w:t>
            </w:r>
          </w:p>
        </w:tc>
      </w:tr>
      <w:tr>
        <w:tblPrEx>
          <w:tblCellMar>
            <w:top w:w="0" w:type="dxa"/>
            <w:left w:w="10" w:type="dxa"/>
            <w:bottom w:w="0" w:type="dxa"/>
            <w:right w:w="10" w:type="dxa"/>
          </w:tblCellMar>
        </w:tblPrEx>
        <w:trPr>
          <w:jc w:val="center"/>
        </w:trPr>
        <w:tc>
          <w:tcPr>
            <w:tcW w:w="45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1</w:t>
            </w:r>
          </w:p>
        </w:tc>
        <w:tc>
          <w:tcPr>
            <w:tcW w:w="625"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专业拓展课程</w:t>
            </w:r>
          </w:p>
        </w:tc>
        <w:tc>
          <w:tcPr>
            <w:tcW w:w="99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汽车车载网络技术</w:t>
            </w:r>
          </w:p>
        </w:tc>
        <w:tc>
          <w:tcPr>
            <w:tcW w:w="27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numPr>
                <w:ilvl w:val="0"/>
                <w:numId w:val="2"/>
              </w:numPr>
              <w:rPr>
                <w:rFonts w:ascii="宋体" w:hAnsi="宋体" w:cs="宋体"/>
                <w:szCs w:val="21"/>
              </w:rPr>
            </w:pPr>
            <w:r>
              <w:rPr>
                <w:rFonts w:hint="eastAsia" w:ascii="宋体" w:hAnsi="宋体" w:cs="宋体"/>
                <w:szCs w:val="21"/>
              </w:rPr>
              <w:t>能够对车载网络系统故障进行检测、诊断、分析、修复和排除；</w:t>
            </w:r>
          </w:p>
          <w:p>
            <w:pPr>
              <w:numPr>
                <w:ilvl w:val="0"/>
                <w:numId w:val="2"/>
              </w:numPr>
              <w:rPr>
                <w:rFonts w:ascii="宋体" w:hAnsi="宋体" w:cs="宋体"/>
                <w:szCs w:val="21"/>
              </w:rPr>
            </w:pPr>
            <w:r>
              <w:rPr>
                <w:rFonts w:hint="eastAsia" w:ascii="宋体" w:hAnsi="宋体" w:cs="宋体"/>
                <w:szCs w:val="21"/>
              </w:rPr>
              <w:t>能够正确使用汽车车载网络系统各种检测、维修设备和工具； 3）能够正确使用和养护汽车车载网络系统，保障工作性能良好。</w:t>
            </w:r>
          </w:p>
          <w:p>
            <w:pPr>
              <w:rPr>
                <w:rFonts w:ascii="宋体" w:hAnsi="宋体" w:cs="宋体"/>
                <w:szCs w:val="21"/>
              </w:rPr>
            </w:pPr>
          </w:p>
        </w:tc>
        <w:tc>
          <w:tcPr>
            <w:tcW w:w="16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本课程的内容包括：汽车电子和车用总线的基础知识，计算机网络和控制总线的基本概念和基础知识，车上网络系统的结构和特点，异步串行通信的基本知识及应用，控制器局域网（CAN）规范、常用CAN控制器、CAN应用系统设计，适用于车上线控系统基于时间触发的网络（TTCAN、TTP/C、byteflight、FlexRey），车上局部连接网络LIN及其应用，以及车上媒体系连接网络MOST</w:t>
            </w:r>
          </w:p>
        </w:tc>
        <w:tc>
          <w:tcPr>
            <w:tcW w:w="26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1）通过汽车车载网络系统常见故障检测、诊断、维修，积累排除汽车故障技术工作经验，提高检测、分析、维修汽车故障能力。 2）通过汽车车载网络系统各种检测、维修设备和工具的正确使用，养成正确、安全、规范使用设备工具的意识，提高善于使用设备工具的能力。 3）通过教学以学生为中心，边做边学，在做中学习，提高学生适应工作环境能力，提高自主学习能力，提高理论联系实际能力。 </w:t>
            </w:r>
          </w:p>
        </w:tc>
      </w:tr>
      <w:tr>
        <w:tblPrEx>
          <w:tblCellMar>
            <w:top w:w="0" w:type="dxa"/>
            <w:left w:w="10" w:type="dxa"/>
            <w:bottom w:w="0" w:type="dxa"/>
            <w:right w:w="10" w:type="dxa"/>
          </w:tblCellMar>
        </w:tblPrEx>
        <w:trPr>
          <w:jc w:val="center"/>
        </w:trPr>
        <w:tc>
          <w:tcPr>
            <w:tcW w:w="45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2</w:t>
            </w:r>
          </w:p>
        </w:tc>
        <w:tc>
          <w:tcPr>
            <w:tcW w:w="62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99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智能网联汽车技术</w:t>
            </w:r>
          </w:p>
        </w:tc>
        <w:tc>
          <w:tcPr>
            <w:tcW w:w="27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1.熟练掌握智能网联汽车产业发展趋势及新技术的应用前景; 2.掌握各种智能网联汽车的专用工具、仪器和设备的操作规范; 3.掌握智能网联汽车各环境感知的关键零部件的工作原理; 4.掌握智能网联汽车高精度地图与定位系统原理; 5.了解智能网联汽车计算平台的功能及内部的算法与算力; 6.掌握智能网联汽车控制执行机构的工作原理;</w:t>
            </w:r>
          </w:p>
        </w:tc>
        <w:tc>
          <w:tcPr>
            <w:tcW w:w="16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智能网联汽车概述、智能网联汽车产业架构及关键技术、智能网联汽车环境感知技术、智能网联汽车高精度地图与定位技术、智能网联汽车智能决策技术、智能网联汽车控制执行技术</w:t>
            </w:r>
          </w:p>
        </w:tc>
        <w:tc>
          <w:tcPr>
            <w:tcW w:w="26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通过本课程的学习使学生了解智能网联汽车产业发展及产业链的需求、掌握智能网联汽车的三大关键技术感知识别、决策规划与控制执行技术，能够依据智能网联汽车产业、行业、企业的标准及规范完成智能汽车的基础维保及相关售后服务工作。</w:t>
            </w:r>
          </w:p>
        </w:tc>
      </w:tr>
      <w:tr>
        <w:tblPrEx>
          <w:tblCellMar>
            <w:top w:w="0" w:type="dxa"/>
            <w:left w:w="10" w:type="dxa"/>
            <w:bottom w:w="0" w:type="dxa"/>
            <w:right w:w="10" w:type="dxa"/>
          </w:tblCellMar>
        </w:tblPrEx>
        <w:trPr>
          <w:jc w:val="center"/>
        </w:trPr>
        <w:tc>
          <w:tcPr>
            <w:tcW w:w="45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3</w:t>
            </w:r>
          </w:p>
        </w:tc>
        <w:tc>
          <w:tcPr>
            <w:tcW w:w="62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99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bCs/>
                <w:szCs w:val="21"/>
              </w:rPr>
              <w:t>汽车售后服务管理</w:t>
            </w:r>
          </w:p>
        </w:tc>
        <w:tc>
          <w:tcPr>
            <w:tcW w:w="27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熟悉汽车维修业务接待顾问岗位的工作环境；熟悉汽车4S店或汽车维修企业组织结构，了解各部门的功用及工作程序；清楚维修业务接待工作流程；能对各种顾客进行准确分析，具备与客户交流沟通能力，能熟练运用礼仪规范进行维修业务接待，提高顾客满意度；</w:t>
            </w:r>
          </w:p>
        </w:tc>
        <w:tc>
          <w:tcPr>
            <w:tcW w:w="16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七个项目：服务意识的确立。提供服务产品、优化服务过程，维修预约作业，车辆维修服务接待，增项处理，交车作业，服务跟踪。</w:t>
            </w:r>
          </w:p>
        </w:tc>
        <w:tc>
          <w:tcPr>
            <w:tcW w:w="26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具备汽车构造、汽车维修、汽车材料及零配件基础知识，能够向客户咨询车况，查询车辆技术档案，初步评定车辆维修技术状况；具有与汽车维修相关政策、法规，维修合同，机动车辆保险及索赔知识，能应对客户的查询或投诉；</w:t>
            </w:r>
          </w:p>
        </w:tc>
      </w:tr>
    </w:tbl>
    <w:p>
      <w:pPr>
        <w:keepNext/>
        <w:keepLines/>
        <w:spacing w:line="500" w:lineRule="exact"/>
        <w:ind w:firstLine="562"/>
        <w:outlineLvl w:val="1"/>
      </w:pPr>
      <w:bookmarkStart w:id="69" w:name="_Toc16711"/>
      <w:bookmarkEnd w:id="69"/>
      <w:bookmarkStart w:id="70" w:name="_Toc46303716"/>
      <w:bookmarkEnd w:id="70"/>
    </w:p>
    <w:p>
      <w:pPr>
        <w:keepNext/>
        <w:keepLines/>
        <w:spacing w:line="500" w:lineRule="exact"/>
        <w:ind w:firstLine="562"/>
        <w:outlineLvl w:val="1"/>
        <w:rPr>
          <w:rFonts w:ascii="Arial" w:hAnsi="Arial" w:eastAsia="黑体"/>
          <w:b/>
          <w:bCs/>
          <w:sz w:val="28"/>
          <w:szCs w:val="28"/>
        </w:rPr>
      </w:pPr>
      <w:r>
        <w:rPr>
          <w:rFonts w:hint="eastAsia" w:ascii="Arial" w:hAnsi="Arial" w:eastAsia="黑体"/>
          <w:b/>
          <w:bCs/>
          <w:sz w:val="28"/>
          <w:szCs w:val="28"/>
        </w:rPr>
        <w:t>八、实践教学体系</w:t>
      </w:r>
    </w:p>
    <w:p>
      <w:pPr>
        <w:pStyle w:val="39"/>
        <w:ind w:firstLine="562"/>
      </w:pPr>
      <w:bookmarkStart w:id="71" w:name="_Toc31679"/>
      <w:bookmarkEnd w:id="71"/>
      <w:r>
        <w:t>（一）内容架构</w:t>
      </w:r>
    </w:p>
    <w:p>
      <w:pPr>
        <w:spacing w:line="500" w:lineRule="exact"/>
        <w:ind w:firstLine="480"/>
        <w:rPr>
          <w:rFonts w:ascii="等线" w:hAnsi="等线"/>
          <w:sz w:val="24"/>
          <w:szCs w:val="24"/>
        </w:rPr>
      </w:pPr>
      <w:r>
        <w:rPr>
          <w:rFonts w:hint="eastAsia" w:ascii="等线" w:hAnsi="等线"/>
          <w:sz w:val="24"/>
          <w:szCs w:val="24"/>
        </w:rPr>
        <w:t>本</w:t>
      </w:r>
      <w:r>
        <w:rPr>
          <w:rFonts w:ascii="等线" w:hAnsi="等线"/>
          <w:sz w:val="24"/>
          <w:szCs w:val="24"/>
        </w:rPr>
        <w:t>专业实践教学体系</w:t>
      </w:r>
      <w:r>
        <w:rPr>
          <w:rFonts w:hint="eastAsia" w:ascii="等线" w:hAnsi="等线"/>
          <w:sz w:val="24"/>
          <w:szCs w:val="24"/>
        </w:rPr>
        <w:t>主要包括钣金</w:t>
      </w:r>
      <w:r>
        <w:rPr>
          <w:rFonts w:ascii="等线" w:hAnsi="等线"/>
          <w:sz w:val="24"/>
          <w:szCs w:val="24"/>
        </w:rPr>
        <w:t>实训</w:t>
      </w:r>
      <w:r>
        <w:rPr>
          <w:rFonts w:hint="eastAsia" w:ascii="等线" w:hAnsi="等线"/>
          <w:sz w:val="24"/>
          <w:szCs w:val="24"/>
        </w:rPr>
        <w:t>、课程实训、专业实习、就业</w:t>
      </w:r>
      <w:r>
        <w:rPr>
          <w:rFonts w:ascii="等线" w:hAnsi="等线"/>
          <w:sz w:val="24"/>
          <w:szCs w:val="24"/>
        </w:rPr>
        <w:t>实训、</w:t>
      </w:r>
      <w:r>
        <w:rPr>
          <w:rFonts w:hint="eastAsia" w:ascii="等线" w:hAnsi="等线"/>
          <w:sz w:val="24"/>
          <w:szCs w:val="24"/>
        </w:rPr>
        <w:t>毕业设计和岗位实习等。钣金</w:t>
      </w:r>
      <w:r>
        <w:rPr>
          <w:rFonts w:ascii="等线" w:hAnsi="等线"/>
          <w:sz w:val="24"/>
          <w:szCs w:val="24"/>
        </w:rPr>
        <w:t>实训一般安排在第二学期</w:t>
      </w:r>
      <w:r>
        <w:rPr>
          <w:rFonts w:hint="eastAsia" w:ascii="等线" w:hAnsi="等线"/>
          <w:sz w:val="24"/>
          <w:szCs w:val="24"/>
        </w:rPr>
        <w:t>进行；</w:t>
      </w:r>
      <w:r>
        <w:rPr>
          <w:rFonts w:ascii="等线" w:hAnsi="等线"/>
          <w:sz w:val="24"/>
          <w:szCs w:val="24"/>
        </w:rPr>
        <w:t>课程实训</w:t>
      </w:r>
      <w:r>
        <w:rPr>
          <w:rFonts w:hint="eastAsia" w:ascii="等线" w:hAnsi="等线"/>
          <w:sz w:val="24"/>
          <w:szCs w:val="24"/>
        </w:rPr>
        <w:t>根据</w:t>
      </w:r>
      <w:r>
        <w:rPr>
          <w:rFonts w:ascii="等线" w:hAnsi="等线"/>
          <w:sz w:val="24"/>
          <w:szCs w:val="24"/>
        </w:rPr>
        <w:t>课程性质，采取教学做一体化的</w:t>
      </w:r>
      <w:r>
        <w:rPr>
          <w:rFonts w:hint="eastAsia" w:ascii="等线" w:hAnsi="等线"/>
          <w:sz w:val="24"/>
          <w:szCs w:val="24"/>
        </w:rPr>
        <w:t>形式在</w:t>
      </w:r>
      <w:r>
        <w:rPr>
          <w:rFonts w:ascii="等线" w:hAnsi="等线"/>
          <w:sz w:val="24"/>
          <w:szCs w:val="24"/>
        </w:rPr>
        <w:t>各专业实训室进行</w:t>
      </w:r>
      <w:r>
        <w:rPr>
          <w:rFonts w:hint="eastAsia" w:ascii="等线" w:hAnsi="等线"/>
          <w:sz w:val="24"/>
          <w:szCs w:val="24"/>
        </w:rPr>
        <w:t>；专业</w:t>
      </w:r>
      <w:r>
        <w:rPr>
          <w:rFonts w:ascii="等线" w:hAnsi="等线"/>
          <w:sz w:val="24"/>
          <w:szCs w:val="24"/>
        </w:rPr>
        <w:t>实习根据专业学习进度一般安排在第三学期末进行</w:t>
      </w:r>
      <w:r>
        <w:rPr>
          <w:rFonts w:hint="eastAsia" w:ascii="等线" w:hAnsi="等线"/>
          <w:sz w:val="24"/>
          <w:szCs w:val="24"/>
        </w:rPr>
        <w:t>；</w:t>
      </w:r>
      <w:r>
        <w:rPr>
          <w:rFonts w:ascii="等线" w:hAnsi="等线"/>
          <w:sz w:val="24"/>
          <w:szCs w:val="24"/>
        </w:rPr>
        <w:t>就业实训</w:t>
      </w:r>
      <w:r>
        <w:rPr>
          <w:rFonts w:hint="eastAsia" w:ascii="等线" w:hAnsi="等线"/>
          <w:sz w:val="24"/>
          <w:szCs w:val="24"/>
        </w:rPr>
        <w:t>结合</w:t>
      </w:r>
      <w:r>
        <w:rPr>
          <w:rFonts w:ascii="等线" w:hAnsi="等线"/>
          <w:sz w:val="24"/>
          <w:szCs w:val="24"/>
        </w:rPr>
        <w:t>“1+X”培训安排在</w:t>
      </w:r>
      <w:r>
        <w:rPr>
          <w:rFonts w:hint="eastAsia" w:ascii="等线" w:hAnsi="等线"/>
          <w:sz w:val="24"/>
          <w:szCs w:val="24"/>
        </w:rPr>
        <w:t>第五</w:t>
      </w:r>
      <w:r>
        <w:rPr>
          <w:rFonts w:ascii="等线" w:hAnsi="等线"/>
          <w:sz w:val="24"/>
          <w:szCs w:val="24"/>
        </w:rPr>
        <w:t>学</w:t>
      </w:r>
      <w:r>
        <w:rPr>
          <w:rFonts w:hint="eastAsia" w:ascii="等线" w:hAnsi="等线"/>
          <w:sz w:val="24"/>
          <w:szCs w:val="24"/>
        </w:rPr>
        <w:t>期</w:t>
      </w:r>
      <w:r>
        <w:rPr>
          <w:rFonts w:ascii="等线" w:hAnsi="等线"/>
          <w:sz w:val="24"/>
          <w:szCs w:val="24"/>
        </w:rPr>
        <w:t>进行</w:t>
      </w:r>
      <w:r>
        <w:rPr>
          <w:rFonts w:hint="eastAsia" w:ascii="等线" w:hAnsi="等线"/>
          <w:sz w:val="24"/>
          <w:szCs w:val="24"/>
        </w:rPr>
        <w:t>；毕业</w:t>
      </w:r>
      <w:r>
        <w:rPr>
          <w:rFonts w:ascii="等线" w:hAnsi="等线"/>
          <w:sz w:val="24"/>
          <w:szCs w:val="24"/>
        </w:rPr>
        <w:t>设计一般安排在第五学期，与第五学期课程同步进行</w:t>
      </w:r>
      <w:r>
        <w:rPr>
          <w:rFonts w:hint="eastAsia" w:ascii="等线" w:hAnsi="等线"/>
          <w:sz w:val="24"/>
          <w:szCs w:val="24"/>
        </w:rPr>
        <w:t>；毕业岗位</w:t>
      </w:r>
      <w:r>
        <w:rPr>
          <w:rFonts w:ascii="等线" w:hAnsi="等线"/>
          <w:sz w:val="24"/>
          <w:szCs w:val="24"/>
        </w:rPr>
        <w:t>实习</w:t>
      </w:r>
      <w:r>
        <w:rPr>
          <w:rFonts w:hint="eastAsia" w:ascii="等线" w:hAnsi="等线"/>
          <w:sz w:val="24"/>
          <w:szCs w:val="24"/>
        </w:rPr>
        <w:t>安排在</w:t>
      </w:r>
      <w:r>
        <w:rPr>
          <w:rFonts w:ascii="等线" w:hAnsi="等线"/>
          <w:sz w:val="24"/>
          <w:szCs w:val="24"/>
        </w:rPr>
        <w:t>第六学期进行。</w:t>
      </w:r>
    </w:p>
    <w:p>
      <w:pPr>
        <w:pStyle w:val="39"/>
        <w:numPr>
          <w:ilvl w:val="0"/>
          <w:numId w:val="3"/>
        </w:numPr>
        <w:ind w:firstLine="562"/>
      </w:pPr>
      <w:bookmarkStart w:id="72" w:name="_Toc22880"/>
      <w:bookmarkEnd w:id="72"/>
      <w:r>
        <w:t>组织与实施</w:t>
      </w:r>
    </w:p>
    <w:p>
      <w:pPr>
        <w:ind w:firstLine="3122"/>
        <w:rPr>
          <w:rFonts w:ascii="宋体" w:hAnsi="宋体" w:cs="宋体"/>
          <w:b/>
          <w:bCs/>
          <w:sz w:val="24"/>
        </w:rPr>
      </w:pPr>
      <w:r>
        <w:rPr>
          <w:rFonts w:hint="eastAsia" w:ascii="宋体" w:hAnsi="宋体" w:cs="宋体"/>
          <w:b/>
          <w:bCs/>
          <w:sz w:val="24"/>
        </w:rPr>
        <w:t>表5实践教学体系表</w:t>
      </w:r>
    </w:p>
    <w:p>
      <w:pPr>
        <w:ind w:firstLine="3122"/>
      </w:pPr>
    </w:p>
    <w:tbl>
      <w:tblPr>
        <w:tblStyle w:val="23"/>
        <w:tblW w:w="8522" w:type="dxa"/>
        <w:tblInd w:w="-108" w:type="dxa"/>
        <w:tblLayout w:type="autofit"/>
        <w:tblCellMar>
          <w:top w:w="0" w:type="dxa"/>
          <w:left w:w="10" w:type="dxa"/>
          <w:bottom w:w="0" w:type="dxa"/>
          <w:right w:w="10" w:type="dxa"/>
        </w:tblCellMar>
      </w:tblPr>
      <w:tblGrid>
        <w:gridCol w:w="1704"/>
        <w:gridCol w:w="1704"/>
        <w:gridCol w:w="1265"/>
        <w:gridCol w:w="1418"/>
        <w:gridCol w:w="2431"/>
      </w:tblGrid>
      <w:tr>
        <w:tblPrEx>
          <w:tblCellMar>
            <w:top w:w="0" w:type="dxa"/>
            <w:left w:w="10" w:type="dxa"/>
            <w:bottom w:w="0" w:type="dxa"/>
            <w:right w:w="10" w:type="dxa"/>
          </w:tblCellMar>
        </w:tblPrEx>
        <w:trPr>
          <w:trHeight w:val="510" w:hRule="atLeast"/>
        </w:trPr>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Times New Roman" w:hAnsi="Times New Roman"/>
                <w:szCs w:val="21"/>
              </w:rPr>
            </w:pPr>
            <w:r>
              <w:rPr>
                <w:rFonts w:hint="eastAsia" w:ascii="Times New Roman" w:hAnsi="Times New Roman"/>
                <w:szCs w:val="21"/>
              </w:rPr>
              <w:t>实践项目</w:t>
            </w:r>
          </w:p>
        </w:tc>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Times New Roman" w:hAnsi="Times New Roman"/>
                <w:szCs w:val="21"/>
              </w:rPr>
            </w:pPr>
            <w:r>
              <w:rPr>
                <w:rFonts w:hint="eastAsia" w:ascii="Times New Roman" w:hAnsi="Times New Roman"/>
                <w:szCs w:val="21"/>
              </w:rPr>
              <w:t>实践时间</w:t>
            </w:r>
          </w:p>
        </w:tc>
        <w:tc>
          <w:tcPr>
            <w:tcW w:w="126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Times New Roman" w:hAnsi="Times New Roman"/>
                <w:szCs w:val="21"/>
              </w:rPr>
            </w:pPr>
            <w:r>
              <w:rPr>
                <w:rFonts w:hint="eastAsia" w:ascii="Times New Roman" w:hAnsi="Times New Roman"/>
                <w:szCs w:val="21"/>
              </w:rPr>
              <w:t>实践地点</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Times New Roman" w:hAnsi="Times New Roman"/>
                <w:szCs w:val="21"/>
              </w:rPr>
            </w:pPr>
            <w:r>
              <w:rPr>
                <w:rFonts w:hint="eastAsia" w:ascii="Times New Roman" w:hAnsi="Times New Roman"/>
                <w:szCs w:val="21"/>
              </w:rPr>
              <w:t>实践形式</w:t>
            </w:r>
          </w:p>
        </w:tc>
        <w:tc>
          <w:tcPr>
            <w:tcW w:w="243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Times New Roman" w:hAnsi="Times New Roman"/>
                <w:szCs w:val="21"/>
              </w:rPr>
            </w:pPr>
            <w:r>
              <w:rPr>
                <w:rFonts w:hint="eastAsia" w:ascii="Times New Roman" w:hAnsi="Times New Roman"/>
                <w:szCs w:val="21"/>
              </w:rPr>
              <w:t>主要内容</w:t>
            </w:r>
          </w:p>
        </w:tc>
      </w:tr>
      <w:tr>
        <w:tblPrEx>
          <w:tblCellMar>
            <w:top w:w="0" w:type="dxa"/>
            <w:left w:w="10" w:type="dxa"/>
            <w:bottom w:w="0" w:type="dxa"/>
            <w:right w:w="10" w:type="dxa"/>
          </w:tblCellMar>
        </w:tblPrEx>
        <w:trPr>
          <w:trHeight w:val="510" w:hRule="atLeast"/>
        </w:trPr>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Times New Roman" w:hAnsi="Times New Roman"/>
                <w:szCs w:val="21"/>
              </w:rPr>
            </w:pPr>
            <w:r>
              <w:rPr>
                <w:rFonts w:hint="eastAsia" w:ascii="Times New Roman" w:hAnsi="Times New Roman"/>
                <w:szCs w:val="21"/>
              </w:rPr>
              <w:t>钣金</w:t>
            </w:r>
            <w:r>
              <w:rPr>
                <w:rFonts w:ascii="Times New Roman" w:hAnsi="Times New Roman"/>
                <w:szCs w:val="21"/>
              </w:rPr>
              <w:t>实训</w:t>
            </w:r>
          </w:p>
        </w:tc>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Times New Roman" w:hAnsi="Times New Roman"/>
                <w:szCs w:val="21"/>
              </w:rPr>
            </w:pPr>
            <w:r>
              <w:rPr>
                <w:rFonts w:hint="eastAsia" w:ascii="Times New Roman" w:hAnsi="Times New Roman"/>
                <w:szCs w:val="21"/>
              </w:rPr>
              <w:t>第二</w:t>
            </w:r>
            <w:r>
              <w:rPr>
                <w:rFonts w:ascii="Times New Roman" w:hAnsi="Times New Roman"/>
                <w:szCs w:val="21"/>
              </w:rPr>
              <w:t>学期</w:t>
            </w:r>
          </w:p>
        </w:tc>
        <w:tc>
          <w:tcPr>
            <w:tcW w:w="126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Times New Roman" w:hAnsi="Times New Roman"/>
                <w:szCs w:val="21"/>
              </w:rPr>
            </w:pPr>
            <w:r>
              <w:rPr>
                <w:rFonts w:hint="eastAsia" w:ascii="Times New Roman" w:hAnsi="Times New Roman"/>
                <w:szCs w:val="21"/>
              </w:rPr>
              <w:t>校内</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Times New Roman" w:hAnsi="Times New Roman"/>
                <w:szCs w:val="21"/>
              </w:rPr>
            </w:pPr>
            <w:r>
              <w:rPr>
                <w:rFonts w:hint="eastAsia" w:ascii="Times New Roman" w:hAnsi="Times New Roman"/>
                <w:szCs w:val="21"/>
              </w:rPr>
              <w:t>集中</w:t>
            </w:r>
          </w:p>
        </w:tc>
        <w:tc>
          <w:tcPr>
            <w:tcW w:w="243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Times New Roman" w:hAnsi="Times New Roman"/>
                <w:szCs w:val="21"/>
              </w:rPr>
            </w:pPr>
            <w:r>
              <w:rPr>
                <w:rFonts w:hint="eastAsia" w:ascii="Times New Roman" w:hAnsi="Times New Roman"/>
                <w:szCs w:val="21"/>
              </w:rPr>
              <w:t>汽车钣金喷涂</w:t>
            </w:r>
          </w:p>
        </w:tc>
      </w:tr>
      <w:tr>
        <w:tblPrEx>
          <w:tblCellMar>
            <w:top w:w="0" w:type="dxa"/>
            <w:left w:w="10" w:type="dxa"/>
            <w:bottom w:w="0" w:type="dxa"/>
            <w:right w:w="10" w:type="dxa"/>
          </w:tblCellMar>
        </w:tblPrEx>
        <w:trPr>
          <w:trHeight w:val="510" w:hRule="atLeast"/>
        </w:trPr>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Times New Roman" w:hAnsi="Times New Roman"/>
                <w:szCs w:val="21"/>
              </w:rPr>
            </w:pPr>
            <w:r>
              <w:rPr>
                <w:rFonts w:hint="eastAsia" w:ascii="Times New Roman" w:hAnsi="Times New Roman"/>
                <w:szCs w:val="21"/>
              </w:rPr>
              <w:t>专业</w:t>
            </w:r>
            <w:r>
              <w:rPr>
                <w:rFonts w:ascii="Times New Roman" w:hAnsi="Times New Roman"/>
                <w:szCs w:val="21"/>
              </w:rPr>
              <w:t>实</w:t>
            </w:r>
            <w:r>
              <w:rPr>
                <w:rFonts w:hint="eastAsia" w:ascii="Times New Roman" w:hAnsi="Times New Roman"/>
                <w:szCs w:val="21"/>
              </w:rPr>
              <w:t>习</w:t>
            </w:r>
          </w:p>
        </w:tc>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Times New Roman" w:hAnsi="Times New Roman"/>
                <w:szCs w:val="21"/>
              </w:rPr>
            </w:pPr>
            <w:r>
              <w:rPr>
                <w:rFonts w:hint="eastAsia" w:ascii="Times New Roman" w:hAnsi="Times New Roman"/>
                <w:szCs w:val="21"/>
              </w:rPr>
              <w:t>第三、四</w:t>
            </w:r>
            <w:r>
              <w:rPr>
                <w:rFonts w:ascii="Times New Roman" w:hAnsi="Times New Roman"/>
                <w:szCs w:val="21"/>
              </w:rPr>
              <w:t>学期</w:t>
            </w:r>
          </w:p>
        </w:tc>
        <w:tc>
          <w:tcPr>
            <w:tcW w:w="126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Times New Roman" w:hAnsi="Times New Roman"/>
                <w:szCs w:val="21"/>
              </w:rPr>
            </w:pPr>
            <w:r>
              <w:rPr>
                <w:rFonts w:hint="eastAsia" w:ascii="Times New Roman" w:hAnsi="Times New Roman"/>
                <w:szCs w:val="21"/>
              </w:rPr>
              <w:t>校外</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Times New Roman" w:hAnsi="Times New Roman"/>
                <w:szCs w:val="21"/>
              </w:rPr>
            </w:pPr>
            <w:r>
              <w:rPr>
                <w:rFonts w:hint="eastAsia" w:ascii="Times New Roman" w:hAnsi="Times New Roman"/>
                <w:szCs w:val="21"/>
              </w:rPr>
              <w:t>集中</w:t>
            </w:r>
          </w:p>
        </w:tc>
        <w:tc>
          <w:tcPr>
            <w:tcW w:w="243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Times New Roman" w:hAnsi="Times New Roman"/>
                <w:szCs w:val="21"/>
              </w:rPr>
            </w:pPr>
            <w:r>
              <w:rPr>
                <w:rFonts w:hint="eastAsia" w:ascii="Times New Roman" w:hAnsi="Times New Roman"/>
                <w:szCs w:val="21"/>
              </w:rPr>
              <w:t>与</w:t>
            </w:r>
            <w:r>
              <w:rPr>
                <w:rFonts w:ascii="Times New Roman" w:hAnsi="Times New Roman"/>
                <w:szCs w:val="21"/>
              </w:rPr>
              <w:t>专业相关</w:t>
            </w:r>
          </w:p>
        </w:tc>
      </w:tr>
      <w:tr>
        <w:tblPrEx>
          <w:tblCellMar>
            <w:top w:w="0" w:type="dxa"/>
            <w:left w:w="10" w:type="dxa"/>
            <w:bottom w:w="0" w:type="dxa"/>
            <w:right w:w="10" w:type="dxa"/>
          </w:tblCellMar>
        </w:tblPrEx>
        <w:trPr>
          <w:trHeight w:val="510" w:hRule="atLeast"/>
        </w:trPr>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Times New Roman" w:hAnsi="Times New Roman"/>
                <w:szCs w:val="21"/>
              </w:rPr>
            </w:pPr>
            <w:r>
              <w:rPr>
                <w:rFonts w:hint="eastAsia" w:ascii="Times New Roman" w:hAnsi="Times New Roman"/>
                <w:szCs w:val="21"/>
              </w:rPr>
              <w:t>就业</w:t>
            </w:r>
            <w:r>
              <w:rPr>
                <w:rFonts w:ascii="Times New Roman" w:hAnsi="Times New Roman"/>
                <w:szCs w:val="21"/>
              </w:rPr>
              <w:t>实训</w:t>
            </w:r>
          </w:p>
        </w:tc>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第五</w:t>
            </w:r>
            <w:r>
              <w:rPr>
                <w:rFonts w:ascii="宋体" w:hAnsi="宋体"/>
                <w:szCs w:val="21"/>
              </w:rPr>
              <w:t>学期</w:t>
            </w:r>
          </w:p>
        </w:tc>
        <w:tc>
          <w:tcPr>
            <w:tcW w:w="126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校内</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集中</w:t>
            </w:r>
          </w:p>
        </w:tc>
        <w:tc>
          <w:tcPr>
            <w:tcW w:w="243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与</w:t>
            </w:r>
            <w:r>
              <w:rPr>
                <w:rFonts w:ascii="宋体" w:hAnsi="宋体"/>
                <w:szCs w:val="21"/>
              </w:rPr>
              <w:t>就业技能相关</w:t>
            </w:r>
          </w:p>
        </w:tc>
      </w:tr>
      <w:tr>
        <w:tblPrEx>
          <w:tblCellMar>
            <w:top w:w="0" w:type="dxa"/>
            <w:left w:w="10" w:type="dxa"/>
            <w:bottom w:w="0" w:type="dxa"/>
            <w:right w:w="10" w:type="dxa"/>
          </w:tblCellMar>
        </w:tblPrEx>
        <w:trPr>
          <w:trHeight w:val="510" w:hRule="atLeast"/>
        </w:trPr>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Times New Roman" w:hAnsi="Times New Roman"/>
                <w:szCs w:val="21"/>
              </w:rPr>
            </w:pPr>
            <w:r>
              <w:rPr>
                <w:rFonts w:hint="eastAsia" w:ascii="Times New Roman" w:hAnsi="Times New Roman"/>
                <w:szCs w:val="21"/>
              </w:rPr>
              <w:t>毕业设计</w:t>
            </w:r>
          </w:p>
        </w:tc>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Times New Roman" w:hAnsi="Times New Roman"/>
                <w:szCs w:val="21"/>
              </w:rPr>
            </w:pPr>
            <w:r>
              <w:rPr>
                <w:rFonts w:hint="eastAsia" w:ascii="Times New Roman" w:hAnsi="Times New Roman"/>
                <w:szCs w:val="21"/>
              </w:rPr>
              <w:t>第五</w:t>
            </w:r>
            <w:r>
              <w:rPr>
                <w:rFonts w:ascii="Times New Roman" w:hAnsi="Times New Roman"/>
                <w:szCs w:val="21"/>
              </w:rPr>
              <w:t>学期</w:t>
            </w:r>
          </w:p>
        </w:tc>
        <w:tc>
          <w:tcPr>
            <w:tcW w:w="126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Times New Roman" w:hAnsi="Times New Roman"/>
                <w:szCs w:val="21"/>
              </w:rPr>
            </w:pPr>
            <w:r>
              <w:rPr>
                <w:rFonts w:hint="eastAsia" w:ascii="Times New Roman" w:hAnsi="Times New Roman"/>
                <w:szCs w:val="21"/>
              </w:rPr>
              <w:t>校内</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Times New Roman" w:hAnsi="Times New Roman"/>
                <w:szCs w:val="21"/>
              </w:rPr>
            </w:pPr>
            <w:r>
              <w:rPr>
                <w:rFonts w:hint="eastAsia" w:ascii="Times New Roman" w:hAnsi="Times New Roman"/>
                <w:szCs w:val="21"/>
              </w:rPr>
              <w:t>与</w:t>
            </w:r>
            <w:r>
              <w:rPr>
                <w:rFonts w:ascii="Times New Roman" w:hAnsi="Times New Roman"/>
                <w:szCs w:val="21"/>
              </w:rPr>
              <w:t>课程同步</w:t>
            </w:r>
          </w:p>
        </w:tc>
        <w:tc>
          <w:tcPr>
            <w:tcW w:w="243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Times New Roman" w:hAnsi="Times New Roman"/>
                <w:szCs w:val="21"/>
              </w:rPr>
            </w:pPr>
          </w:p>
        </w:tc>
      </w:tr>
      <w:tr>
        <w:tblPrEx>
          <w:tblCellMar>
            <w:top w:w="0" w:type="dxa"/>
            <w:left w:w="10" w:type="dxa"/>
            <w:bottom w:w="0" w:type="dxa"/>
            <w:right w:w="10" w:type="dxa"/>
          </w:tblCellMar>
        </w:tblPrEx>
        <w:trPr>
          <w:trHeight w:val="510" w:hRule="atLeast"/>
        </w:trPr>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Times New Roman" w:hAnsi="Times New Roman"/>
                <w:szCs w:val="21"/>
              </w:rPr>
            </w:pPr>
            <w:r>
              <w:rPr>
                <w:rFonts w:hint="eastAsia" w:ascii="Times New Roman" w:hAnsi="Times New Roman"/>
                <w:szCs w:val="21"/>
              </w:rPr>
              <w:t>岗位实习</w:t>
            </w:r>
          </w:p>
        </w:tc>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Times New Roman" w:hAnsi="Times New Roman"/>
                <w:szCs w:val="21"/>
              </w:rPr>
            </w:pPr>
            <w:r>
              <w:rPr>
                <w:rFonts w:hint="eastAsia" w:ascii="Times New Roman" w:hAnsi="Times New Roman"/>
                <w:szCs w:val="21"/>
              </w:rPr>
              <w:t>第六</w:t>
            </w:r>
            <w:r>
              <w:rPr>
                <w:rFonts w:ascii="Times New Roman" w:hAnsi="Times New Roman"/>
                <w:szCs w:val="21"/>
              </w:rPr>
              <w:t>学期</w:t>
            </w:r>
          </w:p>
        </w:tc>
        <w:tc>
          <w:tcPr>
            <w:tcW w:w="126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Times New Roman" w:hAnsi="Times New Roman"/>
                <w:szCs w:val="21"/>
              </w:rPr>
            </w:pPr>
            <w:r>
              <w:rPr>
                <w:rFonts w:hint="eastAsia" w:ascii="Times New Roman" w:hAnsi="Times New Roman"/>
                <w:szCs w:val="21"/>
              </w:rPr>
              <w:t>校外</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Times New Roman" w:hAnsi="Times New Roman"/>
                <w:szCs w:val="21"/>
              </w:rPr>
            </w:pPr>
            <w:r>
              <w:rPr>
                <w:rFonts w:hint="eastAsia" w:ascii="Times New Roman" w:hAnsi="Times New Roman"/>
                <w:szCs w:val="21"/>
              </w:rPr>
              <w:t>分散</w:t>
            </w:r>
          </w:p>
        </w:tc>
        <w:tc>
          <w:tcPr>
            <w:tcW w:w="243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Times New Roman" w:hAnsi="Times New Roman"/>
                <w:szCs w:val="21"/>
              </w:rPr>
            </w:pPr>
            <w:r>
              <w:rPr>
                <w:rFonts w:hint="eastAsia" w:ascii="Times New Roman" w:hAnsi="Times New Roman"/>
                <w:szCs w:val="21"/>
              </w:rPr>
              <w:t>与</w:t>
            </w:r>
            <w:r>
              <w:rPr>
                <w:rFonts w:ascii="Times New Roman" w:hAnsi="Times New Roman"/>
                <w:szCs w:val="21"/>
              </w:rPr>
              <w:t>专</w:t>
            </w:r>
            <w:r>
              <w:rPr>
                <w:rFonts w:hint="eastAsia" w:ascii="Times New Roman" w:hAnsi="Times New Roman"/>
                <w:szCs w:val="21"/>
              </w:rPr>
              <w:t>业</w:t>
            </w:r>
            <w:r>
              <w:rPr>
                <w:rFonts w:ascii="Times New Roman" w:hAnsi="Times New Roman"/>
                <w:szCs w:val="21"/>
              </w:rPr>
              <w:t>就业相关</w:t>
            </w:r>
          </w:p>
        </w:tc>
      </w:tr>
    </w:tbl>
    <w:p>
      <w:pPr>
        <w:pStyle w:val="36"/>
        <w:rPr>
          <w:rFonts w:asciiTheme="majorEastAsia" w:hAnsiTheme="majorEastAsia" w:eastAsiaTheme="majorEastAsia"/>
          <w:sz w:val="32"/>
          <w:szCs w:val="32"/>
        </w:rPr>
      </w:pPr>
      <w:bookmarkStart w:id="73" w:name="_Toc4690"/>
      <w:bookmarkEnd w:id="73"/>
      <w:bookmarkStart w:id="74" w:name="_Toc46303717"/>
      <w:bookmarkEnd w:id="74"/>
      <w:bookmarkStart w:id="75" w:name="_Hlk45719100"/>
      <w:bookmarkEnd w:id="75"/>
      <w:r>
        <w:rPr>
          <w:rFonts w:hint="eastAsia" w:asciiTheme="majorEastAsia" w:hAnsiTheme="majorEastAsia" w:eastAsiaTheme="majorEastAsia"/>
          <w:sz w:val="32"/>
          <w:szCs w:val="32"/>
        </w:rPr>
        <w:t>九、课程思政教学体系</w:t>
      </w:r>
    </w:p>
    <w:p>
      <w:pPr>
        <w:pStyle w:val="39"/>
        <w:ind w:firstLine="562"/>
      </w:pPr>
      <w:bookmarkStart w:id="76" w:name="_Toc18224"/>
      <w:bookmarkEnd w:id="76"/>
      <w:r>
        <w:t>（一）课程思政目标要求</w:t>
      </w:r>
    </w:p>
    <w:p>
      <w:pPr>
        <w:spacing w:line="500" w:lineRule="exact"/>
        <w:jc w:val="left"/>
        <w:rPr>
          <w:rFonts w:ascii="Times New Roman" w:hAnsi="Times New Roman"/>
          <w:sz w:val="24"/>
        </w:rPr>
      </w:pPr>
      <w:r>
        <w:rPr>
          <w:rFonts w:hint="eastAsia" w:ascii="Times New Roman" w:hAnsi="Times New Roman"/>
          <w:sz w:val="24"/>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pPr>
        <w:jc w:val="center"/>
        <w:rPr>
          <w:rFonts w:ascii="宋体" w:hAnsi="宋体" w:cs="宋体"/>
          <w:b/>
          <w:bCs/>
          <w:sz w:val="24"/>
          <w:szCs w:val="24"/>
        </w:rPr>
      </w:pPr>
      <w:r>
        <w:rPr>
          <w:rFonts w:hint="eastAsia" w:ascii="宋体" w:hAnsi="宋体" w:cs="宋体"/>
          <w:b/>
          <w:bCs/>
          <w:sz w:val="24"/>
          <w:szCs w:val="24"/>
        </w:rPr>
        <w:t>表6  课程思政指标</w:t>
      </w:r>
    </w:p>
    <w:tbl>
      <w:tblPr>
        <w:tblStyle w:val="23"/>
        <w:tblW w:w="8698" w:type="dxa"/>
        <w:tblInd w:w="-108" w:type="dxa"/>
        <w:tblLayout w:type="autofit"/>
        <w:tblCellMar>
          <w:top w:w="0" w:type="dxa"/>
          <w:left w:w="10" w:type="dxa"/>
          <w:bottom w:w="0" w:type="dxa"/>
          <w:right w:w="10" w:type="dxa"/>
        </w:tblCellMar>
      </w:tblPr>
      <w:tblGrid>
        <w:gridCol w:w="1226"/>
        <w:gridCol w:w="1085"/>
        <w:gridCol w:w="699"/>
        <w:gridCol w:w="5688"/>
      </w:tblGrid>
      <w:tr>
        <w:tblPrEx>
          <w:tblCellMar>
            <w:top w:w="0" w:type="dxa"/>
            <w:left w:w="10" w:type="dxa"/>
            <w:bottom w:w="0" w:type="dxa"/>
            <w:right w:w="10" w:type="dxa"/>
          </w:tblCellMar>
        </w:tblPrEx>
        <w:trPr>
          <w:trHeight w:val="510" w:hRule="atLeast"/>
        </w:trPr>
        <w:tc>
          <w:tcPr>
            <w:tcW w:w="122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b/>
                <w:szCs w:val="21"/>
              </w:rPr>
            </w:pPr>
            <w:r>
              <w:rPr>
                <w:rFonts w:hint="eastAsia" w:ascii="宋体" w:hAnsi="宋体" w:cs="宋体"/>
                <w:b/>
                <w:szCs w:val="21"/>
              </w:rPr>
              <w:t>基本原则</w:t>
            </w:r>
          </w:p>
        </w:tc>
        <w:tc>
          <w:tcPr>
            <w:tcW w:w="10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b/>
                <w:szCs w:val="21"/>
              </w:rPr>
            </w:pPr>
            <w:r>
              <w:rPr>
                <w:rFonts w:hint="eastAsia" w:ascii="宋体" w:hAnsi="宋体" w:cs="宋体"/>
                <w:b/>
                <w:szCs w:val="21"/>
              </w:rPr>
              <w:t>一级指标</w:t>
            </w:r>
          </w:p>
        </w:tc>
        <w:tc>
          <w:tcPr>
            <w:tcW w:w="638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b/>
                <w:szCs w:val="21"/>
              </w:rPr>
            </w:pPr>
            <w:r>
              <w:rPr>
                <w:rFonts w:hint="eastAsia" w:ascii="宋体" w:hAnsi="宋体" w:cs="宋体"/>
                <w:b/>
                <w:szCs w:val="21"/>
              </w:rPr>
              <w:t>二级指标</w:t>
            </w:r>
          </w:p>
        </w:tc>
      </w:tr>
      <w:tr>
        <w:tblPrEx>
          <w:tblCellMar>
            <w:top w:w="0" w:type="dxa"/>
            <w:left w:w="10" w:type="dxa"/>
            <w:bottom w:w="0" w:type="dxa"/>
            <w:right w:w="10" w:type="dxa"/>
          </w:tblCellMar>
        </w:tblPrEx>
        <w:trPr>
          <w:trHeight w:val="510" w:hRule="atLeast"/>
        </w:trPr>
        <w:tc>
          <w:tcPr>
            <w:tcW w:w="1226"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社会</w:t>
            </w:r>
          </w:p>
          <w:p>
            <w:pPr>
              <w:jc w:val="center"/>
              <w:rPr>
                <w:rFonts w:ascii="宋体" w:hAnsi="宋体" w:cs="宋体"/>
                <w:szCs w:val="21"/>
              </w:rPr>
            </w:pPr>
            <w:r>
              <w:rPr>
                <w:rFonts w:hint="eastAsia" w:ascii="宋体" w:hAnsi="宋体" w:cs="宋体"/>
                <w:szCs w:val="21"/>
              </w:rPr>
              <w:t>主义</w:t>
            </w:r>
          </w:p>
          <w:p>
            <w:pPr>
              <w:jc w:val="center"/>
              <w:rPr>
                <w:rFonts w:ascii="宋体" w:hAnsi="宋体" w:cs="宋体"/>
                <w:szCs w:val="21"/>
              </w:rPr>
            </w:pPr>
            <w:r>
              <w:rPr>
                <w:rFonts w:hint="eastAsia" w:ascii="宋体" w:hAnsi="宋体" w:cs="宋体"/>
                <w:szCs w:val="21"/>
              </w:rPr>
              <w:t>核心</w:t>
            </w:r>
          </w:p>
          <w:p>
            <w:pPr>
              <w:jc w:val="center"/>
              <w:rPr>
                <w:rFonts w:ascii="宋体" w:hAnsi="宋体" w:cs="宋体"/>
                <w:szCs w:val="21"/>
              </w:rPr>
            </w:pPr>
            <w:r>
              <w:rPr>
                <w:rFonts w:hint="eastAsia" w:ascii="宋体" w:hAnsi="宋体" w:cs="宋体"/>
                <w:szCs w:val="21"/>
              </w:rPr>
              <w:t>价值</w:t>
            </w:r>
          </w:p>
          <w:p>
            <w:pPr>
              <w:jc w:val="center"/>
              <w:rPr>
                <w:rFonts w:ascii="宋体" w:hAnsi="宋体" w:cs="宋体"/>
                <w:szCs w:val="21"/>
              </w:rPr>
            </w:pPr>
            <w:r>
              <w:rPr>
                <w:rFonts w:hint="eastAsia" w:ascii="宋体" w:hAnsi="宋体" w:cs="宋体"/>
                <w:szCs w:val="21"/>
              </w:rPr>
              <w:t>观</w:t>
            </w:r>
          </w:p>
        </w:tc>
        <w:tc>
          <w:tcPr>
            <w:tcW w:w="1085"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1.富强</w:t>
            </w:r>
          </w:p>
        </w:tc>
        <w:tc>
          <w:tcPr>
            <w:tcW w:w="6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1.1</w:t>
            </w:r>
          </w:p>
        </w:tc>
        <w:tc>
          <w:tcPr>
            <w:tcW w:w="56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了解国情现状、政治经济文化状况。</w:t>
            </w:r>
          </w:p>
        </w:tc>
      </w:tr>
      <w:tr>
        <w:tblPrEx>
          <w:tblCellMar>
            <w:top w:w="0" w:type="dxa"/>
            <w:left w:w="10" w:type="dxa"/>
            <w:bottom w:w="0" w:type="dxa"/>
            <w:right w:w="10" w:type="dxa"/>
          </w:tblCellMar>
        </w:tblPrEx>
        <w:trPr>
          <w:trHeight w:val="510" w:hRule="atLeast"/>
        </w:trPr>
        <w:tc>
          <w:tcPr>
            <w:tcW w:w="122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6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1.2</w:t>
            </w:r>
          </w:p>
        </w:tc>
        <w:tc>
          <w:tcPr>
            <w:tcW w:w="56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关心所处国际环境，</w:t>
            </w:r>
          </w:p>
        </w:tc>
      </w:tr>
      <w:tr>
        <w:tblPrEx>
          <w:tblCellMar>
            <w:top w:w="0" w:type="dxa"/>
            <w:left w:w="10" w:type="dxa"/>
            <w:bottom w:w="0" w:type="dxa"/>
            <w:right w:w="10" w:type="dxa"/>
          </w:tblCellMar>
        </w:tblPrEx>
        <w:trPr>
          <w:trHeight w:val="510" w:hRule="atLeast"/>
        </w:trPr>
        <w:tc>
          <w:tcPr>
            <w:tcW w:w="122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6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1.3</w:t>
            </w:r>
          </w:p>
        </w:tc>
        <w:tc>
          <w:tcPr>
            <w:tcW w:w="56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增强建设社会主义强国的使命感和责任感</w:t>
            </w:r>
          </w:p>
        </w:tc>
      </w:tr>
      <w:tr>
        <w:tblPrEx>
          <w:tblCellMar>
            <w:top w:w="0" w:type="dxa"/>
            <w:left w:w="10" w:type="dxa"/>
            <w:bottom w:w="0" w:type="dxa"/>
            <w:right w:w="10" w:type="dxa"/>
          </w:tblCellMar>
        </w:tblPrEx>
        <w:trPr>
          <w:trHeight w:val="510" w:hRule="atLeast"/>
        </w:trPr>
        <w:tc>
          <w:tcPr>
            <w:tcW w:w="122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5"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2.民主</w:t>
            </w:r>
          </w:p>
        </w:tc>
        <w:tc>
          <w:tcPr>
            <w:tcW w:w="6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2.1</w:t>
            </w:r>
          </w:p>
        </w:tc>
        <w:tc>
          <w:tcPr>
            <w:tcW w:w="56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坚定以人民为中心的执政理念</w:t>
            </w:r>
          </w:p>
        </w:tc>
      </w:tr>
      <w:tr>
        <w:tblPrEx>
          <w:tblCellMar>
            <w:top w:w="0" w:type="dxa"/>
            <w:left w:w="10" w:type="dxa"/>
            <w:bottom w:w="0" w:type="dxa"/>
            <w:right w:w="10" w:type="dxa"/>
          </w:tblCellMar>
        </w:tblPrEx>
        <w:trPr>
          <w:trHeight w:val="510" w:hRule="atLeast"/>
        </w:trPr>
        <w:tc>
          <w:tcPr>
            <w:tcW w:w="122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6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2.2</w:t>
            </w:r>
          </w:p>
        </w:tc>
        <w:tc>
          <w:tcPr>
            <w:tcW w:w="56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认同中国特色社会主义政治制度的优越性</w:t>
            </w:r>
          </w:p>
        </w:tc>
      </w:tr>
      <w:tr>
        <w:tblPrEx>
          <w:tblCellMar>
            <w:top w:w="0" w:type="dxa"/>
            <w:left w:w="10" w:type="dxa"/>
            <w:bottom w:w="0" w:type="dxa"/>
            <w:right w:w="10" w:type="dxa"/>
          </w:tblCellMar>
        </w:tblPrEx>
        <w:trPr>
          <w:trHeight w:val="510" w:hRule="atLeast"/>
        </w:trPr>
        <w:tc>
          <w:tcPr>
            <w:tcW w:w="122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6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2.3</w:t>
            </w:r>
          </w:p>
        </w:tc>
        <w:tc>
          <w:tcPr>
            <w:tcW w:w="56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保障社会公平正义和人民群众的基本权利。</w:t>
            </w:r>
          </w:p>
        </w:tc>
      </w:tr>
      <w:tr>
        <w:tblPrEx>
          <w:tblCellMar>
            <w:top w:w="0" w:type="dxa"/>
            <w:left w:w="10" w:type="dxa"/>
            <w:bottom w:w="0" w:type="dxa"/>
            <w:right w:w="10" w:type="dxa"/>
          </w:tblCellMar>
        </w:tblPrEx>
        <w:trPr>
          <w:trHeight w:val="510" w:hRule="atLeast"/>
        </w:trPr>
        <w:tc>
          <w:tcPr>
            <w:tcW w:w="122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5"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3.文明</w:t>
            </w:r>
          </w:p>
        </w:tc>
        <w:tc>
          <w:tcPr>
            <w:tcW w:w="6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3.1</w:t>
            </w:r>
          </w:p>
        </w:tc>
        <w:tc>
          <w:tcPr>
            <w:tcW w:w="56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坚定文化自信</w:t>
            </w:r>
          </w:p>
        </w:tc>
      </w:tr>
      <w:tr>
        <w:tblPrEx>
          <w:tblCellMar>
            <w:top w:w="0" w:type="dxa"/>
            <w:left w:w="10" w:type="dxa"/>
            <w:bottom w:w="0" w:type="dxa"/>
            <w:right w:w="10" w:type="dxa"/>
          </w:tblCellMar>
        </w:tblPrEx>
        <w:trPr>
          <w:trHeight w:val="510" w:hRule="atLeast"/>
        </w:trPr>
        <w:tc>
          <w:tcPr>
            <w:tcW w:w="122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6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3.2</w:t>
            </w:r>
          </w:p>
        </w:tc>
        <w:tc>
          <w:tcPr>
            <w:tcW w:w="56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自觉弘扬中华民族优秀传统文化、革命文化</w:t>
            </w:r>
          </w:p>
        </w:tc>
      </w:tr>
      <w:tr>
        <w:tblPrEx>
          <w:tblCellMar>
            <w:top w:w="0" w:type="dxa"/>
            <w:left w:w="10" w:type="dxa"/>
            <w:bottom w:w="0" w:type="dxa"/>
            <w:right w:w="10" w:type="dxa"/>
          </w:tblCellMar>
        </w:tblPrEx>
        <w:trPr>
          <w:trHeight w:val="510" w:hRule="atLeast"/>
        </w:trPr>
        <w:tc>
          <w:tcPr>
            <w:tcW w:w="122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6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3.3</w:t>
            </w:r>
          </w:p>
        </w:tc>
        <w:tc>
          <w:tcPr>
            <w:tcW w:w="56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学好本专业专业知识，掌握专业理论，提升专业技能</w:t>
            </w:r>
          </w:p>
        </w:tc>
      </w:tr>
      <w:tr>
        <w:tblPrEx>
          <w:tblCellMar>
            <w:top w:w="0" w:type="dxa"/>
            <w:left w:w="10" w:type="dxa"/>
            <w:bottom w:w="0" w:type="dxa"/>
            <w:right w:w="10" w:type="dxa"/>
          </w:tblCellMar>
        </w:tblPrEx>
        <w:trPr>
          <w:trHeight w:val="510" w:hRule="atLeast"/>
        </w:trPr>
        <w:tc>
          <w:tcPr>
            <w:tcW w:w="122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6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3.4</w:t>
            </w:r>
          </w:p>
        </w:tc>
        <w:tc>
          <w:tcPr>
            <w:tcW w:w="56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养成科学思维，具备科学思想</w:t>
            </w:r>
          </w:p>
        </w:tc>
      </w:tr>
      <w:tr>
        <w:tblPrEx>
          <w:tblCellMar>
            <w:top w:w="0" w:type="dxa"/>
            <w:left w:w="10" w:type="dxa"/>
            <w:bottom w:w="0" w:type="dxa"/>
            <w:right w:w="10" w:type="dxa"/>
          </w:tblCellMar>
        </w:tblPrEx>
        <w:trPr>
          <w:trHeight w:val="510" w:hRule="atLeast"/>
        </w:trPr>
        <w:tc>
          <w:tcPr>
            <w:tcW w:w="122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6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3.5</w:t>
            </w:r>
          </w:p>
        </w:tc>
        <w:tc>
          <w:tcPr>
            <w:tcW w:w="56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独立思考，独立判断</w:t>
            </w:r>
          </w:p>
        </w:tc>
      </w:tr>
      <w:tr>
        <w:tblPrEx>
          <w:tblCellMar>
            <w:top w:w="0" w:type="dxa"/>
            <w:left w:w="10" w:type="dxa"/>
            <w:bottom w:w="0" w:type="dxa"/>
            <w:right w:w="10" w:type="dxa"/>
          </w:tblCellMar>
        </w:tblPrEx>
        <w:trPr>
          <w:trHeight w:val="510" w:hRule="atLeast"/>
        </w:trPr>
        <w:tc>
          <w:tcPr>
            <w:tcW w:w="122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5"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4.和谐</w:t>
            </w:r>
          </w:p>
        </w:tc>
        <w:tc>
          <w:tcPr>
            <w:tcW w:w="6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4.1</w:t>
            </w:r>
          </w:p>
        </w:tc>
        <w:tc>
          <w:tcPr>
            <w:tcW w:w="56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树立绿水青山就是金山银山理念</w:t>
            </w:r>
          </w:p>
        </w:tc>
      </w:tr>
      <w:tr>
        <w:tblPrEx>
          <w:tblCellMar>
            <w:top w:w="0" w:type="dxa"/>
            <w:left w:w="10" w:type="dxa"/>
            <w:bottom w:w="0" w:type="dxa"/>
            <w:right w:w="10" w:type="dxa"/>
          </w:tblCellMar>
        </w:tblPrEx>
        <w:trPr>
          <w:trHeight w:val="510" w:hRule="atLeast"/>
        </w:trPr>
        <w:tc>
          <w:tcPr>
            <w:tcW w:w="122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6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4.2</w:t>
            </w:r>
          </w:p>
        </w:tc>
        <w:tc>
          <w:tcPr>
            <w:tcW w:w="56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尊重自然、保护自然、顺应自然</w:t>
            </w:r>
          </w:p>
        </w:tc>
      </w:tr>
      <w:tr>
        <w:tblPrEx>
          <w:tblCellMar>
            <w:top w:w="0" w:type="dxa"/>
            <w:left w:w="10" w:type="dxa"/>
            <w:bottom w:w="0" w:type="dxa"/>
            <w:right w:w="10" w:type="dxa"/>
          </w:tblCellMar>
        </w:tblPrEx>
        <w:trPr>
          <w:trHeight w:val="510" w:hRule="atLeast"/>
        </w:trPr>
        <w:tc>
          <w:tcPr>
            <w:tcW w:w="122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5"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5.自由</w:t>
            </w:r>
          </w:p>
        </w:tc>
        <w:tc>
          <w:tcPr>
            <w:tcW w:w="6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5.1</w:t>
            </w:r>
          </w:p>
        </w:tc>
        <w:tc>
          <w:tcPr>
            <w:tcW w:w="56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有追求，有理想</w:t>
            </w:r>
          </w:p>
        </w:tc>
      </w:tr>
      <w:tr>
        <w:tblPrEx>
          <w:tblCellMar>
            <w:top w:w="0" w:type="dxa"/>
            <w:left w:w="10" w:type="dxa"/>
            <w:bottom w:w="0" w:type="dxa"/>
            <w:right w:w="10" w:type="dxa"/>
          </w:tblCellMar>
        </w:tblPrEx>
        <w:trPr>
          <w:trHeight w:val="510" w:hRule="atLeast"/>
        </w:trPr>
        <w:tc>
          <w:tcPr>
            <w:tcW w:w="122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6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5.2</w:t>
            </w:r>
          </w:p>
        </w:tc>
        <w:tc>
          <w:tcPr>
            <w:tcW w:w="56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明确自己的发展目标</w:t>
            </w:r>
          </w:p>
        </w:tc>
      </w:tr>
      <w:tr>
        <w:tblPrEx>
          <w:tblCellMar>
            <w:top w:w="0" w:type="dxa"/>
            <w:left w:w="10" w:type="dxa"/>
            <w:bottom w:w="0" w:type="dxa"/>
            <w:right w:w="10" w:type="dxa"/>
          </w:tblCellMar>
        </w:tblPrEx>
        <w:trPr>
          <w:trHeight w:val="510" w:hRule="atLeast"/>
        </w:trPr>
        <w:tc>
          <w:tcPr>
            <w:tcW w:w="122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6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5.3</w:t>
            </w:r>
          </w:p>
        </w:tc>
        <w:tc>
          <w:tcPr>
            <w:tcW w:w="56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明确自己做什么样的人，走什么样的路</w:t>
            </w:r>
          </w:p>
        </w:tc>
      </w:tr>
      <w:tr>
        <w:tblPrEx>
          <w:tblCellMar>
            <w:top w:w="0" w:type="dxa"/>
            <w:left w:w="10" w:type="dxa"/>
            <w:bottom w:w="0" w:type="dxa"/>
            <w:right w:w="10" w:type="dxa"/>
          </w:tblCellMar>
        </w:tblPrEx>
        <w:trPr>
          <w:trHeight w:val="510" w:hRule="atLeast"/>
        </w:trPr>
        <w:tc>
          <w:tcPr>
            <w:tcW w:w="122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6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5.4</w:t>
            </w:r>
          </w:p>
        </w:tc>
        <w:tc>
          <w:tcPr>
            <w:tcW w:w="56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开拓创新、勇于创业</w:t>
            </w:r>
          </w:p>
        </w:tc>
      </w:tr>
      <w:tr>
        <w:tblPrEx>
          <w:tblCellMar>
            <w:top w:w="0" w:type="dxa"/>
            <w:left w:w="10" w:type="dxa"/>
            <w:bottom w:w="0" w:type="dxa"/>
            <w:right w:w="10" w:type="dxa"/>
          </w:tblCellMar>
        </w:tblPrEx>
        <w:trPr>
          <w:trHeight w:val="510" w:hRule="atLeast"/>
        </w:trPr>
        <w:tc>
          <w:tcPr>
            <w:tcW w:w="122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5"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6.平等</w:t>
            </w:r>
          </w:p>
        </w:tc>
        <w:tc>
          <w:tcPr>
            <w:tcW w:w="6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6.1</w:t>
            </w:r>
          </w:p>
        </w:tc>
        <w:tc>
          <w:tcPr>
            <w:tcW w:w="56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法律面前人人平等</w:t>
            </w:r>
          </w:p>
        </w:tc>
      </w:tr>
      <w:tr>
        <w:tblPrEx>
          <w:tblCellMar>
            <w:top w:w="0" w:type="dxa"/>
            <w:left w:w="10" w:type="dxa"/>
            <w:bottom w:w="0" w:type="dxa"/>
            <w:right w:w="10" w:type="dxa"/>
          </w:tblCellMar>
        </w:tblPrEx>
        <w:trPr>
          <w:trHeight w:val="510" w:hRule="atLeast"/>
        </w:trPr>
        <w:tc>
          <w:tcPr>
            <w:tcW w:w="122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6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6.2</w:t>
            </w:r>
          </w:p>
        </w:tc>
        <w:tc>
          <w:tcPr>
            <w:tcW w:w="56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破除和防范特权意识，树立尊崇法律的理念。</w:t>
            </w:r>
          </w:p>
        </w:tc>
      </w:tr>
      <w:tr>
        <w:tblPrEx>
          <w:tblCellMar>
            <w:top w:w="0" w:type="dxa"/>
            <w:left w:w="10" w:type="dxa"/>
            <w:bottom w:w="0" w:type="dxa"/>
            <w:right w:w="10" w:type="dxa"/>
          </w:tblCellMar>
        </w:tblPrEx>
        <w:trPr>
          <w:trHeight w:val="510" w:hRule="atLeast"/>
        </w:trPr>
        <w:tc>
          <w:tcPr>
            <w:tcW w:w="122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5"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7公正</w:t>
            </w:r>
          </w:p>
        </w:tc>
        <w:tc>
          <w:tcPr>
            <w:tcW w:w="6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7.1</w:t>
            </w:r>
          </w:p>
        </w:tc>
        <w:tc>
          <w:tcPr>
            <w:tcW w:w="56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遵守公共秩序</w:t>
            </w:r>
          </w:p>
        </w:tc>
      </w:tr>
      <w:tr>
        <w:tblPrEx>
          <w:tblCellMar>
            <w:top w:w="0" w:type="dxa"/>
            <w:left w:w="10" w:type="dxa"/>
            <w:bottom w:w="0" w:type="dxa"/>
            <w:right w:w="10" w:type="dxa"/>
          </w:tblCellMar>
        </w:tblPrEx>
        <w:trPr>
          <w:trHeight w:val="510" w:hRule="atLeast"/>
        </w:trPr>
        <w:tc>
          <w:tcPr>
            <w:tcW w:w="122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6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7.2</w:t>
            </w:r>
          </w:p>
        </w:tc>
        <w:tc>
          <w:tcPr>
            <w:tcW w:w="56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自居履行公民义务</w:t>
            </w:r>
          </w:p>
        </w:tc>
      </w:tr>
      <w:tr>
        <w:tblPrEx>
          <w:tblCellMar>
            <w:top w:w="0" w:type="dxa"/>
            <w:left w:w="10" w:type="dxa"/>
            <w:bottom w:w="0" w:type="dxa"/>
            <w:right w:w="10" w:type="dxa"/>
          </w:tblCellMar>
        </w:tblPrEx>
        <w:trPr>
          <w:trHeight w:val="510" w:hRule="atLeast"/>
        </w:trPr>
        <w:tc>
          <w:tcPr>
            <w:tcW w:w="122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5"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8.法治</w:t>
            </w:r>
          </w:p>
        </w:tc>
        <w:tc>
          <w:tcPr>
            <w:tcW w:w="6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8.1</w:t>
            </w:r>
          </w:p>
        </w:tc>
        <w:tc>
          <w:tcPr>
            <w:tcW w:w="56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弘扬宪法精神</w:t>
            </w:r>
          </w:p>
        </w:tc>
      </w:tr>
      <w:tr>
        <w:tblPrEx>
          <w:tblCellMar>
            <w:top w:w="0" w:type="dxa"/>
            <w:left w:w="10" w:type="dxa"/>
            <w:bottom w:w="0" w:type="dxa"/>
            <w:right w:w="10" w:type="dxa"/>
          </w:tblCellMar>
        </w:tblPrEx>
        <w:trPr>
          <w:trHeight w:val="510" w:hRule="atLeast"/>
        </w:trPr>
        <w:tc>
          <w:tcPr>
            <w:tcW w:w="122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6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8.2</w:t>
            </w:r>
          </w:p>
        </w:tc>
        <w:tc>
          <w:tcPr>
            <w:tcW w:w="56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尊重法律权威</w:t>
            </w:r>
          </w:p>
        </w:tc>
      </w:tr>
      <w:tr>
        <w:tblPrEx>
          <w:tblCellMar>
            <w:top w:w="0" w:type="dxa"/>
            <w:left w:w="10" w:type="dxa"/>
            <w:bottom w:w="0" w:type="dxa"/>
            <w:right w:w="10" w:type="dxa"/>
          </w:tblCellMar>
        </w:tblPrEx>
        <w:trPr>
          <w:trHeight w:val="510" w:hRule="atLeast"/>
        </w:trPr>
        <w:tc>
          <w:tcPr>
            <w:tcW w:w="122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6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8.3</w:t>
            </w:r>
          </w:p>
        </w:tc>
        <w:tc>
          <w:tcPr>
            <w:tcW w:w="56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尊重各个单位的各项规章制度</w:t>
            </w:r>
          </w:p>
        </w:tc>
      </w:tr>
      <w:tr>
        <w:tblPrEx>
          <w:tblCellMar>
            <w:top w:w="0" w:type="dxa"/>
            <w:left w:w="10" w:type="dxa"/>
            <w:bottom w:w="0" w:type="dxa"/>
            <w:right w:w="10" w:type="dxa"/>
          </w:tblCellMar>
        </w:tblPrEx>
        <w:trPr>
          <w:trHeight w:val="510" w:hRule="atLeast"/>
        </w:trPr>
        <w:tc>
          <w:tcPr>
            <w:tcW w:w="122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6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8.4</w:t>
            </w:r>
          </w:p>
        </w:tc>
        <w:tc>
          <w:tcPr>
            <w:tcW w:w="56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树立法制观念和法律观念</w:t>
            </w:r>
          </w:p>
        </w:tc>
      </w:tr>
      <w:tr>
        <w:tblPrEx>
          <w:tblCellMar>
            <w:top w:w="0" w:type="dxa"/>
            <w:left w:w="10" w:type="dxa"/>
            <w:bottom w:w="0" w:type="dxa"/>
            <w:right w:w="10" w:type="dxa"/>
          </w:tblCellMar>
        </w:tblPrEx>
        <w:trPr>
          <w:trHeight w:val="510" w:hRule="atLeast"/>
        </w:trPr>
        <w:tc>
          <w:tcPr>
            <w:tcW w:w="122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6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8.5</w:t>
            </w:r>
          </w:p>
        </w:tc>
        <w:tc>
          <w:tcPr>
            <w:tcW w:w="56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明确公民法律义务和法律权利</w:t>
            </w:r>
          </w:p>
        </w:tc>
      </w:tr>
      <w:tr>
        <w:tblPrEx>
          <w:tblCellMar>
            <w:top w:w="0" w:type="dxa"/>
            <w:left w:w="10" w:type="dxa"/>
            <w:bottom w:w="0" w:type="dxa"/>
            <w:right w:w="10" w:type="dxa"/>
          </w:tblCellMar>
        </w:tblPrEx>
        <w:trPr>
          <w:trHeight w:val="510" w:hRule="atLeast"/>
        </w:trPr>
        <w:tc>
          <w:tcPr>
            <w:tcW w:w="122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5"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9.爱国</w:t>
            </w:r>
          </w:p>
        </w:tc>
        <w:tc>
          <w:tcPr>
            <w:tcW w:w="6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9.1</w:t>
            </w:r>
          </w:p>
        </w:tc>
        <w:tc>
          <w:tcPr>
            <w:tcW w:w="56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热爱祖国，爱祖国大好河山</w:t>
            </w:r>
          </w:p>
        </w:tc>
      </w:tr>
      <w:tr>
        <w:tblPrEx>
          <w:tblCellMar>
            <w:top w:w="0" w:type="dxa"/>
            <w:left w:w="10" w:type="dxa"/>
            <w:bottom w:w="0" w:type="dxa"/>
            <w:right w:w="10" w:type="dxa"/>
          </w:tblCellMar>
        </w:tblPrEx>
        <w:trPr>
          <w:trHeight w:val="510" w:hRule="atLeast"/>
        </w:trPr>
        <w:tc>
          <w:tcPr>
            <w:tcW w:w="122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6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9.2</w:t>
            </w:r>
          </w:p>
        </w:tc>
        <w:tc>
          <w:tcPr>
            <w:tcW w:w="56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了解中华民族史，认同中华文明，增强民族归属感和自豪感</w:t>
            </w:r>
          </w:p>
        </w:tc>
      </w:tr>
      <w:tr>
        <w:tblPrEx>
          <w:tblCellMar>
            <w:top w:w="0" w:type="dxa"/>
            <w:left w:w="10" w:type="dxa"/>
            <w:bottom w:w="0" w:type="dxa"/>
            <w:right w:w="10" w:type="dxa"/>
          </w:tblCellMar>
        </w:tblPrEx>
        <w:trPr>
          <w:trHeight w:val="510" w:hRule="atLeast"/>
        </w:trPr>
        <w:tc>
          <w:tcPr>
            <w:tcW w:w="122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6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9.3</w:t>
            </w:r>
          </w:p>
        </w:tc>
        <w:tc>
          <w:tcPr>
            <w:tcW w:w="56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维护国家利益，以合法的方式表达个人诉求，理性维护国家利益</w:t>
            </w:r>
          </w:p>
        </w:tc>
      </w:tr>
      <w:tr>
        <w:tblPrEx>
          <w:tblCellMar>
            <w:top w:w="0" w:type="dxa"/>
            <w:left w:w="10" w:type="dxa"/>
            <w:bottom w:w="0" w:type="dxa"/>
            <w:right w:w="10" w:type="dxa"/>
          </w:tblCellMar>
        </w:tblPrEx>
        <w:trPr>
          <w:trHeight w:val="510" w:hRule="atLeast"/>
        </w:trPr>
        <w:tc>
          <w:tcPr>
            <w:tcW w:w="122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5"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10.敬业</w:t>
            </w:r>
          </w:p>
        </w:tc>
        <w:tc>
          <w:tcPr>
            <w:tcW w:w="6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10.1</w:t>
            </w:r>
          </w:p>
        </w:tc>
        <w:tc>
          <w:tcPr>
            <w:tcW w:w="56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职业道德-树立爱岗敬业、服务人民的职业精神</w:t>
            </w:r>
          </w:p>
        </w:tc>
      </w:tr>
      <w:tr>
        <w:tblPrEx>
          <w:tblCellMar>
            <w:top w:w="0" w:type="dxa"/>
            <w:left w:w="10" w:type="dxa"/>
            <w:bottom w:w="0" w:type="dxa"/>
            <w:right w:w="10" w:type="dxa"/>
          </w:tblCellMar>
        </w:tblPrEx>
        <w:trPr>
          <w:trHeight w:val="510" w:hRule="atLeast"/>
        </w:trPr>
        <w:tc>
          <w:tcPr>
            <w:tcW w:w="122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6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10.2</w:t>
            </w:r>
          </w:p>
        </w:tc>
        <w:tc>
          <w:tcPr>
            <w:tcW w:w="56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职业道德-热爱本职工作，恪守职业道德，勤勉工作。</w:t>
            </w:r>
          </w:p>
        </w:tc>
      </w:tr>
      <w:tr>
        <w:tblPrEx>
          <w:tblCellMar>
            <w:top w:w="0" w:type="dxa"/>
            <w:left w:w="10" w:type="dxa"/>
            <w:bottom w:w="0" w:type="dxa"/>
            <w:right w:w="10" w:type="dxa"/>
          </w:tblCellMar>
        </w:tblPrEx>
        <w:trPr>
          <w:trHeight w:val="510" w:hRule="atLeast"/>
        </w:trPr>
        <w:tc>
          <w:tcPr>
            <w:tcW w:w="122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6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10.3</w:t>
            </w:r>
          </w:p>
        </w:tc>
        <w:tc>
          <w:tcPr>
            <w:tcW w:w="56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职业道德-以专业知识奉献社会，服务人民。</w:t>
            </w:r>
          </w:p>
        </w:tc>
      </w:tr>
      <w:tr>
        <w:tblPrEx>
          <w:tblCellMar>
            <w:top w:w="0" w:type="dxa"/>
            <w:left w:w="10" w:type="dxa"/>
            <w:bottom w:w="0" w:type="dxa"/>
            <w:right w:w="10" w:type="dxa"/>
          </w:tblCellMar>
        </w:tblPrEx>
        <w:trPr>
          <w:trHeight w:val="510" w:hRule="atLeast"/>
        </w:trPr>
        <w:tc>
          <w:tcPr>
            <w:tcW w:w="122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6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10.4</w:t>
            </w:r>
          </w:p>
        </w:tc>
        <w:tc>
          <w:tcPr>
            <w:tcW w:w="56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职业道德-艰苦奋斗，不怕吃苦，扎扎实实，不眼高手低</w:t>
            </w:r>
          </w:p>
        </w:tc>
      </w:tr>
      <w:tr>
        <w:tblPrEx>
          <w:tblCellMar>
            <w:top w:w="0" w:type="dxa"/>
            <w:left w:w="10" w:type="dxa"/>
            <w:bottom w:w="0" w:type="dxa"/>
            <w:right w:w="10" w:type="dxa"/>
          </w:tblCellMar>
        </w:tblPrEx>
        <w:trPr>
          <w:trHeight w:val="510" w:hRule="atLeast"/>
        </w:trPr>
        <w:tc>
          <w:tcPr>
            <w:tcW w:w="122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6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10.4</w:t>
            </w:r>
          </w:p>
        </w:tc>
        <w:tc>
          <w:tcPr>
            <w:tcW w:w="56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工匠精神-钻研业务，不断创新</w:t>
            </w:r>
          </w:p>
        </w:tc>
      </w:tr>
      <w:tr>
        <w:tblPrEx>
          <w:tblCellMar>
            <w:top w:w="0" w:type="dxa"/>
            <w:left w:w="10" w:type="dxa"/>
            <w:bottom w:w="0" w:type="dxa"/>
            <w:right w:w="10" w:type="dxa"/>
          </w:tblCellMar>
        </w:tblPrEx>
        <w:trPr>
          <w:trHeight w:val="510" w:hRule="atLeast"/>
        </w:trPr>
        <w:tc>
          <w:tcPr>
            <w:tcW w:w="122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6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10.5</w:t>
            </w:r>
          </w:p>
        </w:tc>
        <w:tc>
          <w:tcPr>
            <w:tcW w:w="56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工匠精神-极强的专业性，精益求精</w:t>
            </w:r>
          </w:p>
        </w:tc>
      </w:tr>
      <w:tr>
        <w:tblPrEx>
          <w:tblCellMar>
            <w:top w:w="0" w:type="dxa"/>
            <w:left w:w="10" w:type="dxa"/>
            <w:bottom w:w="0" w:type="dxa"/>
            <w:right w:w="10" w:type="dxa"/>
          </w:tblCellMar>
        </w:tblPrEx>
        <w:trPr>
          <w:trHeight w:val="510" w:hRule="atLeast"/>
        </w:trPr>
        <w:tc>
          <w:tcPr>
            <w:tcW w:w="122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6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10.6</w:t>
            </w:r>
          </w:p>
        </w:tc>
        <w:tc>
          <w:tcPr>
            <w:tcW w:w="56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工匠精神-强烈的专业操作，规划职业生涯</w:t>
            </w:r>
          </w:p>
        </w:tc>
      </w:tr>
      <w:tr>
        <w:tblPrEx>
          <w:tblCellMar>
            <w:top w:w="0" w:type="dxa"/>
            <w:left w:w="10" w:type="dxa"/>
            <w:bottom w:w="0" w:type="dxa"/>
            <w:right w:w="10" w:type="dxa"/>
          </w:tblCellMar>
        </w:tblPrEx>
        <w:trPr>
          <w:trHeight w:val="510" w:hRule="atLeast"/>
        </w:trPr>
        <w:tc>
          <w:tcPr>
            <w:tcW w:w="122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5"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11.诚信</w:t>
            </w:r>
          </w:p>
        </w:tc>
        <w:tc>
          <w:tcPr>
            <w:tcW w:w="6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11.1</w:t>
            </w:r>
          </w:p>
        </w:tc>
        <w:tc>
          <w:tcPr>
            <w:tcW w:w="56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诚实守信精神</w:t>
            </w:r>
          </w:p>
        </w:tc>
      </w:tr>
      <w:tr>
        <w:tblPrEx>
          <w:tblCellMar>
            <w:top w:w="0" w:type="dxa"/>
            <w:left w:w="10" w:type="dxa"/>
            <w:bottom w:w="0" w:type="dxa"/>
            <w:right w:w="10" w:type="dxa"/>
          </w:tblCellMar>
        </w:tblPrEx>
        <w:trPr>
          <w:trHeight w:val="510" w:hRule="atLeast"/>
        </w:trPr>
        <w:tc>
          <w:tcPr>
            <w:tcW w:w="122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6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11.2</w:t>
            </w:r>
          </w:p>
        </w:tc>
        <w:tc>
          <w:tcPr>
            <w:tcW w:w="56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坚定的职业操守，抵制诱惑</w:t>
            </w:r>
          </w:p>
        </w:tc>
      </w:tr>
      <w:tr>
        <w:tblPrEx>
          <w:tblCellMar>
            <w:top w:w="0" w:type="dxa"/>
            <w:left w:w="10" w:type="dxa"/>
            <w:bottom w:w="0" w:type="dxa"/>
            <w:right w:w="10" w:type="dxa"/>
          </w:tblCellMar>
        </w:tblPrEx>
        <w:trPr>
          <w:trHeight w:val="510" w:hRule="atLeast"/>
        </w:trPr>
        <w:tc>
          <w:tcPr>
            <w:tcW w:w="122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6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11.3</w:t>
            </w:r>
          </w:p>
        </w:tc>
        <w:tc>
          <w:tcPr>
            <w:tcW w:w="56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准时、守约的契约精神</w:t>
            </w:r>
          </w:p>
        </w:tc>
      </w:tr>
      <w:tr>
        <w:tblPrEx>
          <w:tblCellMar>
            <w:top w:w="0" w:type="dxa"/>
            <w:left w:w="10" w:type="dxa"/>
            <w:bottom w:w="0" w:type="dxa"/>
            <w:right w:w="10" w:type="dxa"/>
          </w:tblCellMar>
        </w:tblPrEx>
        <w:trPr>
          <w:trHeight w:val="510" w:hRule="atLeast"/>
        </w:trPr>
        <w:tc>
          <w:tcPr>
            <w:tcW w:w="122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5"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12.友善</w:t>
            </w:r>
          </w:p>
        </w:tc>
        <w:tc>
          <w:tcPr>
            <w:tcW w:w="6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12.1</w:t>
            </w:r>
          </w:p>
        </w:tc>
        <w:tc>
          <w:tcPr>
            <w:tcW w:w="56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向上向善</w:t>
            </w:r>
          </w:p>
        </w:tc>
      </w:tr>
      <w:tr>
        <w:tblPrEx>
          <w:tblCellMar>
            <w:top w:w="0" w:type="dxa"/>
            <w:left w:w="10" w:type="dxa"/>
            <w:bottom w:w="0" w:type="dxa"/>
            <w:right w:w="10" w:type="dxa"/>
          </w:tblCellMar>
        </w:tblPrEx>
        <w:trPr>
          <w:trHeight w:val="510" w:hRule="atLeast"/>
        </w:trPr>
        <w:tc>
          <w:tcPr>
            <w:tcW w:w="122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6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12.2</w:t>
            </w:r>
          </w:p>
        </w:tc>
        <w:tc>
          <w:tcPr>
            <w:tcW w:w="56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善于沟通</w:t>
            </w:r>
          </w:p>
        </w:tc>
      </w:tr>
      <w:tr>
        <w:tblPrEx>
          <w:tblCellMar>
            <w:top w:w="0" w:type="dxa"/>
            <w:left w:w="10" w:type="dxa"/>
            <w:bottom w:w="0" w:type="dxa"/>
            <w:right w:w="10" w:type="dxa"/>
          </w:tblCellMar>
        </w:tblPrEx>
        <w:trPr>
          <w:trHeight w:val="510" w:hRule="atLeast"/>
        </w:trPr>
        <w:tc>
          <w:tcPr>
            <w:tcW w:w="122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6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12.3</w:t>
            </w:r>
          </w:p>
        </w:tc>
        <w:tc>
          <w:tcPr>
            <w:tcW w:w="56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乐观、进取的生活态度</w:t>
            </w:r>
          </w:p>
        </w:tc>
      </w:tr>
      <w:tr>
        <w:tblPrEx>
          <w:tblCellMar>
            <w:top w:w="0" w:type="dxa"/>
            <w:left w:w="10" w:type="dxa"/>
            <w:bottom w:w="0" w:type="dxa"/>
            <w:right w:w="10" w:type="dxa"/>
          </w:tblCellMar>
        </w:tblPrEx>
        <w:trPr>
          <w:trHeight w:val="510" w:hRule="atLeast"/>
        </w:trPr>
        <w:tc>
          <w:tcPr>
            <w:tcW w:w="122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6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12.4</w:t>
            </w:r>
          </w:p>
        </w:tc>
        <w:tc>
          <w:tcPr>
            <w:tcW w:w="56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尊重和维护善良风俗</w:t>
            </w:r>
          </w:p>
        </w:tc>
      </w:tr>
      <w:tr>
        <w:tblPrEx>
          <w:tblCellMar>
            <w:top w:w="0" w:type="dxa"/>
            <w:left w:w="10" w:type="dxa"/>
            <w:bottom w:w="0" w:type="dxa"/>
            <w:right w:w="10" w:type="dxa"/>
          </w:tblCellMar>
        </w:tblPrEx>
        <w:trPr>
          <w:trHeight w:val="510" w:hRule="atLeast"/>
        </w:trPr>
        <w:tc>
          <w:tcPr>
            <w:tcW w:w="122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6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12.5</w:t>
            </w:r>
          </w:p>
        </w:tc>
        <w:tc>
          <w:tcPr>
            <w:tcW w:w="56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团结合作，共谋发展</w:t>
            </w:r>
          </w:p>
        </w:tc>
      </w:tr>
    </w:tbl>
    <w:p>
      <w:pPr>
        <w:pStyle w:val="39"/>
        <w:ind w:firstLine="562"/>
      </w:pPr>
      <w:bookmarkStart w:id="77" w:name="_Toc18917"/>
      <w:bookmarkEnd w:id="77"/>
      <w:r>
        <w:t>（二）课程思政体系建设</w:t>
      </w:r>
    </w:p>
    <w:p>
      <w:pPr>
        <w:spacing w:line="500" w:lineRule="exact"/>
        <w:jc w:val="left"/>
        <w:rPr>
          <w:rFonts w:ascii="Times New Roman" w:hAnsi="Times New Roman"/>
          <w:sz w:val="24"/>
        </w:rPr>
      </w:pPr>
      <w:r>
        <w:rPr>
          <w:rFonts w:hint="eastAsia" w:ascii="Times New Roman" w:hAnsi="Times New Roman"/>
          <w:sz w:val="24"/>
        </w:rPr>
        <w:t>坚持以“立德树人”为根本任务，以 “课程思政+思政课程”为主体，以党建引领的“六个一”工程和团学建设“六个一”工程为两翼，“一体两翼”立体推进思政体系建设。</w:t>
      </w:r>
    </w:p>
    <w:p>
      <w:pPr>
        <w:keepNext/>
        <w:keepLines/>
        <w:jc w:val="center"/>
        <w:outlineLvl w:val="0"/>
        <w:rPr>
          <w:rFonts w:eastAsia="黑体"/>
          <w:b/>
          <w:bCs/>
          <w:sz w:val="32"/>
          <w:szCs w:val="30"/>
        </w:rPr>
      </w:pPr>
      <w:bookmarkStart w:id="78" w:name="_Toc23687"/>
      <w:bookmarkEnd w:id="78"/>
      <w:r>
        <w:drawing>
          <wp:inline distT="0" distB="0" distL="0" distR="0">
            <wp:extent cx="2886710" cy="288671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6"/>
                    <a:stretch>
                      <a:fillRect/>
                    </a:stretch>
                  </pic:blipFill>
                  <pic:spPr>
                    <a:xfrm>
                      <a:off x="0" y="0"/>
                      <a:ext cx="2886710" cy="2886710"/>
                    </a:xfrm>
                    <a:prstGeom prst="rect">
                      <a:avLst/>
                    </a:prstGeom>
                    <a:noFill/>
                    <a:ln w="12700">
                      <a:noFill/>
                    </a:ln>
                  </pic:spPr>
                </pic:pic>
              </a:graphicData>
            </a:graphic>
          </wp:inline>
        </w:drawing>
      </w:r>
    </w:p>
    <w:p>
      <w:pPr>
        <w:ind w:firstLine="3120"/>
        <w:rPr>
          <w:rFonts w:ascii="Times New Roman" w:hAnsi="Times New Roman"/>
          <w:sz w:val="24"/>
        </w:rPr>
      </w:pPr>
      <w:r>
        <w:rPr>
          <w:rFonts w:hint="eastAsia" w:ascii="Times New Roman" w:hAnsi="Times New Roman"/>
          <w:sz w:val="24"/>
        </w:rPr>
        <w:t>图1 课程思政育人体系结构图</w:t>
      </w:r>
    </w:p>
    <w:p>
      <w:pPr>
        <w:spacing w:line="500" w:lineRule="exact"/>
        <w:jc w:val="left"/>
        <w:rPr>
          <w:rFonts w:ascii="Times New Roman" w:hAnsi="Times New Roman"/>
          <w:sz w:val="24"/>
        </w:rPr>
      </w:pPr>
      <w:r>
        <w:rPr>
          <w:rFonts w:hint="eastAsia" w:ascii="Times New Roman" w:hAnsi="Times New Roman"/>
          <w:sz w:val="24"/>
        </w:rPr>
        <w:t>学校的课程思政体系以“课程思政+思政课程”为主体，以3+1思政课程为关键课程，以所有课程为关键环节，从“不同层面、不同类型、不同阶段”完善课程思政标准体系，精准融入思政元素，多管齐下，同向同行，协同效应。</w:t>
      </w:r>
    </w:p>
    <w:p>
      <w:pPr>
        <w:spacing w:line="500" w:lineRule="exact"/>
        <w:jc w:val="left"/>
        <w:rPr>
          <w:rFonts w:ascii="Times New Roman" w:hAnsi="Times New Roman"/>
          <w:sz w:val="24"/>
        </w:rPr>
      </w:pPr>
      <w:r>
        <w:rPr>
          <w:rFonts w:hint="eastAsia" w:ascii="Times New Roman" w:hAnsi="Times New Roman"/>
          <w:sz w:val="24"/>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pPr>
        <w:spacing w:line="500" w:lineRule="exact"/>
        <w:rPr>
          <w:rFonts w:ascii="Times New Roman" w:hAnsi="Times New Roman"/>
          <w:sz w:val="24"/>
        </w:rPr>
      </w:pPr>
      <w:r>
        <w:rPr>
          <w:rFonts w:hint="eastAsia" w:ascii="Times New Roman" w:hAnsi="Times New Roman"/>
          <w:sz w:val="24"/>
        </w:rPr>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pPr>
        <w:pStyle w:val="39"/>
        <w:ind w:firstLine="562"/>
      </w:pPr>
      <w:bookmarkStart w:id="79" w:name="_Toc6225"/>
      <w:bookmarkEnd w:id="79"/>
      <w:r>
        <w:t>（三）课程思政建设及实施</w:t>
      </w:r>
    </w:p>
    <w:p>
      <w:pPr>
        <w:spacing w:line="500" w:lineRule="exact"/>
        <w:jc w:val="left"/>
        <w:rPr>
          <w:sz w:val="24"/>
        </w:rPr>
      </w:pPr>
      <w:r>
        <w:rPr>
          <w:rFonts w:hint="eastAsia" w:ascii="Times New Roman" w:hAnsi="Times New Roman"/>
          <w:sz w:val="24"/>
        </w:rPr>
        <w:t>本项目要说明本专业如何通过开展“课程思政设计”实现“思政课程”及“课程思政”协同育人。或列出5-8门课程思政示范课程，表格如下：</w:t>
      </w:r>
    </w:p>
    <w:p>
      <w:pPr>
        <w:spacing w:line="500" w:lineRule="exact"/>
        <w:ind w:firstLine="482"/>
        <w:jc w:val="center"/>
        <w:rPr>
          <w:rFonts w:ascii="宋体" w:hAnsi="宋体" w:cs="宋体"/>
          <w:b/>
          <w:bCs/>
          <w:sz w:val="28"/>
          <w:szCs w:val="28"/>
        </w:rPr>
      </w:pPr>
      <w:r>
        <w:rPr>
          <w:rFonts w:hint="eastAsia" w:ascii="宋体" w:hAnsi="宋体" w:cs="宋体"/>
          <w:b/>
          <w:bCs/>
          <w:sz w:val="24"/>
          <w:szCs w:val="24"/>
        </w:rPr>
        <w:t>表7  专业课程思政教学融入要点</w:t>
      </w:r>
    </w:p>
    <w:tbl>
      <w:tblPr>
        <w:tblStyle w:val="23"/>
        <w:tblW w:w="9307" w:type="dxa"/>
        <w:tblInd w:w="-108" w:type="dxa"/>
        <w:tblLayout w:type="autofit"/>
        <w:tblCellMar>
          <w:top w:w="0" w:type="dxa"/>
          <w:left w:w="10" w:type="dxa"/>
          <w:bottom w:w="0" w:type="dxa"/>
          <w:right w:w="10" w:type="dxa"/>
        </w:tblCellMar>
      </w:tblPr>
      <w:tblGrid>
        <w:gridCol w:w="1488"/>
        <w:gridCol w:w="2125"/>
        <w:gridCol w:w="2525"/>
        <w:gridCol w:w="3169"/>
      </w:tblGrid>
      <w:tr>
        <w:tblPrEx>
          <w:tblCellMar>
            <w:top w:w="0" w:type="dxa"/>
            <w:left w:w="10" w:type="dxa"/>
            <w:bottom w:w="0" w:type="dxa"/>
            <w:right w:w="10" w:type="dxa"/>
          </w:tblCellMar>
        </w:tblPrEx>
        <w:trPr>
          <w:cantSplit/>
          <w:trHeight w:val="586" w:hRule="atLeast"/>
        </w:trPr>
        <w:tc>
          <w:tcPr>
            <w:tcW w:w="1488" w:type="dxa"/>
            <w:tcBorders>
              <w:top w:val="single" w:color="000000" w:sz="8"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课程</w:t>
            </w:r>
          </w:p>
        </w:tc>
        <w:tc>
          <w:tcPr>
            <w:tcW w:w="2125" w:type="dxa"/>
            <w:tcBorders>
              <w:top w:val="single" w:color="000000" w:sz="8"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主要知识点、技能点</w:t>
            </w:r>
          </w:p>
        </w:tc>
        <w:tc>
          <w:tcPr>
            <w:tcW w:w="2525" w:type="dxa"/>
            <w:tcBorders>
              <w:top w:val="single" w:color="000000" w:sz="8"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融入的思政元素</w:t>
            </w:r>
          </w:p>
        </w:tc>
        <w:tc>
          <w:tcPr>
            <w:tcW w:w="3169" w:type="dxa"/>
            <w:tcBorders>
              <w:top w:val="single" w:color="000000" w:sz="8"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素材案例资源</w:t>
            </w:r>
          </w:p>
        </w:tc>
      </w:tr>
      <w:tr>
        <w:tblPrEx>
          <w:tblCellMar>
            <w:top w:w="0" w:type="dxa"/>
            <w:left w:w="10" w:type="dxa"/>
            <w:bottom w:w="0" w:type="dxa"/>
            <w:right w:w="10" w:type="dxa"/>
          </w:tblCellMar>
        </w:tblPrEx>
        <w:trPr>
          <w:cantSplit/>
          <w:trHeight w:val="550" w:hRule="atLeast"/>
        </w:trPr>
        <w:tc>
          <w:tcPr>
            <w:tcW w:w="1488"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汽车构造</w:t>
            </w:r>
          </w:p>
        </w:tc>
        <w:tc>
          <w:tcPr>
            <w:tcW w:w="21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发动机基本工作原理与总体构造</w:t>
            </w:r>
          </w:p>
          <w:p>
            <w:pPr>
              <w:rPr>
                <w:rFonts w:ascii="宋体" w:hAnsi="宋体" w:cs="宋体"/>
                <w:szCs w:val="21"/>
              </w:rPr>
            </w:pPr>
            <w:r>
              <w:rPr>
                <w:rFonts w:hint="eastAsia" w:ascii="宋体" w:hAnsi="宋体" w:cs="宋体"/>
                <w:szCs w:val="21"/>
              </w:rPr>
              <w:t>机体组及曲柄连杆机构拆检</w:t>
            </w:r>
          </w:p>
          <w:p>
            <w:pPr>
              <w:rPr>
                <w:rFonts w:ascii="宋体" w:hAnsi="宋体" w:cs="宋体"/>
                <w:szCs w:val="21"/>
              </w:rPr>
            </w:pPr>
            <w:r>
              <w:rPr>
                <w:rFonts w:hint="eastAsia" w:ascii="宋体" w:hAnsi="宋体" w:cs="宋体"/>
                <w:szCs w:val="21"/>
              </w:rPr>
              <w:t>配气机构拆检</w:t>
            </w:r>
          </w:p>
          <w:p>
            <w:pPr>
              <w:rPr>
                <w:rFonts w:ascii="宋体" w:hAnsi="宋体" w:cs="宋体"/>
                <w:szCs w:val="21"/>
              </w:rPr>
            </w:pPr>
            <w:r>
              <w:rPr>
                <w:rFonts w:hint="eastAsia" w:ascii="宋体" w:hAnsi="宋体" w:cs="宋体"/>
                <w:szCs w:val="21"/>
              </w:rPr>
              <w:t>传动系</w:t>
            </w:r>
          </w:p>
          <w:p>
            <w:pPr>
              <w:rPr>
                <w:rFonts w:ascii="宋体" w:hAnsi="宋体" w:cs="宋体"/>
                <w:szCs w:val="21"/>
              </w:rPr>
            </w:pPr>
            <w:r>
              <w:rPr>
                <w:rFonts w:hint="eastAsia" w:ascii="宋体" w:hAnsi="宋体" w:cs="宋体"/>
                <w:szCs w:val="21"/>
              </w:rPr>
              <w:t>行驶系</w:t>
            </w:r>
          </w:p>
          <w:p>
            <w:pPr>
              <w:rPr>
                <w:rFonts w:ascii="宋体" w:hAnsi="宋体" w:cs="宋体"/>
                <w:szCs w:val="21"/>
              </w:rPr>
            </w:pPr>
            <w:r>
              <w:rPr>
                <w:rFonts w:hint="eastAsia" w:ascii="宋体" w:hAnsi="宋体" w:cs="宋体"/>
                <w:szCs w:val="21"/>
              </w:rPr>
              <w:t>转向系</w:t>
            </w:r>
          </w:p>
          <w:p>
            <w:pPr>
              <w:rPr>
                <w:rFonts w:ascii="宋体" w:hAnsi="宋体" w:cs="宋体"/>
                <w:szCs w:val="21"/>
              </w:rPr>
            </w:pPr>
            <w:r>
              <w:rPr>
                <w:rFonts w:hint="eastAsia" w:ascii="宋体" w:hAnsi="宋体" w:cs="宋体"/>
                <w:szCs w:val="21"/>
              </w:rPr>
              <w:t>制动系</w:t>
            </w:r>
          </w:p>
        </w:tc>
        <w:tc>
          <w:tcPr>
            <w:tcW w:w="25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1逻辑思维能力、</w:t>
            </w:r>
          </w:p>
          <w:p>
            <w:pPr>
              <w:rPr>
                <w:rFonts w:ascii="宋体" w:hAnsi="宋体" w:cs="宋体"/>
                <w:szCs w:val="21"/>
              </w:rPr>
            </w:pPr>
            <w:r>
              <w:rPr>
                <w:rFonts w:hint="eastAsia" w:ascii="宋体" w:hAnsi="宋体" w:cs="宋体"/>
                <w:szCs w:val="21"/>
              </w:rPr>
              <w:t>2安全意识、责任意识、创新意识</w:t>
            </w:r>
          </w:p>
          <w:p>
            <w:pPr>
              <w:rPr>
                <w:rFonts w:ascii="宋体" w:hAnsi="宋体" w:cs="宋体"/>
                <w:szCs w:val="21"/>
              </w:rPr>
            </w:pPr>
            <w:r>
              <w:rPr>
                <w:rFonts w:hint="eastAsia" w:ascii="宋体" w:hAnsi="宋体" w:cs="宋体"/>
                <w:szCs w:val="21"/>
              </w:rPr>
              <w:t>3专业能力、职业素养</w:t>
            </w:r>
          </w:p>
          <w:p>
            <w:pPr>
              <w:rPr>
                <w:rFonts w:ascii="宋体" w:hAnsi="宋体" w:cs="宋体"/>
                <w:szCs w:val="21"/>
              </w:rPr>
            </w:pPr>
            <w:r>
              <w:rPr>
                <w:rFonts w:hint="eastAsia" w:ascii="宋体" w:hAnsi="宋体" w:cs="宋体"/>
                <w:szCs w:val="21"/>
              </w:rPr>
              <w:t>4持续培养良好的团队协作能力</w:t>
            </w:r>
          </w:p>
          <w:p>
            <w:pPr>
              <w:rPr>
                <w:rFonts w:ascii="宋体" w:hAnsi="宋体" w:cs="宋体"/>
                <w:szCs w:val="21"/>
              </w:rPr>
            </w:pPr>
            <w:r>
              <w:rPr>
                <w:rFonts w:hint="eastAsia" w:ascii="宋体" w:hAnsi="宋体" w:cs="宋体"/>
                <w:szCs w:val="21"/>
              </w:rPr>
              <w:t>5持续培养良好的交流沟通能力</w:t>
            </w:r>
          </w:p>
          <w:p>
            <w:pPr>
              <w:rPr>
                <w:rFonts w:ascii="宋体" w:hAnsi="宋体" w:cs="宋体"/>
                <w:szCs w:val="21"/>
              </w:rPr>
            </w:pPr>
            <w:r>
              <w:rPr>
                <w:rFonts w:hint="eastAsia" w:ascii="宋体" w:hAnsi="宋体" w:cs="宋体"/>
                <w:szCs w:val="21"/>
              </w:rPr>
              <w:t>6大国工匠精神</w:t>
            </w:r>
          </w:p>
        </w:tc>
        <w:tc>
          <w:tcPr>
            <w:tcW w:w="3169"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1案例:胡双钱，在30年的航空技术制造工作中，他经手的零件上千万，没有出过一次质量差错。  　　</w:t>
            </w:r>
          </w:p>
          <w:p>
            <w:pPr>
              <w:rPr>
                <w:rFonts w:ascii="宋体" w:hAnsi="宋体" w:cs="宋体"/>
                <w:szCs w:val="21"/>
              </w:rPr>
            </w:pPr>
            <w:r>
              <w:rPr>
                <w:rFonts w:hint="eastAsia" w:ascii="宋体" w:hAnsi="宋体" w:cs="宋体"/>
                <w:szCs w:val="21"/>
              </w:rPr>
              <w:t>2曲柄连杆机构规范化拆装训练</w:t>
            </w:r>
          </w:p>
          <w:p>
            <w:pPr>
              <w:rPr>
                <w:rFonts w:ascii="宋体" w:hAnsi="宋体" w:cs="宋体"/>
                <w:szCs w:val="21"/>
              </w:rPr>
            </w:pPr>
            <w:r>
              <w:rPr>
                <w:rFonts w:hint="eastAsia" w:ascii="宋体" w:hAnsi="宋体" w:cs="宋体"/>
                <w:szCs w:val="21"/>
              </w:rPr>
              <w:t>3分组完成发动机气门组的拆检</w:t>
            </w:r>
          </w:p>
          <w:p>
            <w:pPr>
              <w:rPr>
                <w:rFonts w:ascii="宋体" w:hAnsi="宋体" w:cs="宋体"/>
                <w:szCs w:val="21"/>
              </w:rPr>
            </w:pPr>
            <w:r>
              <w:rPr>
                <w:rFonts w:hint="eastAsia" w:ascii="宋体" w:hAnsi="宋体" w:cs="宋体"/>
                <w:szCs w:val="21"/>
              </w:rPr>
              <w:t>4案例:长征火箭“心脏”的焊接人高凤林，凭借高超的技艺，用“工匠精神”锻造了“中国品质”</w:t>
            </w:r>
          </w:p>
          <w:p>
            <w:pPr>
              <w:rPr>
                <w:rFonts w:ascii="宋体" w:hAnsi="宋体" w:cs="宋体"/>
                <w:szCs w:val="21"/>
              </w:rPr>
            </w:pPr>
            <w:r>
              <w:rPr>
                <w:rFonts w:hint="eastAsia" w:ascii="宋体" w:hAnsi="宋体" w:cs="宋体"/>
                <w:szCs w:val="21"/>
              </w:rPr>
              <w:t>5案例李　斌（上海电气液压气动有限公司总工艺师，中华技能大奖全国技术能手，全国知识型职工标兵）　　工匠感言——做工人就要有一颗匠心</w:t>
            </w:r>
          </w:p>
        </w:tc>
      </w:tr>
      <w:tr>
        <w:tblPrEx>
          <w:tblCellMar>
            <w:top w:w="0" w:type="dxa"/>
            <w:left w:w="10" w:type="dxa"/>
            <w:bottom w:w="0" w:type="dxa"/>
            <w:right w:w="10" w:type="dxa"/>
          </w:tblCellMar>
        </w:tblPrEx>
        <w:trPr>
          <w:cantSplit/>
          <w:trHeight w:val="550" w:hRule="atLeast"/>
        </w:trPr>
        <w:tc>
          <w:tcPr>
            <w:tcW w:w="1488"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汽车电工电子技术</w:t>
            </w:r>
          </w:p>
        </w:tc>
        <w:tc>
          <w:tcPr>
            <w:tcW w:w="21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汽车电路基础</w:t>
            </w:r>
          </w:p>
          <w:p>
            <w:pPr>
              <w:rPr>
                <w:rFonts w:ascii="宋体" w:hAnsi="宋体" w:cs="宋体"/>
                <w:szCs w:val="21"/>
              </w:rPr>
            </w:pPr>
            <w:r>
              <w:rPr>
                <w:rFonts w:hint="eastAsia" w:ascii="宋体" w:hAnsi="宋体" w:cs="宋体"/>
                <w:szCs w:val="21"/>
              </w:rPr>
              <w:t>交流电基础知识及安全用电知识</w:t>
            </w:r>
          </w:p>
          <w:p>
            <w:pPr>
              <w:rPr>
                <w:rFonts w:ascii="宋体" w:hAnsi="宋体" w:cs="宋体"/>
                <w:szCs w:val="21"/>
              </w:rPr>
            </w:pPr>
            <w:r>
              <w:rPr>
                <w:rFonts w:hint="eastAsia" w:ascii="宋体" w:hAnsi="宋体" w:cs="宋体"/>
                <w:szCs w:val="21"/>
              </w:rPr>
              <w:t>仪器仪表的使用</w:t>
            </w:r>
          </w:p>
          <w:p>
            <w:pPr>
              <w:rPr>
                <w:rFonts w:ascii="宋体" w:hAnsi="宋体" w:cs="宋体"/>
                <w:szCs w:val="21"/>
              </w:rPr>
            </w:pPr>
            <w:r>
              <w:rPr>
                <w:rFonts w:hint="eastAsia" w:ascii="宋体" w:hAnsi="宋体" w:cs="宋体"/>
                <w:szCs w:val="21"/>
              </w:rPr>
              <w:t>电磁学原理及应用</w:t>
            </w:r>
          </w:p>
          <w:p>
            <w:pPr>
              <w:rPr>
                <w:rFonts w:ascii="宋体" w:hAnsi="宋体" w:cs="宋体"/>
                <w:szCs w:val="21"/>
              </w:rPr>
            </w:pPr>
            <w:r>
              <w:rPr>
                <w:rFonts w:hint="eastAsia" w:ascii="宋体" w:hAnsi="宋体" w:cs="宋体"/>
                <w:szCs w:val="21"/>
              </w:rPr>
              <w:t>电子学基础</w:t>
            </w:r>
          </w:p>
          <w:p>
            <w:pPr>
              <w:rPr>
                <w:rFonts w:ascii="宋体" w:hAnsi="宋体" w:cs="宋体"/>
                <w:szCs w:val="21"/>
              </w:rPr>
            </w:pPr>
            <w:r>
              <w:rPr>
                <w:rFonts w:hint="eastAsia" w:ascii="宋体" w:hAnsi="宋体" w:cs="宋体"/>
                <w:szCs w:val="21"/>
              </w:rPr>
              <w:t>数字电路</w:t>
            </w:r>
          </w:p>
        </w:tc>
        <w:tc>
          <w:tcPr>
            <w:tcW w:w="25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工匠精神:</w:t>
            </w:r>
          </w:p>
          <w:p>
            <w:pPr>
              <w:rPr>
                <w:rFonts w:ascii="宋体" w:hAnsi="宋体" w:cs="宋体"/>
                <w:szCs w:val="21"/>
              </w:rPr>
            </w:pPr>
            <w:r>
              <w:rPr>
                <w:rFonts w:hint="eastAsia" w:ascii="宋体" w:hAnsi="宋体" w:cs="宋体"/>
                <w:szCs w:val="21"/>
              </w:rPr>
              <w:t>敬业感、荣誉感；</w:t>
            </w:r>
          </w:p>
          <w:p>
            <w:pPr>
              <w:rPr>
                <w:rFonts w:ascii="宋体" w:hAnsi="宋体" w:cs="宋体"/>
                <w:szCs w:val="21"/>
              </w:rPr>
            </w:pPr>
            <w:r>
              <w:rPr>
                <w:rFonts w:hint="eastAsia" w:ascii="宋体" w:hAnsi="宋体" w:cs="宋体"/>
                <w:szCs w:val="21"/>
              </w:rPr>
              <w:t>安全意识</w:t>
            </w:r>
          </w:p>
          <w:p>
            <w:pPr>
              <w:rPr>
                <w:rFonts w:ascii="宋体" w:hAnsi="宋体" w:cs="宋体"/>
                <w:szCs w:val="21"/>
              </w:rPr>
            </w:pPr>
            <w:r>
              <w:rPr>
                <w:rFonts w:hint="eastAsia" w:ascii="宋体" w:hAnsi="宋体" w:cs="宋体"/>
                <w:szCs w:val="21"/>
              </w:rPr>
              <w:t>环保意识的培养</w:t>
            </w:r>
          </w:p>
          <w:p>
            <w:pPr>
              <w:rPr>
                <w:rFonts w:ascii="宋体" w:hAnsi="宋体" w:cs="宋体"/>
                <w:szCs w:val="21"/>
              </w:rPr>
            </w:pPr>
            <w:r>
              <w:rPr>
                <w:rFonts w:hint="eastAsia" w:ascii="宋体" w:hAnsi="宋体" w:cs="宋体"/>
                <w:szCs w:val="21"/>
              </w:rPr>
              <w:t xml:space="preserve"> 用电安全、</w:t>
            </w:r>
          </w:p>
          <w:p>
            <w:pPr>
              <w:rPr>
                <w:rFonts w:ascii="宋体" w:hAnsi="宋体" w:cs="宋体"/>
                <w:szCs w:val="21"/>
              </w:rPr>
            </w:pPr>
            <w:r>
              <w:rPr>
                <w:rFonts w:hint="eastAsia" w:ascii="宋体" w:hAnsi="宋体" w:cs="宋体"/>
                <w:szCs w:val="21"/>
              </w:rPr>
              <w:t>节约用电</w:t>
            </w:r>
          </w:p>
          <w:p>
            <w:pPr>
              <w:rPr>
                <w:rFonts w:ascii="宋体" w:hAnsi="宋体" w:cs="宋体"/>
                <w:szCs w:val="21"/>
              </w:rPr>
            </w:pPr>
            <w:r>
              <w:rPr>
                <w:rFonts w:hint="eastAsia" w:ascii="宋体" w:hAnsi="宋体" w:cs="宋体"/>
                <w:szCs w:val="21"/>
              </w:rPr>
              <w:t>工匠精神:</w:t>
            </w:r>
          </w:p>
          <w:p>
            <w:pPr>
              <w:rPr>
                <w:rFonts w:ascii="宋体" w:hAnsi="宋体" w:cs="宋体"/>
                <w:szCs w:val="21"/>
              </w:rPr>
            </w:pPr>
            <w:r>
              <w:rPr>
                <w:rFonts w:hint="eastAsia" w:ascii="宋体" w:hAnsi="宋体" w:cs="宋体"/>
                <w:szCs w:val="21"/>
              </w:rPr>
              <w:t xml:space="preserve">敬业感、荣誉感； </w:t>
            </w:r>
          </w:p>
          <w:p>
            <w:pPr>
              <w:rPr>
                <w:rFonts w:ascii="宋体" w:hAnsi="宋体" w:cs="宋体"/>
                <w:szCs w:val="21"/>
              </w:rPr>
            </w:pPr>
            <w:r>
              <w:rPr>
                <w:rFonts w:hint="eastAsia" w:ascii="宋体" w:hAnsi="宋体" w:cs="宋体"/>
                <w:szCs w:val="21"/>
              </w:rPr>
              <w:t>工程规范。</w:t>
            </w:r>
          </w:p>
          <w:p>
            <w:pPr>
              <w:rPr>
                <w:rFonts w:ascii="宋体" w:hAnsi="宋体" w:cs="宋体"/>
                <w:szCs w:val="21"/>
              </w:rPr>
            </w:pPr>
            <w:r>
              <w:rPr>
                <w:rFonts w:hint="eastAsia" w:ascii="宋体" w:hAnsi="宋体" w:cs="宋体"/>
                <w:szCs w:val="21"/>
              </w:rPr>
              <w:t>安全意识</w:t>
            </w:r>
          </w:p>
          <w:p>
            <w:pPr>
              <w:rPr>
                <w:rFonts w:ascii="宋体" w:hAnsi="宋体" w:cs="宋体"/>
                <w:szCs w:val="21"/>
              </w:rPr>
            </w:pPr>
            <w:r>
              <w:rPr>
                <w:rFonts w:hint="eastAsia" w:ascii="宋体" w:hAnsi="宋体" w:cs="宋体"/>
                <w:szCs w:val="21"/>
              </w:rPr>
              <w:t xml:space="preserve">环保意识的培养 </w:t>
            </w:r>
          </w:p>
          <w:p>
            <w:pPr>
              <w:rPr>
                <w:rFonts w:ascii="宋体" w:hAnsi="宋体" w:cs="宋体"/>
                <w:szCs w:val="21"/>
              </w:rPr>
            </w:pPr>
            <w:r>
              <w:rPr>
                <w:rFonts w:hint="eastAsia" w:ascii="宋体" w:hAnsi="宋体" w:cs="宋体"/>
                <w:szCs w:val="21"/>
              </w:rPr>
              <w:t>团结合作、集体主义精神；爱国主义。</w:t>
            </w:r>
          </w:p>
          <w:p>
            <w:pPr>
              <w:rPr>
                <w:rFonts w:ascii="宋体" w:hAnsi="宋体" w:cs="宋体"/>
                <w:szCs w:val="21"/>
              </w:rPr>
            </w:pPr>
            <w:r>
              <w:rPr>
                <w:rFonts w:hint="eastAsia" w:ascii="宋体" w:hAnsi="宋体" w:cs="宋体"/>
                <w:szCs w:val="21"/>
              </w:rPr>
              <w:t>团队合作、严谨治学</w:t>
            </w:r>
          </w:p>
          <w:p>
            <w:pPr>
              <w:rPr>
                <w:rFonts w:ascii="宋体" w:hAnsi="宋体" w:cs="宋体"/>
                <w:szCs w:val="21"/>
              </w:rPr>
            </w:pPr>
            <w:r>
              <w:rPr>
                <w:rFonts w:hint="eastAsia" w:ascii="宋体" w:hAnsi="宋体" w:cs="宋体"/>
                <w:szCs w:val="21"/>
              </w:rPr>
              <w:t>工匠精神、责任担当</w:t>
            </w:r>
          </w:p>
          <w:p>
            <w:pPr>
              <w:rPr>
                <w:rFonts w:ascii="宋体" w:hAnsi="宋体" w:cs="宋体"/>
                <w:szCs w:val="21"/>
              </w:rPr>
            </w:pPr>
            <w:r>
              <w:rPr>
                <w:rFonts w:hint="eastAsia" w:ascii="宋体" w:hAnsi="宋体" w:cs="宋体"/>
                <w:szCs w:val="21"/>
              </w:rPr>
              <w:t>民族精神</w:t>
            </w:r>
          </w:p>
          <w:p>
            <w:pPr>
              <w:rPr>
                <w:rFonts w:ascii="宋体" w:hAnsi="宋体" w:cs="宋体"/>
                <w:szCs w:val="21"/>
              </w:rPr>
            </w:pPr>
            <w:r>
              <w:rPr>
                <w:rFonts w:hint="eastAsia" w:ascii="宋体" w:hAnsi="宋体" w:cs="宋体"/>
                <w:szCs w:val="21"/>
              </w:rPr>
              <w:t>大国工匠精神</w:t>
            </w:r>
          </w:p>
        </w:tc>
        <w:tc>
          <w:tcPr>
            <w:tcW w:w="3169"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1.2020大国工匠</w:t>
            </w:r>
          </w:p>
          <w:p>
            <w:pPr>
              <w:rPr>
                <w:rFonts w:ascii="宋体" w:hAnsi="宋体" w:cs="宋体"/>
                <w:szCs w:val="21"/>
              </w:rPr>
            </w:pPr>
            <w:r>
              <w:rPr>
                <w:rFonts w:hint="eastAsia" w:ascii="宋体" w:hAnsi="宋体" w:cs="宋体"/>
                <w:szCs w:val="21"/>
              </w:rPr>
              <w:t>2.航天精神</w:t>
            </w:r>
          </w:p>
          <w:p>
            <w:pPr>
              <w:rPr>
                <w:rFonts w:ascii="宋体" w:hAnsi="宋体" w:cs="宋体"/>
                <w:szCs w:val="21"/>
              </w:rPr>
            </w:pPr>
          </w:p>
          <w:p>
            <w:pPr>
              <w:rPr>
                <w:rFonts w:ascii="宋体" w:hAnsi="宋体" w:cs="宋体"/>
                <w:szCs w:val="21"/>
              </w:rPr>
            </w:pPr>
            <w:r>
              <w:rPr>
                <w:rFonts w:hint="eastAsia" w:ascii="宋体" w:hAnsi="宋体" w:cs="宋体"/>
                <w:szCs w:val="21"/>
              </w:rPr>
              <w:t>3、2021年发电能源（煤炭）价格上涨</w:t>
            </w:r>
          </w:p>
          <w:p>
            <w:pPr>
              <w:rPr>
                <w:rFonts w:ascii="宋体" w:hAnsi="宋体" w:cs="宋体"/>
                <w:szCs w:val="21"/>
              </w:rPr>
            </w:pPr>
            <w:r>
              <w:rPr>
                <w:rFonts w:hint="eastAsia" w:ascii="宋体" w:hAnsi="宋体" w:cs="宋体"/>
                <w:szCs w:val="21"/>
              </w:rPr>
              <w:t>4、三峡发电站</w:t>
            </w:r>
          </w:p>
          <w:p>
            <w:pPr>
              <w:rPr>
                <w:rFonts w:ascii="宋体" w:hAnsi="宋体" w:cs="宋体"/>
                <w:szCs w:val="21"/>
              </w:rPr>
            </w:pPr>
            <w:r>
              <w:rPr>
                <w:rFonts w:hint="eastAsia" w:ascii="宋体" w:hAnsi="宋体" w:cs="宋体"/>
                <w:szCs w:val="21"/>
              </w:rPr>
              <w:t>5.科学家成就介绍。</w:t>
            </w:r>
          </w:p>
          <w:p>
            <w:pPr>
              <w:rPr>
                <w:rFonts w:ascii="宋体" w:hAnsi="宋体" w:cs="宋体"/>
                <w:szCs w:val="21"/>
              </w:rPr>
            </w:pPr>
            <w:r>
              <w:rPr>
                <w:rFonts w:hint="eastAsia" w:ascii="宋体" w:hAnsi="宋体" w:cs="宋体"/>
                <w:szCs w:val="21"/>
              </w:rPr>
              <w:t>6.安全生产</w:t>
            </w:r>
          </w:p>
          <w:p>
            <w:pPr>
              <w:rPr>
                <w:rFonts w:ascii="宋体" w:hAnsi="宋体" w:cs="宋体"/>
                <w:szCs w:val="21"/>
              </w:rPr>
            </w:pPr>
            <w:r>
              <w:rPr>
                <w:rFonts w:hint="eastAsia" w:ascii="宋体" w:hAnsi="宋体" w:cs="宋体"/>
                <w:szCs w:val="21"/>
              </w:rPr>
              <w:t>7.电池对环境的危害。</w:t>
            </w:r>
          </w:p>
          <w:p>
            <w:pPr>
              <w:rPr>
                <w:rFonts w:ascii="宋体" w:hAnsi="宋体" w:cs="宋体"/>
                <w:szCs w:val="21"/>
              </w:rPr>
            </w:pPr>
            <w:r>
              <w:rPr>
                <w:rFonts w:hint="eastAsia" w:ascii="宋体" w:hAnsi="宋体" w:cs="宋体"/>
                <w:szCs w:val="21"/>
              </w:rPr>
              <w:t>8.团队合作缠绕变压器</w:t>
            </w:r>
          </w:p>
          <w:p>
            <w:pPr>
              <w:rPr>
                <w:rFonts w:ascii="宋体" w:hAnsi="宋体" w:cs="宋体"/>
                <w:szCs w:val="21"/>
              </w:rPr>
            </w:pPr>
            <w:r>
              <w:rPr>
                <w:rFonts w:hint="eastAsia" w:ascii="宋体" w:hAnsi="宋体" w:cs="宋体"/>
                <w:szCs w:val="21"/>
              </w:rPr>
              <w:t>9.中国制造2025”助推制造业由大变强；</w:t>
            </w:r>
          </w:p>
          <w:p>
            <w:pPr>
              <w:rPr>
                <w:rFonts w:ascii="宋体" w:hAnsi="宋体" w:cs="宋体"/>
                <w:szCs w:val="21"/>
              </w:rPr>
            </w:pPr>
            <w:r>
              <w:rPr>
                <w:rFonts w:hint="eastAsia" w:ascii="宋体" w:hAnsi="宋体" w:cs="宋体"/>
                <w:szCs w:val="21"/>
              </w:rPr>
              <w:t>10.科学家发现半导体视频，激发学生探索新知识欲望</w:t>
            </w:r>
          </w:p>
          <w:p>
            <w:pPr>
              <w:rPr>
                <w:rFonts w:ascii="宋体" w:hAnsi="宋体" w:cs="宋体"/>
                <w:szCs w:val="21"/>
              </w:rPr>
            </w:pPr>
            <w:r>
              <w:rPr>
                <w:rFonts w:hint="eastAsia" w:ascii="宋体" w:hAnsi="宋体" w:cs="宋体"/>
                <w:szCs w:val="21"/>
              </w:rPr>
              <w:t>11.国外对芯片垄断视频，激发学生的安国热情</w:t>
            </w:r>
          </w:p>
          <w:p>
            <w:pPr>
              <w:rPr>
                <w:rFonts w:ascii="宋体" w:hAnsi="宋体" w:cs="宋体"/>
                <w:szCs w:val="21"/>
              </w:rPr>
            </w:pPr>
            <w:r>
              <w:rPr>
                <w:rFonts w:hint="eastAsia" w:ascii="宋体" w:hAnsi="宋体" w:cs="宋体"/>
                <w:szCs w:val="21"/>
              </w:rPr>
              <w:t>12“神州航天飞船”研发团队艰苦、细致严谨的精神</w:t>
            </w:r>
          </w:p>
        </w:tc>
      </w:tr>
      <w:tr>
        <w:tblPrEx>
          <w:tblCellMar>
            <w:top w:w="0" w:type="dxa"/>
            <w:left w:w="10" w:type="dxa"/>
            <w:bottom w:w="0" w:type="dxa"/>
            <w:right w:w="10" w:type="dxa"/>
          </w:tblCellMar>
        </w:tblPrEx>
        <w:trPr>
          <w:cantSplit/>
          <w:trHeight w:val="576" w:hRule="atLeast"/>
        </w:trPr>
        <w:tc>
          <w:tcPr>
            <w:tcW w:w="1488"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新能源汽车故障诊断与排除</w:t>
            </w:r>
          </w:p>
        </w:tc>
        <w:tc>
          <w:tcPr>
            <w:tcW w:w="21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故障诊断基础知识</w:t>
            </w:r>
          </w:p>
          <w:p>
            <w:pPr>
              <w:rPr>
                <w:rFonts w:ascii="宋体" w:hAnsi="宋体" w:cs="宋体"/>
                <w:szCs w:val="21"/>
              </w:rPr>
            </w:pPr>
            <w:r>
              <w:rPr>
                <w:rFonts w:hint="eastAsia" w:ascii="宋体" w:hAnsi="宋体" w:cs="宋体"/>
                <w:szCs w:val="21"/>
              </w:rPr>
              <w:t>汽车整车故障诊断与排除</w:t>
            </w:r>
          </w:p>
          <w:p>
            <w:pPr>
              <w:rPr>
                <w:rFonts w:ascii="宋体" w:hAnsi="宋体" w:cs="宋体"/>
                <w:szCs w:val="21"/>
              </w:rPr>
            </w:pPr>
            <w:r>
              <w:rPr>
                <w:rFonts w:hint="eastAsia" w:ascii="宋体" w:hAnsi="宋体" w:cs="宋体"/>
                <w:szCs w:val="21"/>
              </w:rPr>
              <w:t>汽车底盘故障诊断与排除</w:t>
            </w:r>
          </w:p>
          <w:p>
            <w:pPr>
              <w:rPr>
                <w:rFonts w:ascii="宋体" w:hAnsi="宋体" w:cs="宋体"/>
                <w:szCs w:val="21"/>
              </w:rPr>
            </w:pPr>
            <w:r>
              <w:rPr>
                <w:rFonts w:hint="eastAsia" w:ascii="宋体" w:hAnsi="宋体" w:cs="宋体"/>
                <w:szCs w:val="21"/>
              </w:rPr>
              <w:t>汽车电气故障诊断与排除</w:t>
            </w:r>
          </w:p>
        </w:tc>
        <w:tc>
          <w:tcPr>
            <w:tcW w:w="25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民族精神</w:t>
            </w:r>
          </w:p>
          <w:p>
            <w:pPr>
              <w:rPr>
                <w:rFonts w:ascii="宋体" w:hAnsi="宋体" w:cs="宋体"/>
                <w:szCs w:val="21"/>
              </w:rPr>
            </w:pPr>
            <w:r>
              <w:rPr>
                <w:rFonts w:hint="eastAsia" w:ascii="宋体" w:hAnsi="宋体" w:cs="宋体"/>
                <w:szCs w:val="21"/>
              </w:rPr>
              <w:t>大国工匠精神</w:t>
            </w:r>
          </w:p>
        </w:tc>
        <w:tc>
          <w:tcPr>
            <w:tcW w:w="3169"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1案例:李万君（中车长春轨道客车股份有限公司高级技师，全国劳动模范，中华技能大奖得主，被誉为“高铁焊接大师”和“工人院士”</w:t>
            </w:r>
          </w:p>
          <w:p>
            <w:pPr>
              <w:rPr>
                <w:rFonts w:ascii="宋体" w:hAnsi="宋体" w:cs="宋体"/>
                <w:szCs w:val="21"/>
              </w:rPr>
            </w:pPr>
            <w:r>
              <w:rPr>
                <w:rFonts w:hint="eastAsia" w:ascii="宋体" w:hAnsi="宋体" w:cs="宋体"/>
                <w:szCs w:val="21"/>
              </w:rPr>
              <w:t>2案例:胡双钱，在30年的航空技术制造工作中，他经手的零件上千万，没有出过一次质量差错。  　　</w:t>
            </w:r>
          </w:p>
          <w:p>
            <w:pPr>
              <w:rPr>
                <w:rFonts w:ascii="宋体" w:hAnsi="宋体" w:cs="宋体"/>
                <w:szCs w:val="21"/>
              </w:rPr>
            </w:pPr>
            <w:r>
              <w:rPr>
                <w:rFonts w:hint="eastAsia" w:ascii="宋体" w:hAnsi="宋体" w:cs="宋体"/>
                <w:szCs w:val="21"/>
              </w:rPr>
              <w:t>3案例:长征火箭“心脏”的焊接人高凤林，凭借高超的技艺，用“工匠精神”锻造了“中国品质”</w:t>
            </w:r>
          </w:p>
        </w:tc>
      </w:tr>
      <w:tr>
        <w:tblPrEx>
          <w:tblCellMar>
            <w:top w:w="0" w:type="dxa"/>
            <w:left w:w="10" w:type="dxa"/>
            <w:bottom w:w="0" w:type="dxa"/>
            <w:right w:w="10" w:type="dxa"/>
          </w:tblCellMar>
        </w:tblPrEx>
        <w:trPr>
          <w:cantSplit/>
          <w:trHeight w:val="576" w:hRule="atLeast"/>
        </w:trPr>
        <w:tc>
          <w:tcPr>
            <w:tcW w:w="1488"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新能源汽车整车控制</w:t>
            </w:r>
          </w:p>
        </w:tc>
        <w:tc>
          <w:tcPr>
            <w:tcW w:w="21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交流变压电路、</w:t>
            </w:r>
          </w:p>
          <w:p>
            <w:pPr>
              <w:rPr>
                <w:rFonts w:ascii="宋体" w:hAnsi="宋体" w:cs="宋体"/>
                <w:szCs w:val="21"/>
              </w:rPr>
            </w:pPr>
            <w:r>
              <w:rPr>
                <w:rFonts w:hint="eastAsia" w:ascii="宋体" w:hAnsi="宋体" w:cs="宋体"/>
                <w:szCs w:val="21"/>
              </w:rPr>
              <w:t>整流电路、</w:t>
            </w:r>
          </w:p>
          <w:p>
            <w:pPr>
              <w:rPr>
                <w:rFonts w:ascii="宋体" w:hAnsi="宋体" w:cs="宋体"/>
                <w:szCs w:val="21"/>
              </w:rPr>
            </w:pPr>
            <w:r>
              <w:rPr>
                <w:rFonts w:hint="eastAsia" w:ascii="宋体" w:hAnsi="宋体" w:cs="宋体"/>
                <w:szCs w:val="21"/>
              </w:rPr>
              <w:t>直流斩波电路</w:t>
            </w:r>
          </w:p>
          <w:p>
            <w:pPr>
              <w:rPr>
                <w:rFonts w:ascii="宋体" w:hAnsi="宋体" w:cs="宋体"/>
                <w:szCs w:val="21"/>
              </w:rPr>
            </w:pPr>
            <w:r>
              <w:rPr>
                <w:rFonts w:hint="eastAsia" w:ascii="宋体" w:hAnsi="宋体" w:cs="宋体"/>
                <w:szCs w:val="21"/>
              </w:rPr>
              <w:t>逆变电路、</w:t>
            </w:r>
          </w:p>
          <w:p>
            <w:pPr>
              <w:rPr>
                <w:rFonts w:ascii="宋体" w:hAnsi="宋体" w:cs="宋体"/>
                <w:szCs w:val="21"/>
              </w:rPr>
            </w:pPr>
            <w:r>
              <w:rPr>
                <w:rFonts w:hint="eastAsia" w:ascii="宋体" w:hAnsi="宋体" w:cs="宋体"/>
                <w:szCs w:val="21"/>
              </w:rPr>
              <w:t>电控系统故障诊</w:t>
            </w:r>
          </w:p>
          <w:p>
            <w:pPr>
              <w:rPr>
                <w:rFonts w:ascii="宋体" w:hAnsi="宋体" w:cs="宋体"/>
                <w:szCs w:val="21"/>
              </w:rPr>
            </w:pPr>
            <w:r>
              <w:rPr>
                <w:rFonts w:hint="eastAsia" w:ascii="宋体" w:hAnsi="宋体" w:cs="宋体"/>
                <w:szCs w:val="21"/>
              </w:rPr>
              <w:t>门电路的测量</w:t>
            </w:r>
          </w:p>
          <w:p>
            <w:pPr>
              <w:rPr>
                <w:rFonts w:ascii="宋体" w:hAnsi="宋体" w:cs="宋体"/>
                <w:szCs w:val="21"/>
              </w:rPr>
            </w:pPr>
            <w:r>
              <w:rPr>
                <w:rFonts w:hint="eastAsia" w:ascii="宋体" w:hAnsi="宋体" w:cs="宋体"/>
                <w:szCs w:val="21"/>
              </w:rPr>
              <w:t>总线系统故障诊断</w:t>
            </w:r>
          </w:p>
        </w:tc>
        <w:tc>
          <w:tcPr>
            <w:tcW w:w="25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民族精神</w:t>
            </w:r>
          </w:p>
          <w:p>
            <w:pPr>
              <w:rPr>
                <w:rFonts w:ascii="宋体" w:hAnsi="宋体" w:cs="宋体"/>
                <w:szCs w:val="21"/>
              </w:rPr>
            </w:pPr>
            <w:r>
              <w:rPr>
                <w:rFonts w:hint="eastAsia" w:ascii="宋体" w:hAnsi="宋体" w:cs="宋体"/>
                <w:szCs w:val="21"/>
              </w:rPr>
              <w:t>环保意识</w:t>
            </w:r>
          </w:p>
          <w:p>
            <w:pPr>
              <w:rPr>
                <w:rFonts w:ascii="宋体" w:hAnsi="宋体" w:cs="宋体"/>
                <w:szCs w:val="21"/>
              </w:rPr>
            </w:pPr>
            <w:r>
              <w:rPr>
                <w:rFonts w:hint="eastAsia" w:ascii="宋体" w:hAnsi="宋体" w:cs="宋体"/>
                <w:szCs w:val="21"/>
              </w:rPr>
              <w:t>大国工匠精神</w:t>
            </w:r>
          </w:p>
          <w:p>
            <w:pPr>
              <w:rPr>
                <w:rFonts w:ascii="宋体" w:hAnsi="宋体" w:cs="宋体"/>
                <w:szCs w:val="21"/>
              </w:rPr>
            </w:pPr>
            <w:r>
              <w:rPr>
                <w:rFonts w:hint="eastAsia" w:ascii="宋体" w:hAnsi="宋体" w:cs="宋体"/>
                <w:szCs w:val="21"/>
              </w:rPr>
              <w:t>爱岗敬业，服务人民</w:t>
            </w:r>
          </w:p>
          <w:p>
            <w:pPr>
              <w:rPr>
                <w:rFonts w:ascii="宋体" w:hAnsi="宋体" w:cs="宋体"/>
                <w:szCs w:val="21"/>
              </w:rPr>
            </w:pPr>
            <w:r>
              <w:rPr>
                <w:rFonts w:hint="eastAsia" w:ascii="宋体" w:hAnsi="宋体" w:cs="宋体"/>
                <w:szCs w:val="21"/>
              </w:rPr>
              <w:t>弘扬工匠精神</w:t>
            </w:r>
          </w:p>
          <w:p>
            <w:pPr>
              <w:rPr>
                <w:rFonts w:ascii="宋体" w:hAnsi="宋体" w:cs="宋体"/>
                <w:szCs w:val="21"/>
              </w:rPr>
            </w:pPr>
            <w:r>
              <w:rPr>
                <w:rFonts w:hint="eastAsia" w:ascii="宋体" w:hAnsi="宋体" w:cs="宋体"/>
                <w:szCs w:val="21"/>
              </w:rPr>
              <w:t>安全行车</w:t>
            </w:r>
          </w:p>
        </w:tc>
        <w:tc>
          <w:tcPr>
            <w:tcW w:w="3169"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1视频我国汽车工业以及汽车电气系统的发展历程</w:t>
            </w:r>
          </w:p>
          <w:p>
            <w:pPr>
              <w:rPr>
                <w:rFonts w:ascii="宋体" w:hAnsi="宋体" w:cs="宋体"/>
                <w:szCs w:val="21"/>
              </w:rPr>
            </w:pPr>
            <w:r>
              <w:rPr>
                <w:rFonts w:hint="eastAsia" w:ascii="宋体" w:hAnsi="宋体" w:cs="宋体"/>
                <w:szCs w:val="21"/>
              </w:rPr>
              <w:t>2绿水青山就是金山银山</w:t>
            </w:r>
          </w:p>
          <w:p>
            <w:pPr>
              <w:rPr>
                <w:rFonts w:ascii="宋体" w:hAnsi="宋体" w:cs="宋体"/>
                <w:szCs w:val="21"/>
              </w:rPr>
            </w:pPr>
            <w:r>
              <w:rPr>
                <w:rFonts w:hint="eastAsia" w:ascii="宋体" w:hAnsi="宋体" w:cs="宋体"/>
                <w:szCs w:val="21"/>
              </w:rPr>
              <w:t>3案例李万君（中车长春轨道客车股份有限公司高级技师，全国劳动模范，工匠精神在任何时候都不会过时。</w:t>
            </w:r>
          </w:p>
          <w:p>
            <w:pPr>
              <w:rPr>
                <w:rFonts w:ascii="宋体" w:hAnsi="宋体" w:cs="宋体"/>
                <w:szCs w:val="21"/>
              </w:rPr>
            </w:pPr>
            <w:r>
              <w:rPr>
                <w:rFonts w:hint="eastAsia" w:ascii="宋体" w:hAnsi="宋体" w:cs="宋体"/>
                <w:szCs w:val="21"/>
              </w:rPr>
              <w:t>4典型人物介绍李　斌（上海电气液压气动有限公司总工艺师，中华技能大奖全国技术能手，全国知识型职工标兵）　　工匠感言——做工人就要有一颗匠心</w:t>
            </w:r>
          </w:p>
          <w:p>
            <w:pPr>
              <w:rPr>
                <w:rFonts w:ascii="宋体" w:hAnsi="宋体" w:cs="宋体"/>
                <w:szCs w:val="21"/>
              </w:rPr>
            </w:pPr>
            <w:r>
              <w:rPr>
                <w:rFonts w:hint="eastAsia" w:ascii="宋体" w:hAnsi="宋体" w:cs="宋体"/>
                <w:szCs w:val="21"/>
              </w:rPr>
              <w:t>5李克强总理讲话</w:t>
            </w:r>
          </w:p>
        </w:tc>
      </w:tr>
      <w:tr>
        <w:tblPrEx>
          <w:tblCellMar>
            <w:top w:w="0" w:type="dxa"/>
            <w:left w:w="10" w:type="dxa"/>
            <w:bottom w:w="0" w:type="dxa"/>
            <w:right w:w="10" w:type="dxa"/>
          </w:tblCellMar>
        </w:tblPrEx>
        <w:trPr>
          <w:cantSplit/>
          <w:trHeight w:val="576" w:hRule="atLeast"/>
        </w:trPr>
        <w:tc>
          <w:tcPr>
            <w:tcW w:w="1488" w:type="dxa"/>
            <w:tcBorders>
              <w:top w:val="single" w:color="000000" w:sz="4" w:space="0"/>
              <w:left w:val="single" w:color="000000" w:sz="8" w:space="0"/>
              <w:bottom w:val="single" w:color="000000" w:sz="8" w:space="0"/>
              <w:right w:val="single" w:color="000000" w:sz="4" w:space="0"/>
            </w:tcBorders>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新能源汽车电气技术</w:t>
            </w:r>
          </w:p>
        </w:tc>
        <w:tc>
          <w:tcPr>
            <w:tcW w:w="2125" w:type="dxa"/>
            <w:tcBorders>
              <w:top w:val="single" w:color="000000" w:sz="4" w:space="0"/>
              <w:left w:val="single" w:color="000000" w:sz="4" w:space="0"/>
              <w:bottom w:val="single" w:color="000000" w:sz="8"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新能源汽车电路分析；</w:t>
            </w:r>
          </w:p>
          <w:p>
            <w:pPr>
              <w:rPr>
                <w:rFonts w:ascii="宋体" w:hAnsi="宋体" w:cs="宋体"/>
                <w:szCs w:val="21"/>
              </w:rPr>
            </w:pPr>
          </w:p>
          <w:p>
            <w:pPr>
              <w:rPr>
                <w:rFonts w:ascii="宋体" w:hAnsi="宋体" w:cs="宋体"/>
                <w:szCs w:val="21"/>
              </w:rPr>
            </w:pPr>
            <w:r>
              <w:rPr>
                <w:rFonts w:hint="eastAsia" w:ascii="宋体" w:hAnsi="宋体" w:cs="宋体"/>
                <w:szCs w:val="21"/>
              </w:rPr>
              <w:t>新能源汽车CAN总线的检测和分析；</w:t>
            </w:r>
          </w:p>
          <w:p>
            <w:pPr>
              <w:rPr>
                <w:rFonts w:ascii="宋体" w:hAnsi="宋体" w:cs="宋体"/>
                <w:szCs w:val="21"/>
              </w:rPr>
            </w:pPr>
          </w:p>
          <w:p>
            <w:pPr>
              <w:rPr>
                <w:rFonts w:ascii="宋体" w:hAnsi="宋体" w:cs="宋体"/>
                <w:szCs w:val="21"/>
              </w:rPr>
            </w:pPr>
            <w:r>
              <w:rPr>
                <w:rFonts w:hint="eastAsia" w:ascii="宋体" w:hAnsi="宋体" w:cs="宋体"/>
                <w:szCs w:val="21"/>
              </w:rPr>
              <w:t>12 V电源分配系统及配电盒功能；</w:t>
            </w:r>
          </w:p>
          <w:p>
            <w:pPr>
              <w:rPr>
                <w:rFonts w:ascii="宋体" w:hAnsi="宋体" w:cs="宋体"/>
                <w:szCs w:val="21"/>
              </w:rPr>
            </w:pPr>
          </w:p>
          <w:p>
            <w:pPr>
              <w:rPr>
                <w:rFonts w:ascii="宋体" w:hAnsi="宋体" w:cs="宋体"/>
                <w:szCs w:val="21"/>
              </w:rPr>
            </w:pPr>
            <w:r>
              <w:rPr>
                <w:rFonts w:hint="eastAsia" w:ascii="宋体" w:hAnsi="宋体" w:cs="宋体"/>
                <w:szCs w:val="21"/>
              </w:rPr>
              <w:t>新能源汽车交直流充电系统检修</w:t>
            </w:r>
          </w:p>
          <w:p>
            <w:pPr>
              <w:rPr>
                <w:rFonts w:ascii="宋体" w:hAnsi="宋体" w:cs="宋体"/>
                <w:szCs w:val="21"/>
              </w:rPr>
            </w:pPr>
          </w:p>
        </w:tc>
        <w:tc>
          <w:tcPr>
            <w:tcW w:w="2525" w:type="dxa"/>
            <w:tcBorders>
              <w:top w:val="single" w:color="000000" w:sz="4" w:space="0"/>
              <w:left w:val="single" w:color="000000" w:sz="4" w:space="0"/>
              <w:bottom w:val="single" w:color="000000" w:sz="8" w:space="0"/>
              <w:right w:val="single" w:color="000000" w:sz="4"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爱岗敬业，服务人民</w:t>
            </w:r>
          </w:p>
          <w:p>
            <w:pPr>
              <w:rPr>
                <w:rFonts w:ascii="宋体" w:hAnsi="宋体" w:cs="宋体"/>
                <w:szCs w:val="21"/>
              </w:rPr>
            </w:pPr>
            <w:r>
              <w:rPr>
                <w:rFonts w:hint="eastAsia" w:ascii="宋体" w:hAnsi="宋体" w:cs="宋体"/>
                <w:szCs w:val="21"/>
              </w:rPr>
              <w:t>大国工匠精神</w:t>
            </w:r>
          </w:p>
        </w:tc>
        <w:tc>
          <w:tcPr>
            <w:tcW w:w="3169" w:type="dxa"/>
            <w:tcBorders>
              <w:top w:val="single" w:color="000000" w:sz="4" w:space="0"/>
              <w:left w:val="single" w:color="000000" w:sz="4" w:space="0"/>
              <w:bottom w:val="single" w:color="000000" w:sz="8" w:space="0"/>
              <w:right w:val="single" w:color="000000" w:sz="8" w:space="0"/>
            </w:tcBorders>
            <w:tcMar>
              <w:top w:w="0" w:type="dxa"/>
              <w:left w:w="108" w:type="dxa"/>
              <w:bottom w:w="0" w:type="dxa"/>
              <w:right w:w="108" w:type="dxa"/>
            </w:tcMar>
            <w:vAlign w:val="center"/>
          </w:tcPr>
          <w:p>
            <w:pPr>
              <w:rPr>
                <w:rFonts w:ascii="宋体" w:hAnsi="宋体" w:cs="宋体"/>
                <w:szCs w:val="21"/>
              </w:rPr>
            </w:pPr>
            <w:r>
              <w:rPr>
                <w:rFonts w:hint="eastAsia" w:ascii="宋体" w:hAnsi="宋体" w:cs="宋体"/>
                <w:szCs w:val="21"/>
              </w:rPr>
              <w:t>1案例:李　斌（上海电气液压气动有限公司总工艺师，中华技能大奖全国技术能手，全国知识型职工标兵）　　工匠感言——做工人就要有一颗匠心</w:t>
            </w:r>
          </w:p>
          <w:p>
            <w:pPr>
              <w:rPr>
                <w:rFonts w:ascii="宋体" w:hAnsi="宋体" w:cs="宋体"/>
                <w:szCs w:val="21"/>
              </w:rPr>
            </w:pPr>
            <w:r>
              <w:rPr>
                <w:rFonts w:hint="eastAsia" w:ascii="宋体" w:hAnsi="宋体" w:cs="宋体"/>
                <w:szCs w:val="21"/>
              </w:rPr>
              <w:t>2案例:长征火箭“心脏”的焊接人高凤林，凭借高超的技艺，用“工匠精神”锻造了“中国品质”</w:t>
            </w:r>
          </w:p>
          <w:p>
            <w:pPr>
              <w:rPr>
                <w:rFonts w:ascii="宋体" w:hAnsi="宋体" w:cs="宋体"/>
                <w:szCs w:val="21"/>
              </w:rPr>
            </w:pPr>
            <w:r>
              <w:rPr>
                <w:rFonts w:hint="eastAsia" w:ascii="宋体" w:hAnsi="宋体" w:cs="宋体"/>
                <w:szCs w:val="21"/>
              </w:rPr>
              <w:t>3案例李万君（中车长春轨道客车股份有限公司高级技师，全国劳动模范，中华技能大奖得主，被誉为“高铁焊接大师”和“工人院士”</w:t>
            </w:r>
          </w:p>
        </w:tc>
      </w:tr>
    </w:tbl>
    <w:p>
      <w:pPr>
        <w:keepNext/>
        <w:keepLines/>
        <w:spacing w:line="500" w:lineRule="exact"/>
        <w:ind w:firstLine="643"/>
        <w:outlineLvl w:val="0"/>
        <w:rPr>
          <w:rFonts w:eastAsia="黑体"/>
          <w:b/>
          <w:bCs/>
          <w:sz w:val="32"/>
          <w:szCs w:val="30"/>
        </w:rPr>
      </w:pPr>
      <w:bookmarkStart w:id="80" w:name="_Toc407697894"/>
      <w:bookmarkEnd w:id="80"/>
      <w:bookmarkStart w:id="81" w:name="_Toc305418729"/>
      <w:bookmarkEnd w:id="81"/>
      <w:bookmarkStart w:id="82" w:name="_Toc303837893"/>
      <w:bookmarkEnd w:id="82"/>
      <w:bookmarkStart w:id="83" w:name="_Toc405393379"/>
      <w:bookmarkEnd w:id="83"/>
      <w:bookmarkStart w:id="84" w:name="_Toc407696136"/>
      <w:bookmarkEnd w:id="84"/>
      <w:bookmarkStart w:id="85" w:name="_Toc46303719"/>
      <w:bookmarkEnd w:id="85"/>
      <w:bookmarkStart w:id="86" w:name="_Hlk11958275"/>
      <w:bookmarkEnd w:id="86"/>
      <w:bookmarkStart w:id="87" w:name="_Toc32276"/>
      <w:bookmarkEnd w:id="87"/>
      <w:r>
        <w:rPr>
          <w:rFonts w:hint="eastAsia" w:eastAsia="黑体"/>
          <w:b/>
          <w:bCs/>
          <w:sz w:val="32"/>
          <w:szCs w:val="30"/>
        </w:rPr>
        <w:t>十、课程学时与学分</w:t>
      </w:r>
    </w:p>
    <w:p>
      <w:pPr>
        <w:keepNext/>
        <w:keepLines/>
        <w:spacing w:line="500" w:lineRule="exact"/>
        <w:ind w:firstLine="562"/>
        <w:outlineLvl w:val="1"/>
        <w:rPr>
          <w:rFonts w:ascii="Arial" w:hAnsi="Arial" w:eastAsia="黑体"/>
          <w:b/>
          <w:bCs/>
          <w:sz w:val="28"/>
          <w:szCs w:val="28"/>
        </w:rPr>
      </w:pPr>
      <w:bookmarkStart w:id="88" w:name="_Toc46303720"/>
      <w:bookmarkEnd w:id="88"/>
      <w:bookmarkStart w:id="89" w:name="_Toc25812"/>
      <w:bookmarkEnd w:id="89"/>
      <w:r>
        <w:rPr>
          <w:rFonts w:hint="eastAsia" w:ascii="Arial" w:hAnsi="Arial" w:eastAsia="黑体"/>
          <w:b/>
          <w:bCs/>
          <w:sz w:val="28"/>
          <w:szCs w:val="28"/>
        </w:rPr>
        <w:t>（一）学时、学分安排</w:t>
      </w:r>
    </w:p>
    <w:p>
      <w:pPr>
        <w:spacing w:line="500" w:lineRule="exact"/>
        <w:ind w:firstLine="480"/>
        <w:rPr>
          <w:rFonts w:ascii="Times New Roman" w:hAnsi="Times New Roman"/>
          <w:sz w:val="24"/>
          <w:szCs w:val="24"/>
        </w:rPr>
      </w:pPr>
      <w:bookmarkStart w:id="90" w:name="_Hlk45722221"/>
      <w:bookmarkEnd w:id="90"/>
      <w:r>
        <w:rPr>
          <w:rFonts w:hint="eastAsia" w:ascii="Times New Roman" w:hAnsi="Times New Roman"/>
          <w:sz w:val="24"/>
          <w:szCs w:val="24"/>
        </w:rPr>
        <w:t>总学时数为29</w:t>
      </w:r>
      <w:r>
        <w:rPr>
          <w:rFonts w:ascii="Times New Roman" w:hAnsi="Times New Roman"/>
          <w:sz w:val="24"/>
          <w:szCs w:val="24"/>
        </w:rPr>
        <w:t>08</w:t>
      </w:r>
      <w:r>
        <w:rPr>
          <w:rFonts w:hint="eastAsia" w:ascii="Times New Roman" w:hAnsi="Times New Roman"/>
          <w:sz w:val="24"/>
          <w:szCs w:val="24"/>
        </w:rPr>
        <w:t>学时，每16-18学时计1学分。</w:t>
      </w:r>
    </w:p>
    <w:p>
      <w:pPr>
        <w:keepNext/>
        <w:keepLines/>
        <w:spacing w:line="500" w:lineRule="exact"/>
        <w:ind w:firstLine="562"/>
        <w:outlineLvl w:val="1"/>
        <w:rPr>
          <w:rFonts w:ascii="Arial" w:hAnsi="Arial" w:eastAsia="黑体"/>
          <w:b/>
          <w:bCs/>
          <w:sz w:val="28"/>
          <w:szCs w:val="28"/>
        </w:rPr>
      </w:pPr>
      <w:bookmarkStart w:id="91" w:name="_Toc32295"/>
      <w:bookmarkEnd w:id="91"/>
      <w:bookmarkStart w:id="92" w:name="_Toc46303721"/>
      <w:bookmarkEnd w:id="92"/>
      <w:r>
        <w:rPr>
          <w:rFonts w:hint="eastAsia" w:ascii="Arial" w:hAnsi="Arial" w:eastAsia="黑体"/>
          <w:b/>
          <w:bCs/>
          <w:sz w:val="28"/>
          <w:szCs w:val="28"/>
        </w:rPr>
        <w:t>（二）学分安排</w:t>
      </w:r>
    </w:p>
    <w:p>
      <w:pPr>
        <w:spacing w:line="500" w:lineRule="exact"/>
        <w:ind w:firstLine="480"/>
        <w:rPr>
          <w:rFonts w:ascii="Times New Roman" w:hAnsi="Times New Roman"/>
          <w:sz w:val="24"/>
          <w:szCs w:val="24"/>
        </w:rPr>
      </w:pPr>
      <w:r>
        <w:rPr>
          <w:rFonts w:hint="eastAsia" w:ascii="Times New Roman" w:hAnsi="Times New Roman"/>
          <w:sz w:val="24"/>
          <w:szCs w:val="24"/>
        </w:rPr>
        <w:t>公共基础课程</w:t>
      </w:r>
      <w:r>
        <w:rPr>
          <w:rFonts w:ascii="Times New Roman" w:hAnsi="Times New Roman"/>
          <w:sz w:val="24"/>
          <w:szCs w:val="24"/>
        </w:rPr>
        <w:t>52</w:t>
      </w:r>
      <w:r>
        <w:rPr>
          <w:rFonts w:hint="eastAsia" w:ascii="Times New Roman" w:hAnsi="Times New Roman"/>
          <w:sz w:val="24"/>
          <w:szCs w:val="24"/>
        </w:rPr>
        <w:t>学分，专业核心课程45学分，专业基础课22学分，专业选修课程7学分，公共限选课程4学分，公共任选课程4学分，集中实践模块37学分共16</w:t>
      </w:r>
      <w:r>
        <w:rPr>
          <w:rFonts w:ascii="Times New Roman" w:hAnsi="Times New Roman"/>
          <w:sz w:val="24"/>
          <w:szCs w:val="24"/>
        </w:rPr>
        <w:t>3</w:t>
      </w:r>
      <w:r>
        <w:rPr>
          <w:rFonts w:hint="eastAsia" w:ascii="Times New Roman" w:hAnsi="Times New Roman"/>
          <w:sz w:val="24"/>
          <w:szCs w:val="24"/>
        </w:rPr>
        <w:t>学分。</w:t>
      </w:r>
    </w:p>
    <w:p>
      <w:pPr>
        <w:keepNext/>
        <w:keepLines/>
        <w:spacing w:line="500" w:lineRule="exact"/>
        <w:ind w:firstLine="562"/>
        <w:outlineLvl w:val="1"/>
        <w:rPr>
          <w:rFonts w:ascii="Arial" w:hAnsi="Arial" w:eastAsia="黑体"/>
          <w:b/>
          <w:bCs/>
          <w:sz w:val="28"/>
          <w:szCs w:val="28"/>
        </w:rPr>
      </w:pPr>
      <w:bookmarkStart w:id="93" w:name="_Toc46303722"/>
      <w:bookmarkEnd w:id="93"/>
      <w:bookmarkStart w:id="94" w:name="_Toc18533"/>
      <w:bookmarkEnd w:id="94"/>
      <w:r>
        <w:rPr>
          <w:rFonts w:hint="eastAsia" w:ascii="Arial" w:hAnsi="Arial" w:eastAsia="黑体"/>
          <w:b/>
          <w:bCs/>
          <w:sz w:val="28"/>
          <w:szCs w:val="28"/>
        </w:rPr>
        <w:t>（三）学时、学分分配汇总</w:t>
      </w:r>
    </w:p>
    <w:p>
      <w:pPr>
        <w:spacing w:line="500" w:lineRule="exact"/>
        <w:ind w:firstLine="482"/>
        <w:jc w:val="center"/>
        <w:rPr>
          <w:rFonts w:ascii="Times New Roman" w:hAnsi="Times New Roman"/>
          <w:b/>
          <w:sz w:val="24"/>
          <w:szCs w:val="24"/>
        </w:rPr>
      </w:pPr>
      <w:r>
        <w:rPr>
          <w:rFonts w:hint="eastAsia" w:ascii="Times New Roman" w:hAnsi="Times New Roman"/>
          <w:b/>
          <w:sz w:val="24"/>
          <w:szCs w:val="24"/>
        </w:rPr>
        <w:t>表8</w:t>
      </w:r>
      <w:r>
        <w:rPr>
          <w:rFonts w:ascii="Times New Roman" w:hAnsi="Times New Roman"/>
          <w:b/>
          <w:sz w:val="24"/>
          <w:szCs w:val="24"/>
        </w:rPr>
        <w:t xml:space="preserve">  </w:t>
      </w:r>
      <w:bookmarkStart w:id="95" w:name="_Hlk46219329"/>
      <w:bookmarkEnd w:id="95"/>
      <w:r>
        <w:rPr>
          <w:rFonts w:hint="eastAsia" w:ascii="Times New Roman" w:hAnsi="Times New Roman"/>
          <w:b/>
          <w:sz w:val="24"/>
          <w:szCs w:val="24"/>
        </w:rPr>
        <w:t>学时学分分配汇总表</w:t>
      </w:r>
    </w:p>
    <w:tbl>
      <w:tblPr>
        <w:tblStyle w:val="23"/>
        <w:tblW w:w="9076" w:type="dxa"/>
        <w:jc w:val="center"/>
        <w:tblLayout w:type="autofit"/>
        <w:tblCellMar>
          <w:top w:w="0" w:type="dxa"/>
          <w:left w:w="10" w:type="dxa"/>
          <w:bottom w:w="0" w:type="dxa"/>
          <w:right w:w="10" w:type="dxa"/>
        </w:tblCellMar>
      </w:tblPr>
      <w:tblGrid>
        <w:gridCol w:w="830"/>
        <w:gridCol w:w="755"/>
        <w:gridCol w:w="21"/>
        <w:gridCol w:w="745"/>
        <w:gridCol w:w="843"/>
        <w:gridCol w:w="693"/>
        <w:gridCol w:w="914"/>
        <w:gridCol w:w="819"/>
        <w:gridCol w:w="1078"/>
        <w:gridCol w:w="636"/>
        <w:gridCol w:w="884"/>
        <w:gridCol w:w="858"/>
      </w:tblGrid>
      <w:tr>
        <w:tblPrEx>
          <w:tblCellMar>
            <w:top w:w="0" w:type="dxa"/>
            <w:left w:w="10" w:type="dxa"/>
            <w:bottom w:w="0" w:type="dxa"/>
            <w:right w:w="10" w:type="dxa"/>
          </w:tblCellMar>
        </w:tblPrEx>
        <w:trPr>
          <w:trHeight w:val="605" w:hRule="atLeast"/>
          <w:jc w:val="center"/>
        </w:trPr>
        <w:tc>
          <w:tcPr>
            <w:tcW w:w="832"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ind w:left="-1" w:right="-1"/>
              <w:jc w:val="center"/>
              <w:rPr>
                <w:rFonts w:ascii="宋体" w:hAnsi="宋体" w:cs="宋体"/>
                <w:szCs w:val="21"/>
              </w:rPr>
            </w:pPr>
            <w:r>
              <w:rPr>
                <w:rFonts w:hint="eastAsia" w:ascii="宋体" w:hAnsi="宋体" w:cs="宋体"/>
                <w:szCs w:val="21"/>
              </w:rPr>
              <w:t>课程分类</w:t>
            </w:r>
          </w:p>
        </w:tc>
        <w:tc>
          <w:tcPr>
            <w:tcW w:w="3068" w:type="dxa"/>
            <w:gridSpan w:val="5"/>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公共课程</w:t>
            </w:r>
          </w:p>
        </w:tc>
        <w:tc>
          <w:tcPr>
            <w:tcW w:w="3425"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b/>
                <w:szCs w:val="21"/>
              </w:rPr>
              <w:t>专业（技能）课程</w:t>
            </w:r>
          </w:p>
        </w:tc>
        <w:tc>
          <w:tcPr>
            <w:tcW w:w="88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集中实践模块</w:t>
            </w:r>
          </w:p>
        </w:tc>
        <w:tc>
          <w:tcPr>
            <w:tcW w:w="8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b/>
                <w:szCs w:val="21"/>
              </w:rPr>
              <w:t>合计</w:t>
            </w:r>
          </w:p>
        </w:tc>
      </w:tr>
      <w:tr>
        <w:tblPrEx>
          <w:tblCellMar>
            <w:top w:w="0" w:type="dxa"/>
            <w:left w:w="10" w:type="dxa"/>
            <w:bottom w:w="0" w:type="dxa"/>
            <w:right w:w="10" w:type="dxa"/>
          </w:tblCellMar>
        </w:tblPrEx>
        <w:trPr>
          <w:trHeight w:val="902" w:hRule="atLeast"/>
          <w:jc w:val="center"/>
        </w:trPr>
        <w:tc>
          <w:tcPr>
            <w:tcW w:w="832"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7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ind w:left="-1" w:right="-1"/>
              <w:jc w:val="center"/>
              <w:rPr>
                <w:rFonts w:ascii="宋体" w:hAnsi="宋体" w:cs="宋体"/>
                <w:szCs w:val="21"/>
              </w:rPr>
            </w:pPr>
            <w:r>
              <w:rPr>
                <w:rFonts w:hint="eastAsia" w:ascii="宋体" w:hAnsi="宋体" w:cs="宋体"/>
                <w:szCs w:val="21"/>
              </w:rPr>
              <w:t>公共基础课程</w:t>
            </w:r>
          </w:p>
        </w:tc>
        <w:tc>
          <w:tcPr>
            <w:tcW w:w="768"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ind w:left="-1" w:right="-1"/>
              <w:jc w:val="center"/>
              <w:rPr>
                <w:rFonts w:ascii="宋体" w:hAnsi="宋体" w:cs="宋体"/>
                <w:szCs w:val="21"/>
              </w:rPr>
            </w:pPr>
            <w:r>
              <w:rPr>
                <w:rFonts w:hint="eastAsia" w:ascii="宋体" w:hAnsi="宋体" w:cs="宋体"/>
                <w:szCs w:val="21"/>
              </w:rPr>
              <w:t>公共任选课程</w:t>
            </w:r>
          </w:p>
        </w:tc>
        <w:tc>
          <w:tcPr>
            <w:tcW w:w="8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ind w:left="-1" w:right="-1"/>
              <w:jc w:val="center"/>
              <w:rPr>
                <w:rFonts w:ascii="宋体" w:hAnsi="宋体" w:cs="宋体"/>
                <w:szCs w:val="21"/>
              </w:rPr>
            </w:pPr>
            <w:r>
              <w:rPr>
                <w:rFonts w:hint="eastAsia" w:ascii="宋体" w:hAnsi="宋体" w:cs="宋体"/>
                <w:szCs w:val="21"/>
              </w:rPr>
              <w:t>公共限选课程</w:t>
            </w:r>
          </w:p>
        </w:tc>
        <w:tc>
          <w:tcPr>
            <w:tcW w:w="6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ind w:left="-1" w:right="-1"/>
              <w:jc w:val="center"/>
              <w:rPr>
                <w:rFonts w:ascii="宋体" w:hAnsi="宋体" w:cs="宋体"/>
                <w:szCs w:val="21"/>
              </w:rPr>
            </w:pPr>
            <w:r>
              <w:rPr>
                <w:rFonts w:hint="eastAsia" w:ascii="宋体" w:hAnsi="宋体" w:cs="宋体"/>
                <w:szCs w:val="21"/>
              </w:rPr>
              <w:t>小计</w:t>
            </w:r>
          </w:p>
        </w:tc>
        <w:tc>
          <w:tcPr>
            <w:tcW w:w="9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ind w:left="-1" w:right="-1"/>
              <w:jc w:val="center"/>
              <w:rPr>
                <w:rFonts w:ascii="宋体" w:hAnsi="宋体" w:cs="宋体"/>
                <w:szCs w:val="21"/>
              </w:rPr>
            </w:pPr>
            <w:r>
              <w:rPr>
                <w:rFonts w:hint="eastAsia" w:ascii="宋体" w:hAnsi="宋体" w:cs="宋体"/>
                <w:szCs w:val="21"/>
              </w:rPr>
              <w:t>专业基础课程</w:t>
            </w:r>
          </w:p>
        </w:tc>
        <w:tc>
          <w:tcPr>
            <w:tcW w:w="8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ind w:left="-1" w:right="-1"/>
              <w:jc w:val="center"/>
              <w:rPr>
                <w:rFonts w:ascii="宋体" w:hAnsi="宋体" w:cs="宋体"/>
                <w:szCs w:val="21"/>
              </w:rPr>
            </w:pPr>
            <w:r>
              <w:rPr>
                <w:rFonts w:hint="eastAsia" w:ascii="宋体" w:hAnsi="宋体" w:cs="宋体"/>
                <w:szCs w:val="21"/>
              </w:rPr>
              <w:t>专业核心课程</w:t>
            </w:r>
          </w:p>
        </w:tc>
        <w:tc>
          <w:tcPr>
            <w:tcW w:w="108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ind w:left="-1" w:right="-1"/>
              <w:jc w:val="center"/>
              <w:rPr>
                <w:rFonts w:ascii="宋体" w:hAnsi="宋体" w:cs="宋体"/>
                <w:szCs w:val="21"/>
              </w:rPr>
            </w:pPr>
            <w:r>
              <w:rPr>
                <w:rFonts w:hint="eastAsia" w:ascii="宋体" w:hAnsi="宋体" w:cs="宋体"/>
                <w:szCs w:val="21"/>
              </w:rPr>
              <w:t>专业群选修课程</w:t>
            </w:r>
          </w:p>
        </w:tc>
        <w:tc>
          <w:tcPr>
            <w:tcW w:w="6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ind w:left="-1" w:right="-1"/>
              <w:jc w:val="center"/>
              <w:rPr>
                <w:rFonts w:ascii="宋体" w:hAnsi="宋体" w:cs="宋体"/>
                <w:szCs w:val="21"/>
              </w:rPr>
            </w:pPr>
            <w:r>
              <w:rPr>
                <w:rFonts w:hint="eastAsia" w:ascii="宋体" w:hAnsi="宋体" w:cs="宋体"/>
                <w:szCs w:val="21"/>
              </w:rPr>
              <w:t>小计</w:t>
            </w:r>
          </w:p>
        </w:tc>
        <w:tc>
          <w:tcPr>
            <w:tcW w:w="88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ind w:left="-1" w:right="-1"/>
              <w:jc w:val="center"/>
              <w:rPr>
                <w:rFonts w:ascii="宋体" w:hAnsi="宋体" w:cs="宋体"/>
                <w:szCs w:val="21"/>
              </w:rPr>
            </w:pPr>
          </w:p>
        </w:tc>
        <w:tc>
          <w:tcPr>
            <w:tcW w:w="8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ind w:left="-1" w:right="-1"/>
              <w:jc w:val="center"/>
              <w:rPr>
                <w:rFonts w:ascii="宋体" w:hAnsi="宋体" w:cs="宋体"/>
                <w:szCs w:val="21"/>
              </w:rPr>
            </w:pPr>
          </w:p>
        </w:tc>
      </w:tr>
      <w:tr>
        <w:tblPrEx>
          <w:tblCellMar>
            <w:top w:w="0" w:type="dxa"/>
            <w:left w:w="10" w:type="dxa"/>
            <w:bottom w:w="0" w:type="dxa"/>
            <w:right w:w="10" w:type="dxa"/>
          </w:tblCellMar>
        </w:tblPrEx>
        <w:trPr>
          <w:trHeight w:val="774" w:hRule="atLeast"/>
          <w:jc w:val="center"/>
        </w:trPr>
        <w:tc>
          <w:tcPr>
            <w:tcW w:w="83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ind w:left="-1" w:right="-1"/>
              <w:jc w:val="center"/>
              <w:rPr>
                <w:rFonts w:ascii="宋体" w:hAnsi="宋体" w:cs="宋体"/>
                <w:szCs w:val="21"/>
              </w:rPr>
            </w:pPr>
            <w:r>
              <w:rPr>
                <w:rFonts w:hint="eastAsia" w:ascii="宋体" w:hAnsi="宋体" w:cs="宋体"/>
                <w:szCs w:val="21"/>
              </w:rPr>
              <w:t>学时数</w:t>
            </w:r>
          </w:p>
        </w:tc>
        <w:tc>
          <w:tcPr>
            <w:tcW w:w="78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ind w:left="-1" w:right="-1"/>
              <w:jc w:val="center"/>
              <w:rPr>
                <w:rFonts w:ascii="宋体" w:hAnsi="宋体"/>
                <w:szCs w:val="21"/>
              </w:rPr>
            </w:pPr>
            <w:r>
              <w:rPr>
                <w:rFonts w:ascii="宋体" w:hAnsi="宋体"/>
                <w:szCs w:val="21"/>
              </w:rPr>
              <w:t>720</w:t>
            </w:r>
          </w:p>
        </w:tc>
        <w:tc>
          <w:tcPr>
            <w:tcW w:w="7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ind w:left="-1" w:right="-1"/>
              <w:jc w:val="center"/>
              <w:rPr>
                <w:rFonts w:ascii="宋体" w:hAnsi="宋体"/>
                <w:szCs w:val="21"/>
              </w:rPr>
            </w:pPr>
            <w:r>
              <w:rPr>
                <w:rFonts w:ascii="宋体" w:hAnsi="宋体"/>
                <w:szCs w:val="21"/>
              </w:rPr>
              <w:t>128</w:t>
            </w:r>
          </w:p>
        </w:tc>
        <w:tc>
          <w:tcPr>
            <w:tcW w:w="8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ind w:left="-1" w:right="-1"/>
              <w:jc w:val="center"/>
              <w:rPr>
                <w:rFonts w:ascii="宋体" w:hAnsi="宋体"/>
                <w:szCs w:val="21"/>
              </w:rPr>
            </w:pPr>
            <w:r>
              <w:rPr>
                <w:rFonts w:ascii="宋体" w:hAnsi="宋体"/>
                <w:szCs w:val="21"/>
              </w:rPr>
              <w:t>128</w:t>
            </w:r>
          </w:p>
        </w:tc>
        <w:tc>
          <w:tcPr>
            <w:tcW w:w="6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ascii="宋体" w:hAnsi="宋体" w:cs="宋体"/>
                <w:szCs w:val="21"/>
              </w:rPr>
              <w:t>976</w:t>
            </w:r>
          </w:p>
        </w:tc>
        <w:tc>
          <w:tcPr>
            <w:tcW w:w="9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384</w:t>
            </w:r>
          </w:p>
        </w:tc>
        <w:tc>
          <w:tcPr>
            <w:tcW w:w="8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828</w:t>
            </w:r>
          </w:p>
        </w:tc>
        <w:tc>
          <w:tcPr>
            <w:tcW w:w="108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128</w:t>
            </w:r>
          </w:p>
        </w:tc>
        <w:tc>
          <w:tcPr>
            <w:tcW w:w="6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1340</w:t>
            </w:r>
          </w:p>
        </w:tc>
        <w:tc>
          <w:tcPr>
            <w:tcW w:w="88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592</w:t>
            </w:r>
          </w:p>
        </w:tc>
        <w:tc>
          <w:tcPr>
            <w:tcW w:w="8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29</w:t>
            </w:r>
            <w:r>
              <w:rPr>
                <w:rFonts w:ascii="宋体" w:hAnsi="宋体" w:cs="宋体"/>
                <w:szCs w:val="21"/>
              </w:rPr>
              <w:t>08</w:t>
            </w:r>
          </w:p>
        </w:tc>
      </w:tr>
      <w:tr>
        <w:tblPrEx>
          <w:tblCellMar>
            <w:top w:w="0" w:type="dxa"/>
            <w:left w:w="10" w:type="dxa"/>
            <w:bottom w:w="0" w:type="dxa"/>
            <w:right w:w="10" w:type="dxa"/>
          </w:tblCellMar>
        </w:tblPrEx>
        <w:trPr>
          <w:trHeight w:val="774" w:hRule="atLeast"/>
          <w:jc w:val="center"/>
        </w:trPr>
        <w:tc>
          <w:tcPr>
            <w:tcW w:w="83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ind w:left="-1" w:right="-1"/>
              <w:jc w:val="center"/>
              <w:rPr>
                <w:rFonts w:ascii="宋体" w:hAnsi="宋体" w:cs="宋体"/>
                <w:szCs w:val="21"/>
              </w:rPr>
            </w:pPr>
            <w:r>
              <w:rPr>
                <w:rFonts w:hint="eastAsia" w:ascii="宋体" w:hAnsi="宋体" w:cs="宋体"/>
                <w:szCs w:val="21"/>
              </w:rPr>
              <w:t>学分数</w:t>
            </w:r>
          </w:p>
        </w:tc>
        <w:tc>
          <w:tcPr>
            <w:tcW w:w="78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ind w:left="-1" w:right="-1"/>
              <w:jc w:val="center"/>
              <w:rPr>
                <w:rFonts w:ascii="宋体" w:hAnsi="宋体"/>
                <w:szCs w:val="21"/>
              </w:rPr>
            </w:pPr>
            <w:r>
              <w:rPr>
                <w:rFonts w:ascii="宋体" w:hAnsi="宋体"/>
                <w:szCs w:val="21"/>
              </w:rPr>
              <w:t>44</w:t>
            </w:r>
          </w:p>
        </w:tc>
        <w:tc>
          <w:tcPr>
            <w:tcW w:w="7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ind w:left="-1" w:right="-1"/>
              <w:jc w:val="center"/>
              <w:rPr>
                <w:rFonts w:ascii="宋体" w:hAnsi="宋体"/>
                <w:szCs w:val="21"/>
              </w:rPr>
            </w:pPr>
            <w:r>
              <w:rPr>
                <w:rFonts w:hint="eastAsia" w:ascii="宋体" w:hAnsi="宋体"/>
                <w:szCs w:val="21"/>
              </w:rPr>
              <w:t>4</w:t>
            </w:r>
          </w:p>
        </w:tc>
        <w:tc>
          <w:tcPr>
            <w:tcW w:w="8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ind w:left="-1" w:right="-1"/>
              <w:jc w:val="center"/>
              <w:rPr>
                <w:rFonts w:ascii="宋体" w:hAnsi="宋体"/>
                <w:szCs w:val="21"/>
              </w:rPr>
            </w:pPr>
            <w:r>
              <w:rPr>
                <w:rFonts w:hint="eastAsia" w:ascii="宋体" w:hAnsi="宋体"/>
                <w:szCs w:val="21"/>
              </w:rPr>
              <w:t>4</w:t>
            </w:r>
          </w:p>
        </w:tc>
        <w:tc>
          <w:tcPr>
            <w:tcW w:w="6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5</w:t>
            </w:r>
            <w:r>
              <w:rPr>
                <w:rFonts w:ascii="宋体" w:hAnsi="宋体" w:cs="宋体"/>
                <w:szCs w:val="21"/>
              </w:rPr>
              <w:t>2</w:t>
            </w:r>
          </w:p>
        </w:tc>
        <w:tc>
          <w:tcPr>
            <w:tcW w:w="9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22</w:t>
            </w:r>
          </w:p>
        </w:tc>
        <w:tc>
          <w:tcPr>
            <w:tcW w:w="8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45</w:t>
            </w:r>
          </w:p>
        </w:tc>
        <w:tc>
          <w:tcPr>
            <w:tcW w:w="108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7</w:t>
            </w:r>
          </w:p>
        </w:tc>
        <w:tc>
          <w:tcPr>
            <w:tcW w:w="6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74</w:t>
            </w:r>
          </w:p>
        </w:tc>
        <w:tc>
          <w:tcPr>
            <w:tcW w:w="88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37</w:t>
            </w:r>
          </w:p>
        </w:tc>
        <w:tc>
          <w:tcPr>
            <w:tcW w:w="8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16</w:t>
            </w:r>
            <w:r>
              <w:rPr>
                <w:rFonts w:ascii="宋体" w:hAnsi="宋体" w:cs="宋体"/>
                <w:szCs w:val="21"/>
              </w:rPr>
              <w:t>3</w:t>
            </w:r>
          </w:p>
        </w:tc>
      </w:tr>
      <w:tr>
        <w:tblPrEx>
          <w:tblCellMar>
            <w:top w:w="0" w:type="dxa"/>
            <w:left w:w="10" w:type="dxa"/>
            <w:bottom w:w="0" w:type="dxa"/>
            <w:right w:w="10" w:type="dxa"/>
          </w:tblCellMar>
        </w:tblPrEx>
        <w:trPr>
          <w:trHeight w:val="914" w:hRule="atLeast"/>
          <w:jc w:val="center"/>
        </w:trPr>
        <w:tc>
          <w:tcPr>
            <w:tcW w:w="83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学时占比（%）</w:t>
            </w:r>
          </w:p>
        </w:tc>
        <w:tc>
          <w:tcPr>
            <w:tcW w:w="7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r>
              <w:rPr>
                <w:rFonts w:ascii="宋体" w:hAnsi="宋体" w:cs="宋体"/>
                <w:szCs w:val="21"/>
              </w:rPr>
              <w:t>5</w:t>
            </w:r>
          </w:p>
        </w:tc>
        <w:tc>
          <w:tcPr>
            <w:tcW w:w="768"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4.</w:t>
            </w:r>
            <w:r>
              <w:rPr>
                <w:rFonts w:ascii="宋体" w:hAnsi="宋体" w:cs="宋体"/>
                <w:szCs w:val="21"/>
              </w:rPr>
              <w:t>35</w:t>
            </w:r>
          </w:p>
        </w:tc>
        <w:tc>
          <w:tcPr>
            <w:tcW w:w="8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4.</w:t>
            </w:r>
            <w:r>
              <w:rPr>
                <w:rFonts w:ascii="宋体" w:hAnsi="宋体" w:cs="宋体"/>
                <w:szCs w:val="21"/>
              </w:rPr>
              <w:t>35</w:t>
            </w:r>
          </w:p>
        </w:tc>
        <w:tc>
          <w:tcPr>
            <w:tcW w:w="6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ascii="宋体" w:hAnsi="宋体" w:cs="宋体"/>
                <w:szCs w:val="21"/>
              </w:rPr>
              <w:t>33.7</w:t>
            </w:r>
          </w:p>
        </w:tc>
        <w:tc>
          <w:tcPr>
            <w:tcW w:w="9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w:t>
            </w:r>
            <w:r>
              <w:rPr>
                <w:rFonts w:ascii="宋体" w:hAnsi="宋体" w:cs="宋体"/>
                <w:szCs w:val="21"/>
              </w:rPr>
              <w:t>3.2</w:t>
            </w:r>
          </w:p>
        </w:tc>
        <w:tc>
          <w:tcPr>
            <w:tcW w:w="8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r>
              <w:rPr>
                <w:rFonts w:ascii="宋体" w:hAnsi="宋体" w:cs="宋体"/>
                <w:szCs w:val="21"/>
              </w:rPr>
              <w:t>8</w:t>
            </w:r>
            <w:r>
              <w:rPr>
                <w:rFonts w:hint="eastAsia" w:ascii="宋体" w:hAnsi="宋体" w:cs="宋体"/>
                <w:szCs w:val="21"/>
              </w:rPr>
              <w:t>.</w:t>
            </w:r>
            <w:r>
              <w:rPr>
                <w:rFonts w:ascii="宋体" w:hAnsi="宋体" w:cs="宋体"/>
                <w:szCs w:val="21"/>
              </w:rPr>
              <w:t>45</w:t>
            </w:r>
          </w:p>
        </w:tc>
        <w:tc>
          <w:tcPr>
            <w:tcW w:w="108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4.</w:t>
            </w:r>
            <w:r>
              <w:rPr>
                <w:rFonts w:ascii="宋体" w:hAnsi="宋体" w:cs="宋体"/>
                <w:szCs w:val="21"/>
              </w:rPr>
              <w:t>35</w:t>
            </w:r>
          </w:p>
        </w:tc>
        <w:tc>
          <w:tcPr>
            <w:tcW w:w="6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4</w:t>
            </w:r>
            <w:r>
              <w:rPr>
                <w:rFonts w:ascii="宋体" w:hAnsi="宋体" w:cs="宋体"/>
                <w:szCs w:val="21"/>
              </w:rPr>
              <w:t>6</w:t>
            </w:r>
          </w:p>
        </w:tc>
        <w:tc>
          <w:tcPr>
            <w:tcW w:w="88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r>
              <w:rPr>
                <w:rFonts w:ascii="宋体" w:hAnsi="宋体" w:cs="宋体"/>
                <w:szCs w:val="21"/>
              </w:rPr>
              <w:t>0.3</w:t>
            </w:r>
          </w:p>
        </w:tc>
        <w:tc>
          <w:tcPr>
            <w:tcW w:w="8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100</w:t>
            </w:r>
          </w:p>
        </w:tc>
      </w:tr>
    </w:tbl>
    <w:p>
      <w:pPr>
        <w:keepNext/>
        <w:keepLines/>
        <w:spacing w:line="500" w:lineRule="exact"/>
        <w:outlineLvl w:val="0"/>
        <w:rPr>
          <w:rFonts w:eastAsia="黑体"/>
          <w:b/>
          <w:bCs/>
          <w:sz w:val="32"/>
          <w:szCs w:val="30"/>
        </w:rPr>
      </w:pPr>
      <w:bookmarkStart w:id="96" w:name="_Toc46303723"/>
      <w:bookmarkEnd w:id="96"/>
    </w:p>
    <w:p>
      <w:pPr>
        <w:sectPr>
          <w:headerReference r:id="rId6" w:type="default"/>
          <w:footerReference r:id="rId7" w:type="default"/>
          <w:endnotePr>
            <w:numFmt w:val="decimal"/>
          </w:endnotePr>
          <w:pgSz w:w="11906" w:h="16838"/>
          <w:pgMar w:top="1417" w:right="1531" w:bottom="1417" w:left="1531" w:header="851" w:footer="992" w:gutter="0"/>
          <w:pgNumType w:start="1"/>
          <w:cols w:space="720" w:num="1"/>
        </w:sectPr>
      </w:pPr>
    </w:p>
    <w:p>
      <w:pPr>
        <w:keepNext/>
        <w:keepLines/>
        <w:spacing w:line="500" w:lineRule="exact"/>
        <w:ind w:firstLine="643"/>
        <w:outlineLvl w:val="0"/>
        <w:rPr>
          <w:rFonts w:eastAsia="黑体"/>
          <w:b/>
          <w:bCs/>
          <w:sz w:val="32"/>
          <w:szCs w:val="30"/>
        </w:rPr>
      </w:pPr>
      <w:bookmarkStart w:id="97" w:name="_Toc31120"/>
      <w:bookmarkEnd w:id="97"/>
      <w:r>
        <w:rPr>
          <w:rFonts w:hint="eastAsia" w:eastAsia="黑体"/>
          <w:b/>
          <w:bCs/>
          <w:sz w:val="32"/>
          <w:szCs w:val="30"/>
        </w:rPr>
        <w:t>十一、教学进程总体安排</w:t>
      </w:r>
    </w:p>
    <w:p>
      <w:pPr>
        <w:keepNext/>
        <w:keepLines/>
        <w:spacing w:line="500" w:lineRule="exact"/>
        <w:ind w:firstLine="562"/>
        <w:outlineLvl w:val="1"/>
        <w:rPr>
          <w:rFonts w:ascii="Arial" w:hAnsi="Arial" w:eastAsia="黑体"/>
          <w:b/>
          <w:bCs/>
          <w:sz w:val="28"/>
          <w:szCs w:val="28"/>
        </w:rPr>
      </w:pPr>
      <w:bookmarkStart w:id="98" w:name="_Toc18887"/>
      <w:bookmarkEnd w:id="98"/>
      <w:bookmarkStart w:id="99" w:name="_Toc257887137"/>
      <w:bookmarkEnd w:id="99"/>
      <w:r>
        <w:rPr>
          <w:rFonts w:hint="eastAsia" w:ascii="Arial" w:hAnsi="Arial" w:eastAsia="黑体"/>
          <w:b/>
          <w:bCs/>
          <w:sz w:val="28"/>
          <w:szCs w:val="28"/>
        </w:rPr>
        <w:t>（一）综合教学环节分配表</w:t>
      </w:r>
    </w:p>
    <w:p>
      <w:pPr>
        <w:spacing w:line="460" w:lineRule="exact"/>
        <w:ind w:firstLine="2409"/>
        <w:rPr>
          <w:rFonts w:ascii="宋体" w:hAnsi="宋体"/>
          <w:b/>
          <w:sz w:val="24"/>
          <w:szCs w:val="24"/>
        </w:rPr>
      </w:pPr>
      <w:r>
        <w:rPr>
          <w:rFonts w:hint="eastAsia" w:ascii="宋体" w:hAnsi="宋体"/>
          <w:b/>
          <w:sz w:val="24"/>
          <w:szCs w:val="24"/>
        </w:rPr>
        <w:t>表9  综合教学环节分配表</w:t>
      </w:r>
    </w:p>
    <w:tbl>
      <w:tblPr>
        <w:tblStyle w:val="23"/>
        <w:tblW w:w="9057" w:type="dxa"/>
        <w:tblInd w:w="-108" w:type="dxa"/>
        <w:tblLayout w:type="autofit"/>
        <w:tblCellMar>
          <w:top w:w="0" w:type="dxa"/>
          <w:left w:w="10" w:type="dxa"/>
          <w:bottom w:w="0" w:type="dxa"/>
          <w:right w:w="10" w:type="dxa"/>
        </w:tblCellMar>
      </w:tblPr>
      <w:tblGrid>
        <w:gridCol w:w="992"/>
        <w:gridCol w:w="664"/>
        <w:gridCol w:w="660"/>
        <w:gridCol w:w="662"/>
        <w:gridCol w:w="661"/>
        <w:gridCol w:w="747"/>
        <w:gridCol w:w="674"/>
        <w:gridCol w:w="674"/>
        <w:gridCol w:w="769"/>
        <w:gridCol w:w="674"/>
        <w:gridCol w:w="675"/>
        <w:gridCol w:w="674"/>
        <w:gridCol w:w="531"/>
      </w:tblGrid>
      <w:tr>
        <w:tblPrEx>
          <w:tblCellMar>
            <w:top w:w="0" w:type="dxa"/>
            <w:left w:w="10" w:type="dxa"/>
            <w:bottom w:w="0" w:type="dxa"/>
            <w:right w:w="10" w:type="dxa"/>
          </w:tblCellMar>
        </w:tblPrEx>
        <w:trPr>
          <w:trHeight w:val="900" w:hRule="atLeast"/>
        </w:trPr>
        <w:tc>
          <w:tcPr>
            <w:tcW w:w="998" w:type="dxa"/>
            <w:tcBorders>
              <w:top w:val="single" w:color="000000" w:sz="12" w:space="0"/>
              <w:left w:val="single" w:color="000000" w:sz="12"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b/>
                <w:bCs/>
                <w:szCs w:val="21"/>
              </w:rPr>
            </w:pPr>
            <w:r>
              <w:rPr>
                <w:rFonts w:hint="eastAsia" w:ascii="宋体" w:hAnsi="宋体" w:cs="宋体"/>
                <w:b/>
                <w:bCs/>
                <w:szCs w:val="21"/>
              </w:rPr>
              <w:t xml:space="preserve">   项</w:t>
            </w:r>
          </w:p>
          <w:p>
            <w:pPr>
              <w:spacing w:line="240" w:lineRule="exact"/>
              <w:rPr>
                <w:rFonts w:ascii="宋体" w:hAnsi="宋体" w:cs="宋体"/>
                <w:b/>
                <w:bCs/>
                <w:szCs w:val="21"/>
              </w:rPr>
            </w:pPr>
            <w:r>
              <w:rPr>
                <w:rFonts w:hint="eastAsia" w:ascii="宋体" w:hAnsi="宋体" w:cs="宋体"/>
                <w:b/>
                <w:bCs/>
                <w:szCs w:val="21"/>
              </w:rPr>
              <w:t>目</w:t>
            </w:r>
          </w:p>
          <w:p>
            <w:pPr>
              <w:spacing w:line="240" w:lineRule="exact"/>
              <w:rPr>
                <w:rFonts w:ascii="宋体" w:hAnsi="宋体" w:cs="宋体"/>
                <w:b/>
                <w:bCs/>
                <w:szCs w:val="21"/>
              </w:rPr>
            </w:pPr>
            <w:r>
              <w:rPr>
                <w:rFonts w:hint="eastAsia" w:ascii="宋体" w:hAnsi="宋体" w:cs="宋体"/>
                <w:b/>
                <w:bCs/>
                <w:szCs w:val="21"/>
              </w:rPr>
              <w:t>学期</w:t>
            </w:r>
          </w:p>
        </w:tc>
        <w:tc>
          <w:tcPr>
            <w:tcW w:w="667" w:type="dxa"/>
            <w:tcBorders>
              <w:top w:val="single" w:color="000000" w:sz="1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bCs/>
                <w:szCs w:val="21"/>
              </w:rPr>
            </w:pPr>
            <w:r>
              <w:rPr>
                <w:rFonts w:hint="eastAsia" w:ascii="宋体" w:hAnsi="宋体" w:cs="宋体"/>
                <w:b/>
                <w:bCs/>
                <w:szCs w:val="21"/>
              </w:rPr>
              <w:t>教学周数</w:t>
            </w:r>
          </w:p>
        </w:tc>
        <w:tc>
          <w:tcPr>
            <w:tcW w:w="663" w:type="dxa"/>
            <w:tcBorders>
              <w:top w:val="single" w:color="000000" w:sz="1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bCs/>
                <w:szCs w:val="21"/>
              </w:rPr>
            </w:pPr>
            <w:r>
              <w:rPr>
                <w:rFonts w:hint="eastAsia" w:ascii="宋体" w:hAnsi="宋体" w:cs="宋体"/>
                <w:b/>
                <w:bCs/>
                <w:szCs w:val="21"/>
              </w:rPr>
              <w:t>综合实践</w:t>
            </w:r>
          </w:p>
        </w:tc>
        <w:tc>
          <w:tcPr>
            <w:tcW w:w="665" w:type="dxa"/>
            <w:tcBorders>
              <w:top w:val="single" w:color="000000" w:sz="1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bCs/>
                <w:szCs w:val="21"/>
              </w:rPr>
            </w:pPr>
            <w:r>
              <w:rPr>
                <w:rFonts w:hint="eastAsia" w:ascii="宋体" w:hAnsi="宋体" w:cs="宋体"/>
                <w:b/>
                <w:bCs/>
                <w:szCs w:val="21"/>
              </w:rPr>
              <w:t>专业实习</w:t>
            </w:r>
          </w:p>
        </w:tc>
        <w:tc>
          <w:tcPr>
            <w:tcW w:w="663" w:type="dxa"/>
            <w:tcBorders>
              <w:top w:val="single" w:color="000000" w:sz="1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bCs/>
                <w:szCs w:val="21"/>
              </w:rPr>
            </w:pPr>
            <w:r>
              <w:rPr>
                <w:rFonts w:hint="eastAsia" w:ascii="宋体" w:hAnsi="宋体" w:cs="宋体"/>
                <w:b/>
                <w:bCs/>
                <w:szCs w:val="21"/>
              </w:rPr>
              <w:t>岗位实习</w:t>
            </w:r>
          </w:p>
        </w:tc>
        <w:tc>
          <w:tcPr>
            <w:tcW w:w="750" w:type="dxa"/>
            <w:tcBorders>
              <w:top w:val="single" w:color="000000" w:sz="1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bCs/>
                <w:szCs w:val="21"/>
              </w:rPr>
            </w:pPr>
            <w:r>
              <w:rPr>
                <w:rFonts w:hint="eastAsia" w:ascii="宋体" w:hAnsi="宋体" w:cs="宋体"/>
                <w:b/>
                <w:bCs/>
                <w:szCs w:val="21"/>
              </w:rPr>
              <w:t>机动及公益劳动</w:t>
            </w:r>
          </w:p>
        </w:tc>
        <w:tc>
          <w:tcPr>
            <w:tcW w:w="676" w:type="dxa"/>
            <w:tcBorders>
              <w:top w:val="single" w:color="000000" w:sz="1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bCs/>
                <w:szCs w:val="21"/>
              </w:rPr>
            </w:pPr>
            <w:r>
              <w:rPr>
                <w:rFonts w:hint="eastAsia" w:ascii="宋体" w:hAnsi="宋体" w:cs="宋体"/>
                <w:b/>
                <w:bCs/>
                <w:szCs w:val="21"/>
              </w:rPr>
              <w:t>军训及入学教育</w:t>
            </w:r>
          </w:p>
        </w:tc>
        <w:tc>
          <w:tcPr>
            <w:tcW w:w="676" w:type="dxa"/>
            <w:tcBorders>
              <w:top w:val="single" w:color="000000" w:sz="1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bCs/>
                <w:szCs w:val="21"/>
              </w:rPr>
            </w:pPr>
            <w:r>
              <w:rPr>
                <w:rFonts w:hint="eastAsia" w:ascii="宋体" w:hAnsi="宋体" w:cs="宋体"/>
                <w:b/>
                <w:bCs/>
                <w:szCs w:val="21"/>
              </w:rPr>
              <w:t>毕业设计</w:t>
            </w:r>
          </w:p>
        </w:tc>
        <w:tc>
          <w:tcPr>
            <w:tcW w:w="772" w:type="dxa"/>
            <w:tcBorders>
              <w:top w:val="single" w:color="000000" w:sz="1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bCs/>
                <w:szCs w:val="21"/>
              </w:rPr>
            </w:pPr>
            <w:r>
              <w:rPr>
                <w:rFonts w:hint="eastAsia" w:ascii="宋体" w:hAnsi="宋体" w:cs="宋体"/>
                <w:b/>
                <w:bCs/>
                <w:szCs w:val="21"/>
              </w:rPr>
              <w:t>考试考核</w:t>
            </w:r>
          </w:p>
        </w:tc>
        <w:tc>
          <w:tcPr>
            <w:tcW w:w="676" w:type="dxa"/>
            <w:tcBorders>
              <w:top w:val="single" w:color="000000" w:sz="1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bCs/>
                <w:szCs w:val="21"/>
              </w:rPr>
            </w:pPr>
            <w:r>
              <w:rPr>
                <w:rFonts w:hint="eastAsia" w:ascii="宋体" w:hAnsi="宋体" w:cs="宋体"/>
                <w:b/>
                <w:bCs/>
                <w:szCs w:val="21"/>
              </w:rPr>
              <w:t>毕业教育</w:t>
            </w:r>
          </w:p>
        </w:tc>
        <w:tc>
          <w:tcPr>
            <w:tcW w:w="676" w:type="dxa"/>
            <w:tcBorders>
              <w:top w:val="single" w:color="000000" w:sz="1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bCs/>
                <w:szCs w:val="21"/>
              </w:rPr>
            </w:pPr>
            <w:r>
              <w:rPr>
                <w:rFonts w:hint="eastAsia" w:ascii="宋体" w:hAnsi="宋体" w:cs="宋体"/>
                <w:b/>
                <w:bCs/>
                <w:szCs w:val="21"/>
              </w:rPr>
              <w:t>学期周数</w:t>
            </w:r>
          </w:p>
        </w:tc>
        <w:tc>
          <w:tcPr>
            <w:tcW w:w="676" w:type="dxa"/>
            <w:tcBorders>
              <w:top w:val="single" w:color="000000" w:sz="1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bCs/>
                <w:szCs w:val="21"/>
              </w:rPr>
            </w:pPr>
            <w:r>
              <w:rPr>
                <w:rFonts w:hint="eastAsia" w:ascii="宋体" w:hAnsi="宋体" w:cs="宋体"/>
                <w:b/>
                <w:bCs/>
                <w:szCs w:val="21"/>
              </w:rPr>
              <w:t>寒暑假期</w:t>
            </w:r>
          </w:p>
        </w:tc>
        <w:tc>
          <w:tcPr>
            <w:tcW w:w="499" w:type="dxa"/>
            <w:tcBorders>
              <w:top w:val="single" w:color="000000" w:sz="12" w:space="0"/>
              <w:left w:val="single" w:color="000000" w:sz="4" w:space="0"/>
              <w:bottom w:val="single" w:color="000000" w:sz="4" w:space="0"/>
              <w:right w:val="single" w:color="000000" w:sz="12" w:space="0"/>
            </w:tcBorders>
            <w:tcMar>
              <w:top w:w="0" w:type="dxa"/>
              <w:left w:w="108" w:type="dxa"/>
              <w:bottom w:w="0" w:type="dxa"/>
              <w:right w:w="108" w:type="dxa"/>
            </w:tcMar>
            <w:vAlign w:val="center"/>
          </w:tcPr>
          <w:p>
            <w:pPr>
              <w:spacing w:line="240" w:lineRule="exact"/>
              <w:jc w:val="center"/>
              <w:rPr>
                <w:rFonts w:ascii="宋体" w:hAnsi="宋体" w:cs="宋体"/>
                <w:b/>
                <w:bCs/>
                <w:szCs w:val="21"/>
              </w:rPr>
            </w:pPr>
            <w:r>
              <w:rPr>
                <w:rFonts w:hint="eastAsia" w:ascii="宋体" w:hAnsi="宋体" w:cs="宋体"/>
                <w:b/>
                <w:bCs/>
                <w:szCs w:val="21"/>
              </w:rPr>
              <w:t>合计</w:t>
            </w:r>
          </w:p>
        </w:tc>
      </w:tr>
      <w:tr>
        <w:tblPrEx>
          <w:tblCellMar>
            <w:top w:w="0" w:type="dxa"/>
            <w:left w:w="10" w:type="dxa"/>
            <w:bottom w:w="0" w:type="dxa"/>
            <w:right w:w="10" w:type="dxa"/>
          </w:tblCellMar>
        </w:tblPrEx>
        <w:trPr>
          <w:trHeight w:val="495" w:hRule="atLeast"/>
        </w:trPr>
        <w:tc>
          <w:tcPr>
            <w:tcW w:w="998" w:type="dxa"/>
            <w:tcBorders>
              <w:top w:val="single" w:color="000000" w:sz="4" w:space="0"/>
              <w:left w:val="single" w:color="000000" w:sz="12"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bCs/>
                <w:szCs w:val="21"/>
              </w:rPr>
            </w:pPr>
            <w:r>
              <w:rPr>
                <w:rFonts w:hint="eastAsia" w:ascii="宋体" w:hAnsi="宋体" w:cs="宋体"/>
                <w:b/>
                <w:bCs/>
                <w:szCs w:val="21"/>
              </w:rPr>
              <w:t>一</w:t>
            </w:r>
          </w:p>
        </w:tc>
        <w:tc>
          <w:tcPr>
            <w:tcW w:w="6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16</w:t>
            </w:r>
          </w:p>
        </w:tc>
        <w:tc>
          <w:tcPr>
            <w:tcW w:w="66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p>
        </w:tc>
        <w:tc>
          <w:tcPr>
            <w:tcW w:w="66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p>
        </w:tc>
        <w:tc>
          <w:tcPr>
            <w:tcW w:w="66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p>
        </w:tc>
        <w:tc>
          <w:tcPr>
            <w:tcW w:w="7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w:t>
            </w:r>
          </w:p>
        </w:tc>
        <w:tc>
          <w:tcPr>
            <w:tcW w:w="67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c>
          <w:tcPr>
            <w:tcW w:w="67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p>
        </w:tc>
        <w:tc>
          <w:tcPr>
            <w:tcW w:w="77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w:t>
            </w:r>
          </w:p>
        </w:tc>
        <w:tc>
          <w:tcPr>
            <w:tcW w:w="67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p>
        </w:tc>
        <w:tc>
          <w:tcPr>
            <w:tcW w:w="67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20</w:t>
            </w:r>
          </w:p>
        </w:tc>
        <w:tc>
          <w:tcPr>
            <w:tcW w:w="67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5</w:t>
            </w:r>
          </w:p>
        </w:tc>
        <w:tc>
          <w:tcPr>
            <w:tcW w:w="499" w:type="dxa"/>
            <w:tcBorders>
              <w:top w:val="single" w:color="000000" w:sz="4" w:space="0"/>
              <w:left w:val="single" w:color="000000" w:sz="4" w:space="0"/>
              <w:bottom w:val="single" w:color="000000" w:sz="4" w:space="0"/>
              <w:right w:val="single" w:color="000000" w:sz="12"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25</w:t>
            </w:r>
          </w:p>
        </w:tc>
      </w:tr>
      <w:tr>
        <w:tblPrEx>
          <w:tblCellMar>
            <w:top w:w="0" w:type="dxa"/>
            <w:left w:w="10" w:type="dxa"/>
            <w:bottom w:w="0" w:type="dxa"/>
            <w:right w:w="10" w:type="dxa"/>
          </w:tblCellMar>
        </w:tblPrEx>
        <w:trPr>
          <w:trHeight w:val="480" w:hRule="atLeast"/>
        </w:trPr>
        <w:tc>
          <w:tcPr>
            <w:tcW w:w="998" w:type="dxa"/>
            <w:tcBorders>
              <w:top w:val="single" w:color="000000" w:sz="4" w:space="0"/>
              <w:left w:val="single" w:color="000000" w:sz="12"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bCs/>
                <w:szCs w:val="21"/>
              </w:rPr>
            </w:pPr>
            <w:r>
              <w:rPr>
                <w:rFonts w:hint="eastAsia" w:ascii="宋体" w:hAnsi="宋体" w:cs="宋体"/>
                <w:b/>
                <w:bCs/>
                <w:szCs w:val="21"/>
              </w:rPr>
              <w:t>二</w:t>
            </w:r>
          </w:p>
        </w:tc>
        <w:tc>
          <w:tcPr>
            <w:tcW w:w="6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16</w:t>
            </w:r>
          </w:p>
        </w:tc>
        <w:tc>
          <w:tcPr>
            <w:tcW w:w="66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c>
          <w:tcPr>
            <w:tcW w:w="66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bottom"/>
          </w:tcPr>
          <w:p>
            <w:pPr>
              <w:spacing w:line="240" w:lineRule="exact"/>
              <w:jc w:val="center"/>
              <w:rPr>
                <w:rFonts w:ascii="宋体" w:hAnsi="宋体" w:cs="宋体"/>
                <w:szCs w:val="21"/>
              </w:rPr>
            </w:pPr>
          </w:p>
        </w:tc>
        <w:tc>
          <w:tcPr>
            <w:tcW w:w="66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p>
        </w:tc>
        <w:tc>
          <w:tcPr>
            <w:tcW w:w="7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w:t>
            </w:r>
          </w:p>
        </w:tc>
        <w:tc>
          <w:tcPr>
            <w:tcW w:w="67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p>
        </w:tc>
        <w:tc>
          <w:tcPr>
            <w:tcW w:w="67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p>
        </w:tc>
        <w:tc>
          <w:tcPr>
            <w:tcW w:w="77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w:t>
            </w:r>
          </w:p>
        </w:tc>
        <w:tc>
          <w:tcPr>
            <w:tcW w:w="67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p>
        </w:tc>
        <w:tc>
          <w:tcPr>
            <w:tcW w:w="67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20</w:t>
            </w:r>
          </w:p>
        </w:tc>
        <w:tc>
          <w:tcPr>
            <w:tcW w:w="67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7</w:t>
            </w:r>
          </w:p>
        </w:tc>
        <w:tc>
          <w:tcPr>
            <w:tcW w:w="499" w:type="dxa"/>
            <w:tcBorders>
              <w:top w:val="single" w:color="000000" w:sz="4" w:space="0"/>
              <w:left w:val="single" w:color="000000" w:sz="4" w:space="0"/>
              <w:bottom w:val="single" w:color="000000" w:sz="4" w:space="0"/>
              <w:right w:val="single" w:color="000000" w:sz="12"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27</w:t>
            </w:r>
          </w:p>
        </w:tc>
      </w:tr>
      <w:tr>
        <w:tblPrEx>
          <w:tblCellMar>
            <w:top w:w="0" w:type="dxa"/>
            <w:left w:w="10" w:type="dxa"/>
            <w:bottom w:w="0" w:type="dxa"/>
            <w:right w:w="10" w:type="dxa"/>
          </w:tblCellMar>
        </w:tblPrEx>
        <w:trPr>
          <w:trHeight w:val="420" w:hRule="atLeast"/>
        </w:trPr>
        <w:tc>
          <w:tcPr>
            <w:tcW w:w="998" w:type="dxa"/>
            <w:tcBorders>
              <w:top w:val="single" w:color="000000" w:sz="4" w:space="0"/>
              <w:left w:val="single" w:color="000000" w:sz="12"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bCs/>
                <w:szCs w:val="21"/>
              </w:rPr>
            </w:pPr>
            <w:r>
              <w:rPr>
                <w:rFonts w:hint="eastAsia" w:ascii="宋体" w:hAnsi="宋体" w:cs="宋体"/>
                <w:b/>
                <w:bCs/>
                <w:szCs w:val="21"/>
              </w:rPr>
              <w:t>三</w:t>
            </w:r>
          </w:p>
        </w:tc>
        <w:tc>
          <w:tcPr>
            <w:tcW w:w="6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16</w:t>
            </w:r>
          </w:p>
        </w:tc>
        <w:tc>
          <w:tcPr>
            <w:tcW w:w="66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p>
        </w:tc>
        <w:tc>
          <w:tcPr>
            <w:tcW w:w="66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c>
          <w:tcPr>
            <w:tcW w:w="66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p>
        </w:tc>
        <w:tc>
          <w:tcPr>
            <w:tcW w:w="7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w:t>
            </w:r>
          </w:p>
        </w:tc>
        <w:tc>
          <w:tcPr>
            <w:tcW w:w="67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p>
        </w:tc>
        <w:tc>
          <w:tcPr>
            <w:tcW w:w="67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p>
        </w:tc>
        <w:tc>
          <w:tcPr>
            <w:tcW w:w="77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w:t>
            </w:r>
          </w:p>
        </w:tc>
        <w:tc>
          <w:tcPr>
            <w:tcW w:w="67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p>
        </w:tc>
        <w:tc>
          <w:tcPr>
            <w:tcW w:w="67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20</w:t>
            </w:r>
          </w:p>
        </w:tc>
        <w:tc>
          <w:tcPr>
            <w:tcW w:w="67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5</w:t>
            </w:r>
          </w:p>
        </w:tc>
        <w:tc>
          <w:tcPr>
            <w:tcW w:w="499" w:type="dxa"/>
            <w:tcBorders>
              <w:top w:val="single" w:color="000000" w:sz="4" w:space="0"/>
              <w:left w:val="single" w:color="000000" w:sz="4" w:space="0"/>
              <w:bottom w:val="single" w:color="000000" w:sz="4" w:space="0"/>
              <w:right w:val="single" w:color="000000" w:sz="12"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25</w:t>
            </w:r>
          </w:p>
        </w:tc>
      </w:tr>
      <w:tr>
        <w:tblPrEx>
          <w:tblCellMar>
            <w:top w:w="0" w:type="dxa"/>
            <w:left w:w="10" w:type="dxa"/>
            <w:bottom w:w="0" w:type="dxa"/>
            <w:right w:w="10" w:type="dxa"/>
          </w:tblCellMar>
        </w:tblPrEx>
        <w:trPr>
          <w:trHeight w:val="510" w:hRule="atLeast"/>
        </w:trPr>
        <w:tc>
          <w:tcPr>
            <w:tcW w:w="998" w:type="dxa"/>
            <w:tcBorders>
              <w:top w:val="single" w:color="000000" w:sz="4" w:space="0"/>
              <w:left w:val="single" w:color="000000" w:sz="12"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bCs/>
                <w:szCs w:val="21"/>
              </w:rPr>
            </w:pPr>
            <w:r>
              <w:rPr>
                <w:rFonts w:hint="eastAsia" w:ascii="宋体" w:hAnsi="宋体" w:cs="宋体"/>
                <w:b/>
                <w:bCs/>
                <w:szCs w:val="21"/>
              </w:rPr>
              <w:t>四</w:t>
            </w:r>
          </w:p>
        </w:tc>
        <w:tc>
          <w:tcPr>
            <w:tcW w:w="6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16</w:t>
            </w:r>
          </w:p>
        </w:tc>
        <w:tc>
          <w:tcPr>
            <w:tcW w:w="66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p>
        </w:tc>
        <w:tc>
          <w:tcPr>
            <w:tcW w:w="66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c>
          <w:tcPr>
            <w:tcW w:w="66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p>
        </w:tc>
        <w:tc>
          <w:tcPr>
            <w:tcW w:w="7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w:t>
            </w:r>
          </w:p>
        </w:tc>
        <w:tc>
          <w:tcPr>
            <w:tcW w:w="67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p>
        </w:tc>
        <w:tc>
          <w:tcPr>
            <w:tcW w:w="67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p>
        </w:tc>
        <w:tc>
          <w:tcPr>
            <w:tcW w:w="77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w:t>
            </w:r>
          </w:p>
        </w:tc>
        <w:tc>
          <w:tcPr>
            <w:tcW w:w="67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p>
        </w:tc>
        <w:tc>
          <w:tcPr>
            <w:tcW w:w="67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20</w:t>
            </w:r>
          </w:p>
        </w:tc>
        <w:tc>
          <w:tcPr>
            <w:tcW w:w="67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7</w:t>
            </w:r>
          </w:p>
        </w:tc>
        <w:tc>
          <w:tcPr>
            <w:tcW w:w="499" w:type="dxa"/>
            <w:tcBorders>
              <w:top w:val="single" w:color="000000" w:sz="4" w:space="0"/>
              <w:left w:val="single" w:color="000000" w:sz="4" w:space="0"/>
              <w:bottom w:val="single" w:color="000000" w:sz="4" w:space="0"/>
              <w:right w:val="single" w:color="000000" w:sz="12"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27</w:t>
            </w:r>
          </w:p>
        </w:tc>
      </w:tr>
      <w:tr>
        <w:tblPrEx>
          <w:tblCellMar>
            <w:top w:w="0" w:type="dxa"/>
            <w:left w:w="10" w:type="dxa"/>
            <w:bottom w:w="0" w:type="dxa"/>
            <w:right w:w="10" w:type="dxa"/>
          </w:tblCellMar>
        </w:tblPrEx>
        <w:trPr>
          <w:trHeight w:val="480" w:hRule="atLeast"/>
        </w:trPr>
        <w:tc>
          <w:tcPr>
            <w:tcW w:w="998" w:type="dxa"/>
            <w:tcBorders>
              <w:top w:val="single" w:color="000000" w:sz="4" w:space="0"/>
              <w:left w:val="single" w:color="000000" w:sz="12"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bCs/>
                <w:szCs w:val="21"/>
              </w:rPr>
            </w:pPr>
            <w:r>
              <w:rPr>
                <w:rFonts w:hint="eastAsia" w:ascii="宋体" w:hAnsi="宋体" w:cs="宋体"/>
                <w:b/>
                <w:bCs/>
                <w:szCs w:val="21"/>
              </w:rPr>
              <w:t>五</w:t>
            </w:r>
          </w:p>
        </w:tc>
        <w:tc>
          <w:tcPr>
            <w:tcW w:w="6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14</w:t>
            </w:r>
          </w:p>
        </w:tc>
        <w:tc>
          <w:tcPr>
            <w:tcW w:w="66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p>
        </w:tc>
        <w:tc>
          <w:tcPr>
            <w:tcW w:w="66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p>
        </w:tc>
        <w:tc>
          <w:tcPr>
            <w:tcW w:w="66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p>
        </w:tc>
        <w:tc>
          <w:tcPr>
            <w:tcW w:w="7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p>
        </w:tc>
        <w:tc>
          <w:tcPr>
            <w:tcW w:w="67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p>
        </w:tc>
        <w:tc>
          <w:tcPr>
            <w:tcW w:w="67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3</w:t>
            </w:r>
          </w:p>
        </w:tc>
        <w:tc>
          <w:tcPr>
            <w:tcW w:w="77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w:t>
            </w:r>
          </w:p>
        </w:tc>
        <w:tc>
          <w:tcPr>
            <w:tcW w:w="67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c>
          <w:tcPr>
            <w:tcW w:w="67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20</w:t>
            </w:r>
          </w:p>
        </w:tc>
        <w:tc>
          <w:tcPr>
            <w:tcW w:w="67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5</w:t>
            </w:r>
          </w:p>
        </w:tc>
        <w:tc>
          <w:tcPr>
            <w:tcW w:w="499" w:type="dxa"/>
            <w:tcBorders>
              <w:top w:val="single" w:color="000000" w:sz="4" w:space="0"/>
              <w:left w:val="single" w:color="000000" w:sz="4" w:space="0"/>
              <w:bottom w:val="single" w:color="000000" w:sz="4" w:space="0"/>
              <w:right w:val="single" w:color="000000" w:sz="12"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25</w:t>
            </w:r>
          </w:p>
        </w:tc>
      </w:tr>
      <w:tr>
        <w:tblPrEx>
          <w:tblCellMar>
            <w:top w:w="0" w:type="dxa"/>
            <w:left w:w="10" w:type="dxa"/>
            <w:bottom w:w="0" w:type="dxa"/>
            <w:right w:w="10" w:type="dxa"/>
          </w:tblCellMar>
        </w:tblPrEx>
        <w:trPr>
          <w:trHeight w:val="555" w:hRule="atLeast"/>
        </w:trPr>
        <w:tc>
          <w:tcPr>
            <w:tcW w:w="998" w:type="dxa"/>
            <w:tcBorders>
              <w:top w:val="single" w:color="000000" w:sz="4" w:space="0"/>
              <w:left w:val="single" w:color="000000" w:sz="12"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bCs/>
                <w:szCs w:val="21"/>
              </w:rPr>
            </w:pPr>
            <w:r>
              <w:rPr>
                <w:rFonts w:hint="eastAsia" w:ascii="宋体" w:hAnsi="宋体" w:cs="宋体"/>
                <w:b/>
                <w:bCs/>
                <w:szCs w:val="21"/>
              </w:rPr>
              <w:t>六</w:t>
            </w:r>
          </w:p>
        </w:tc>
        <w:tc>
          <w:tcPr>
            <w:tcW w:w="6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0</w:t>
            </w:r>
          </w:p>
        </w:tc>
        <w:tc>
          <w:tcPr>
            <w:tcW w:w="66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p>
        </w:tc>
        <w:tc>
          <w:tcPr>
            <w:tcW w:w="66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p>
        </w:tc>
        <w:tc>
          <w:tcPr>
            <w:tcW w:w="66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24</w:t>
            </w:r>
          </w:p>
        </w:tc>
        <w:tc>
          <w:tcPr>
            <w:tcW w:w="7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p>
        </w:tc>
        <w:tc>
          <w:tcPr>
            <w:tcW w:w="67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p>
        </w:tc>
        <w:tc>
          <w:tcPr>
            <w:tcW w:w="67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p>
        </w:tc>
        <w:tc>
          <w:tcPr>
            <w:tcW w:w="77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p>
        </w:tc>
        <w:tc>
          <w:tcPr>
            <w:tcW w:w="67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w:t>
            </w:r>
          </w:p>
        </w:tc>
        <w:tc>
          <w:tcPr>
            <w:tcW w:w="67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20</w:t>
            </w:r>
          </w:p>
        </w:tc>
        <w:tc>
          <w:tcPr>
            <w:tcW w:w="67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p>
        </w:tc>
        <w:tc>
          <w:tcPr>
            <w:tcW w:w="499" w:type="dxa"/>
            <w:tcBorders>
              <w:top w:val="single" w:color="000000" w:sz="4" w:space="0"/>
              <w:left w:val="single" w:color="000000" w:sz="4" w:space="0"/>
              <w:bottom w:val="single" w:color="000000" w:sz="4" w:space="0"/>
              <w:right w:val="single" w:color="000000" w:sz="12"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25</w:t>
            </w:r>
          </w:p>
        </w:tc>
      </w:tr>
      <w:tr>
        <w:tblPrEx>
          <w:tblCellMar>
            <w:top w:w="0" w:type="dxa"/>
            <w:left w:w="10" w:type="dxa"/>
            <w:bottom w:w="0" w:type="dxa"/>
            <w:right w:w="10" w:type="dxa"/>
          </w:tblCellMar>
        </w:tblPrEx>
        <w:trPr>
          <w:trHeight w:val="570" w:hRule="atLeast"/>
        </w:trPr>
        <w:tc>
          <w:tcPr>
            <w:tcW w:w="998" w:type="dxa"/>
            <w:tcBorders>
              <w:top w:val="single" w:color="000000" w:sz="4" w:space="0"/>
              <w:left w:val="single" w:color="000000" w:sz="12" w:space="0"/>
              <w:bottom w:val="single" w:color="000000" w:sz="12"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bCs/>
                <w:szCs w:val="21"/>
              </w:rPr>
            </w:pPr>
            <w:r>
              <w:rPr>
                <w:rFonts w:hint="eastAsia" w:ascii="宋体" w:hAnsi="宋体" w:cs="宋体"/>
                <w:b/>
                <w:bCs/>
                <w:szCs w:val="21"/>
              </w:rPr>
              <w:t>合计</w:t>
            </w:r>
          </w:p>
        </w:tc>
        <w:tc>
          <w:tcPr>
            <w:tcW w:w="667" w:type="dxa"/>
            <w:tcBorders>
              <w:top w:val="single" w:color="000000" w:sz="4" w:space="0"/>
              <w:left w:val="single" w:color="000000" w:sz="4" w:space="0"/>
              <w:bottom w:val="single" w:color="000000" w:sz="12"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80</w:t>
            </w:r>
          </w:p>
        </w:tc>
        <w:tc>
          <w:tcPr>
            <w:tcW w:w="663" w:type="dxa"/>
            <w:tcBorders>
              <w:top w:val="single" w:color="000000" w:sz="4" w:space="0"/>
              <w:left w:val="single" w:color="000000" w:sz="4" w:space="0"/>
              <w:bottom w:val="single" w:color="000000" w:sz="12"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4</w:t>
            </w:r>
          </w:p>
        </w:tc>
        <w:tc>
          <w:tcPr>
            <w:tcW w:w="665" w:type="dxa"/>
            <w:tcBorders>
              <w:top w:val="single" w:color="000000" w:sz="4" w:space="0"/>
              <w:left w:val="single" w:color="000000" w:sz="4" w:space="0"/>
              <w:bottom w:val="single" w:color="000000" w:sz="12"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4</w:t>
            </w:r>
          </w:p>
        </w:tc>
        <w:tc>
          <w:tcPr>
            <w:tcW w:w="663" w:type="dxa"/>
            <w:tcBorders>
              <w:top w:val="single" w:color="000000" w:sz="4" w:space="0"/>
              <w:left w:val="single" w:color="000000" w:sz="4" w:space="0"/>
              <w:bottom w:val="single" w:color="000000" w:sz="12"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24</w:t>
            </w:r>
          </w:p>
        </w:tc>
        <w:tc>
          <w:tcPr>
            <w:tcW w:w="750" w:type="dxa"/>
            <w:tcBorders>
              <w:top w:val="single" w:color="000000" w:sz="4" w:space="0"/>
              <w:left w:val="single" w:color="000000" w:sz="4" w:space="0"/>
              <w:bottom w:val="single" w:color="000000" w:sz="12"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5</w:t>
            </w:r>
          </w:p>
        </w:tc>
        <w:tc>
          <w:tcPr>
            <w:tcW w:w="676" w:type="dxa"/>
            <w:tcBorders>
              <w:top w:val="single" w:color="000000" w:sz="4" w:space="0"/>
              <w:left w:val="single" w:color="000000" w:sz="4" w:space="0"/>
              <w:bottom w:val="single" w:color="000000" w:sz="12"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c>
          <w:tcPr>
            <w:tcW w:w="676" w:type="dxa"/>
            <w:tcBorders>
              <w:top w:val="single" w:color="000000" w:sz="4" w:space="0"/>
              <w:left w:val="single" w:color="000000" w:sz="4" w:space="0"/>
              <w:bottom w:val="single" w:color="000000" w:sz="12"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p>
        </w:tc>
        <w:tc>
          <w:tcPr>
            <w:tcW w:w="772" w:type="dxa"/>
            <w:tcBorders>
              <w:top w:val="single" w:color="000000" w:sz="4" w:space="0"/>
              <w:left w:val="single" w:color="000000" w:sz="4" w:space="0"/>
              <w:bottom w:val="single" w:color="000000" w:sz="12"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5</w:t>
            </w:r>
          </w:p>
        </w:tc>
        <w:tc>
          <w:tcPr>
            <w:tcW w:w="676" w:type="dxa"/>
            <w:tcBorders>
              <w:top w:val="single" w:color="000000" w:sz="4" w:space="0"/>
              <w:left w:val="single" w:color="000000" w:sz="4" w:space="0"/>
              <w:bottom w:val="single" w:color="000000" w:sz="12"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w:t>
            </w:r>
          </w:p>
        </w:tc>
        <w:tc>
          <w:tcPr>
            <w:tcW w:w="676" w:type="dxa"/>
            <w:tcBorders>
              <w:top w:val="single" w:color="000000" w:sz="4" w:space="0"/>
              <w:left w:val="single" w:color="000000" w:sz="4" w:space="0"/>
              <w:bottom w:val="single" w:color="000000" w:sz="12"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120</w:t>
            </w:r>
          </w:p>
        </w:tc>
        <w:tc>
          <w:tcPr>
            <w:tcW w:w="676" w:type="dxa"/>
            <w:tcBorders>
              <w:top w:val="single" w:color="000000" w:sz="4" w:space="0"/>
              <w:left w:val="single" w:color="000000" w:sz="4" w:space="0"/>
              <w:bottom w:val="single" w:color="000000" w:sz="12"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29</w:t>
            </w:r>
          </w:p>
        </w:tc>
        <w:tc>
          <w:tcPr>
            <w:tcW w:w="499" w:type="dxa"/>
            <w:tcBorders>
              <w:top w:val="single" w:color="000000" w:sz="4" w:space="0"/>
              <w:left w:val="single" w:color="000000" w:sz="4" w:space="0"/>
              <w:bottom w:val="single" w:color="000000" w:sz="12" w:space="0"/>
              <w:right w:val="single" w:color="000000" w:sz="12"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154</w:t>
            </w:r>
          </w:p>
        </w:tc>
      </w:tr>
    </w:tbl>
    <w:p>
      <w:pPr>
        <w:keepNext/>
        <w:keepLines/>
        <w:spacing w:line="500" w:lineRule="exact"/>
        <w:ind w:firstLine="562"/>
        <w:outlineLvl w:val="1"/>
        <w:rPr>
          <w:rFonts w:ascii="Arial" w:hAnsi="Arial" w:eastAsia="黑体"/>
          <w:b/>
          <w:bCs/>
          <w:sz w:val="28"/>
          <w:szCs w:val="28"/>
        </w:rPr>
      </w:pPr>
      <w:bookmarkStart w:id="100" w:name="_Toc2124"/>
      <w:bookmarkEnd w:id="100"/>
      <w:bookmarkStart w:id="101" w:name="_Toc46303724"/>
      <w:bookmarkEnd w:id="101"/>
      <w:r>
        <w:rPr>
          <w:rFonts w:hint="eastAsia" w:ascii="Arial" w:hAnsi="Arial" w:eastAsia="黑体"/>
          <w:b/>
          <w:bCs/>
          <w:sz w:val="28"/>
          <w:szCs w:val="28"/>
        </w:rPr>
        <w:t>（二）课程设置总表</w:t>
      </w:r>
    </w:p>
    <w:p>
      <w:pPr>
        <w:jc w:val="center"/>
        <w:rPr>
          <w:rFonts w:ascii="Times New Roman" w:hAnsi="Times New Roman"/>
          <w:b/>
          <w:bCs/>
          <w:sz w:val="24"/>
          <w:szCs w:val="24"/>
        </w:rPr>
      </w:pPr>
    </w:p>
    <w:p>
      <w:pPr>
        <w:jc w:val="center"/>
        <w:rPr>
          <w:b/>
          <w:bCs/>
        </w:rPr>
      </w:pPr>
      <w:r>
        <w:rPr>
          <w:rFonts w:hint="eastAsia" w:ascii="Times New Roman" w:hAnsi="Times New Roman"/>
          <w:b/>
          <w:bCs/>
          <w:sz w:val="24"/>
          <w:szCs w:val="24"/>
        </w:rPr>
        <w:t>表10</w:t>
      </w:r>
      <w:r>
        <w:rPr>
          <w:rFonts w:ascii="Times New Roman" w:hAnsi="Times New Roman"/>
          <w:b/>
          <w:bCs/>
          <w:sz w:val="24"/>
          <w:szCs w:val="24"/>
        </w:rPr>
        <w:t xml:space="preserve"> </w:t>
      </w:r>
      <w:r>
        <w:rPr>
          <w:rFonts w:hint="eastAsia" w:ascii="Times New Roman" w:hAnsi="Times New Roman"/>
          <w:b/>
          <w:bCs/>
          <w:sz w:val="24"/>
          <w:szCs w:val="24"/>
        </w:rPr>
        <w:t>教学进程安排</w:t>
      </w:r>
    </w:p>
    <w:tbl>
      <w:tblPr>
        <w:tblStyle w:val="23"/>
        <w:tblW w:w="8928" w:type="dxa"/>
        <w:jc w:val="center"/>
        <w:tblLayout w:type="autofit"/>
        <w:tblCellMar>
          <w:top w:w="0" w:type="dxa"/>
          <w:left w:w="10" w:type="dxa"/>
          <w:bottom w:w="0" w:type="dxa"/>
          <w:right w:w="10" w:type="dxa"/>
        </w:tblCellMar>
      </w:tblPr>
      <w:tblGrid>
        <w:gridCol w:w="326"/>
        <w:gridCol w:w="327"/>
        <w:gridCol w:w="2050"/>
        <w:gridCol w:w="25"/>
        <w:gridCol w:w="826"/>
        <w:gridCol w:w="540"/>
        <w:gridCol w:w="527"/>
        <w:gridCol w:w="13"/>
        <w:gridCol w:w="540"/>
        <w:gridCol w:w="434"/>
        <w:gridCol w:w="434"/>
        <w:gridCol w:w="427"/>
        <w:gridCol w:w="8"/>
        <w:gridCol w:w="604"/>
        <w:gridCol w:w="21"/>
        <w:gridCol w:w="604"/>
        <w:gridCol w:w="431"/>
        <w:gridCol w:w="6"/>
        <w:gridCol w:w="6"/>
        <w:gridCol w:w="314"/>
        <w:gridCol w:w="18"/>
        <w:gridCol w:w="18"/>
        <w:gridCol w:w="429"/>
      </w:tblGrid>
      <w:tr>
        <w:tblPrEx>
          <w:tblCellMar>
            <w:top w:w="0" w:type="dxa"/>
            <w:left w:w="10" w:type="dxa"/>
            <w:bottom w:w="0" w:type="dxa"/>
            <w:right w:w="10" w:type="dxa"/>
          </w:tblCellMar>
        </w:tblPrEx>
        <w:trPr>
          <w:trHeight w:val="20" w:hRule="atLeast"/>
          <w:jc w:val="center"/>
        </w:trPr>
        <w:tc>
          <w:tcPr>
            <w:tcW w:w="326"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课程</w:t>
            </w:r>
          </w:p>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类别</w:t>
            </w:r>
          </w:p>
        </w:tc>
        <w:tc>
          <w:tcPr>
            <w:tcW w:w="327"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课程性质</w:t>
            </w:r>
          </w:p>
        </w:tc>
        <w:tc>
          <w:tcPr>
            <w:tcW w:w="2050"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课程</w:t>
            </w:r>
          </w:p>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代码</w:t>
            </w:r>
          </w:p>
        </w:tc>
        <w:tc>
          <w:tcPr>
            <w:tcW w:w="851" w:type="dxa"/>
            <w:gridSpan w:val="2"/>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课程名称</w:t>
            </w:r>
          </w:p>
        </w:tc>
        <w:tc>
          <w:tcPr>
            <w:tcW w:w="540"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总</w:t>
            </w:r>
          </w:p>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学</w:t>
            </w:r>
          </w:p>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时</w:t>
            </w:r>
          </w:p>
        </w:tc>
        <w:tc>
          <w:tcPr>
            <w:tcW w:w="1080"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学时分配</w:t>
            </w:r>
          </w:p>
        </w:tc>
        <w:tc>
          <w:tcPr>
            <w:tcW w:w="434"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学分</w:t>
            </w:r>
          </w:p>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分</w:t>
            </w:r>
          </w:p>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数</w:t>
            </w:r>
          </w:p>
        </w:tc>
        <w:tc>
          <w:tcPr>
            <w:tcW w:w="2891" w:type="dxa"/>
            <w:gridSpan w:val="1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建议开设时间及周学时数</w:t>
            </w:r>
          </w:p>
        </w:tc>
        <w:tc>
          <w:tcPr>
            <w:tcW w:w="429"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备注</w:t>
            </w:r>
          </w:p>
        </w:tc>
      </w:tr>
      <w:tr>
        <w:tblPrEx>
          <w:tblCellMar>
            <w:top w:w="0" w:type="dxa"/>
            <w:left w:w="10" w:type="dxa"/>
            <w:bottom w:w="0" w:type="dxa"/>
            <w:right w:w="10" w:type="dxa"/>
          </w:tblCellMar>
        </w:tblPrEx>
        <w:trPr>
          <w:trHeight w:val="813" w:hRule="atLeast"/>
          <w:jc w:val="center"/>
        </w:trPr>
        <w:tc>
          <w:tcPr>
            <w:tcW w:w="32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7"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2050"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851" w:type="dxa"/>
            <w:gridSpan w:val="2"/>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540"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5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理论学时</w:t>
            </w:r>
          </w:p>
        </w:tc>
        <w:tc>
          <w:tcPr>
            <w:tcW w:w="553"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实践学时</w:t>
            </w:r>
          </w:p>
        </w:tc>
        <w:tc>
          <w:tcPr>
            <w:tcW w:w="434"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一</w:t>
            </w:r>
          </w:p>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16周</w:t>
            </w:r>
          </w:p>
        </w:tc>
        <w:tc>
          <w:tcPr>
            <w:tcW w:w="43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ind w:firstLine="105"/>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二</w:t>
            </w:r>
          </w:p>
          <w:p>
            <w:pPr>
              <w:spacing w:line="240" w:lineRule="exact"/>
              <w:ind w:firstLine="105"/>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16周</w:t>
            </w: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三</w:t>
            </w:r>
          </w:p>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16</w:t>
            </w:r>
          </w:p>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周</w:t>
            </w:r>
          </w:p>
        </w:tc>
        <w:tc>
          <w:tcPr>
            <w:tcW w:w="62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四</w:t>
            </w:r>
          </w:p>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16</w:t>
            </w:r>
          </w:p>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周</w:t>
            </w:r>
          </w:p>
        </w:tc>
        <w:tc>
          <w:tcPr>
            <w:tcW w:w="44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五</w:t>
            </w:r>
          </w:p>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14周</w:t>
            </w:r>
          </w:p>
        </w:tc>
        <w:tc>
          <w:tcPr>
            <w:tcW w:w="350"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六</w:t>
            </w:r>
          </w:p>
        </w:tc>
        <w:tc>
          <w:tcPr>
            <w:tcW w:w="42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r>
      <w:tr>
        <w:tblPrEx>
          <w:tblCellMar>
            <w:top w:w="0" w:type="dxa"/>
            <w:left w:w="10" w:type="dxa"/>
            <w:bottom w:w="0" w:type="dxa"/>
            <w:right w:w="10" w:type="dxa"/>
          </w:tblCellMar>
        </w:tblPrEx>
        <w:trPr>
          <w:trHeight w:val="20" w:hRule="atLeast"/>
          <w:jc w:val="center"/>
        </w:trPr>
        <w:tc>
          <w:tcPr>
            <w:tcW w:w="326"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必修课程</w:t>
            </w:r>
          </w:p>
        </w:tc>
        <w:tc>
          <w:tcPr>
            <w:tcW w:w="327"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公共必修课程</w:t>
            </w:r>
          </w:p>
        </w:tc>
        <w:tc>
          <w:tcPr>
            <w:tcW w:w="205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hint="eastAsia" w:asciiTheme="minorEastAsia" w:hAnsiTheme="minorEastAsia" w:eastAsiaTheme="minorEastAsia"/>
                <w:sz w:val="18"/>
                <w:szCs w:val="18"/>
              </w:rPr>
              <w:t>GG111020</w:t>
            </w:r>
          </w:p>
        </w:tc>
        <w:tc>
          <w:tcPr>
            <w:tcW w:w="851"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思想道德与法治（一）</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asciiTheme="minorEastAsia" w:hAnsiTheme="minorEastAsia" w:eastAsiaTheme="minorEastAsia"/>
                <w:spacing w:val="-20"/>
                <w:sz w:val="18"/>
                <w:szCs w:val="18"/>
              </w:rPr>
              <w:t>24</w:t>
            </w:r>
          </w:p>
        </w:tc>
        <w:tc>
          <w:tcPr>
            <w:tcW w:w="5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asciiTheme="minorEastAsia" w:hAnsiTheme="minorEastAsia" w:eastAsiaTheme="minorEastAsia"/>
                <w:spacing w:val="-20"/>
                <w:sz w:val="18"/>
                <w:szCs w:val="18"/>
              </w:rPr>
              <w:t>20</w:t>
            </w:r>
          </w:p>
        </w:tc>
        <w:tc>
          <w:tcPr>
            <w:tcW w:w="553"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asciiTheme="minorEastAsia" w:hAnsiTheme="minorEastAsia" w:eastAsiaTheme="minorEastAsia"/>
                <w:spacing w:val="-20"/>
                <w:sz w:val="18"/>
                <w:szCs w:val="18"/>
              </w:rPr>
              <w:t>4</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asciiTheme="minorEastAsia" w:hAnsiTheme="minorEastAsia" w:eastAsiaTheme="minorEastAsia"/>
                <w:spacing w:val="-20"/>
                <w:sz w:val="18"/>
                <w:szCs w:val="18"/>
              </w:rPr>
              <w:t>1.5</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43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asciiTheme="minorEastAsia" w:hAnsiTheme="minorEastAsia" w:eastAsiaTheme="minorEastAsia"/>
                <w:spacing w:val="-20"/>
                <w:sz w:val="18"/>
                <w:szCs w:val="18"/>
              </w:rPr>
              <w:t>2</w:t>
            </w:r>
          </w:p>
        </w:tc>
        <w:tc>
          <w:tcPr>
            <w:tcW w:w="62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44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350"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429"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b/>
                <w:sz w:val="18"/>
                <w:szCs w:val="18"/>
              </w:rPr>
            </w:pPr>
          </w:p>
        </w:tc>
      </w:tr>
      <w:tr>
        <w:tblPrEx>
          <w:tblCellMar>
            <w:top w:w="0" w:type="dxa"/>
            <w:left w:w="10" w:type="dxa"/>
            <w:bottom w:w="0" w:type="dxa"/>
            <w:right w:w="10" w:type="dxa"/>
          </w:tblCellMar>
        </w:tblPrEx>
        <w:trPr>
          <w:trHeight w:val="20" w:hRule="atLeast"/>
          <w:jc w:val="center"/>
        </w:trPr>
        <w:tc>
          <w:tcPr>
            <w:tcW w:w="32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7"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205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hint="eastAsia" w:asciiTheme="minorEastAsia" w:hAnsiTheme="minorEastAsia" w:eastAsiaTheme="minorEastAsia"/>
                <w:sz w:val="18"/>
                <w:szCs w:val="18"/>
              </w:rPr>
              <w:t>GG111021</w:t>
            </w:r>
          </w:p>
        </w:tc>
        <w:tc>
          <w:tcPr>
            <w:tcW w:w="851"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思想道德与法治（二）</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asciiTheme="minorEastAsia" w:hAnsiTheme="minorEastAsia" w:eastAsiaTheme="minorEastAsia"/>
                <w:spacing w:val="-20"/>
                <w:sz w:val="18"/>
                <w:szCs w:val="18"/>
              </w:rPr>
              <w:t>24</w:t>
            </w:r>
          </w:p>
        </w:tc>
        <w:tc>
          <w:tcPr>
            <w:tcW w:w="5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asciiTheme="minorEastAsia" w:hAnsiTheme="minorEastAsia" w:eastAsiaTheme="minorEastAsia"/>
                <w:spacing w:val="-20"/>
                <w:sz w:val="18"/>
                <w:szCs w:val="18"/>
              </w:rPr>
              <w:t>22</w:t>
            </w:r>
          </w:p>
        </w:tc>
        <w:tc>
          <w:tcPr>
            <w:tcW w:w="553"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asciiTheme="minorEastAsia" w:hAnsiTheme="minorEastAsia" w:eastAsiaTheme="minorEastAsia"/>
                <w:spacing w:val="-20"/>
                <w:sz w:val="18"/>
                <w:szCs w:val="18"/>
              </w:rPr>
              <w:t>2</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asciiTheme="minorEastAsia" w:hAnsiTheme="minorEastAsia" w:eastAsiaTheme="minorEastAsia"/>
                <w:spacing w:val="-20"/>
                <w:sz w:val="18"/>
                <w:szCs w:val="18"/>
              </w:rPr>
              <w:t>1.5</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43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62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asciiTheme="minorEastAsia" w:hAnsiTheme="minorEastAsia" w:eastAsiaTheme="minorEastAsia"/>
                <w:spacing w:val="-20"/>
                <w:sz w:val="18"/>
                <w:szCs w:val="18"/>
              </w:rPr>
              <w:t>2</w:t>
            </w:r>
          </w:p>
        </w:tc>
        <w:tc>
          <w:tcPr>
            <w:tcW w:w="44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350"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42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r>
      <w:tr>
        <w:tblPrEx>
          <w:tblCellMar>
            <w:top w:w="0" w:type="dxa"/>
            <w:left w:w="10" w:type="dxa"/>
            <w:bottom w:w="0" w:type="dxa"/>
            <w:right w:w="10" w:type="dxa"/>
          </w:tblCellMar>
        </w:tblPrEx>
        <w:trPr>
          <w:trHeight w:val="20" w:hRule="atLeast"/>
          <w:jc w:val="center"/>
        </w:trPr>
        <w:tc>
          <w:tcPr>
            <w:tcW w:w="32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7"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205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hint="eastAsia" w:asciiTheme="minorEastAsia" w:hAnsiTheme="minorEastAsia" w:eastAsiaTheme="minorEastAsia"/>
                <w:sz w:val="18"/>
                <w:szCs w:val="18"/>
              </w:rPr>
              <w:t>GG111002</w:t>
            </w:r>
          </w:p>
        </w:tc>
        <w:tc>
          <w:tcPr>
            <w:tcW w:w="851"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hint="eastAsia" w:asciiTheme="minorEastAsia" w:hAnsiTheme="minorEastAsia" w:eastAsiaTheme="minorEastAsia"/>
                <w:spacing w:val="-20"/>
                <w:sz w:val="18"/>
                <w:szCs w:val="18"/>
              </w:rPr>
              <w:t>毛泽东思想和中国特色社会主义理论体系概论（一）</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asciiTheme="minorEastAsia" w:hAnsiTheme="minorEastAsia" w:eastAsiaTheme="minorEastAsia"/>
                <w:spacing w:val="-20"/>
                <w:sz w:val="18"/>
                <w:szCs w:val="18"/>
              </w:rPr>
              <w:t>32</w:t>
            </w:r>
          </w:p>
        </w:tc>
        <w:tc>
          <w:tcPr>
            <w:tcW w:w="5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asciiTheme="minorEastAsia" w:hAnsiTheme="minorEastAsia" w:eastAsiaTheme="minorEastAsia"/>
                <w:spacing w:val="-20"/>
                <w:sz w:val="18"/>
                <w:szCs w:val="18"/>
              </w:rPr>
              <w:t>28</w:t>
            </w:r>
          </w:p>
        </w:tc>
        <w:tc>
          <w:tcPr>
            <w:tcW w:w="553"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asciiTheme="minorEastAsia" w:hAnsiTheme="minorEastAsia" w:eastAsiaTheme="minorEastAsia"/>
                <w:spacing w:val="-20"/>
                <w:sz w:val="18"/>
                <w:szCs w:val="18"/>
              </w:rPr>
              <w:t>4</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asciiTheme="minorEastAsia" w:hAnsiTheme="minorEastAsia" w:eastAsiaTheme="minorEastAsia"/>
                <w:spacing w:val="-20"/>
                <w:sz w:val="18"/>
                <w:szCs w:val="18"/>
              </w:rPr>
              <w:t>2</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43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asciiTheme="minorEastAsia" w:hAnsiTheme="minorEastAsia" w:eastAsiaTheme="minorEastAsia"/>
                <w:spacing w:val="-20"/>
                <w:sz w:val="18"/>
                <w:szCs w:val="18"/>
              </w:rPr>
              <w:t>2</w:t>
            </w:r>
          </w:p>
        </w:tc>
        <w:tc>
          <w:tcPr>
            <w:tcW w:w="62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44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350"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42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r>
      <w:tr>
        <w:tblPrEx>
          <w:tblCellMar>
            <w:top w:w="0" w:type="dxa"/>
            <w:left w:w="10" w:type="dxa"/>
            <w:bottom w:w="0" w:type="dxa"/>
            <w:right w:w="10" w:type="dxa"/>
          </w:tblCellMar>
        </w:tblPrEx>
        <w:trPr>
          <w:trHeight w:val="20" w:hRule="atLeast"/>
          <w:jc w:val="center"/>
        </w:trPr>
        <w:tc>
          <w:tcPr>
            <w:tcW w:w="32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7"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205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GG111029</w:t>
            </w:r>
          </w:p>
        </w:tc>
        <w:tc>
          <w:tcPr>
            <w:tcW w:w="851"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Theme="minorEastAsia" w:hAnsiTheme="minorEastAsia" w:eastAsiaTheme="minorEastAsia"/>
                <w:spacing w:val="-20"/>
                <w:sz w:val="18"/>
                <w:szCs w:val="18"/>
              </w:rPr>
            </w:pPr>
            <w:r>
              <w:rPr>
                <w:rFonts w:hint="eastAsia" w:asciiTheme="minorEastAsia" w:hAnsiTheme="minorEastAsia" w:eastAsiaTheme="minorEastAsia"/>
                <w:spacing w:val="-20"/>
                <w:sz w:val="18"/>
                <w:szCs w:val="18"/>
              </w:rPr>
              <w:t>习近平新时代中国特色社会主义思想概论（一）</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Theme="minorEastAsia" w:hAnsiTheme="minorEastAsia" w:eastAsiaTheme="minorEastAsia"/>
                <w:spacing w:val="-20"/>
                <w:sz w:val="18"/>
                <w:szCs w:val="18"/>
              </w:rPr>
            </w:pPr>
            <w:r>
              <w:rPr>
                <w:rFonts w:asciiTheme="minorEastAsia" w:hAnsiTheme="minorEastAsia" w:eastAsiaTheme="minorEastAsia"/>
                <w:spacing w:val="-20"/>
                <w:sz w:val="18"/>
                <w:szCs w:val="18"/>
              </w:rPr>
              <w:t>24</w:t>
            </w:r>
          </w:p>
        </w:tc>
        <w:tc>
          <w:tcPr>
            <w:tcW w:w="5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Theme="minorEastAsia" w:hAnsiTheme="minorEastAsia" w:eastAsiaTheme="minorEastAsia"/>
                <w:spacing w:val="-20"/>
                <w:sz w:val="18"/>
                <w:szCs w:val="18"/>
              </w:rPr>
            </w:pPr>
            <w:r>
              <w:rPr>
                <w:rFonts w:asciiTheme="minorEastAsia" w:hAnsiTheme="minorEastAsia" w:eastAsiaTheme="minorEastAsia"/>
                <w:spacing w:val="-20"/>
                <w:sz w:val="18"/>
                <w:szCs w:val="18"/>
              </w:rPr>
              <w:t>18</w:t>
            </w:r>
          </w:p>
        </w:tc>
        <w:tc>
          <w:tcPr>
            <w:tcW w:w="553"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Theme="minorEastAsia" w:hAnsiTheme="minorEastAsia" w:eastAsiaTheme="minorEastAsia"/>
                <w:spacing w:val="-20"/>
                <w:sz w:val="18"/>
                <w:szCs w:val="18"/>
              </w:rPr>
            </w:pPr>
            <w:r>
              <w:rPr>
                <w:rFonts w:asciiTheme="minorEastAsia" w:hAnsiTheme="minorEastAsia" w:eastAsiaTheme="minorEastAsia"/>
                <w:spacing w:val="-20"/>
                <w:sz w:val="18"/>
                <w:szCs w:val="18"/>
              </w:rPr>
              <w:t>6</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Theme="minorEastAsia" w:hAnsiTheme="minorEastAsia" w:eastAsiaTheme="minorEastAsia"/>
                <w:spacing w:val="-20"/>
                <w:sz w:val="18"/>
                <w:szCs w:val="18"/>
              </w:rPr>
            </w:pPr>
            <w:r>
              <w:rPr>
                <w:rFonts w:asciiTheme="minorEastAsia" w:hAnsiTheme="minorEastAsia" w:eastAsiaTheme="minorEastAsia"/>
                <w:spacing w:val="-20"/>
                <w:sz w:val="18"/>
                <w:szCs w:val="18"/>
              </w:rPr>
              <w:t>1.5</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Theme="minorEastAsia" w:hAnsiTheme="minorEastAsia" w:eastAsiaTheme="minorEastAsia"/>
                <w:spacing w:val="-20"/>
                <w:sz w:val="18"/>
                <w:szCs w:val="18"/>
              </w:rPr>
            </w:pPr>
            <w:r>
              <w:rPr>
                <w:rFonts w:asciiTheme="minorEastAsia" w:hAnsiTheme="minorEastAsia" w:eastAsiaTheme="minorEastAsia"/>
                <w:spacing w:val="-20"/>
                <w:sz w:val="18"/>
                <w:szCs w:val="18"/>
              </w:rPr>
              <w:t>2</w:t>
            </w:r>
          </w:p>
        </w:tc>
        <w:tc>
          <w:tcPr>
            <w:tcW w:w="43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Theme="minorEastAsia" w:hAnsiTheme="minorEastAsia" w:eastAsiaTheme="minorEastAsia"/>
                <w:spacing w:val="-20"/>
                <w:sz w:val="18"/>
                <w:szCs w:val="18"/>
              </w:rPr>
            </w:pP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62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44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50"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429"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r>
      <w:tr>
        <w:tblPrEx>
          <w:tblCellMar>
            <w:top w:w="0" w:type="dxa"/>
            <w:left w:w="10" w:type="dxa"/>
            <w:bottom w:w="0" w:type="dxa"/>
            <w:right w:w="10" w:type="dxa"/>
          </w:tblCellMar>
        </w:tblPrEx>
        <w:trPr>
          <w:trHeight w:val="20" w:hRule="atLeast"/>
          <w:jc w:val="center"/>
        </w:trPr>
        <w:tc>
          <w:tcPr>
            <w:tcW w:w="32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7"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205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GG111030</w:t>
            </w:r>
          </w:p>
        </w:tc>
        <w:tc>
          <w:tcPr>
            <w:tcW w:w="851"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Theme="minorEastAsia" w:hAnsiTheme="minorEastAsia" w:eastAsiaTheme="minorEastAsia"/>
                <w:spacing w:val="-20"/>
                <w:sz w:val="18"/>
                <w:szCs w:val="18"/>
              </w:rPr>
            </w:pPr>
            <w:r>
              <w:rPr>
                <w:rFonts w:hint="eastAsia" w:asciiTheme="minorEastAsia" w:hAnsiTheme="minorEastAsia" w:eastAsiaTheme="minorEastAsia"/>
                <w:spacing w:val="-20"/>
                <w:sz w:val="18"/>
                <w:szCs w:val="18"/>
              </w:rPr>
              <w:t>习近平新时代中国特色社会主义思想概论（二）</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Theme="minorEastAsia" w:hAnsiTheme="minorEastAsia" w:eastAsiaTheme="minorEastAsia"/>
                <w:spacing w:val="-20"/>
                <w:sz w:val="18"/>
                <w:szCs w:val="18"/>
              </w:rPr>
            </w:pPr>
            <w:r>
              <w:rPr>
                <w:rFonts w:asciiTheme="minorEastAsia" w:hAnsiTheme="minorEastAsia" w:eastAsiaTheme="minorEastAsia"/>
                <w:spacing w:val="-20"/>
                <w:sz w:val="18"/>
                <w:szCs w:val="18"/>
              </w:rPr>
              <w:t>24</w:t>
            </w:r>
          </w:p>
        </w:tc>
        <w:tc>
          <w:tcPr>
            <w:tcW w:w="5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Theme="minorEastAsia" w:hAnsiTheme="minorEastAsia" w:eastAsiaTheme="minorEastAsia"/>
                <w:spacing w:val="-20"/>
                <w:sz w:val="18"/>
                <w:szCs w:val="18"/>
              </w:rPr>
            </w:pPr>
            <w:r>
              <w:rPr>
                <w:rFonts w:asciiTheme="minorEastAsia" w:hAnsiTheme="minorEastAsia" w:eastAsiaTheme="minorEastAsia"/>
                <w:spacing w:val="-20"/>
                <w:sz w:val="18"/>
                <w:szCs w:val="18"/>
              </w:rPr>
              <w:t>18</w:t>
            </w:r>
          </w:p>
        </w:tc>
        <w:tc>
          <w:tcPr>
            <w:tcW w:w="553"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Theme="minorEastAsia" w:hAnsiTheme="minorEastAsia" w:eastAsiaTheme="minorEastAsia"/>
                <w:spacing w:val="-20"/>
                <w:sz w:val="18"/>
                <w:szCs w:val="18"/>
              </w:rPr>
            </w:pPr>
            <w:r>
              <w:rPr>
                <w:rFonts w:asciiTheme="minorEastAsia" w:hAnsiTheme="minorEastAsia" w:eastAsiaTheme="minorEastAsia"/>
                <w:spacing w:val="-20"/>
                <w:sz w:val="18"/>
                <w:szCs w:val="18"/>
              </w:rPr>
              <w:t>6</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Theme="minorEastAsia" w:hAnsiTheme="minorEastAsia" w:eastAsiaTheme="minorEastAsia"/>
                <w:spacing w:val="-20"/>
                <w:sz w:val="18"/>
                <w:szCs w:val="18"/>
              </w:rPr>
            </w:pPr>
            <w:r>
              <w:rPr>
                <w:rFonts w:asciiTheme="minorEastAsia" w:hAnsiTheme="minorEastAsia" w:eastAsiaTheme="minorEastAsia"/>
                <w:spacing w:val="-20"/>
                <w:sz w:val="18"/>
                <w:szCs w:val="18"/>
              </w:rPr>
              <w:t>1.5</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Theme="minorEastAsia" w:hAnsiTheme="minorEastAsia" w:eastAsiaTheme="minorEastAsia"/>
                <w:spacing w:val="-20"/>
                <w:sz w:val="18"/>
                <w:szCs w:val="18"/>
              </w:rPr>
            </w:pPr>
          </w:p>
        </w:tc>
        <w:tc>
          <w:tcPr>
            <w:tcW w:w="43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Theme="minorEastAsia" w:hAnsiTheme="minorEastAsia" w:eastAsiaTheme="minorEastAsia"/>
                <w:spacing w:val="-20"/>
                <w:sz w:val="18"/>
                <w:szCs w:val="18"/>
              </w:rPr>
            </w:pPr>
            <w:r>
              <w:rPr>
                <w:rFonts w:asciiTheme="minorEastAsia" w:hAnsiTheme="minorEastAsia" w:eastAsiaTheme="minorEastAsia"/>
                <w:spacing w:val="-20"/>
                <w:sz w:val="18"/>
                <w:szCs w:val="18"/>
              </w:rPr>
              <w:t>2</w:t>
            </w: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62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44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350"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42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r>
      <w:tr>
        <w:tblPrEx>
          <w:tblCellMar>
            <w:top w:w="0" w:type="dxa"/>
            <w:left w:w="10" w:type="dxa"/>
            <w:bottom w:w="0" w:type="dxa"/>
            <w:right w:w="10" w:type="dxa"/>
          </w:tblCellMar>
        </w:tblPrEx>
        <w:trPr>
          <w:trHeight w:val="1071" w:hRule="atLeast"/>
          <w:jc w:val="center"/>
        </w:trPr>
        <w:tc>
          <w:tcPr>
            <w:tcW w:w="32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7"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205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hint="eastAsia" w:asciiTheme="minorEastAsia" w:hAnsiTheme="minorEastAsia" w:eastAsiaTheme="minorEastAsia"/>
                <w:sz w:val="18"/>
                <w:szCs w:val="18"/>
              </w:rPr>
              <w:t>GG111012~GG111015</w:t>
            </w:r>
          </w:p>
        </w:tc>
        <w:tc>
          <w:tcPr>
            <w:tcW w:w="851"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hint="eastAsia" w:asciiTheme="minorEastAsia" w:hAnsiTheme="minorEastAsia" w:eastAsiaTheme="minorEastAsia"/>
                <w:sz w:val="18"/>
                <w:szCs w:val="18"/>
              </w:rPr>
              <w:t>形势与政策</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asciiTheme="minorEastAsia" w:hAnsiTheme="minorEastAsia" w:eastAsiaTheme="minorEastAsia"/>
                <w:spacing w:val="-20"/>
                <w:sz w:val="18"/>
                <w:szCs w:val="18"/>
              </w:rPr>
              <w:t>32</w:t>
            </w:r>
          </w:p>
        </w:tc>
        <w:tc>
          <w:tcPr>
            <w:tcW w:w="5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asciiTheme="minorEastAsia" w:hAnsiTheme="minorEastAsia" w:eastAsiaTheme="minorEastAsia"/>
                <w:spacing w:val="-20"/>
                <w:sz w:val="18"/>
                <w:szCs w:val="18"/>
              </w:rPr>
              <w:t>32</w:t>
            </w:r>
          </w:p>
        </w:tc>
        <w:tc>
          <w:tcPr>
            <w:tcW w:w="553"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asciiTheme="minorEastAsia" w:hAnsiTheme="minorEastAsia" w:eastAsiaTheme="minorEastAsia"/>
                <w:spacing w:val="-20"/>
                <w:sz w:val="18"/>
                <w:szCs w:val="18"/>
              </w:rPr>
              <w:t>1</w:t>
            </w:r>
          </w:p>
        </w:tc>
        <w:tc>
          <w:tcPr>
            <w:tcW w:w="2098" w:type="dxa"/>
            <w:gridSpan w:val="6"/>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asciiTheme="minorEastAsia" w:hAnsiTheme="minorEastAsia" w:eastAsiaTheme="minorEastAsia"/>
                <w:sz w:val="18"/>
                <w:szCs w:val="18"/>
              </w:rPr>
              <w:t>1-4</w:t>
            </w:r>
            <w:r>
              <w:rPr>
                <w:rFonts w:hint="eastAsia" w:asciiTheme="minorEastAsia" w:hAnsiTheme="minorEastAsia" w:eastAsiaTheme="minorEastAsia"/>
                <w:sz w:val="18"/>
                <w:szCs w:val="18"/>
              </w:rPr>
              <w:t>学期，每学期8学时</w:t>
            </w:r>
          </w:p>
        </w:tc>
        <w:tc>
          <w:tcPr>
            <w:tcW w:w="44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ind w:left="-160" w:firstLine="241"/>
              <w:jc w:val="center"/>
              <w:rPr>
                <w:rFonts w:asciiTheme="minorEastAsia" w:hAnsiTheme="minorEastAsia" w:eastAsiaTheme="minorEastAsia"/>
                <w:sz w:val="18"/>
                <w:szCs w:val="18"/>
              </w:rPr>
            </w:pPr>
          </w:p>
        </w:tc>
        <w:tc>
          <w:tcPr>
            <w:tcW w:w="350"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ind w:left="-160" w:firstLine="241"/>
              <w:jc w:val="center"/>
              <w:rPr>
                <w:rFonts w:cs="宋体" w:asciiTheme="minorEastAsia" w:hAnsiTheme="minorEastAsia" w:eastAsiaTheme="minorEastAsia"/>
                <w:sz w:val="18"/>
                <w:szCs w:val="18"/>
              </w:rPr>
            </w:pPr>
          </w:p>
        </w:tc>
        <w:tc>
          <w:tcPr>
            <w:tcW w:w="429"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r>
      <w:tr>
        <w:tblPrEx>
          <w:tblCellMar>
            <w:top w:w="0" w:type="dxa"/>
            <w:left w:w="10" w:type="dxa"/>
            <w:bottom w:w="0" w:type="dxa"/>
            <w:right w:w="10" w:type="dxa"/>
          </w:tblCellMar>
        </w:tblPrEx>
        <w:trPr>
          <w:trHeight w:val="20" w:hRule="atLeast"/>
          <w:jc w:val="center"/>
        </w:trPr>
        <w:tc>
          <w:tcPr>
            <w:tcW w:w="32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7"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205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hint="eastAsia" w:asciiTheme="minorEastAsia" w:hAnsiTheme="minorEastAsia" w:eastAsiaTheme="minorEastAsia"/>
                <w:sz w:val="18"/>
                <w:szCs w:val="18"/>
              </w:rPr>
              <w:t>GG111007</w:t>
            </w:r>
          </w:p>
        </w:tc>
        <w:tc>
          <w:tcPr>
            <w:tcW w:w="851"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hint="eastAsia" w:asciiTheme="minorEastAsia" w:hAnsiTheme="minorEastAsia" w:eastAsiaTheme="minorEastAsia"/>
                <w:spacing w:val="-20"/>
                <w:sz w:val="18"/>
                <w:szCs w:val="18"/>
              </w:rPr>
              <w:t>体育与健康（一）</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asciiTheme="minorEastAsia" w:hAnsiTheme="minorEastAsia" w:eastAsiaTheme="minorEastAsia"/>
                <w:spacing w:val="-20"/>
                <w:sz w:val="18"/>
                <w:szCs w:val="18"/>
              </w:rPr>
              <w:t>40</w:t>
            </w:r>
          </w:p>
        </w:tc>
        <w:tc>
          <w:tcPr>
            <w:tcW w:w="5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hint="eastAsia" w:asciiTheme="minorEastAsia" w:hAnsiTheme="minorEastAsia" w:eastAsiaTheme="minorEastAsia"/>
                <w:spacing w:val="-20"/>
                <w:sz w:val="18"/>
                <w:szCs w:val="18"/>
              </w:rPr>
              <w:t>2</w:t>
            </w:r>
          </w:p>
        </w:tc>
        <w:tc>
          <w:tcPr>
            <w:tcW w:w="553"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hint="eastAsia" w:asciiTheme="minorEastAsia" w:hAnsiTheme="minorEastAsia" w:eastAsiaTheme="minorEastAsia"/>
                <w:spacing w:val="-20"/>
                <w:sz w:val="18"/>
                <w:szCs w:val="18"/>
              </w:rPr>
              <w:t>3</w:t>
            </w:r>
            <w:r>
              <w:rPr>
                <w:rFonts w:asciiTheme="minorEastAsia" w:hAnsiTheme="minorEastAsia" w:eastAsiaTheme="minorEastAsia"/>
                <w:spacing w:val="-20"/>
                <w:sz w:val="18"/>
                <w:szCs w:val="18"/>
              </w:rPr>
              <w:t>8</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asciiTheme="minorEastAsia" w:hAnsiTheme="minorEastAsia" w:eastAsiaTheme="minorEastAsia"/>
                <w:spacing w:val="-20"/>
                <w:sz w:val="18"/>
                <w:szCs w:val="18"/>
              </w:rPr>
              <w:t>2.5</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asciiTheme="minorEastAsia" w:hAnsiTheme="minorEastAsia" w:eastAsiaTheme="minorEastAsia"/>
                <w:spacing w:val="-20"/>
                <w:sz w:val="18"/>
                <w:szCs w:val="18"/>
              </w:rPr>
              <w:t>2</w:t>
            </w:r>
          </w:p>
        </w:tc>
        <w:tc>
          <w:tcPr>
            <w:tcW w:w="43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62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44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350"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42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r>
      <w:tr>
        <w:tblPrEx>
          <w:tblCellMar>
            <w:top w:w="0" w:type="dxa"/>
            <w:left w:w="10" w:type="dxa"/>
            <w:bottom w:w="0" w:type="dxa"/>
            <w:right w:w="10" w:type="dxa"/>
          </w:tblCellMar>
        </w:tblPrEx>
        <w:trPr>
          <w:trHeight w:val="20" w:hRule="atLeast"/>
          <w:jc w:val="center"/>
        </w:trPr>
        <w:tc>
          <w:tcPr>
            <w:tcW w:w="32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7"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205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hint="eastAsia" w:asciiTheme="minorEastAsia" w:hAnsiTheme="minorEastAsia" w:eastAsiaTheme="minorEastAsia"/>
                <w:sz w:val="18"/>
                <w:szCs w:val="18"/>
              </w:rPr>
              <w:t>GG111008</w:t>
            </w:r>
          </w:p>
        </w:tc>
        <w:tc>
          <w:tcPr>
            <w:tcW w:w="851"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hint="eastAsia" w:asciiTheme="minorEastAsia" w:hAnsiTheme="minorEastAsia" w:eastAsiaTheme="minorEastAsia"/>
                <w:spacing w:val="-20"/>
                <w:sz w:val="18"/>
                <w:szCs w:val="18"/>
              </w:rPr>
              <w:t>体育与健康（二）</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asciiTheme="minorEastAsia" w:hAnsiTheme="minorEastAsia" w:eastAsiaTheme="minorEastAsia"/>
                <w:spacing w:val="-20"/>
                <w:sz w:val="18"/>
                <w:szCs w:val="18"/>
              </w:rPr>
              <w:t>40</w:t>
            </w:r>
          </w:p>
        </w:tc>
        <w:tc>
          <w:tcPr>
            <w:tcW w:w="5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hint="eastAsia" w:asciiTheme="minorEastAsia" w:hAnsiTheme="minorEastAsia" w:eastAsiaTheme="minorEastAsia"/>
                <w:spacing w:val="-20"/>
                <w:sz w:val="18"/>
                <w:szCs w:val="18"/>
              </w:rPr>
              <w:t>2</w:t>
            </w:r>
          </w:p>
        </w:tc>
        <w:tc>
          <w:tcPr>
            <w:tcW w:w="553"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hint="eastAsia" w:asciiTheme="minorEastAsia" w:hAnsiTheme="minorEastAsia" w:eastAsiaTheme="minorEastAsia"/>
                <w:spacing w:val="-20"/>
                <w:sz w:val="18"/>
                <w:szCs w:val="18"/>
              </w:rPr>
              <w:t>3</w:t>
            </w:r>
            <w:r>
              <w:rPr>
                <w:rFonts w:asciiTheme="minorEastAsia" w:hAnsiTheme="minorEastAsia" w:eastAsiaTheme="minorEastAsia"/>
                <w:spacing w:val="-20"/>
                <w:sz w:val="18"/>
                <w:szCs w:val="18"/>
              </w:rPr>
              <w:t>8</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asciiTheme="minorEastAsia" w:hAnsiTheme="minorEastAsia" w:eastAsiaTheme="minorEastAsia"/>
                <w:spacing w:val="-20"/>
                <w:sz w:val="18"/>
                <w:szCs w:val="18"/>
              </w:rPr>
              <w:t>2.5</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43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asciiTheme="minorEastAsia" w:hAnsiTheme="minorEastAsia" w:eastAsiaTheme="minorEastAsia"/>
                <w:spacing w:val="-20"/>
                <w:sz w:val="18"/>
                <w:szCs w:val="18"/>
              </w:rPr>
              <w:t>2</w:t>
            </w: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62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44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350"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42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r>
      <w:tr>
        <w:tblPrEx>
          <w:tblCellMar>
            <w:top w:w="0" w:type="dxa"/>
            <w:left w:w="10" w:type="dxa"/>
            <w:bottom w:w="0" w:type="dxa"/>
            <w:right w:w="10" w:type="dxa"/>
          </w:tblCellMar>
        </w:tblPrEx>
        <w:trPr>
          <w:trHeight w:val="287" w:hRule="atLeast"/>
          <w:jc w:val="center"/>
        </w:trPr>
        <w:tc>
          <w:tcPr>
            <w:tcW w:w="32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7"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205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hint="eastAsia" w:asciiTheme="minorEastAsia" w:hAnsiTheme="minorEastAsia" w:eastAsiaTheme="minorEastAsia"/>
                <w:sz w:val="18"/>
                <w:szCs w:val="18"/>
              </w:rPr>
              <w:t>GG111009</w:t>
            </w:r>
          </w:p>
        </w:tc>
        <w:tc>
          <w:tcPr>
            <w:tcW w:w="851"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hint="eastAsia" w:asciiTheme="minorEastAsia" w:hAnsiTheme="minorEastAsia" w:eastAsiaTheme="minorEastAsia"/>
                <w:spacing w:val="-20"/>
                <w:sz w:val="18"/>
                <w:szCs w:val="18"/>
              </w:rPr>
              <w:t>体育与健康（三）</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asciiTheme="minorEastAsia" w:hAnsiTheme="minorEastAsia" w:eastAsiaTheme="minorEastAsia"/>
                <w:spacing w:val="-20"/>
                <w:sz w:val="18"/>
                <w:szCs w:val="18"/>
              </w:rPr>
              <w:t>32</w:t>
            </w:r>
          </w:p>
        </w:tc>
        <w:tc>
          <w:tcPr>
            <w:tcW w:w="5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hint="eastAsia" w:asciiTheme="minorEastAsia" w:hAnsiTheme="minorEastAsia" w:eastAsiaTheme="minorEastAsia"/>
                <w:spacing w:val="-20"/>
                <w:sz w:val="18"/>
                <w:szCs w:val="18"/>
              </w:rPr>
              <w:t>2</w:t>
            </w:r>
          </w:p>
        </w:tc>
        <w:tc>
          <w:tcPr>
            <w:tcW w:w="553"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hint="eastAsia" w:asciiTheme="minorEastAsia" w:hAnsiTheme="minorEastAsia" w:eastAsiaTheme="minorEastAsia"/>
                <w:spacing w:val="-20"/>
                <w:sz w:val="18"/>
                <w:szCs w:val="18"/>
              </w:rPr>
              <w:t>3</w:t>
            </w:r>
            <w:r>
              <w:rPr>
                <w:rFonts w:asciiTheme="minorEastAsia" w:hAnsiTheme="minorEastAsia" w:eastAsiaTheme="minorEastAsia"/>
                <w:spacing w:val="-20"/>
                <w:sz w:val="18"/>
                <w:szCs w:val="18"/>
              </w:rPr>
              <w:t>0</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asciiTheme="minorEastAsia" w:hAnsiTheme="minorEastAsia" w:eastAsiaTheme="minorEastAsia"/>
                <w:spacing w:val="-20"/>
                <w:sz w:val="18"/>
                <w:szCs w:val="18"/>
              </w:rPr>
              <w:t>2</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43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asciiTheme="minorEastAsia" w:hAnsiTheme="minorEastAsia" w:eastAsiaTheme="minorEastAsia"/>
                <w:spacing w:val="-20"/>
                <w:sz w:val="18"/>
                <w:szCs w:val="18"/>
              </w:rPr>
              <w:t>2</w:t>
            </w:r>
          </w:p>
        </w:tc>
        <w:tc>
          <w:tcPr>
            <w:tcW w:w="62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44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350"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42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r>
      <w:tr>
        <w:tblPrEx>
          <w:tblCellMar>
            <w:top w:w="0" w:type="dxa"/>
            <w:left w:w="10" w:type="dxa"/>
            <w:bottom w:w="0" w:type="dxa"/>
            <w:right w:w="10" w:type="dxa"/>
          </w:tblCellMar>
        </w:tblPrEx>
        <w:trPr>
          <w:trHeight w:val="20" w:hRule="atLeast"/>
          <w:jc w:val="center"/>
        </w:trPr>
        <w:tc>
          <w:tcPr>
            <w:tcW w:w="32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7"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205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hint="eastAsia" w:asciiTheme="minorEastAsia" w:hAnsiTheme="minorEastAsia" w:eastAsiaTheme="minorEastAsia"/>
                <w:sz w:val="18"/>
                <w:szCs w:val="18"/>
              </w:rPr>
              <w:t>GG111011</w:t>
            </w:r>
          </w:p>
        </w:tc>
        <w:tc>
          <w:tcPr>
            <w:tcW w:w="851"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hint="eastAsia" w:asciiTheme="minorEastAsia" w:hAnsiTheme="minorEastAsia" w:eastAsiaTheme="minorEastAsia"/>
                <w:spacing w:val="-20"/>
                <w:sz w:val="18"/>
                <w:szCs w:val="18"/>
              </w:rPr>
              <w:t>大学生就业指导与创新创业教育</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hint="eastAsia" w:asciiTheme="minorEastAsia" w:hAnsiTheme="minorEastAsia" w:eastAsiaTheme="minorEastAsia"/>
                <w:spacing w:val="-20"/>
                <w:sz w:val="18"/>
                <w:szCs w:val="18"/>
              </w:rPr>
              <w:t>32</w:t>
            </w:r>
          </w:p>
        </w:tc>
        <w:tc>
          <w:tcPr>
            <w:tcW w:w="5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hint="eastAsia" w:asciiTheme="minorEastAsia" w:hAnsiTheme="minorEastAsia" w:eastAsiaTheme="minorEastAsia"/>
                <w:spacing w:val="-20"/>
                <w:sz w:val="18"/>
                <w:szCs w:val="18"/>
              </w:rPr>
              <w:t>20</w:t>
            </w:r>
          </w:p>
        </w:tc>
        <w:tc>
          <w:tcPr>
            <w:tcW w:w="553"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hint="eastAsia" w:asciiTheme="minorEastAsia" w:hAnsiTheme="minorEastAsia" w:eastAsiaTheme="minorEastAsia"/>
                <w:spacing w:val="-20"/>
                <w:sz w:val="18"/>
                <w:szCs w:val="18"/>
              </w:rPr>
              <w:t>12</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hint="eastAsia" w:asciiTheme="minorEastAsia" w:hAnsiTheme="minorEastAsia" w:eastAsiaTheme="minorEastAsia"/>
                <w:spacing w:val="-20"/>
                <w:sz w:val="18"/>
                <w:szCs w:val="18"/>
              </w:rPr>
              <w:t>2</w:t>
            </w:r>
          </w:p>
        </w:tc>
        <w:tc>
          <w:tcPr>
            <w:tcW w:w="2098" w:type="dxa"/>
            <w:gridSpan w:val="6"/>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asciiTheme="minorEastAsia" w:hAnsiTheme="minorEastAsia" w:eastAsiaTheme="minorEastAsia"/>
                <w:sz w:val="18"/>
                <w:szCs w:val="18"/>
              </w:rPr>
              <w:t>1-4</w:t>
            </w:r>
            <w:r>
              <w:rPr>
                <w:rFonts w:hint="eastAsia" w:asciiTheme="minorEastAsia" w:hAnsiTheme="minorEastAsia" w:eastAsiaTheme="minorEastAsia"/>
                <w:sz w:val="18"/>
                <w:szCs w:val="18"/>
              </w:rPr>
              <w:t>学期，每学期</w:t>
            </w:r>
            <w:r>
              <w:rPr>
                <w:rFonts w:asciiTheme="minorEastAsia" w:hAnsiTheme="minorEastAsia" w:eastAsiaTheme="minorEastAsia"/>
                <w:sz w:val="18"/>
                <w:szCs w:val="18"/>
              </w:rPr>
              <w:t>8</w:t>
            </w:r>
            <w:r>
              <w:rPr>
                <w:rFonts w:hint="eastAsia" w:asciiTheme="minorEastAsia" w:hAnsiTheme="minorEastAsia" w:eastAsiaTheme="minorEastAsia"/>
                <w:sz w:val="18"/>
                <w:szCs w:val="18"/>
              </w:rPr>
              <w:t>学时</w:t>
            </w:r>
          </w:p>
        </w:tc>
        <w:tc>
          <w:tcPr>
            <w:tcW w:w="44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350"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42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r>
      <w:tr>
        <w:tblPrEx>
          <w:tblCellMar>
            <w:top w:w="0" w:type="dxa"/>
            <w:left w:w="10" w:type="dxa"/>
            <w:bottom w:w="0" w:type="dxa"/>
            <w:right w:w="10" w:type="dxa"/>
          </w:tblCellMar>
        </w:tblPrEx>
        <w:trPr>
          <w:trHeight w:val="20" w:hRule="atLeast"/>
          <w:jc w:val="center"/>
        </w:trPr>
        <w:tc>
          <w:tcPr>
            <w:tcW w:w="32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7"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205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hint="eastAsia" w:asciiTheme="minorEastAsia" w:hAnsiTheme="minorEastAsia" w:eastAsiaTheme="minorEastAsia"/>
                <w:sz w:val="18"/>
                <w:szCs w:val="18"/>
              </w:rPr>
              <w:t>GG111010</w:t>
            </w:r>
          </w:p>
        </w:tc>
        <w:tc>
          <w:tcPr>
            <w:tcW w:w="851"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hint="eastAsia" w:asciiTheme="minorEastAsia" w:hAnsiTheme="minorEastAsia" w:eastAsiaTheme="minorEastAsia"/>
                <w:spacing w:val="-20"/>
                <w:sz w:val="18"/>
                <w:szCs w:val="18"/>
              </w:rPr>
              <w:t>心理健康教育</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asciiTheme="minorEastAsia" w:hAnsiTheme="minorEastAsia" w:eastAsiaTheme="minorEastAsia"/>
                <w:spacing w:val="-20"/>
                <w:sz w:val="18"/>
                <w:szCs w:val="18"/>
              </w:rPr>
              <w:t>32</w:t>
            </w:r>
          </w:p>
        </w:tc>
        <w:tc>
          <w:tcPr>
            <w:tcW w:w="5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asciiTheme="minorEastAsia" w:hAnsiTheme="minorEastAsia" w:eastAsiaTheme="minorEastAsia"/>
                <w:spacing w:val="-20"/>
                <w:sz w:val="18"/>
                <w:szCs w:val="18"/>
              </w:rPr>
              <w:t>32</w:t>
            </w:r>
          </w:p>
        </w:tc>
        <w:tc>
          <w:tcPr>
            <w:tcW w:w="553"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asciiTheme="minorEastAsia" w:hAnsiTheme="minorEastAsia" w:eastAsiaTheme="minorEastAsia"/>
                <w:spacing w:val="-20"/>
                <w:sz w:val="18"/>
                <w:szCs w:val="18"/>
              </w:rPr>
              <w:t>2</w:t>
            </w:r>
          </w:p>
        </w:tc>
        <w:tc>
          <w:tcPr>
            <w:tcW w:w="2098" w:type="dxa"/>
            <w:gridSpan w:val="6"/>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asciiTheme="minorEastAsia" w:hAnsiTheme="minorEastAsia" w:eastAsiaTheme="minorEastAsia"/>
                <w:sz w:val="18"/>
                <w:szCs w:val="18"/>
              </w:rPr>
              <w:t>1-4</w:t>
            </w:r>
            <w:r>
              <w:rPr>
                <w:rFonts w:hint="eastAsia" w:asciiTheme="minorEastAsia" w:hAnsiTheme="minorEastAsia" w:eastAsiaTheme="minorEastAsia"/>
                <w:sz w:val="18"/>
                <w:szCs w:val="18"/>
              </w:rPr>
              <w:t>学期，每学期</w:t>
            </w:r>
            <w:r>
              <w:rPr>
                <w:rFonts w:asciiTheme="minorEastAsia" w:hAnsiTheme="minorEastAsia" w:eastAsiaTheme="minorEastAsia"/>
                <w:sz w:val="18"/>
                <w:szCs w:val="18"/>
              </w:rPr>
              <w:t>8</w:t>
            </w:r>
            <w:r>
              <w:rPr>
                <w:rFonts w:hint="eastAsia" w:asciiTheme="minorEastAsia" w:hAnsiTheme="minorEastAsia" w:eastAsiaTheme="minorEastAsia"/>
                <w:sz w:val="18"/>
                <w:szCs w:val="18"/>
              </w:rPr>
              <w:t>学时</w:t>
            </w:r>
          </w:p>
        </w:tc>
        <w:tc>
          <w:tcPr>
            <w:tcW w:w="44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350"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42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r>
      <w:tr>
        <w:tblPrEx>
          <w:tblCellMar>
            <w:top w:w="0" w:type="dxa"/>
            <w:left w:w="10" w:type="dxa"/>
            <w:bottom w:w="0" w:type="dxa"/>
            <w:right w:w="10" w:type="dxa"/>
          </w:tblCellMar>
        </w:tblPrEx>
        <w:trPr>
          <w:trHeight w:val="20" w:hRule="atLeast"/>
          <w:jc w:val="center"/>
        </w:trPr>
        <w:tc>
          <w:tcPr>
            <w:tcW w:w="32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7"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205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hint="eastAsia" w:asciiTheme="minorEastAsia" w:hAnsiTheme="minorEastAsia" w:eastAsiaTheme="minorEastAsia"/>
                <w:sz w:val="18"/>
                <w:szCs w:val="18"/>
              </w:rPr>
              <w:t>GG111016</w:t>
            </w:r>
          </w:p>
        </w:tc>
        <w:tc>
          <w:tcPr>
            <w:tcW w:w="851"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hint="eastAsia" w:asciiTheme="minorEastAsia" w:hAnsiTheme="minorEastAsia" w:eastAsiaTheme="minorEastAsia"/>
                <w:sz w:val="18"/>
                <w:szCs w:val="18"/>
              </w:rPr>
              <w:t>军事理论</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asciiTheme="minorEastAsia" w:hAnsiTheme="minorEastAsia" w:eastAsiaTheme="minorEastAsia"/>
                <w:spacing w:val="-20"/>
                <w:sz w:val="18"/>
                <w:szCs w:val="18"/>
              </w:rPr>
              <w:t>32</w:t>
            </w:r>
          </w:p>
        </w:tc>
        <w:tc>
          <w:tcPr>
            <w:tcW w:w="5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asciiTheme="minorEastAsia" w:hAnsiTheme="minorEastAsia" w:eastAsiaTheme="minorEastAsia"/>
                <w:spacing w:val="-20"/>
                <w:sz w:val="18"/>
                <w:szCs w:val="18"/>
              </w:rPr>
              <w:t>32</w:t>
            </w:r>
          </w:p>
        </w:tc>
        <w:tc>
          <w:tcPr>
            <w:tcW w:w="553"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hint="eastAsia" w:asciiTheme="minorEastAsia" w:hAnsiTheme="minorEastAsia" w:eastAsiaTheme="minorEastAsia"/>
                <w:spacing w:val="-20"/>
                <w:sz w:val="18"/>
                <w:szCs w:val="18"/>
              </w:rPr>
              <w:t>2</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hint="eastAsia" w:asciiTheme="minorEastAsia" w:hAnsiTheme="minorEastAsia" w:eastAsiaTheme="minorEastAsia"/>
                <w:spacing w:val="-20"/>
                <w:sz w:val="18"/>
                <w:szCs w:val="18"/>
              </w:rPr>
              <w:t>2</w:t>
            </w:r>
          </w:p>
        </w:tc>
        <w:tc>
          <w:tcPr>
            <w:tcW w:w="43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62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44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350"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42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r>
      <w:tr>
        <w:tblPrEx>
          <w:tblCellMar>
            <w:top w:w="0" w:type="dxa"/>
            <w:left w:w="10" w:type="dxa"/>
            <w:bottom w:w="0" w:type="dxa"/>
            <w:right w:w="10" w:type="dxa"/>
          </w:tblCellMar>
        </w:tblPrEx>
        <w:trPr>
          <w:trHeight w:val="20" w:hRule="atLeast"/>
          <w:jc w:val="center"/>
        </w:trPr>
        <w:tc>
          <w:tcPr>
            <w:tcW w:w="32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7"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205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hint="eastAsia" w:asciiTheme="minorEastAsia" w:hAnsiTheme="minorEastAsia" w:eastAsiaTheme="minorEastAsia"/>
                <w:sz w:val="18"/>
                <w:szCs w:val="18"/>
              </w:rPr>
              <w:t>GG111004</w:t>
            </w:r>
          </w:p>
        </w:tc>
        <w:tc>
          <w:tcPr>
            <w:tcW w:w="851"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bCs/>
                <w:sz w:val="18"/>
                <w:szCs w:val="18"/>
              </w:rPr>
            </w:pPr>
            <w:r>
              <w:rPr>
                <w:rFonts w:hint="eastAsia" w:asciiTheme="minorEastAsia" w:hAnsiTheme="minorEastAsia" w:eastAsiaTheme="minorEastAsia"/>
                <w:bCs/>
                <w:sz w:val="18"/>
                <w:szCs w:val="18"/>
              </w:rPr>
              <w:t>大学英语（一）</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bCs/>
                <w:sz w:val="18"/>
                <w:szCs w:val="18"/>
              </w:rPr>
            </w:pPr>
            <w:r>
              <w:rPr>
                <w:rFonts w:asciiTheme="minorEastAsia" w:hAnsiTheme="minorEastAsia" w:eastAsiaTheme="minorEastAsia"/>
                <w:bCs/>
                <w:spacing w:val="-20"/>
                <w:sz w:val="18"/>
                <w:szCs w:val="18"/>
              </w:rPr>
              <w:t>64</w:t>
            </w:r>
          </w:p>
        </w:tc>
        <w:tc>
          <w:tcPr>
            <w:tcW w:w="5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Theme="minorEastAsia" w:hAnsiTheme="minorEastAsia" w:eastAsiaTheme="minorEastAsia"/>
                <w:bCs/>
                <w:spacing w:val="-20"/>
                <w:sz w:val="18"/>
                <w:szCs w:val="18"/>
              </w:rPr>
            </w:pPr>
            <w:r>
              <w:rPr>
                <w:rFonts w:hint="eastAsia" w:asciiTheme="minorEastAsia" w:hAnsiTheme="minorEastAsia" w:eastAsiaTheme="minorEastAsia"/>
                <w:bCs/>
                <w:spacing w:val="-20"/>
                <w:sz w:val="18"/>
                <w:szCs w:val="18"/>
              </w:rPr>
              <w:t>44</w:t>
            </w:r>
          </w:p>
        </w:tc>
        <w:tc>
          <w:tcPr>
            <w:tcW w:w="553"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Theme="minorEastAsia" w:hAnsiTheme="minorEastAsia" w:eastAsiaTheme="minorEastAsia"/>
                <w:spacing w:val="-20"/>
                <w:sz w:val="18"/>
                <w:szCs w:val="18"/>
              </w:rPr>
            </w:pPr>
            <w:r>
              <w:rPr>
                <w:rFonts w:hint="eastAsia" w:asciiTheme="minorEastAsia" w:hAnsiTheme="minorEastAsia" w:eastAsiaTheme="minorEastAsia"/>
                <w:spacing w:val="-20"/>
                <w:sz w:val="18"/>
                <w:szCs w:val="18"/>
              </w:rPr>
              <w:t>20</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asciiTheme="minorEastAsia" w:hAnsiTheme="minorEastAsia" w:eastAsiaTheme="minorEastAsia"/>
                <w:spacing w:val="-20"/>
                <w:sz w:val="18"/>
                <w:szCs w:val="18"/>
              </w:rPr>
              <w:t>4</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asciiTheme="minorEastAsia" w:hAnsiTheme="minorEastAsia" w:eastAsiaTheme="minorEastAsia"/>
                <w:spacing w:val="-20"/>
                <w:sz w:val="18"/>
                <w:szCs w:val="18"/>
              </w:rPr>
              <w:t>4</w:t>
            </w:r>
          </w:p>
        </w:tc>
        <w:tc>
          <w:tcPr>
            <w:tcW w:w="43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62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44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350"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42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r>
      <w:tr>
        <w:tblPrEx>
          <w:tblCellMar>
            <w:top w:w="0" w:type="dxa"/>
            <w:left w:w="10" w:type="dxa"/>
            <w:bottom w:w="0" w:type="dxa"/>
            <w:right w:w="10" w:type="dxa"/>
          </w:tblCellMar>
        </w:tblPrEx>
        <w:trPr>
          <w:trHeight w:val="20" w:hRule="atLeast"/>
          <w:jc w:val="center"/>
        </w:trPr>
        <w:tc>
          <w:tcPr>
            <w:tcW w:w="32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7"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205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hint="eastAsia" w:asciiTheme="minorEastAsia" w:hAnsiTheme="minorEastAsia" w:eastAsiaTheme="minorEastAsia"/>
                <w:sz w:val="18"/>
                <w:szCs w:val="18"/>
              </w:rPr>
              <w:t>GG111005</w:t>
            </w:r>
          </w:p>
        </w:tc>
        <w:tc>
          <w:tcPr>
            <w:tcW w:w="851"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bCs/>
                <w:sz w:val="18"/>
                <w:szCs w:val="18"/>
              </w:rPr>
            </w:pPr>
            <w:r>
              <w:rPr>
                <w:rFonts w:hint="eastAsia" w:asciiTheme="minorEastAsia" w:hAnsiTheme="minorEastAsia" w:eastAsiaTheme="minorEastAsia"/>
                <w:bCs/>
                <w:sz w:val="18"/>
                <w:szCs w:val="18"/>
              </w:rPr>
              <w:t>大学英语（二）</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bCs/>
                <w:sz w:val="18"/>
                <w:szCs w:val="18"/>
              </w:rPr>
            </w:pPr>
            <w:r>
              <w:rPr>
                <w:rFonts w:hint="eastAsia" w:asciiTheme="minorEastAsia" w:hAnsiTheme="minorEastAsia" w:eastAsiaTheme="minorEastAsia"/>
                <w:bCs/>
                <w:spacing w:val="-20"/>
                <w:sz w:val="18"/>
                <w:szCs w:val="18"/>
              </w:rPr>
              <w:t>64</w:t>
            </w:r>
          </w:p>
        </w:tc>
        <w:tc>
          <w:tcPr>
            <w:tcW w:w="5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Theme="minorEastAsia" w:hAnsiTheme="minorEastAsia" w:eastAsiaTheme="minorEastAsia"/>
                <w:bCs/>
                <w:spacing w:val="-20"/>
                <w:sz w:val="18"/>
                <w:szCs w:val="18"/>
              </w:rPr>
            </w:pPr>
            <w:r>
              <w:rPr>
                <w:rFonts w:hint="eastAsia" w:asciiTheme="minorEastAsia" w:hAnsiTheme="minorEastAsia" w:eastAsiaTheme="minorEastAsia"/>
                <w:bCs/>
                <w:spacing w:val="-20"/>
                <w:sz w:val="18"/>
                <w:szCs w:val="18"/>
              </w:rPr>
              <w:t>44</w:t>
            </w:r>
          </w:p>
        </w:tc>
        <w:tc>
          <w:tcPr>
            <w:tcW w:w="553"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Theme="minorEastAsia" w:hAnsiTheme="minorEastAsia" w:eastAsiaTheme="minorEastAsia"/>
                <w:spacing w:val="-20"/>
                <w:sz w:val="18"/>
                <w:szCs w:val="18"/>
              </w:rPr>
            </w:pPr>
            <w:r>
              <w:rPr>
                <w:rFonts w:hint="eastAsia" w:asciiTheme="minorEastAsia" w:hAnsiTheme="minorEastAsia" w:eastAsiaTheme="minorEastAsia"/>
                <w:spacing w:val="-20"/>
                <w:sz w:val="18"/>
                <w:szCs w:val="18"/>
              </w:rPr>
              <w:t>20</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hint="eastAsia" w:asciiTheme="minorEastAsia" w:hAnsiTheme="minorEastAsia" w:eastAsiaTheme="minorEastAsia"/>
                <w:spacing w:val="-20"/>
                <w:sz w:val="18"/>
                <w:szCs w:val="18"/>
              </w:rPr>
              <w:t>4</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43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hint="eastAsia" w:asciiTheme="minorEastAsia" w:hAnsiTheme="minorEastAsia" w:eastAsiaTheme="minorEastAsia"/>
                <w:spacing w:val="-20"/>
                <w:sz w:val="18"/>
                <w:szCs w:val="18"/>
              </w:rPr>
              <w:t>4</w:t>
            </w: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62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44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350"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42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r>
      <w:tr>
        <w:tblPrEx>
          <w:tblCellMar>
            <w:top w:w="0" w:type="dxa"/>
            <w:left w:w="10" w:type="dxa"/>
            <w:bottom w:w="0" w:type="dxa"/>
            <w:right w:w="10" w:type="dxa"/>
          </w:tblCellMar>
        </w:tblPrEx>
        <w:trPr>
          <w:trHeight w:val="20" w:hRule="atLeast"/>
          <w:jc w:val="center"/>
        </w:trPr>
        <w:tc>
          <w:tcPr>
            <w:tcW w:w="32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7"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205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hint="eastAsia" w:asciiTheme="minorEastAsia" w:hAnsiTheme="minorEastAsia" w:eastAsiaTheme="minorEastAsia"/>
                <w:sz w:val="18"/>
                <w:szCs w:val="18"/>
              </w:rPr>
              <w:t>GG111006</w:t>
            </w:r>
          </w:p>
        </w:tc>
        <w:tc>
          <w:tcPr>
            <w:tcW w:w="851"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bCs/>
                <w:sz w:val="18"/>
                <w:szCs w:val="18"/>
              </w:rPr>
            </w:pPr>
            <w:r>
              <w:rPr>
                <w:rFonts w:hint="eastAsia" w:asciiTheme="minorEastAsia" w:hAnsiTheme="minorEastAsia" w:eastAsiaTheme="minorEastAsia"/>
                <w:bCs/>
                <w:sz w:val="18"/>
                <w:szCs w:val="18"/>
              </w:rPr>
              <w:t>计算机应用基础</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bCs/>
                <w:sz w:val="18"/>
                <w:szCs w:val="18"/>
              </w:rPr>
            </w:pPr>
            <w:r>
              <w:rPr>
                <w:rFonts w:asciiTheme="minorEastAsia" w:hAnsiTheme="minorEastAsia" w:eastAsiaTheme="minorEastAsia"/>
                <w:bCs/>
                <w:spacing w:val="-20"/>
                <w:sz w:val="18"/>
                <w:szCs w:val="18"/>
              </w:rPr>
              <w:t>64</w:t>
            </w:r>
          </w:p>
        </w:tc>
        <w:tc>
          <w:tcPr>
            <w:tcW w:w="5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Theme="minorEastAsia" w:hAnsiTheme="minorEastAsia" w:eastAsiaTheme="minorEastAsia"/>
                <w:bCs/>
                <w:spacing w:val="-20"/>
                <w:sz w:val="18"/>
                <w:szCs w:val="18"/>
              </w:rPr>
            </w:pPr>
            <w:r>
              <w:rPr>
                <w:rFonts w:hint="eastAsia" w:asciiTheme="minorEastAsia" w:hAnsiTheme="minorEastAsia" w:eastAsiaTheme="minorEastAsia"/>
                <w:bCs/>
                <w:spacing w:val="-20"/>
                <w:sz w:val="18"/>
                <w:szCs w:val="18"/>
              </w:rPr>
              <w:t>32</w:t>
            </w:r>
          </w:p>
        </w:tc>
        <w:tc>
          <w:tcPr>
            <w:tcW w:w="553"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asciiTheme="minorEastAsia" w:hAnsiTheme="minorEastAsia" w:eastAsiaTheme="minorEastAsia"/>
                <w:spacing w:val="-20"/>
                <w:sz w:val="18"/>
                <w:szCs w:val="18"/>
              </w:rPr>
              <w:t>32</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asciiTheme="minorEastAsia" w:hAnsiTheme="minorEastAsia" w:eastAsiaTheme="minorEastAsia"/>
                <w:spacing w:val="-20"/>
                <w:sz w:val="18"/>
                <w:szCs w:val="18"/>
              </w:rPr>
              <w:t>4</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asciiTheme="minorEastAsia" w:hAnsiTheme="minorEastAsia" w:eastAsiaTheme="minorEastAsia"/>
                <w:spacing w:val="-20"/>
                <w:sz w:val="18"/>
                <w:szCs w:val="18"/>
              </w:rPr>
              <w:t>4</w:t>
            </w:r>
          </w:p>
        </w:tc>
        <w:tc>
          <w:tcPr>
            <w:tcW w:w="43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62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44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350"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429"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r>
      <w:tr>
        <w:tblPrEx>
          <w:tblCellMar>
            <w:top w:w="0" w:type="dxa"/>
            <w:left w:w="10" w:type="dxa"/>
            <w:bottom w:w="0" w:type="dxa"/>
            <w:right w:w="10" w:type="dxa"/>
          </w:tblCellMar>
        </w:tblPrEx>
        <w:trPr>
          <w:trHeight w:val="20" w:hRule="atLeast"/>
          <w:jc w:val="center"/>
        </w:trPr>
        <w:tc>
          <w:tcPr>
            <w:tcW w:w="32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7"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205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hint="eastAsia" w:asciiTheme="minorEastAsia" w:hAnsiTheme="minorEastAsia" w:eastAsiaTheme="minorEastAsia"/>
                <w:sz w:val="18"/>
                <w:szCs w:val="18"/>
              </w:rPr>
              <w:t>GG111017</w:t>
            </w:r>
          </w:p>
        </w:tc>
        <w:tc>
          <w:tcPr>
            <w:tcW w:w="851"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hint="eastAsia" w:asciiTheme="minorEastAsia" w:hAnsiTheme="minorEastAsia" w:eastAsiaTheme="minorEastAsia"/>
                <w:spacing w:val="-20"/>
                <w:sz w:val="18"/>
                <w:szCs w:val="18"/>
              </w:rPr>
              <w:t>中华传统文化</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asciiTheme="minorEastAsia" w:hAnsiTheme="minorEastAsia" w:eastAsiaTheme="minorEastAsia"/>
                <w:bCs/>
                <w:spacing w:val="-20"/>
                <w:sz w:val="18"/>
                <w:szCs w:val="18"/>
              </w:rPr>
              <w:t>32</w:t>
            </w:r>
          </w:p>
        </w:tc>
        <w:tc>
          <w:tcPr>
            <w:tcW w:w="5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asciiTheme="minorEastAsia" w:hAnsiTheme="minorEastAsia" w:eastAsiaTheme="minorEastAsia"/>
                <w:bCs/>
                <w:spacing w:val="-20"/>
                <w:sz w:val="18"/>
                <w:szCs w:val="18"/>
              </w:rPr>
              <w:t>32</w:t>
            </w:r>
          </w:p>
        </w:tc>
        <w:tc>
          <w:tcPr>
            <w:tcW w:w="553"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asciiTheme="minorEastAsia" w:hAnsiTheme="minorEastAsia" w:eastAsiaTheme="minorEastAsia"/>
                <w:spacing w:val="-20"/>
                <w:sz w:val="18"/>
                <w:szCs w:val="18"/>
              </w:rPr>
              <w:t>2</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asciiTheme="minorEastAsia" w:hAnsiTheme="minorEastAsia" w:eastAsiaTheme="minorEastAsia"/>
                <w:spacing w:val="-20"/>
                <w:sz w:val="18"/>
                <w:szCs w:val="18"/>
              </w:rPr>
              <w:t>2</w:t>
            </w:r>
          </w:p>
        </w:tc>
        <w:tc>
          <w:tcPr>
            <w:tcW w:w="43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62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44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350"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42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r>
      <w:tr>
        <w:tblPrEx>
          <w:tblCellMar>
            <w:top w:w="0" w:type="dxa"/>
            <w:left w:w="10" w:type="dxa"/>
            <w:bottom w:w="0" w:type="dxa"/>
            <w:right w:w="10" w:type="dxa"/>
          </w:tblCellMar>
        </w:tblPrEx>
        <w:trPr>
          <w:trHeight w:val="20" w:hRule="atLeast"/>
          <w:jc w:val="center"/>
        </w:trPr>
        <w:tc>
          <w:tcPr>
            <w:tcW w:w="32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7"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205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hint="eastAsia" w:asciiTheme="minorEastAsia" w:hAnsiTheme="minorEastAsia" w:eastAsiaTheme="minorEastAsia"/>
                <w:sz w:val="18"/>
                <w:szCs w:val="18"/>
              </w:rPr>
              <w:t>GG111025~ GG111028</w:t>
            </w:r>
          </w:p>
        </w:tc>
        <w:tc>
          <w:tcPr>
            <w:tcW w:w="851"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hint="eastAsia" w:asciiTheme="minorEastAsia" w:hAnsiTheme="minorEastAsia" w:eastAsiaTheme="minorEastAsia"/>
                <w:spacing w:val="-20"/>
                <w:sz w:val="18"/>
                <w:szCs w:val="18"/>
              </w:rPr>
              <w:t>劳动教育</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hint="eastAsia" w:asciiTheme="minorEastAsia" w:hAnsiTheme="minorEastAsia" w:eastAsiaTheme="minorEastAsia"/>
                <w:bCs/>
                <w:spacing w:val="-20"/>
                <w:sz w:val="18"/>
                <w:szCs w:val="18"/>
              </w:rPr>
              <w:t>32</w:t>
            </w:r>
          </w:p>
        </w:tc>
        <w:tc>
          <w:tcPr>
            <w:tcW w:w="5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553"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hint="eastAsia" w:asciiTheme="minorEastAsia" w:hAnsiTheme="minorEastAsia" w:eastAsiaTheme="minorEastAsia"/>
                <w:spacing w:val="-20"/>
                <w:sz w:val="18"/>
                <w:szCs w:val="18"/>
              </w:rPr>
              <w:t>2</w:t>
            </w:r>
          </w:p>
        </w:tc>
        <w:tc>
          <w:tcPr>
            <w:tcW w:w="2098" w:type="dxa"/>
            <w:gridSpan w:val="6"/>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asciiTheme="minorEastAsia" w:hAnsiTheme="minorEastAsia" w:eastAsiaTheme="minorEastAsia"/>
                <w:spacing w:val="-20"/>
                <w:sz w:val="18"/>
                <w:szCs w:val="18"/>
              </w:rPr>
              <w:t>1-4</w:t>
            </w:r>
            <w:r>
              <w:rPr>
                <w:rFonts w:hint="eastAsia" w:asciiTheme="minorEastAsia" w:hAnsiTheme="minorEastAsia" w:eastAsiaTheme="minorEastAsia"/>
                <w:spacing w:val="-20"/>
                <w:sz w:val="18"/>
                <w:szCs w:val="18"/>
              </w:rPr>
              <w:t>学期，每学期8学时（也可集中实践）</w:t>
            </w:r>
          </w:p>
        </w:tc>
        <w:tc>
          <w:tcPr>
            <w:tcW w:w="44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350"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42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r>
      <w:tr>
        <w:tblPrEx>
          <w:tblCellMar>
            <w:top w:w="0" w:type="dxa"/>
            <w:left w:w="10" w:type="dxa"/>
            <w:bottom w:w="0" w:type="dxa"/>
            <w:right w:w="10" w:type="dxa"/>
          </w:tblCellMar>
        </w:tblPrEx>
        <w:trPr>
          <w:trHeight w:val="20" w:hRule="atLeast"/>
          <w:jc w:val="center"/>
        </w:trPr>
        <w:tc>
          <w:tcPr>
            <w:tcW w:w="32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7"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205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hint="eastAsia" w:asciiTheme="minorEastAsia" w:hAnsiTheme="minorEastAsia" w:eastAsiaTheme="minorEastAsia"/>
                <w:sz w:val="18"/>
                <w:szCs w:val="18"/>
              </w:rPr>
              <w:t>GG111018</w:t>
            </w:r>
          </w:p>
        </w:tc>
        <w:tc>
          <w:tcPr>
            <w:tcW w:w="851"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hint="eastAsia" w:asciiTheme="minorEastAsia" w:hAnsiTheme="minorEastAsia" w:eastAsiaTheme="minorEastAsia"/>
                <w:spacing w:val="-20"/>
                <w:sz w:val="18"/>
                <w:szCs w:val="18"/>
              </w:rPr>
              <w:t>高等数学（一）</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bCs/>
                <w:sz w:val="18"/>
                <w:szCs w:val="18"/>
              </w:rPr>
            </w:pPr>
            <w:r>
              <w:rPr>
                <w:rFonts w:asciiTheme="minorEastAsia" w:hAnsiTheme="minorEastAsia" w:eastAsiaTheme="minorEastAsia"/>
                <w:bCs/>
                <w:spacing w:val="-20"/>
                <w:sz w:val="18"/>
                <w:szCs w:val="18"/>
              </w:rPr>
              <w:t>64</w:t>
            </w:r>
          </w:p>
        </w:tc>
        <w:tc>
          <w:tcPr>
            <w:tcW w:w="5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Theme="minorEastAsia" w:hAnsiTheme="minorEastAsia" w:eastAsiaTheme="minorEastAsia"/>
                <w:bCs/>
                <w:spacing w:val="-20"/>
                <w:sz w:val="18"/>
                <w:szCs w:val="18"/>
              </w:rPr>
            </w:pPr>
            <w:r>
              <w:rPr>
                <w:rFonts w:hint="eastAsia" w:asciiTheme="minorEastAsia" w:hAnsiTheme="minorEastAsia" w:eastAsiaTheme="minorEastAsia"/>
                <w:bCs/>
                <w:spacing w:val="-20"/>
                <w:sz w:val="18"/>
                <w:szCs w:val="18"/>
              </w:rPr>
              <w:t>56</w:t>
            </w:r>
          </w:p>
        </w:tc>
        <w:tc>
          <w:tcPr>
            <w:tcW w:w="553"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8</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asciiTheme="minorEastAsia" w:hAnsiTheme="minorEastAsia" w:eastAsiaTheme="minorEastAsia"/>
                <w:spacing w:val="-20"/>
                <w:sz w:val="18"/>
                <w:szCs w:val="18"/>
              </w:rPr>
              <w:t>4</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asciiTheme="minorEastAsia" w:hAnsiTheme="minorEastAsia" w:eastAsiaTheme="minorEastAsia"/>
                <w:spacing w:val="-20"/>
                <w:sz w:val="18"/>
                <w:szCs w:val="18"/>
              </w:rPr>
              <w:t>4</w:t>
            </w:r>
          </w:p>
        </w:tc>
        <w:tc>
          <w:tcPr>
            <w:tcW w:w="43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62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44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350"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42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r>
      <w:tr>
        <w:tblPrEx>
          <w:tblCellMar>
            <w:top w:w="0" w:type="dxa"/>
            <w:left w:w="10" w:type="dxa"/>
            <w:bottom w:w="0" w:type="dxa"/>
            <w:right w:w="10" w:type="dxa"/>
          </w:tblCellMar>
        </w:tblPrEx>
        <w:trPr>
          <w:trHeight w:val="20" w:hRule="atLeast"/>
          <w:jc w:val="center"/>
        </w:trPr>
        <w:tc>
          <w:tcPr>
            <w:tcW w:w="32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7"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205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hint="eastAsia" w:cs="Segoe UI" w:asciiTheme="minorEastAsia" w:hAnsiTheme="minorEastAsia" w:eastAsiaTheme="minorEastAsia"/>
                <w:sz w:val="18"/>
                <w:szCs w:val="18"/>
              </w:rPr>
              <w:t>GG111019</w:t>
            </w:r>
          </w:p>
        </w:tc>
        <w:tc>
          <w:tcPr>
            <w:tcW w:w="851"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hint="eastAsia" w:asciiTheme="minorEastAsia" w:hAnsiTheme="minorEastAsia" w:eastAsiaTheme="minorEastAsia"/>
                <w:spacing w:val="-20"/>
                <w:sz w:val="18"/>
                <w:szCs w:val="18"/>
              </w:rPr>
              <w:t>高等数学（二）</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Theme="minorEastAsia" w:hAnsiTheme="minorEastAsia" w:eastAsiaTheme="minorEastAsia"/>
                <w:bCs/>
                <w:spacing w:val="-20"/>
                <w:sz w:val="18"/>
                <w:szCs w:val="18"/>
              </w:rPr>
            </w:pPr>
            <w:r>
              <w:rPr>
                <w:rFonts w:hint="eastAsia" w:asciiTheme="minorEastAsia" w:hAnsiTheme="minorEastAsia" w:eastAsiaTheme="minorEastAsia"/>
                <w:bCs/>
                <w:spacing w:val="-20"/>
                <w:sz w:val="18"/>
                <w:szCs w:val="18"/>
              </w:rPr>
              <w:t>32</w:t>
            </w:r>
          </w:p>
        </w:tc>
        <w:tc>
          <w:tcPr>
            <w:tcW w:w="5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bCs/>
                <w:sz w:val="18"/>
                <w:szCs w:val="18"/>
              </w:rPr>
            </w:pPr>
            <w:r>
              <w:rPr>
                <w:rFonts w:hint="eastAsia" w:cs="宋体" w:asciiTheme="minorEastAsia" w:hAnsiTheme="minorEastAsia" w:eastAsiaTheme="minorEastAsia"/>
                <w:bCs/>
                <w:sz w:val="18"/>
                <w:szCs w:val="18"/>
              </w:rPr>
              <w:t>24</w:t>
            </w:r>
          </w:p>
        </w:tc>
        <w:tc>
          <w:tcPr>
            <w:tcW w:w="553"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8</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2</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43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2</w:t>
            </w: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Theme="minorEastAsia" w:hAnsiTheme="minorEastAsia" w:eastAsiaTheme="minorEastAsia"/>
                <w:sz w:val="18"/>
                <w:szCs w:val="18"/>
              </w:rPr>
            </w:pPr>
          </w:p>
        </w:tc>
        <w:tc>
          <w:tcPr>
            <w:tcW w:w="62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Theme="minorEastAsia" w:hAnsiTheme="minorEastAsia" w:eastAsiaTheme="minorEastAsia"/>
                <w:sz w:val="18"/>
                <w:szCs w:val="18"/>
              </w:rPr>
            </w:pPr>
          </w:p>
        </w:tc>
        <w:tc>
          <w:tcPr>
            <w:tcW w:w="44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350"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cs="宋体" w:asciiTheme="minorEastAsia" w:hAnsiTheme="minorEastAsia" w:eastAsiaTheme="minorEastAsia"/>
                <w:sz w:val="18"/>
                <w:szCs w:val="18"/>
              </w:rPr>
            </w:pPr>
          </w:p>
        </w:tc>
        <w:tc>
          <w:tcPr>
            <w:tcW w:w="42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r>
      <w:tr>
        <w:tblPrEx>
          <w:tblCellMar>
            <w:top w:w="0" w:type="dxa"/>
            <w:left w:w="10" w:type="dxa"/>
            <w:bottom w:w="0" w:type="dxa"/>
            <w:right w:w="10" w:type="dxa"/>
          </w:tblCellMar>
        </w:tblPrEx>
        <w:trPr>
          <w:trHeight w:val="20" w:hRule="atLeast"/>
          <w:jc w:val="center"/>
        </w:trPr>
        <w:tc>
          <w:tcPr>
            <w:tcW w:w="32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7"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2901"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b/>
                <w:bCs/>
                <w:sz w:val="18"/>
                <w:szCs w:val="18"/>
              </w:rPr>
            </w:pPr>
            <w:r>
              <w:rPr>
                <w:rFonts w:hint="eastAsia" w:cs="宋体" w:asciiTheme="minorEastAsia" w:hAnsiTheme="minorEastAsia" w:eastAsiaTheme="minorEastAsia"/>
                <w:b/>
                <w:bCs/>
                <w:sz w:val="18"/>
                <w:szCs w:val="18"/>
              </w:rPr>
              <w:t>小计</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7</w:t>
            </w:r>
            <w:r>
              <w:rPr>
                <w:rFonts w:cs="宋体" w:asciiTheme="minorEastAsia" w:hAnsiTheme="minorEastAsia" w:eastAsiaTheme="minorEastAsia"/>
                <w:sz w:val="18"/>
                <w:szCs w:val="18"/>
              </w:rPr>
              <w:t>20</w:t>
            </w:r>
          </w:p>
        </w:tc>
        <w:tc>
          <w:tcPr>
            <w:tcW w:w="5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4</w:t>
            </w:r>
            <w:r>
              <w:rPr>
                <w:rFonts w:cs="宋体" w:asciiTheme="minorEastAsia" w:hAnsiTheme="minorEastAsia" w:eastAsiaTheme="minorEastAsia"/>
                <w:sz w:val="18"/>
                <w:szCs w:val="18"/>
              </w:rPr>
              <w:t>66</w:t>
            </w:r>
          </w:p>
        </w:tc>
        <w:tc>
          <w:tcPr>
            <w:tcW w:w="553"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2</w:t>
            </w:r>
            <w:r>
              <w:rPr>
                <w:rFonts w:cs="宋体" w:asciiTheme="minorEastAsia" w:hAnsiTheme="minorEastAsia" w:eastAsiaTheme="minorEastAsia"/>
                <w:sz w:val="18"/>
                <w:szCs w:val="18"/>
              </w:rPr>
              <w:t>54</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4</w:t>
            </w:r>
            <w:r>
              <w:rPr>
                <w:rFonts w:cs="宋体" w:asciiTheme="minorEastAsia" w:hAnsiTheme="minorEastAsia" w:eastAsiaTheme="minorEastAsia"/>
                <w:sz w:val="18"/>
                <w:szCs w:val="18"/>
              </w:rPr>
              <w:t>4</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2</w:t>
            </w:r>
            <w:r>
              <w:rPr>
                <w:rFonts w:cs="宋体" w:asciiTheme="minorEastAsia" w:hAnsiTheme="minorEastAsia" w:eastAsiaTheme="minorEastAsia"/>
                <w:sz w:val="18"/>
                <w:szCs w:val="18"/>
              </w:rPr>
              <w:t>0</w:t>
            </w:r>
          </w:p>
        </w:tc>
        <w:tc>
          <w:tcPr>
            <w:tcW w:w="43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1</w:t>
            </w:r>
            <w:r>
              <w:rPr>
                <w:rFonts w:cs="宋体" w:asciiTheme="minorEastAsia" w:hAnsiTheme="minorEastAsia" w:eastAsiaTheme="minorEastAsia"/>
                <w:sz w:val="18"/>
                <w:szCs w:val="18"/>
              </w:rPr>
              <w:t>0</w:t>
            </w: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cs="宋体" w:asciiTheme="minorEastAsia" w:hAnsiTheme="minorEastAsia" w:eastAsiaTheme="minorEastAsia"/>
                <w:sz w:val="18"/>
                <w:szCs w:val="18"/>
              </w:rPr>
              <w:t>6</w:t>
            </w:r>
          </w:p>
        </w:tc>
        <w:tc>
          <w:tcPr>
            <w:tcW w:w="62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cs="宋体" w:asciiTheme="minorEastAsia" w:hAnsiTheme="minorEastAsia" w:eastAsiaTheme="minorEastAsia"/>
                <w:sz w:val="18"/>
                <w:szCs w:val="18"/>
              </w:rPr>
              <w:t>2</w:t>
            </w:r>
          </w:p>
        </w:tc>
        <w:tc>
          <w:tcPr>
            <w:tcW w:w="44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0</w:t>
            </w:r>
          </w:p>
        </w:tc>
        <w:tc>
          <w:tcPr>
            <w:tcW w:w="350"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2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r>
      <w:tr>
        <w:tblPrEx>
          <w:tblCellMar>
            <w:top w:w="0" w:type="dxa"/>
            <w:left w:w="10" w:type="dxa"/>
            <w:bottom w:w="0" w:type="dxa"/>
            <w:right w:w="10" w:type="dxa"/>
          </w:tblCellMar>
        </w:tblPrEx>
        <w:trPr>
          <w:trHeight w:val="360" w:hRule="atLeast"/>
          <w:jc w:val="center"/>
        </w:trPr>
        <w:tc>
          <w:tcPr>
            <w:tcW w:w="32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7"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专业</w:t>
            </w:r>
          </w:p>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基础课程</w:t>
            </w:r>
          </w:p>
        </w:tc>
        <w:tc>
          <w:tcPr>
            <w:tcW w:w="205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ZN101264</w:t>
            </w:r>
          </w:p>
        </w:tc>
        <w:tc>
          <w:tcPr>
            <w:tcW w:w="851"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b/>
                <w:sz w:val="18"/>
                <w:szCs w:val="18"/>
              </w:rPr>
            </w:pPr>
            <w:r>
              <w:rPr>
                <w:rFonts w:hint="eastAsia" w:cs="宋体" w:asciiTheme="minorEastAsia" w:hAnsiTheme="minorEastAsia" w:eastAsiaTheme="minorEastAsia"/>
                <w:bCs/>
                <w:sz w:val="18"/>
                <w:szCs w:val="18"/>
              </w:rPr>
              <w:t xml:space="preserve">汽车电工电子技术 </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bCs/>
                <w:sz w:val="18"/>
                <w:szCs w:val="18"/>
              </w:rPr>
            </w:pPr>
            <w:r>
              <w:rPr>
                <w:rFonts w:hint="eastAsia" w:cs="宋体" w:asciiTheme="minorEastAsia" w:hAnsiTheme="minorEastAsia" w:eastAsiaTheme="minorEastAsia"/>
                <w:bCs/>
                <w:sz w:val="18"/>
                <w:szCs w:val="18"/>
              </w:rPr>
              <w:t>64</w:t>
            </w:r>
          </w:p>
        </w:tc>
        <w:tc>
          <w:tcPr>
            <w:tcW w:w="5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40</w:t>
            </w:r>
          </w:p>
        </w:tc>
        <w:tc>
          <w:tcPr>
            <w:tcW w:w="553"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24</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b/>
                <w:sz w:val="18"/>
                <w:szCs w:val="18"/>
              </w:rPr>
            </w:pPr>
            <w:r>
              <w:rPr>
                <w:rFonts w:hint="eastAsia" w:cs="宋体" w:asciiTheme="minorEastAsia" w:hAnsiTheme="minorEastAsia" w:eastAsiaTheme="minorEastAsia"/>
                <w:b/>
                <w:sz w:val="18"/>
                <w:szCs w:val="18"/>
              </w:rPr>
              <w:t>4</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4</w:t>
            </w:r>
          </w:p>
        </w:tc>
        <w:tc>
          <w:tcPr>
            <w:tcW w:w="43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ind w:right="280"/>
              <w:jc w:val="center"/>
              <w:rPr>
                <w:rFonts w:cs="宋体" w:asciiTheme="minorEastAsia" w:hAnsiTheme="minorEastAsia" w:eastAsiaTheme="minorEastAsia"/>
                <w:sz w:val="18"/>
                <w:szCs w:val="18"/>
              </w:rPr>
            </w:pPr>
          </w:p>
        </w:tc>
        <w:tc>
          <w:tcPr>
            <w:tcW w:w="62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ind w:right="280"/>
              <w:jc w:val="center"/>
              <w:rPr>
                <w:rFonts w:cs="宋体" w:asciiTheme="minorEastAsia" w:hAnsiTheme="minorEastAsia" w:eastAsiaTheme="minorEastAsia"/>
                <w:sz w:val="18"/>
                <w:szCs w:val="18"/>
              </w:rPr>
            </w:pPr>
          </w:p>
        </w:tc>
        <w:tc>
          <w:tcPr>
            <w:tcW w:w="44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350"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29"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r>
      <w:tr>
        <w:tblPrEx>
          <w:tblCellMar>
            <w:top w:w="0" w:type="dxa"/>
            <w:left w:w="10" w:type="dxa"/>
            <w:bottom w:w="0" w:type="dxa"/>
            <w:right w:w="10" w:type="dxa"/>
          </w:tblCellMar>
        </w:tblPrEx>
        <w:trPr>
          <w:trHeight w:val="492" w:hRule="atLeast"/>
          <w:jc w:val="center"/>
        </w:trPr>
        <w:tc>
          <w:tcPr>
            <w:tcW w:w="32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7"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205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ZN121086</w:t>
            </w:r>
          </w:p>
        </w:tc>
        <w:tc>
          <w:tcPr>
            <w:tcW w:w="851"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汽车构造</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64</w:t>
            </w:r>
          </w:p>
        </w:tc>
        <w:tc>
          <w:tcPr>
            <w:tcW w:w="5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48</w:t>
            </w:r>
          </w:p>
        </w:tc>
        <w:tc>
          <w:tcPr>
            <w:tcW w:w="553"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16</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4</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4</w:t>
            </w:r>
          </w:p>
        </w:tc>
        <w:tc>
          <w:tcPr>
            <w:tcW w:w="43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ind w:right="280"/>
              <w:jc w:val="center"/>
              <w:rPr>
                <w:rFonts w:cs="宋体" w:asciiTheme="minorEastAsia" w:hAnsiTheme="minorEastAsia" w:eastAsiaTheme="minorEastAsia"/>
                <w:sz w:val="18"/>
                <w:szCs w:val="18"/>
              </w:rPr>
            </w:pPr>
          </w:p>
        </w:tc>
        <w:tc>
          <w:tcPr>
            <w:tcW w:w="62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ind w:right="280"/>
              <w:jc w:val="center"/>
              <w:rPr>
                <w:rFonts w:cs="宋体" w:asciiTheme="minorEastAsia" w:hAnsiTheme="minorEastAsia" w:eastAsiaTheme="minorEastAsia"/>
                <w:sz w:val="18"/>
                <w:szCs w:val="18"/>
              </w:rPr>
            </w:pPr>
          </w:p>
        </w:tc>
        <w:tc>
          <w:tcPr>
            <w:tcW w:w="44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350"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2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r>
      <w:tr>
        <w:tblPrEx>
          <w:tblCellMar>
            <w:top w:w="0" w:type="dxa"/>
            <w:left w:w="10" w:type="dxa"/>
            <w:bottom w:w="0" w:type="dxa"/>
            <w:right w:w="10" w:type="dxa"/>
          </w:tblCellMar>
        </w:tblPrEx>
        <w:trPr>
          <w:trHeight w:val="854" w:hRule="atLeast"/>
          <w:jc w:val="center"/>
        </w:trPr>
        <w:tc>
          <w:tcPr>
            <w:tcW w:w="32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7"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205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ZN121068</w:t>
            </w:r>
          </w:p>
        </w:tc>
        <w:tc>
          <w:tcPr>
            <w:tcW w:w="851"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rPr>
                <w:rFonts w:cs="宋体" w:asciiTheme="minorEastAsia" w:hAnsiTheme="minorEastAsia" w:eastAsiaTheme="minorEastAsia"/>
                <w:bCs/>
                <w:sz w:val="18"/>
                <w:szCs w:val="18"/>
              </w:rPr>
            </w:pPr>
            <w:r>
              <w:rPr>
                <w:rFonts w:hint="eastAsia" w:cs="宋体" w:asciiTheme="minorEastAsia" w:hAnsiTheme="minorEastAsia" w:eastAsiaTheme="minorEastAsia"/>
                <w:bCs/>
                <w:sz w:val="18"/>
                <w:szCs w:val="18"/>
              </w:rPr>
              <w:t xml:space="preserve">汽车机械制图   </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96</w:t>
            </w:r>
          </w:p>
        </w:tc>
        <w:tc>
          <w:tcPr>
            <w:tcW w:w="5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54</w:t>
            </w:r>
          </w:p>
        </w:tc>
        <w:tc>
          <w:tcPr>
            <w:tcW w:w="553"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42</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6</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3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6</w:t>
            </w: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ind w:right="280"/>
              <w:jc w:val="center"/>
              <w:rPr>
                <w:rFonts w:cs="宋体" w:asciiTheme="minorEastAsia" w:hAnsiTheme="minorEastAsia" w:eastAsiaTheme="minorEastAsia"/>
                <w:sz w:val="18"/>
                <w:szCs w:val="18"/>
              </w:rPr>
            </w:pPr>
          </w:p>
        </w:tc>
        <w:tc>
          <w:tcPr>
            <w:tcW w:w="62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ind w:right="280"/>
              <w:jc w:val="center"/>
              <w:rPr>
                <w:rFonts w:cs="宋体" w:asciiTheme="minorEastAsia" w:hAnsiTheme="minorEastAsia" w:eastAsiaTheme="minorEastAsia"/>
                <w:sz w:val="18"/>
                <w:szCs w:val="18"/>
              </w:rPr>
            </w:pPr>
          </w:p>
        </w:tc>
        <w:tc>
          <w:tcPr>
            <w:tcW w:w="44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350"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2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r>
      <w:tr>
        <w:tblPrEx>
          <w:tblCellMar>
            <w:top w:w="0" w:type="dxa"/>
            <w:left w:w="10" w:type="dxa"/>
            <w:bottom w:w="0" w:type="dxa"/>
            <w:right w:w="10" w:type="dxa"/>
          </w:tblCellMar>
        </w:tblPrEx>
        <w:trPr>
          <w:trHeight w:val="597" w:hRule="atLeast"/>
          <w:jc w:val="center"/>
        </w:trPr>
        <w:tc>
          <w:tcPr>
            <w:tcW w:w="32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7"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205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ZN121069</w:t>
            </w:r>
          </w:p>
        </w:tc>
        <w:tc>
          <w:tcPr>
            <w:tcW w:w="851"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rPr>
                <w:rFonts w:cs="宋体" w:asciiTheme="minorEastAsia" w:hAnsiTheme="minorEastAsia" w:eastAsiaTheme="minorEastAsia"/>
                <w:bCs/>
                <w:sz w:val="18"/>
                <w:szCs w:val="18"/>
              </w:rPr>
            </w:pPr>
            <w:r>
              <w:rPr>
                <w:rFonts w:hint="eastAsia" w:cs="宋体" w:asciiTheme="minorEastAsia" w:hAnsiTheme="minorEastAsia" w:eastAsiaTheme="minorEastAsia"/>
                <w:bCs/>
                <w:sz w:val="18"/>
                <w:szCs w:val="18"/>
              </w:rPr>
              <w:t>汽车AUTOCAD</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64</w:t>
            </w:r>
          </w:p>
        </w:tc>
        <w:tc>
          <w:tcPr>
            <w:tcW w:w="5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24</w:t>
            </w:r>
          </w:p>
        </w:tc>
        <w:tc>
          <w:tcPr>
            <w:tcW w:w="553"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40</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2</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3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ind w:right="280"/>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4</w:t>
            </w:r>
          </w:p>
        </w:tc>
        <w:tc>
          <w:tcPr>
            <w:tcW w:w="62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ind w:right="280"/>
              <w:jc w:val="center"/>
              <w:rPr>
                <w:rFonts w:cs="宋体" w:asciiTheme="minorEastAsia" w:hAnsiTheme="minorEastAsia" w:eastAsiaTheme="minorEastAsia"/>
                <w:sz w:val="18"/>
                <w:szCs w:val="18"/>
              </w:rPr>
            </w:pPr>
          </w:p>
        </w:tc>
        <w:tc>
          <w:tcPr>
            <w:tcW w:w="44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350"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2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r>
      <w:tr>
        <w:tblPrEx>
          <w:tblCellMar>
            <w:top w:w="0" w:type="dxa"/>
            <w:left w:w="10" w:type="dxa"/>
            <w:bottom w:w="0" w:type="dxa"/>
            <w:right w:w="10" w:type="dxa"/>
          </w:tblCellMar>
        </w:tblPrEx>
        <w:trPr>
          <w:trHeight w:val="315" w:hRule="atLeast"/>
          <w:jc w:val="center"/>
        </w:trPr>
        <w:tc>
          <w:tcPr>
            <w:tcW w:w="32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7"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205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ZN1210100</w:t>
            </w:r>
          </w:p>
        </w:tc>
        <w:tc>
          <w:tcPr>
            <w:tcW w:w="851"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rPr>
                <w:rFonts w:cs="宋体" w:asciiTheme="minorEastAsia" w:hAnsiTheme="minorEastAsia" w:eastAsiaTheme="minorEastAsia"/>
                <w:bCs/>
                <w:sz w:val="18"/>
                <w:szCs w:val="18"/>
              </w:rPr>
            </w:pPr>
            <w:r>
              <w:rPr>
                <w:rFonts w:hint="eastAsia" w:cs="宋体" w:asciiTheme="minorEastAsia" w:hAnsiTheme="minorEastAsia" w:eastAsiaTheme="minorEastAsia"/>
                <w:bCs/>
                <w:sz w:val="18"/>
                <w:szCs w:val="18"/>
              </w:rPr>
              <w:t xml:space="preserve"> 汽车单片机</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96</w:t>
            </w:r>
          </w:p>
        </w:tc>
        <w:tc>
          <w:tcPr>
            <w:tcW w:w="5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50</w:t>
            </w:r>
          </w:p>
        </w:tc>
        <w:tc>
          <w:tcPr>
            <w:tcW w:w="553"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46</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6</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3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6</w:t>
            </w: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ind w:right="280"/>
              <w:jc w:val="center"/>
              <w:rPr>
                <w:rFonts w:cs="宋体" w:asciiTheme="minorEastAsia" w:hAnsiTheme="minorEastAsia" w:eastAsiaTheme="minorEastAsia"/>
                <w:sz w:val="18"/>
                <w:szCs w:val="18"/>
              </w:rPr>
            </w:pPr>
          </w:p>
        </w:tc>
        <w:tc>
          <w:tcPr>
            <w:tcW w:w="62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ind w:right="280"/>
              <w:jc w:val="center"/>
              <w:rPr>
                <w:rFonts w:cs="宋体" w:asciiTheme="minorEastAsia" w:hAnsiTheme="minorEastAsia" w:eastAsiaTheme="minorEastAsia"/>
                <w:sz w:val="18"/>
                <w:szCs w:val="18"/>
              </w:rPr>
            </w:pPr>
          </w:p>
        </w:tc>
        <w:tc>
          <w:tcPr>
            <w:tcW w:w="44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350"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2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r>
      <w:tr>
        <w:tblPrEx>
          <w:tblCellMar>
            <w:top w:w="0" w:type="dxa"/>
            <w:left w:w="10" w:type="dxa"/>
            <w:bottom w:w="0" w:type="dxa"/>
            <w:right w:w="10" w:type="dxa"/>
          </w:tblCellMar>
        </w:tblPrEx>
        <w:trPr>
          <w:trHeight w:val="315" w:hRule="atLeast"/>
          <w:jc w:val="center"/>
        </w:trPr>
        <w:tc>
          <w:tcPr>
            <w:tcW w:w="32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7"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2901"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b/>
                <w:bCs/>
                <w:sz w:val="18"/>
                <w:szCs w:val="18"/>
              </w:rPr>
            </w:pPr>
            <w:r>
              <w:rPr>
                <w:rFonts w:hint="eastAsia" w:cs="宋体" w:asciiTheme="minorEastAsia" w:hAnsiTheme="minorEastAsia" w:eastAsiaTheme="minorEastAsia"/>
                <w:b/>
                <w:bCs/>
                <w:sz w:val="18"/>
                <w:szCs w:val="18"/>
              </w:rPr>
              <w:t>小计</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384</w:t>
            </w:r>
          </w:p>
        </w:tc>
        <w:tc>
          <w:tcPr>
            <w:tcW w:w="5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216</w:t>
            </w:r>
          </w:p>
        </w:tc>
        <w:tc>
          <w:tcPr>
            <w:tcW w:w="553"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168</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22</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8</w:t>
            </w:r>
          </w:p>
        </w:tc>
        <w:tc>
          <w:tcPr>
            <w:tcW w:w="43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12</w:t>
            </w: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ind w:right="280"/>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4</w:t>
            </w:r>
          </w:p>
        </w:tc>
        <w:tc>
          <w:tcPr>
            <w:tcW w:w="62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ind w:right="280"/>
              <w:jc w:val="center"/>
              <w:rPr>
                <w:rFonts w:cs="宋体" w:asciiTheme="minorEastAsia" w:hAnsiTheme="minorEastAsia" w:eastAsiaTheme="minorEastAsia"/>
                <w:sz w:val="18"/>
                <w:szCs w:val="18"/>
              </w:rPr>
            </w:pPr>
          </w:p>
        </w:tc>
        <w:tc>
          <w:tcPr>
            <w:tcW w:w="44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350"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2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r>
      <w:tr>
        <w:tblPrEx>
          <w:tblCellMar>
            <w:top w:w="0" w:type="dxa"/>
            <w:left w:w="10" w:type="dxa"/>
            <w:bottom w:w="0" w:type="dxa"/>
            <w:right w:w="10" w:type="dxa"/>
          </w:tblCellMar>
        </w:tblPrEx>
        <w:trPr>
          <w:trHeight w:val="315" w:hRule="atLeast"/>
          <w:jc w:val="center"/>
        </w:trPr>
        <w:tc>
          <w:tcPr>
            <w:tcW w:w="32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7"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专业</w:t>
            </w:r>
          </w:p>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核心课程</w:t>
            </w:r>
          </w:p>
        </w:tc>
        <w:tc>
          <w:tcPr>
            <w:tcW w:w="205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ZN1210101</w:t>
            </w:r>
          </w:p>
        </w:tc>
        <w:tc>
          <w:tcPr>
            <w:tcW w:w="851"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bCs/>
                <w:sz w:val="18"/>
                <w:szCs w:val="18"/>
              </w:rPr>
            </w:pPr>
            <w:r>
              <w:rPr>
                <w:rFonts w:hint="eastAsia" w:cs="宋体" w:asciiTheme="minorEastAsia" w:hAnsiTheme="minorEastAsia" w:eastAsiaTheme="minorEastAsia"/>
                <w:sz w:val="18"/>
                <w:szCs w:val="18"/>
              </w:rPr>
              <w:t xml:space="preserve">新能源汽车技术  </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96</w:t>
            </w:r>
          </w:p>
        </w:tc>
        <w:tc>
          <w:tcPr>
            <w:tcW w:w="5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50</w:t>
            </w:r>
          </w:p>
        </w:tc>
        <w:tc>
          <w:tcPr>
            <w:tcW w:w="553"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46</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5</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3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ind w:right="280"/>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6</w:t>
            </w:r>
          </w:p>
        </w:tc>
        <w:tc>
          <w:tcPr>
            <w:tcW w:w="62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ind w:right="280"/>
              <w:jc w:val="center"/>
              <w:rPr>
                <w:rFonts w:cs="宋体" w:asciiTheme="minorEastAsia" w:hAnsiTheme="minorEastAsia" w:eastAsiaTheme="minorEastAsia"/>
                <w:sz w:val="18"/>
                <w:szCs w:val="18"/>
              </w:rPr>
            </w:pPr>
          </w:p>
        </w:tc>
        <w:tc>
          <w:tcPr>
            <w:tcW w:w="44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350"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29"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r>
      <w:tr>
        <w:tblPrEx>
          <w:tblCellMar>
            <w:top w:w="0" w:type="dxa"/>
            <w:left w:w="10" w:type="dxa"/>
            <w:bottom w:w="0" w:type="dxa"/>
            <w:right w:w="10" w:type="dxa"/>
          </w:tblCellMar>
        </w:tblPrEx>
        <w:trPr>
          <w:trHeight w:val="315" w:hRule="atLeast"/>
          <w:jc w:val="center"/>
        </w:trPr>
        <w:tc>
          <w:tcPr>
            <w:tcW w:w="32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7"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205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ZN1210102</w:t>
            </w:r>
          </w:p>
        </w:tc>
        <w:tc>
          <w:tcPr>
            <w:tcW w:w="851"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 xml:space="preserve">电学基础与高压安全 </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96</w:t>
            </w:r>
          </w:p>
        </w:tc>
        <w:tc>
          <w:tcPr>
            <w:tcW w:w="5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50</w:t>
            </w:r>
          </w:p>
        </w:tc>
        <w:tc>
          <w:tcPr>
            <w:tcW w:w="553"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46</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5</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3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ind w:right="280"/>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6</w:t>
            </w:r>
          </w:p>
        </w:tc>
        <w:tc>
          <w:tcPr>
            <w:tcW w:w="62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ind w:right="280"/>
              <w:jc w:val="center"/>
              <w:rPr>
                <w:rFonts w:cs="宋体" w:asciiTheme="minorEastAsia" w:hAnsiTheme="minorEastAsia" w:eastAsiaTheme="minorEastAsia"/>
                <w:sz w:val="18"/>
                <w:szCs w:val="18"/>
              </w:rPr>
            </w:pPr>
          </w:p>
        </w:tc>
        <w:tc>
          <w:tcPr>
            <w:tcW w:w="44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350"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2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r>
      <w:tr>
        <w:tblPrEx>
          <w:tblCellMar>
            <w:top w:w="0" w:type="dxa"/>
            <w:left w:w="10" w:type="dxa"/>
            <w:bottom w:w="0" w:type="dxa"/>
            <w:right w:w="10" w:type="dxa"/>
          </w:tblCellMar>
        </w:tblPrEx>
        <w:trPr>
          <w:trHeight w:val="315" w:hRule="atLeast"/>
          <w:jc w:val="center"/>
        </w:trPr>
        <w:tc>
          <w:tcPr>
            <w:tcW w:w="32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7"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205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ZN1210103</w:t>
            </w:r>
          </w:p>
        </w:tc>
        <w:tc>
          <w:tcPr>
            <w:tcW w:w="851"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 xml:space="preserve">新能源汽车电器技术  </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96</w:t>
            </w:r>
          </w:p>
        </w:tc>
        <w:tc>
          <w:tcPr>
            <w:tcW w:w="5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50</w:t>
            </w:r>
          </w:p>
        </w:tc>
        <w:tc>
          <w:tcPr>
            <w:tcW w:w="553"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46</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5</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3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ind w:right="280"/>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6</w:t>
            </w:r>
          </w:p>
        </w:tc>
        <w:tc>
          <w:tcPr>
            <w:tcW w:w="62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ind w:right="280"/>
              <w:jc w:val="center"/>
              <w:rPr>
                <w:rFonts w:cs="宋体" w:asciiTheme="minorEastAsia" w:hAnsiTheme="minorEastAsia" w:eastAsiaTheme="minorEastAsia"/>
                <w:sz w:val="18"/>
                <w:szCs w:val="18"/>
              </w:rPr>
            </w:pPr>
          </w:p>
        </w:tc>
        <w:tc>
          <w:tcPr>
            <w:tcW w:w="44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350"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2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r>
      <w:tr>
        <w:tblPrEx>
          <w:tblCellMar>
            <w:top w:w="0" w:type="dxa"/>
            <w:left w:w="10" w:type="dxa"/>
            <w:bottom w:w="0" w:type="dxa"/>
            <w:right w:w="10" w:type="dxa"/>
          </w:tblCellMar>
        </w:tblPrEx>
        <w:trPr>
          <w:trHeight w:val="315" w:hRule="atLeast"/>
          <w:jc w:val="center"/>
        </w:trPr>
        <w:tc>
          <w:tcPr>
            <w:tcW w:w="32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7"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205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ZN1210104</w:t>
            </w:r>
          </w:p>
        </w:tc>
        <w:tc>
          <w:tcPr>
            <w:tcW w:w="851"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新能源汽车整车控制技</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96</w:t>
            </w:r>
          </w:p>
        </w:tc>
        <w:tc>
          <w:tcPr>
            <w:tcW w:w="5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50</w:t>
            </w:r>
          </w:p>
        </w:tc>
        <w:tc>
          <w:tcPr>
            <w:tcW w:w="553"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46</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5</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3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ind w:right="280"/>
              <w:jc w:val="center"/>
              <w:rPr>
                <w:rFonts w:cs="宋体" w:asciiTheme="minorEastAsia" w:hAnsiTheme="minorEastAsia" w:eastAsiaTheme="minorEastAsia"/>
                <w:sz w:val="18"/>
                <w:szCs w:val="18"/>
              </w:rPr>
            </w:pPr>
          </w:p>
        </w:tc>
        <w:tc>
          <w:tcPr>
            <w:tcW w:w="62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ind w:right="280"/>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6</w:t>
            </w:r>
          </w:p>
        </w:tc>
        <w:tc>
          <w:tcPr>
            <w:tcW w:w="44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350"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2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r>
      <w:tr>
        <w:tblPrEx>
          <w:tblCellMar>
            <w:top w:w="0" w:type="dxa"/>
            <w:left w:w="10" w:type="dxa"/>
            <w:bottom w:w="0" w:type="dxa"/>
            <w:right w:w="10" w:type="dxa"/>
          </w:tblCellMar>
        </w:tblPrEx>
        <w:trPr>
          <w:trHeight w:val="315" w:hRule="atLeast"/>
          <w:jc w:val="center"/>
        </w:trPr>
        <w:tc>
          <w:tcPr>
            <w:tcW w:w="32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7"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205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ZN1210105</w:t>
            </w:r>
          </w:p>
        </w:tc>
        <w:tc>
          <w:tcPr>
            <w:tcW w:w="851"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 xml:space="preserve">新能源汽车电池及管理系统检修               </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96</w:t>
            </w:r>
          </w:p>
        </w:tc>
        <w:tc>
          <w:tcPr>
            <w:tcW w:w="5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50</w:t>
            </w:r>
          </w:p>
        </w:tc>
        <w:tc>
          <w:tcPr>
            <w:tcW w:w="553"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46</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5</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3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ind w:right="280"/>
              <w:jc w:val="center"/>
              <w:rPr>
                <w:rFonts w:cs="宋体" w:asciiTheme="minorEastAsia" w:hAnsiTheme="minorEastAsia" w:eastAsiaTheme="minorEastAsia"/>
                <w:sz w:val="18"/>
                <w:szCs w:val="18"/>
              </w:rPr>
            </w:pPr>
          </w:p>
        </w:tc>
        <w:tc>
          <w:tcPr>
            <w:tcW w:w="62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ind w:right="280"/>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6</w:t>
            </w:r>
          </w:p>
        </w:tc>
        <w:tc>
          <w:tcPr>
            <w:tcW w:w="44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350"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2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r>
      <w:tr>
        <w:tblPrEx>
          <w:tblCellMar>
            <w:top w:w="0" w:type="dxa"/>
            <w:left w:w="10" w:type="dxa"/>
            <w:bottom w:w="0" w:type="dxa"/>
            <w:right w:w="10" w:type="dxa"/>
          </w:tblCellMar>
        </w:tblPrEx>
        <w:trPr>
          <w:trHeight w:val="315" w:hRule="atLeast"/>
          <w:jc w:val="center"/>
        </w:trPr>
        <w:tc>
          <w:tcPr>
            <w:tcW w:w="32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7"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205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ZN1210106</w:t>
            </w:r>
          </w:p>
        </w:tc>
        <w:tc>
          <w:tcPr>
            <w:tcW w:w="851"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 xml:space="preserve">新能源汽车电机及控制系统检修               </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96</w:t>
            </w:r>
          </w:p>
        </w:tc>
        <w:tc>
          <w:tcPr>
            <w:tcW w:w="5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50</w:t>
            </w:r>
          </w:p>
        </w:tc>
        <w:tc>
          <w:tcPr>
            <w:tcW w:w="553"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46</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5</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3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ind w:right="280"/>
              <w:jc w:val="center"/>
              <w:rPr>
                <w:rFonts w:cs="宋体" w:asciiTheme="minorEastAsia" w:hAnsiTheme="minorEastAsia" w:eastAsiaTheme="minorEastAsia"/>
                <w:sz w:val="18"/>
                <w:szCs w:val="18"/>
              </w:rPr>
            </w:pPr>
          </w:p>
        </w:tc>
        <w:tc>
          <w:tcPr>
            <w:tcW w:w="62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ind w:right="280"/>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6</w:t>
            </w:r>
          </w:p>
        </w:tc>
        <w:tc>
          <w:tcPr>
            <w:tcW w:w="44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350"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2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r>
      <w:tr>
        <w:tblPrEx>
          <w:tblCellMar>
            <w:top w:w="0" w:type="dxa"/>
            <w:left w:w="10" w:type="dxa"/>
            <w:bottom w:w="0" w:type="dxa"/>
            <w:right w:w="10" w:type="dxa"/>
          </w:tblCellMar>
        </w:tblPrEx>
        <w:trPr>
          <w:trHeight w:val="514" w:hRule="atLeast"/>
          <w:jc w:val="center"/>
        </w:trPr>
        <w:tc>
          <w:tcPr>
            <w:tcW w:w="32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7"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205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ZN1210107</w:t>
            </w:r>
          </w:p>
        </w:tc>
        <w:tc>
          <w:tcPr>
            <w:tcW w:w="851"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bCs/>
                <w:sz w:val="18"/>
                <w:szCs w:val="18"/>
              </w:rPr>
            </w:pPr>
            <w:r>
              <w:rPr>
                <w:rFonts w:hint="eastAsia" w:cs="宋体" w:asciiTheme="minorEastAsia" w:hAnsiTheme="minorEastAsia" w:eastAsiaTheme="minorEastAsia"/>
                <w:sz w:val="18"/>
                <w:szCs w:val="18"/>
              </w:rPr>
              <w:t>新能源汽车装配工艺</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84</w:t>
            </w:r>
          </w:p>
        </w:tc>
        <w:tc>
          <w:tcPr>
            <w:tcW w:w="5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64</w:t>
            </w:r>
          </w:p>
        </w:tc>
        <w:tc>
          <w:tcPr>
            <w:tcW w:w="553"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20</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5</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3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ind w:right="280"/>
              <w:jc w:val="center"/>
              <w:rPr>
                <w:rFonts w:cs="宋体" w:asciiTheme="minorEastAsia" w:hAnsiTheme="minorEastAsia" w:eastAsiaTheme="minorEastAsia"/>
                <w:sz w:val="18"/>
                <w:szCs w:val="18"/>
              </w:rPr>
            </w:pPr>
          </w:p>
        </w:tc>
        <w:tc>
          <w:tcPr>
            <w:tcW w:w="62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ind w:right="280"/>
              <w:jc w:val="center"/>
              <w:rPr>
                <w:rFonts w:cs="宋体" w:asciiTheme="minorEastAsia" w:hAnsiTheme="minorEastAsia" w:eastAsiaTheme="minorEastAsia"/>
                <w:sz w:val="18"/>
                <w:szCs w:val="18"/>
              </w:rPr>
            </w:pPr>
          </w:p>
        </w:tc>
        <w:tc>
          <w:tcPr>
            <w:tcW w:w="44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6</w:t>
            </w:r>
          </w:p>
        </w:tc>
        <w:tc>
          <w:tcPr>
            <w:tcW w:w="350"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2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r>
      <w:tr>
        <w:tblPrEx>
          <w:tblCellMar>
            <w:top w:w="0" w:type="dxa"/>
            <w:left w:w="10" w:type="dxa"/>
            <w:bottom w:w="0" w:type="dxa"/>
            <w:right w:w="10" w:type="dxa"/>
          </w:tblCellMar>
        </w:tblPrEx>
        <w:trPr>
          <w:trHeight w:val="315" w:hRule="atLeast"/>
          <w:jc w:val="center"/>
        </w:trPr>
        <w:tc>
          <w:tcPr>
            <w:tcW w:w="32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7"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205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ZN1210108</w:t>
            </w:r>
          </w:p>
        </w:tc>
        <w:tc>
          <w:tcPr>
            <w:tcW w:w="851"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 xml:space="preserve">新能源汽车的维护与保养  </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84</w:t>
            </w:r>
          </w:p>
        </w:tc>
        <w:tc>
          <w:tcPr>
            <w:tcW w:w="5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44</w:t>
            </w:r>
          </w:p>
        </w:tc>
        <w:tc>
          <w:tcPr>
            <w:tcW w:w="553"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40</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5</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3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ind w:right="280"/>
              <w:jc w:val="center"/>
              <w:rPr>
                <w:rFonts w:cs="宋体" w:asciiTheme="minorEastAsia" w:hAnsiTheme="minorEastAsia" w:eastAsiaTheme="minorEastAsia"/>
                <w:sz w:val="18"/>
                <w:szCs w:val="18"/>
              </w:rPr>
            </w:pPr>
          </w:p>
        </w:tc>
        <w:tc>
          <w:tcPr>
            <w:tcW w:w="62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ind w:right="280"/>
              <w:jc w:val="center"/>
              <w:rPr>
                <w:rFonts w:cs="宋体" w:asciiTheme="minorEastAsia" w:hAnsiTheme="minorEastAsia" w:eastAsiaTheme="minorEastAsia"/>
                <w:sz w:val="18"/>
                <w:szCs w:val="18"/>
              </w:rPr>
            </w:pPr>
          </w:p>
        </w:tc>
        <w:tc>
          <w:tcPr>
            <w:tcW w:w="44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6</w:t>
            </w:r>
          </w:p>
        </w:tc>
        <w:tc>
          <w:tcPr>
            <w:tcW w:w="350"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2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r>
      <w:tr>
        <w:tblPrEx>
          <w:tblCellMar>
            <w:top w:w="0" w:type="dxa"/>
            <w:left w:w="10" w:type="dxa"/>
            <w:bottom w:w="0" w:type="dxa"/>
            <w:right w:w="10" w:type="dxa"/>
          </w:tblCellMar>
        </w:tblPrEx>
        <w:trPr>
          <w:trHeight w:val="315" w:hRule="atLeast"/>
          <w:jc w:val="center"/>
        </w:trPr>
        <w:tc>
          <w:tcPr>
            <w:tcW w:w="32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7"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205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ZN1210109</w:t>
            </w:r>
          </w:p>
        </w:tc>
        <w:tc>
          <w:tcPr>
            <w:tcW w:w="851"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新能源汽车综合故障诊断</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84</w:t>
            </w:r>
          </w:p>
        </w:tc>
        <w:tc>
          <w:tcPr>
            <w:tcW w:w="5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44</w:t>
            </w:r>
          </w:p>
        </w:tc>
        <w:tc>
          <w:tcPr>
            <w:tcW w:w="553"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40</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5</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3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ind w:right="280"/>
              <w:jc w:val="center"/>
              <w:rPr>
                <w:rFonts w:cs="宋体" w:asciiTheme="minorEastAsia" w:hAnsiTheme="minorEastAsia" w:eastAsiaTheme="minorEastAsia"/>
                <w:sz w:val="18"/>
                <w:szCs w:val="18"/>
              </w:rPr>
            </w:pPr>
          </w:p>
        </w:tc>
        <w:tc>
          <w:tcPr>
            <w:tcW w:w="62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ind w:right="280"/>
              <w:jc w:val="center"/>
              <w:rPr>
                <w:rFonts w:cs="宋体" w:asciiTheme="minorEastAsia" w:hAnsiTheme="minorEastAsia" w:eastAsiaTheme="minorEastAsia"/>
                <w:sz w:val="18"/>
                <w:szCs w:val="18"/>
              </w:rPr>
            </w:pPr>
          </w:p>
        </w:tc>
        <w:tc>
          <w:tcPr>
            <w:tcW w:w="44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6</w:t>
            </w:r>
          </w:p>
        </w:tc>
        <w:tc>
          <w:tcPr>
            <w:tcW w:w="350"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2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r>
      <w:tr>
        <w:tblPrEx>
          <w:tblCellMar>
            <w:top w:w="0" w:type="dxa"/>
            <w:left w:w="10" w:type="dxa"/>
            <w:bottom w:w="0" w:type="dxa"/>
            <w:right w:w="10" w:type="dxa"/>
          </w:tblCellMar>
        </w:tblPrEx>
        <w:trPr>
          <w:trHeight w:val="315" w:hRule="atLeast"/>
          <w:jc w:val="center"/>
        </w:trPr>
        <w:tc>
          <w:tcPr>
            <w:tcW w:w="32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7"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2901"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b/>
                <w:bCs/>
                <w:sz w:val="18"/>
                <w:szCs w:val="18"/>
              </w:rPr>
            </w:pPr>
            <w:r>
              <w:rPr>
                <w:rFonts w:hint="eastAsia" w:cs="宋体" w:asciiTheme="minorEastAsia" w:hAnsiTheme="minorEastAsia" w:eastAsiaTheme="minorEastAsia"/>
                <w:b/>
                <w:bCs/>
                <w:sz w:val="18"/>
                <w:szCs w:val="18"/>
              </w:rPr>
              <w:t>小计</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828</w:t>
            </w:r>
          </w:p>
        </w:tc>
        <w:tc>
          <w:tcPr>
            <w:tcW w:w="5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452</w:t>
            </w:r>
          </w:p>
        </w:tc>
        <w:tc>
          <w:tcPr>
            <w:tcW w:w="553"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376</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45</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3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ind w:right="280"/>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18</w:t>
            </w:r>
          </w:p>
        </w:tc>
        <w:tc>
          <w:tcPr>
            <w:tcW w:w="62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ind w:right="280"/>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18</w:t>
            </w:r>
          </w:p>
        </w:tc>
        <w:tc>
          <w:tcPr>
            <w:tcW w:w="44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18</w:t>
            </w:r>
          </w:p>
        </w:tc>
        <w:tc>
          <w:tcPr>
            <w:tcW w:w="350"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2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r>
      <w:tr>
        <w:tblPrEx>
          <w:tblCellMar>
            <w:top w:w="0" w:type="dxa"/>
            <w:left w:w="10" w:type="dxa"/>
            <w:bottom w:w="0" w:type="dxa"/>
            <w:right w:w="10" w:type="dxa"/>
          </w:tblCellMar>
        </w:tblPrEx>
        <w:trPr>
          <w:trHeight w:val="270" w:hRule="atLeast"/>
          <w:jc w:val="center"/>
        </w:trPr>
        <w:tc>
          <w:tcPr>
            <w:tcW w:w="326"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bookmarkStart w:id="102" w:name="_Hlk14254279"/>
            <w:bookmarkEnd w:id="102"/>
            <w:r>
              <w:rPr>
                <w:rFonts w:hint="eastAsia" w:cs="宋体" w:asciiTheme="minorEastAsia" w:hAnsiTheme="minorEastAsia" w:eastAsiaTheme="minorEastAsia"/>
                <w:sz w:val="18"/>
                <w:szCs w:val="18"/>
              </w:rPr>
              <w:t>选修课程</w:t>
            </w:r>
          </w:p>
        </w:tc>
        <w:tc>
          <w:tcPr>
            <w:tcW w:w="327"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专业拓展课程</w:t>
            </w:r>
          </w:p>
        </w:tc>
        <w:tc>
          <w:tcPr>
            <w:tcW w:w="7846" w:type="dxa"/>
            <w:gridSpan w:val="20"/>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left"/>
              <w:rPr>
                <w:rFonts w:cs="宋体" w:asciiTheme="minorEastAsia" w:hAnsiTheme="minorEastAsia" w:eastAsiaTheme="minorEastAsia"/>
                <w:b/>
                <w:bCs/>
                <w:sz w:val="18"/>
                <w:szCs w:val="18"/>
              </w:rPr>
            </w:pPr>
            <w:r>
              <w:rPr>
                <w:rFonts w:hint="eastAsia" w:cs="宋体" w:asciiTheme="minorEastAsia" w:hAnsiTheme="minorEastAsia" w:eastAsiaTheme="minorEastAsia"/>
                <w:b/>
                <w:bCs/>
                <w:sz w:val="18"/>
                <w:szCs w:val="18"/>
              </w:rPr>
              <w:t>选修要求：</w:t>
            </w:r>
            <w:r>
              <w:rPr>
                <w:rFonts w:hint="eastAsia" w:cs="宋体" w:asciiTheme="minorEastAsia" w:hAnsiTheme="minorEastAsia" w:eastAsiaTheme="minorEastAsia"/>
                <w:sz w:val="18"/>
                <w:szCs w:val="18"/>
              </w:rPr>
              <w:t>选修学分要求不低于7学分。</w:t>
            </w:r>
          </w:p>
        </w:tc>
        <w:tc>
          <w:tcPr>
            <w:tcW w:w="429"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汽车技术服务方向</w:t>
            </w:r>
          </w:p>
        </w:tc>
      </w:tr>
      <w:tr>
        <w:tblPrEx>
          <w:tblCellMar>
            <w:top w:w="0" w:type="dxa"/>
            <w:left w:w="10" w:type="dxa"/>
            <w:bottom w:w="0" w:type="dxa"/>
            <w:right w:w="10" w:type="dxa"/>
          </w:tblCellMar>
        </w:tblPrEx>
        <w:trPr>
          <w:trHeight w:val="270" w:hRule="atLeast"/>
          <w:jc w:val="center"/>
        </w:trPr>
        <w:tc>
          <w:tcPr>
            <w:tcW w:w="32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7"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205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ZN121079</w:t>
            </w:r>
          </w:p>
        </w:tc>
        <w:tc>
          <w:tcPr>
            <w:tcW w:w="851"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汽车车载网络技术</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84</w:t>
            </w:r>
          </w:p>
        </w:tc>
        <w:tc>
          <w:tcPr>
            <w:tcW w:w="5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cs="宋体" w:asciiTheme="minorEastAsia" w:hAnsiTheme="minorEastAsia" w:eastAsiaTheme="minorEastAsia"/>
                <w:sz w:val="18"/>
                <w:szCs w:val="18"/>
              </w:rPr>
              <w:t>34</w:t>
            </w:r>
          </w:p>
        </w:tc>
        <w:tc>
          <w:tcPr>
            <w:tcW w:w="553"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cs="宋体" w:asciiTheme="minorEastAsia" w:hAnsiTheme="minorEastAsia" w:eastAsiaTheme="minorEastAsia"/>
                <w:sz w:val="18"/>
                <w:szCs w:val="18"/>
              </w:rPr>
              <w:t>50</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6</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3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ind w:right="280"/>
              <w:jc w:val="center"/>
              <w:rPr>
                <w:rFonts w:cs="宋体" w:asciiTheme="minorEastAsia" w:hAnsiTheme="minorEastAsia" w:eastAsiaTheme="minorEastAsia"/>
                <w:sz w:val="18"/>
                <w:szCs w:val="18"/>
              </w:rPr>
            </w:pPr>
          </w:p>
        </w:tc>
        <w:tc>
          <w:tcPr>
            <w:tcW w:w="62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ind w:right="280"/>
              <w:jc w:val="center"/>
              <w:rPr>
                <w:rFonts w:cs="宋体" w:asciiTheme="minorEastAsia" w:hAnsiTheme="minorEastAsia" w:eastAsiaTheme="minorEastAsia"/>
                <w:sz w:val="18"/>
                <w:szCs w:val="18"/>
              </w:rPr>
            </w:pPr>
          </w:p>
        </w:tc>
        <w:tc>
          <w:tcPr>
            <w:tcW w:w="44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6</w:t>
            </w:r>
          </w:p>
        </w:tc>
        <w:tc>
          <w:tcPr>
            <w:tcW w:w="350"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2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r>
      <w:tr>
        <w:tblPrEx>
          <w:tblCellMar>
            <w:top w:w="0" w:type="dxa"/>
            <w:left w:w="10" w:type="dxa"/>
            <w:bottom w:w="0" w:type="dxa"/>
            <w:right w:w="10" w:type="dxa"/>
          </w:tblCellMar>
        </w:tblPrEx>
        <w:trPr>
          <w:trHeight w:val="270" w:hRule="atLeast"/>
          <w:jc w:val="center"/>
        </w:trPr>
        <w:tc>
          <w:tcPr>
            <w:tcW w:w="32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7"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205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ZN1210110</w:t>
            </w:r>
          </w:p>
        </w:tc>
        <w:tc>
          <w:tcPr>
            <w:tcW w:w="851"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bCs/>
                <w:sz w:val="18"/>
                <w:szCs w:val="18"/>
              </w:rPr>
              <w:t>智能网联汽车技术</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96</w:t>
            </w:r>
          </w:p>
        </w:tc>
        <w:tc>
          <w:tcPr>
            <w:tcW w:w="5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cs="宋体" w:asciiTheme="minorEastAsia" w:hAnsiTheme="minorEastAsia" w:eastAsiaTheme="minorEastAsia"/>
                <w:sz w:val="18"/>
                <w:szCs w:val="18"/>
              </w:rPr>
              <w:t>46</w:t>
            </w:r>
          </w:p>
        </w:tc>
        <w:tc>
          <w:tcPr>
            <w:tcW w:w="553"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cs="宋体" w:asciiTheme="minorEastAsia" w:hAnsiTheme="minorEastAsia" w:eastAsiaTheme="minorEastAsia"/>
                <w:sz w:val="18"/>
                <w:szCs w:val="18"/>
              </w:rPr>
              <w:t>50</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6</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3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ind w:right="280"/>
              <w:jc w:val="center"/>
              <w:rPr>
                <w:rFonts w:cs="宋体" w:asciiTheme="minorEastAsia" w:hAnsiTheme="minorEastAsia" w:eastAsiaTheme="minorEastAsia"/>
                <w:sz w:val="18"/>
                <w:szCs w:val="18"/>
              </w:rPr>
            </w:pPr>
          </w:p>
        </w:tc>
        <w:tc>
          <w:tcPr>
            <w:tcW w:w="62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ind w:right="280"/>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6</w:t>
            </w:r>
          </w:p>
        </w:tc>
        <w:tc>
          <w:tcPr>
            <w:tcW w:w="44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350"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2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r>
      <w:tr>
        <w:tblPrEx>
          <w:tblCellMar>
            <w:top w:w="0" w:type="dxa"/>
            <w:left w:w="10" w:type="dxa"/>
            <w:bottom w:w="0" w:type="dxa"/>
            <w:right w:w="10" w:type="dxa"/>
          </w:tblCellMar>
        </w:tblPrEx>
        <w:trPr>
          <w:trHeight w:val="360" w:hRule="atLeast"/>
          <w:jc w:val="center"/>
        </w:trPr>
        <w:tc>
          <w:tcPr>
            <w:tcW w:w="32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7"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205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ZN121066</w:t>
            </w:r>
          </w:p>
        </w:tc>
        <w:tc>
          <w:tcPr>
            <w:tcW w:w="851"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bCs/>
                <w:sz w:val="18"/>
                <w:szCs w:val="18"/>
              </w:rPr>
              <w:t>汽车售后服务管理</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64</w:t>
            </w:r>
          </w:p>
        </w:tc>
        <w:tc>
          <w:tcPr>
            <w:tcW w:w="5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3</w:t>
            </w:r>
            <w:r>
              <w:rPr>
                <w:rFonts w:cs="宋体" w:asciiTheme="minorEastAsia" w:hAnsiTheme="minorEastAsia" w:eastAsiaTheme="minorEastAsia"/>
                <w:sz w:val="18"/>
                <w:szCs w:val="18"/>
              </w:rPr>
              <w:t>0</w:t>
            </w:r>
          </w:p>
        </w:tc>
        <w:tc>
          <w:tcPr>
            <w:tcW w:w="553"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3</w:t>
            </w:r>
            <w:r>
              <w:rPr>
                <w:rFonts w:cs="宋体" w:asciiTheme="minorEastAsia" w:hAnsiTheme="minorEastAsia" w:eastAsiaTheme="minorEastAsia"/>
                <w:sz w:val="18"/>
                <w:szCs w:val="18"/>
              </w:rPr>
              <w:t>4</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4</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3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4</w:t>
            </w: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ind w:right="280"/>
              <w:jc w:val="center"/>
              <w:rPr>
                <w:rFonts w:cs="宋体" w:asciiTheme="minorEastAsia" w:hAnsiTheme="minorEastAsia" w:eastAsiaTheme="minorEastAsia"/>
                <w:sz w:val="18"/>
                <w:szCs w:val="18"/>
              </w:rPr>
            </w:pPr>
          </w:p>
        </w:tc>
        <w:tc>
          <w:tcPr>
            <w:tcW w:w="62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ind w:right="280"/>
              <w:jc w:val="center"/>
              <w:rPr>
                <w:rFonts w:cs="宋体" w:asciiTheme="minorEastAsia" w:hAnsiTheme="minorEastAsia" w:eastAsiaTheme="minorEastAsia"/>
                <w:sz w:val="18"/>
                <w:szCs w:val="18"/>
              </w:rPr>
            </w:pPr>
          </w:p>
        </w:tc>
        <w:tc>
          <w:tcPr>
            <w:tcW w:w="44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350"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2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r>
      <w:tr>
        <w:tblPrEx>
          <w:tblCellMar>
            <w:top w:w="0" w:type="dxa"/>
            <w:left w:w="10" w:type="dxa"/>
            <w:bottom w:w="0" w:type="dxa"/>
            <w:right w:w="10" w:type="dxa"/>
          </w:tblCellMar>
        </w:tblPrEx>
        <w:trPr>
          <w:trHeight w:val="270" w:hRule="atLeast"/>
          <w:jc w:val="center"/>
        </w:trPr>
        <w:tc>
          <w:tcPr>
            <w:tcW w:w="32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7"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2901"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b/>
                <w:bCs/>
                <w:sz w:val="18"/>
                <w:szCs w:val="18"/>
              </w:rPr>
            </w:pPr>
            <w:r>
              <w:rPr>
                <w:rFonts w:hint="eastAsia" w:cs="宋体" w:asciiTheme="minorEastAsia" w:hAnsiTheme="minorEastAsia" w:eastAsiaTheme="minorEastAsia"/>
                <w:b/>
                <w:bCs/>
                <w:sz w:val="18"/>
                <w:szCs w:val="18"/>
              </w:rPr>
              <w:t>小计</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128</w:t>
            </w:r>
          </w:p>
        </w:tc>
        <w:tc>
          <w:tcPr>
            <w:tcW w:w="5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60</w:t>
            </w:r>
          </w:p>
        </w:tc>
        <w:tc>
          <w:tcPr>
            <w:tcW w:w="553"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68</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r>
              <w:rPr>
                <w:rFonts w:asciiTheme="minorEastAsia" w:hAnsiTheme="minorEastAsia" w:eastAsiaTheme="minorEastAsia"/>
                <w:sz w:val="18"/>
                <w:szCs w:val="18"/>
              </w:rPr>
              <w:t>7</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3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4</w:t>
            </w: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ind w:right="280"/>
              <w:jc w:val="center"/>
              <w:rPr>
                <w:rFonts w:cs="宋体" w:asciiTheme="minorEastAsia" w:hAnsiTheme="minorEastAsia" w:eastAsiaTheme="minorEastAsia"/>
                <w:sz w:val="18"/>
                <w:szCs w:val="18"/>
              </w:rPr>
            </w:pPr>
          </w:p>
        </w:tc>
        <w:tc>
          <w:tcPr>
            <w:tcW w:w="62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ind w:right="280"/>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6</w:t>
            </w:r>
          </w:p>
        </w:tc>
        <w:tc>
          <w:tcPr>
            <w:tcW w:w="44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6</w:t>
            </w:r>
          </w:p>
        </w:tc>
        <w:tc>
          <w:tcPr>
            <w:tcW w:w="350"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2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r>
      <w:tr>
        <w:tblPrEx>
          <w:tblCellMar>
            <w:top w:w="0" w:type="dxa"/>
            <w:left w:w="10" w:type="dxa"/>
            <w:bottom w:w="0" w:type="dxa"/>
            <w:right w:w="10" w:type="dxa"/>
          </w:tblCellMar>
        </w:tblPrEx>
        <w:trPr>
          <w:trHeight w:val="535" w:hRule="atLeast"/>
          <w:jc w:val="center"/>
        </w:trPr>
        <w:tc>
          <w:tcPr>
            <w:tcW w:w="326" w:type="dxa"/>
            <w:vMerge w:val="restart"/>
            <w:tcBorders>
              <w:top w:val="single" w:color="000000" w:sz="4" w:space="0"/>
              <w:left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bookmarkStart w:id="103" w:name="_Toc365"/>
            <w:bookmarkEnd w:id="103"/>
            <w:bookmarkStart w:id="104" w:name="_Toc46303726"/>
            <w:bookmarkEnd w:id="104"/>
            <w:r>
              <w:rPr>
                <w:rFonts w:hint="eastAsia" w:cs="宋体" w:asciiTheme="minorEastAsia" w:hAnsiTheme="minorEastAsia" w:eastAsiaTheme="minorEastAsia"/>
                <w:sz w:val="18"/>
                <w:szCs w:val="18"/>
              </w:rPr>
              <w:t>选</w:t>
            </w:r>
          </w:p>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修</w:t>
            </w:r>
          </w:p>
          <w:p>
            <w:pPr>
              <w:spacing w:line="240" w:lineRule="exact"/>
              <w:jc w:val="center"/>
              <w:rPr>
                <w:rFonts w:cs="宋体" w:asciiTheme="minorEastAsia" w:hAnsiTheme="minorEastAsia" w:eastAsiaTheme="minorEastAsia"/>
                <w:sz w:val="18"/>
                <w:szCs w:val="18"/>
              </w:rPr>
            </w:pPr>
          </w:p>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课  程</w:t>
            </w:r>
          </w:p>
        </w:tc>
        <w:tc>
          <w:tcPr>
            <w:tcW w:w="327" w:type="dxa"/>
            <w:vMerge w:val="restart"/>
            <w:tcBorders>
              <w:top w:val="single" w:color="000000" w:sz="4" w:space="0"/>
              <w:left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公共任选课程</w:t>
            </w:r>
          </w:p>
        </w:tc>
        <w:tc>
          <w:tcPr>
            <w:tcW w:w="8275" w:type="dxa"/>
            <w:gridSpan w:val="21"/>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asciiTheme="minorEastAsia" w:hAnsiTheme="minorEastAsia" w:eastAsiaTheme="minorEastAsia"/>
                <w:bCs/>
                <w:sz w:val="18"/>
                <w:szCs w:val="18"/>
              </w:rPr>
              <w:t>每位学生公共选修课程总学分数最少4学分</w:t>
            </w:r>
          </w:p>
        </w:tc>
      </w:tr>
      <w:tr>
        <w:tblPrEx>
          <w:tblCellMar>
            <w:top w:w="0" w:type="dxa"/>
            <w:left w:w="10" w:type="dxa"/>
            <w:bottom w:w="0" w:type="dxa"/>
            <w:right w:w="10" w:type="dxa"/>
          </w:tblCellMar>
        </w:tblPrEx>
        <w:trPr>
          <w:trHeight w:val="680" w:hRule="atLeast"/>
          <w:jc w:val="center"/>
        </w:trPr>
        <w:tc>
          <w:tcPr>
            <w:tcW w:w="326" w:type="dxa"/>
            <w:vMerge w:val="continue"/>
            <w:tcBorders>
              <w:left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7" w:type="dxa"/>
            <w:vMerge w:val="continue"/>
            <w:tcBorders>
              <w:left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2901"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ind w:firstLine="630"/>
              <w:rPr>
                <w:rFonts w:asciiTheme="minorEastAsia" w:hAnsiTheme="minorEastAsia" w:eastAsiaTheme="minorEastAsia"/>
                <w:sz w:val="18"/>
                <w:szCs w:val="18"/>
              </w:rPr>
            </w:pPr>
            <w:r>
              <w:rPr>
                <w:rFonts w:hint="eastAsia" w:asciiTheme="minorEastAsia" w:hAnsiTheme="minorEastAsia" w:eastAsiaTheme="minorEastAsia"/>
                <w:sz w:val="18"/>
                <w:szCs w:val="18"/>
              </w:rPr>
              <w:t>国家安全教育</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b/>
                <w:bCs/>
                <w:sz w:val="18"/>
                <w:szCs w:val="18"/>
              </w:rPr>
            </w:pPr>
            <w:r>
              <w:rPr>
                <w:rFonts w:hint="eastAsia" w:cs="宋体" w:asciiTheme="minorEastAsia" w:hAnsiTheme="minorEastAsia" w:eastAsiaTheme="minorEastAsia"/>
                <w:b/>
                <w:bCs/>
                <w:sz w:val="18"/>
                <w:szCs w:val="18"/>
              </w:rPr>
              <w:t>32</w:t>
            </w:r>
          </w:p>
        </w:tc>
        <w:tc>
          <w:tcPr>
            <w:tcW w:w="5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b/>
                <w:bCs/>
                <w:sz w:val="18"/>
                <w:szCs w:val="18"/>
              </w:rPr>
            </w:pPr>
            <w:r>
              <w:rPr>
                <w:rFonts w:hint="eastAsia" w:cs="宋体" w:asciiTheme="minorEastAsia" w:hAnsiTheme="minorEastAsia" w:eastAsiaTheme="minorEastAsia"/>
                <w:b/>
                <w:bCs/>
                <w:sz w:val="18"/>
                <w:szCs w:val="18"/>
              </w:rPr>
              <w:t>32</w:t>
            </w:r>
          </w:p>
        </w:tc>
        <w:tc>
          <w:tcPr>
            <w:tcW w:w="553"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b/>
                <w:bCs/>
                <w:sz w:val="18"/>
                <w:szCs w:val="18"/>
              </w:rPr>
            </w:pPr>
            <w:r>
              <w:rPr>
                <w:rFonts w:hint="eastAsia" w:cs="宋体" w:asciiTheme="minorEastAsia" w:hAnsiTheme="minorEastAsia" w:eastAsiaTheme="minorEastAsia"/>
                <w:b/>
                <w:bCs/>
                <w:sz w:val="18"/>
                <w:szCs w:val="18"/>
              </w:rPr>
              <w:t>0</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1</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3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62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37"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338"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47"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r>
      <w:tr>
        <w:tblPrEx>
          <w:tblCellMar>
            <w:top w:w="0" w:type="dxa"/>
            <w:left w:w="10" w:type="dxa"/>
            <w:bottom w:w="0" w:type="dxa"/>
            <w:right w:w="10" w:type="dxa"/>
          </w:tblCellMar>
        </w:tblPrEx>
        <w:trPr>
          <w:trHeight w:val="680" w:hRule="atLeast"/>
          <w:jc w:val="center"/>
        </w:trPr>
        <w:tc>
          <w:tcPr>
            <w:tcW w:w="326" w:type="dxa"/>
            <w:vMerge w:val="continue"/>
            <w:tcBorders>
              <w:left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7" w:type="dxa"/>
            <w:vMerge w:val="continue"/>
            <w:tcBorders>
              <w:left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2901"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ind w:firstLine="630"/>
              <w:rPr>
                <w:rFonts w:asciiTheme="minorEastAsia" w:hAnsiTheme="minorEastAsia" w:eastAsiaTheme="minorEastAsia"/>
                <w:sz w:val="18"/>
                <w:szCs w:val="18"/>
              </w:rPr>
            </w:pPr>
            <w:r>
              <w:rPr>
                <w:rFonts w:hint="eastAsia" w:asciiTheme="minorEastAsia" w:hAnsiTheme="minorEastAsia" w:eastAsiaTheme="minorEastAsia"/>
                <w:sz w:val="18"/>
                <w:szCs w:val="18"/>
              </w:rPr>
              <w:t>创新中国</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b/>
                <w:bCs/>
                <w:sz w:val="18"/>
                <w:szCs w:val="18"/>
              </w:rPr>
            </w:pPr>
            <w:r>
              <w:rPr>
                <w:rFonts w:hint="eastAsia" w:cs="宋体" w:asciiTheme="minorEastAsia" w:hAnsiTheme="minorEastAsia" w:eastAsiaTheme="minorEastAsia"/>
                <w:b/>
                <w:bCs/>
                <w:sz w:val="18"/>
                <w:szCs w:val="18"/>
              </w:rPr>
              <w:t>32</w:t>
            </w:r>
          </w:p>
        </w:tc>
        <w:tc>
          <w:tcPr>
            <w:tcW w:w="5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b/>
                <w:bCs/>
                <w:sz w:val="18"/>
                <w:szCs w:val="18"/>
              </w:rPr>
            </w:pPr>
            <w:r>
              <w:rPr>
                <w:rFonts w:hint="eastAsia" w:cs="宋体" w:asciiTheme="minorEastAsia" w:hAnsiTheme="minorEastAsia" w:eastAsiaTheme="minorEastAsia"/>
                <w:b/>
                <w:bCs/>
                <w:sz w:val="18"/>
                <w:szCs w:val="18"/>
              </w:rPr>
              <w:t>32</w:t>
            </w:r>
          </w:p>
        </w:tc>
        <w:tc>
          <w:tcPr>
            <w:tcW w:w="553"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b/>
                <w:bCs/>
                <w:sz w:val="18"/>
                <w:szCs w:val="18"/>
              </w:rPr>
            </w:pPr>
            <w:r>
              <w:rPr>
                <w:rFonts w:hint="eastAsia" w:cs="宋体" w:asciiTheme="minorEastAsia" w:hAnsiTheme="minorEastAsia" w:eastAsiaTheme="minorEastAsia"/>
                <w:b/>
                <w:bCs/>
                <w:sz w:val="18"/>
                <w:szCs w:val="18"/>
              </w:rPr>
              <w:t>0</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1</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43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62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437"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38"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447"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r>
      <w:tr>
        <w:tblPrEx>
          <w:tblCellMar>
            <w:top w:w="0" w:type="dxa"/>
            <w:left w:w="10" w:type="dxa"/>
            <w:bottom w:w="0" w:type="dxa"/>
            <w:right w:w="10" w:type="dxa"/>
          </w:tblCellMar>
        </w:tblPrEx>
        <w:trPr>
          <w:trHeight w:val="680" w:hRule="atLeast"/>
          <w:jc w:val="center"/>
        </w:trPr>
        <w:tc>
          <w:tcPr>
            <w:tcW w:w="326" w:type="dxa"/>
            <w:vMerge w:val="continue"/>
            <w:tcBorders>
              <w:left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7" w:type="dxa"/>
            <w:vMerge w:val="continue"/>
            <w:tcBorders>
              <w:left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2901"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ind w:firstLine="630"/>
              <w:rPr>
                <w:rFonts w:asciiTheme="minorEastAsia" w:hAnsiTheme="minorEastAsia" w:eastAsiaTheme="minorEastAsia"/>
                <w:sz w:val="18"/>
                <w:szCs w:val="18"/>
              </w:rPr>
            </w:pPr>
            <w:r>
              <w:rPr>
                <w:rFonts w:hint="eastAsia" w:asciiTheme="minorEastAsia" w:hAnsiTheme="minorEastAsia" w:eastAsiaTheme="minorEastAsia"/>
                <w:sz w:val="18"/>
                <w:szCs w:val="18"/>
              </w:rPr>
              <w:t>常见病的健康管理</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b/>
                <w:bCs/>
                <w:sz w:val="18"/>
                <w:szCs w:val="18"/>
              </w:rPr>
            </w:pPr>
            <w:r>
              <w:rPr>
                <w:rFonts w:hint="eastAsia" w:cs="宋体" w:asciiTheme="minorEastAsia" w:hAnsiTheme="minorEastAsia" w:eastAsiaTheme="minorEastAsia"/>
                <w:b/>
                <w:bCs/>
                <w:sz w:val="18"/>
                <w:szCs w:val="18"/>
              </w:rPr>
              <w:t>32</w:t>
            </w:r>
          </w:p>
        </w:tc>
        <w:tc>
          <w:tcPr>
            <w:tcW w:w="5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b/>
                <w:bCs/>
                <w:sz w:val="18"/>
                <w:szCs w:val="18"/>
              </w:rPr>
            </w:pPr>
            <w:r>
              <w:rPr>
                <w:rFonts w:hint="eastAsia" w:cs="宋体" w:asciiTheme="minorEastAsia" w:hAnsiTheme="minorEastAsia" w:eastAsiaTheme="minorEastAsia"/>
                <w:b/>
                <w:bCs/>
                <w:sz w:val="18"/>
                <w:szCs w:val="18"/>
              </w:rPr>
              <w:t>32</w:t>
            </w:r>
          </w:p>
        </w:tc>
        <w:tc>
          <w:tcPr>
            <w:tcW w:w="553"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b/>
                <w:bCs/>
                <w:sz w:val="18"/>
                <w:szCs w:val="18"/>
              </w:rPr>
            </w:pPr>
            <w:r>
              <w:rPr>
                <w:rFonts w:hint="eastAsia" w:cs="宋体" w:asciiTheme="minorEastAsia" w:hAnsiTheme="minorEastAsia" w:eastAsiaTheme="minorEastAsia"/>
                <w:b/>
                <w:bCs/>
                <w:sz w:val="18"/>
                <w:szCs w:val="18"/>
              </w:rPr>
              <w:t>0</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1</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43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62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437"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38"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447"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r>
      <w:tr>
        <w:tblPrEx>
          <w:tblCellMar>
            <w:top w:w="0" w:type="dxa"/>
            <w:left w:w="10" w:type="dxa"/>
            <w:bottom w:w="0" w:type="dxa"/>
            <w:right w:w="10" w:type="dxa"/>
          </w:tblCellMar>
        </w:tblPrEx>
        <w:trPr>
          <w:trHeight w:val="680" w:hRule="atLeast"/>
          <w:jc w:val="center"/>
        </w:trPr>
        <w:tc>
          <w:tcPr>
            <w:tcW w:w="326" w:type="dxa"/>
            <w:vMerge w:val="continue"/>
            <w:tcBorders>
              <w:left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7" w:type="dxa"/>
            <w:vMerge w:val="continue"/>
            <w:tcBorders>
              <w:left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2901"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ind w:firstLine="630"/>
              <w:rPr>
                <w:rFonts w:asciiTheme="minorEastAsia" w:hAnsiTheme="minorEastAsia" w:eastAsiaTheme="minorEastAsia"/>
                <w:sz w:val="18"/>
                <w:szCs w:val="18"/>
              </w:rPr>
            </w:pPr>
            <w:r>
              <w:rPr>
                <w:rFonts w:hint="eastAsia" w:asciiTheme="minorEastAsia" w:hAnsiTheme="minorEastAsia" w:eastAsiaTheme="minorEastAsia"/>
                <w:sz w:val="18"/>
                <w:szCs w:val="18"/>
              </w:rPr>
              <w:t>语言学（普通话）</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b/>
                <w:bCs/>
                <w:sz w:val="18"/>
                <w:szCs w:val="18"/>
              </w:rPr>
            </w:pPr>
            <w:r>
              <w:rPr>
                <w:rFonts w:hint="eastAsia" w:cs="宋体" w:asciiTheme="minorEastAsia" w:hAnsiTheme="minorEastAsia" w:eastAsiaTheme="minorEastAsia"/>
                <w:b/>
                <w:bCs/>
                <w:sz w:val="18"/>
                <w:szCs w:val="18"/>
              </w:rPr>
              <w:t>32</w:t>
            </w:r>
          </w:p>
        </w:tc>
        <w:tc>
          <w:tcPr>
            <w:tcW w:w="5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b/>
                <w:bCs/>
                <w:sz w:val="18"/>
                <w:szCs w:val="18"/>
              </w:rPr>
            </w:pPr>
            <w:r>
              <w:rPr>
                <w:rFonts w:hint="eastAsia" w:cs="宋体" w:asciiTheme="minorEastAsia" w:hAnsiTheme="minorEastAsia" w:eastAsiaTheme="minorEastAsia"/>
                <w:b/>
                <w:bCs/>
                <w:sz w:val="18"/>
                <w:szCs w:val="18"/>
              </w:rPr>
              <w:t>32</w:t>
            </w:r>
          </w:p>
        </w:tc>
        <w:tc>
          <w:tcPr>
            <w:tcW w:w="553"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b/>
                <w:bCs/>
                <w:sz w:val="18"/>
                <w:szCs w:val="18"/>
              </w:rPr>
            </w:pPr>
            <w:r>
              <w:rPr>
                <w:rFonts w:hint="eastAsia" w:cs="宋体" w:asciiTheme="minorEastAsia" w:hAnsiTheme="minorEastAsia" w:eastAsiaTheme="minorEastAsia"/>
                <w:b/>
                <w:bCs/>
                <w:sz w:val="18"/>
                <w:szCs w:val="18"/>
              </w:rPr>
              <w:t>0</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1</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3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62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37"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338"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47"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r>
      <w:tr>
        <w:tblPrEx>
          <w:tblCellMar>
            <w:top w:w="0" w:type="dxa"/>
            <w:left w:w="10" w:type="dxa"/>
            <w:bottom w:w="0" w:type="dxa"/>
            <w:right w:w="10" w:type="dxa"/>
          </w:tblCellMar>
        </w:tblPrEx>
        <w:trPr>
          <w:trHeight w:val="680" w:hRule="atLeast"/>
          <w:jc w:val="center"/>
        </w:trPr>
        <w:tc>
          <w:tcPr>
            <w:tcW w:w="326" w:type="dxa"/>
            <w:vMerge w:val="continue"/>
            <w:tcBorders>
              <w:left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7" w:type="dxa"/>
            <w:vMerge w:val="continue"/>
            <w:tcBorders>
              <w:left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2901"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ind w:firstLine="630"/>
              <w:rPr>
                <w:rFonts w:asciiTheme="minorEastAsia" w:hAnsiTheme="minorEastAsia" w:eastAsiaTheme="minorEastAsia"/>
                <w:sz w:val="18"/>
                <w:szCs w:val="18"/>
              </w:rPr>
            </w:pPr>
            <w:r>
              <w:rPr>
                <w:rFonts w:hint="eastAsia" w:asciiTheme="minorEastAsia" w:hAnsiTheme="minorEastAsia" w:eastAsiaTheme="minorEastAsia"/>
                <w:sz w:val="18"/>
                <w:szCs w:val="18"/>
              </w:rPr>
              <w:t>应用文</w:t>
            </w:r>
            <w:r>
              <w:rPr>
                <w:rFonts w:asciiTheme="minorEastAsia" w:hAnsiTheme="minorEastAsia" w:eastAsiaTheme="minorEastAsia"/>
                <w:sz w:val="18"/>
                <w:szCs w:val="18"/>
              </w:rPr>
              <w:t>写作</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b/>
                <w:bCs/>
                <w:sz w:val="18"/>
                <w:szCs w:val="18"/>
              </w:rPr>
            </w:pPr>
            <w:r>
              <w:rPr>
                <w:rFonts w:hint="eastAsia" w:cs="宋体" w:asciiTheme="minorEastAsia" w:hAnsiTheme="minorEastAsia" w:eastAsiaTheme="minorEastAsia"/>
                <w:b/>
                <w:bCs/>
                <w:sz w:val="18"/>
                <w:szCs w:val="18"/>
              </w:rPr>
              <w:t>32</w:t>
            </w:r>
          </w:p>
        </w:tc>
        <w:tc>
          <w:tcPr>
            <w:tcW w:w="5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b/>
                <w:bCs/>
                <w:sz w:val="18"/>
                <w:szCs w:val="18"/>
              </w:rPr>
            </w:pPr>
            <w:r>
              <w:rPr>
                <w:rFonts w:hint="eastAsia" w:cs="宋体" w:asciiTheme="minorEastAsia" w:hAnsiTheme="minorEastAsia" w:eastAsiaTheme="minorEastAsia"/>
                <w:b/>
                <w:bCs/>
                <w:sz w:val="18"/>
                <w:szCs w:val="18"/>
              </w:rPr>
              <w:t>32</w:t>
            </w:r>
          </w:p>
        </w:tc>
        <w:tc>
          <w:tcPr>
            <w:tcW w:w="553"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b/>
                <w:bCs/>
                <w:sz w:val="18"/>
                <w:szCs w:val="18"/>
              </w:rPr>
            </w:pPr>
            <w:r>
              <w:rPr>
                <w:rFonts w:hint="eastAsia" w:cs="宋体" w:asciiTheme="minorEastAsia" w:hAnsiTheme="minorEastAsia" w:eastAsiaTheme="minorEastAsia"/>
                <w:b/>
                <w:bCs/>
                <w:sz w:val="18"/>
                <w:szCs w:val="18"/>
              </w:rPr>
              <w:t>0</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1</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3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62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37"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338"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47"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r>
      <w:tr>
        <w:tblPrEx>
          <w:tblCellMar>
            <w:top w:w="0" w:type="dxa"/>
            <w:left w:w="10" w:type="dxa"/>
            <w:bottom w:w="0" w:type="dxa"/>
            <w:right w:w="10" w:type="dxa"/>
          </w:tblCellMar>
        </w:tblPrEx>
        <w:trPr>
          <w:trHeight w:val="680" w:hRule="atLeast"/>
          <w:jc w:val="center"/>
        </w:trPr>
        <w:tc>
          <w:tcPr>
            <w:tcW w:w="326" w:type="dxa"/>
            <w:vMerge w:val="continue"/>
            <w:tcBorders>
              <w:left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7" w:type="dxa"/>
            <w:vMerge w:val="continue"/>
            <w:tcBorders>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2901"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ind w:firstLine="630"/>
              <w:rPr>
                <w:rFonts w:asciiTheme="minorEastAsia" w:hAnsiTheme="minorEastAsia" w:eastAsiaTheme="minorEastAsia"/>
                <w:sz w:val="18"/>
                <w:szCs w:val="18"/>
              </w:rPr>
            </w:pPr>
            <w:r>
              <w:rPr>
                <w:rFonts w:hint="eastAsia" w:asciiTheme="minorEastAsia" w:hAnsiTheme="minorEastAsia" w:eastAsiaTheme="minorEastAsia"/>
                <w:sz w:val="18"/>
                <w:szCs w:val="18"/>
              </w:rPr>
              <w:t>小计</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b/>
                <w:bCs/>
                <w:sz w:val="18"/>
                <w:szCs w:val="18"/>
              </w:rPr>
            </w:pPr>
            <w:r>
              <w:rPr>
                <w:rFonts w:hint="eastAsia" w:cs="宋体" w:asciiTheme="minorEastAsia" w:hAnsiTheme="minorEastAsia" w:eastAsiaTheme="minorEastAsia"/>
                <w:b/>
                <w:bCs/>
                <w:sz w:val="18"/>
                <w:szCs w:val="18"/>
              </w:rPr>
              <w:t>1</w:t>
            </w:r>
            <w:r>
              <w:rPr>
                <w:rFonts w:cs="宋体" w:asciiTheme="minorEastAsia" w:hAnsiTheme="minorEastAsia" w:eastAsiaTheme="minorEastAsia"/>
                <w:b/>
                <w:bCs/>
                <w:sz w:val="18"/>
                <w:szCs w:val="18"/>
              </w:rPr>
              <w:t>28</w:t>
            </w:r>
          </w:p>
        </w:tc>
        <w:tc>
          <w:tcPr>
            <w:tcW w:w="5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b/>
                <w:bCs/>
                <w:sz w:val="18"/>
                <w:szCs w:val="18"/>
              </w:rPr>
            </w:pPr>
            <w:r>
              <w:rPr>
                <w:rFonts w:hint="eastAsia" w:cs="宋体" w:asciiTheme="minorEastAsia" w:hAnsiTheme="minorEastAsia" w:eastAsiaTheme="minorEastAsia"/>
                <w:b/>
                <w:bCs/>
                <w:sz w:val="18"/>
                <w:szCs w:val="18"/>
              </w:rPr>
              <w:t>1</w:t>
            </w:r>
            <w:r>
              <w:rPr>
                <w:rFonts w:cs="宋体" w:asciiTheme="minorEastAsia" w:hAnsiTheme="minorEastAsia" w:eastAsiaTheme="minorEastAsia"/>
                <w:b/>
                <w:bCs/>
                <w:sz w:val="18"/>
                <w:szCs w:val="18"/>
              </w:rPr>
              <w:t>28</w:t>
            </w:r>
          </w:p>
        </w:tc>
        <w:tc>
          <w:tcPr>
            <w:tcW w:w="553"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b/>
                <w:bCs/>
                <w:sz w:val="18"/>
                <w:szCs w:val="18"/>
              </w:rPr>
            </w:pPr>
            <w:r>
              <w:rPr>
                <w:rFonts w:hint="eastAsia" w:cs="宋体" w:asciiTheme="minorEastAsia" w:hAnsiTheme="minorEastAsia" w:eastAsiaTheme="minorEastAsia"/>
                <w:b/>
                <w:bCs/>
                <w:sz w:val="18"/>
                <w:szCs w:val="18"/>
              </w:rPr>
              <w:t>0</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4</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3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62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37"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338"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47"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r>
      <w:tr>
        <w:tblPrEx>
          <w:tblCellMar>
            <w:top w:w="0" w:type="dxa"/>
            <w:left w:w="10" w:type="dxa"/>
            <w:bottom w:w="0" w:type="dxa"/>
            <w:right w:w="10" w:type="dxa"/>
          </w:tblCellMar>
        </w:tblPrEx>
        <w:trPr>
          <w:trHeight w:val="520" w:hRule="atLeast"/>
          <w:jc w:val="center"/>
        </w:trPr>
        <w:tc>
          <w:tcPr>
            <w:tcW w:w="326" w:type="dxa"/>
            <w:vMerge w:val="continue"/>
            <w:tcBorders>
              <w:left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7" w:type="dxa"/>
            <w:vMerge w:val="restart"/>
            <w:tcBorders>
              <w:top w:val="single" w:color="000000" w:sz="4" w:space="0"/>
              <w:left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公共限选</w:t>
            </w:r>
          </w:p>
        </w:tc>
        <w:tc>
          <w:tcPr>
            <w:tcW w:w="8275" w:type="dxa"/>
            <w:gridSpan w:val="21"/>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asciiTheme="minorEastAsia" w:hAnsiTheme="minorEastAsia" w:eastAsiaTheme="minorEastAsia"/>
                <w:bCs/>
                <w:sz w:val="18"/>
                <w:szCs w:val="18"/>
              </w:rPr>
              <w:t>每位学生公共限选课程总学分数最少4学分，其中美育教育不少于1学分。</w:t>
            </w:r>
          </w:p>
        </w:tc>
      </w:tr>
      <w:tr>
        <w:tblPrEx>
          <w:tblCellMar>
            <w:top w:w="0" w:type="dxa"/>
            <w:left w:w="10" w:type="dxa"/>
            <w:bottom w:w="0" w:type="dxa"/>
            <w:right w:w="10" w:type="dxa"/>
          </w:tblCellMar>
        </w:tblPrEx>
        <w:trPr>
          <w:trHeight w:val="680" w:hRule="atLeast"/>
          <w:jc w:val="center"/>
        </w:trPr>
        <w:tc>
          <w:tcPr>
            <w:tcW w:w="326" w:type="dxa"/>
            <w:vMerge w:val="continue"/>
            <w:tcBorders>
              <w:left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7" w:type="dxa"/>
            <w:vMerge w:val="continue"/>
            <w:tcBorders>
              <w:left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2901"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ind w:firstLine="630"/>
              <w:rPr>
                <w:rFonts w:asciiTheme="minorEastAsia" w:hAnsiTheme="minorEastAsia" w:eastAsiaTheme="minorEastAsia"/>
                <w:sz w:val="18"/>
                <w:szCs w:val="18"/>
              </w:rPr>
            </w:pPr>
            <w:r>
              <w:rPr>
                <w:rFonts w:asciiTheme="minorEastAsia" w:hAnsiTheme="minorEastAsia" w:eastAsiaTheme="minorEastAsia"/>
                <w:sz w:val="18"/>
                <w:szCs w:val="18"/>
              </w:rPr>
              <w:t>人文素养类</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b/>
                <w:bCs/>
                <w:sz w:val="18"/>
                <w:szCs w:val="18"/>
              </w:rPr>
            </w:pPr>
            <w:r>
              <w:rPr>
                <w:rFonts w:hint="eastAsia" w:cs="宋体" w:asciiTheme="minorEastAsia" w:hAnsiTheme="minorEastAsia" w:eastAsiaTheme="minorEastAsia"/>
                <w:b/>
                <w:bCs/>
                <w:sz w:val="18"/>
                <w:szCs w:val="18"/>
              </w:rPr>
              <w:t>32</w:t>
            </w:r>
          </w:p>
        </w:tc>
        <w:tc>
          <w:tcPr>
            <w:tcW w:w="540"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b/>
                <w:bCs/>
                <w:sz w:val="18"/>
                <w:szCs w:val="18"/>
              </w:rPr>
            </w:pPr>
            <w:r>
              <w:rPr>
                <w:rFonts w:hint="eastAsia" w:cs="宋体" w:asciiTheme="minorEastAsia" w:hAnsiTheme="minorEastAsia" w:eastAsiaTheme="minorEastAsia"/>
                <w:b/>
                <w:bCs/>
                <w:sz w:val="18"/>
                <w:szCs w:val="18"/>
              </w:rPr>
              <w:t>32</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b/>
                <w:bCs/>
                <w:sz w:val="18"/>
                <w:szCs w:val="18"/>
              </w:rPr>
            </w:pPr>
            <w:r>
              <w:rPr>
                <w:rFonts w:hint="eastAsia" w:cs="宋体" w:asciiTheme="minorEastAsia" w:hAnsiTheme="minorEastAsia" w:eastAsiaTheme="minorEastAsia"/>
                <w:b/>
                <w:bCs/>
                <w:sz w:val="18"/>
                <w:szCs w:val="18"/>
              </w:rPr>
              <w:t>0</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1</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63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3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326"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65"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r>
      <w:tr>
        <w:tblPrEx>
          <w:tblCellMar>
            <w:top w:w="0" w:type="dxa"/>
            <w:left w:w="10" w:type="dxa"/>
            <w:bottom w:w="0" w:type="dxa"/>
            <w:right w:w="10" w:type="dxa"/>
          </w:tblCellMar>
        </w:tblPrEx>
        <w:trPr>
          <w:trHeight w:val="680" w:hRule="atLeast"/>
          <w:jc w:val="center"/>
        </w:trPr>
        <w:tc>
          <w:tcPr>
            <w:tcW w:w="326" w:type="dxa"/>
            <w:vMerge w:val="continue"/>
            <w:tcBorders>
              <w:left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7" w:type="dxa"/>
            <w:vMerge w:val="continue"/>
            <w:tcBorders>
              <w:left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2901"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ind w:firstLine="630"/>
              <w:rPr>
                <w:rFonts w:asciiTheme="minorEastAsia" w:hAnsiTheme="minorEastAsia" w:eastAsiaTheme="minorEastAsia"/>
                <w:sz w:val="18"/>
                <w:szCs w:val="18"/>
              </w:rPr>
            </w:pPr>
            <w:r>
              <w:rPr>
                <w:rFonts w:asciiTheme="minorEastAsia" w:hAnsiTheme="minorEastAsia" w:eastAsiaTheme="minorEastAsia"/>
                <w:sz w:val="18"/>
                <w:szCs w:val="18"/>
              </w:rPr>
              <w:t>前沿科技类</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b/>
                <w:bCs/>
                <w:sz w:val="18"/>
                <w:szCs w:val="18"/>
              </w:rPr>
            </w:pPr>
            <w:r>
              <w:rPr>
                <w:rFonts w:hint="eastAsia" w:cs="宋体" w:asciiTheme="minorEastAsia" w:hAnsiTheme="minorEastAsia" w:eastAsiaTheme="minorEastAsia"/>
                <w:b/>
                <w:bCs/>
                <w:sz w:val="18"/>
                <w:szCs w:val="18"/>
              </w:rPr>
              <w:t>32</w:t>
            </w:r>
          </w:p>
        </w:tc>
        <w:tc>
          <w:tcPr>
            <w:tcW w:w="540"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b/>
                <w:bCs/>
                <w:sz w:val="18"/>
                <w:szCs w:val="18"/>
              </w:rPr>
            </w:pPr>
            <w:r>
              <w:rPr>
                <w:rFonts w:hint="eastAsia" w:cs="宋体" w:asciiTheme="minorEastAsia" w:hAnsiTheme="minorEastAsia" w:eastAsiaTheme="minorEastAsia"/>
                <w:b/>
                <w:bCs/>
                <w:sz w:val="18"/>
                <w:szCs w:val="18"/>
              </w:rPr>
              <w:t>32</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b/>
                <w:bCs/>
                <w:sz w:val="18"/>
                <w:szCs w:val="18"/>
              </w:rPr>
            </w:pPr>
            <w:r>
              <w:rPr>
                <w:rFonts w:hint="eastAsia" w:cs="宋体" w:asciiTheme="minorEastAsia" w:hAnsiTheme="minorEastAsia" w:eastAsiaTheme="minorEastAsia"/>
                <w:b/>
                <w:bCs/>
                <w:sz w:val="18"/>
                <w:szCs w:val="18"/>
              </w:rPr>
              <w:t>0</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1</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4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63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43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6"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465"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r>
      <w:tr>
        <w:tblPrEx>
          <w:tblCellMar>
            <w:top w:w="0" w:type="dxa"/>
            <w:left w:w="10" w:type="dxa"/>
            <w:bottom w:w="0" w:type="dxa"/>
            <w:right w:w="10" w:type="dxa"/>
          </w:tblCellMar>
        </w:tblPrEx>
        <w:trPr>
          <w:trHeight w:val="680" w:hRule="atLeast"/>
          <w:jc w:val="center"/>
        </w:trPr>
        <w:tc>
          <w:tcPr>
            <w:tcW w:w="326" w:type="dxa"/>
            <w:vMerge w:val="continue"/>
            <w:tcBorders>
              <w:left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7" w:type="dxa"/>
            <w:vMerge w:val="continue"/>
            <w:tcBorders>
              <w:left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2901"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ind w:firstLine="630"/>
              <w:rPr>
                <w:rFonts w:asciiTheme="minorEastAsia" w:hAnsiTheme="minorEastAsia" w:eastAsiaTheme="minorEastAsia"/>
                <w:sz w:val="18"/>
                <w:szCs w:val="18"/>
              </w:rPr>
            </w:pPr>
            <w:r>
              <w:rPr>
                <w:rFonts w:asciiTheme="minorEastAsia" w:hAnsiTheme="minorEastAsia" w:eastAsiaTheme="minorEastAsia"/>
                <w:sz w:val="18"/>
                <w:szCs w:val="18"/>
              </w:rPr>
              <w:t>党史国史类</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b/>
                <w:bCs/>
                <w:sz w:val="18"/>
                <w:szCs w:val="18"/>
              </w:rPr>
            </w:pPr>
            <w:r>
              <w:rPr>
                <w:rFonts w:hint="eastAsia" w:cs="宋体" w:asciiTheme="minorEastAsia" w:hAnsiTheme="minorEastAsia" w:eastAsiaTheme="minorEastAsia"/>
                <w:b/>
                <w:bCs/>
                <w:sz w:val="18"/>
                <w:szCs w:val="18"/>
              </w:rPr>
              <w:t>32</w:t>
            </w:r>
          </w:p>
        </w:tc>
        <w:tc>
          <w:tcPr>
            <w:tcW w:w="540"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b/>
                <w:bCs/>
                <w:sz w:val="18"/>
                <w:szCs w:val="18"/>
              </w:rPr>
            </w:pPr>
            <w:r>
              <w:rPr>
                <w:rFonts w:hint="eastAsia" w:cs="宋体" w:asciiTheme="minorEastAsia" w:hAnsiTheme="minorEastAsia" w:eastAsiaTheme="minorEastAsia"/>
                <w:b/>
                <w:bCs/>
                <w:sz w:val="18"/>
                <w:szCs w:val="18"/>
              </w:rPr>
              <w:t>32</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b/>
                <w:bCs/>
                <w:sz w:val="18"/>
                <w:szCs w:val="18"/>
              </w:rPr>
            </w:pPr>
            <w:r>
              <w:rPr>
                <w:rFonts w:hint="eastAsia" w:cs="宋体" w:asciiTheme="minorEastAsia" w:hAnsiTheme="minorEastAsia" w:eastAsiaTheme="minorEastAsia"/>
                <w:b/>
                <w:bCs/>
                <w:sz w:val="18"/>
                <w:szCs w:val="18"/>
              </w:rPr>
              <w:t>0</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1</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4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63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43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6"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465"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r>
      <w:tr>
        <w:tblPrEx>
          <w:tblCellMar>
            <w:top w:w="0" w:type="dxa"/>
            <w:left w:w="10" w:type="dxa"/>
            <w:bottom w:w="0" w:type="dxa"/>
            <w:right w:w="10" w:type="dxa"/>
          </w:tblCellMar>
        </w:tblPrEx>
        <w:trPr>
          <w:trHeight w:val="680" w:hRule="atLeast"/>
          <w:jc w:val="center"/>
        </w:trPr>
        <w:tc>
          <w:tcPr>
            <w:tcW w:w="326" w:type="dxa"/>
            <w:vMerge w:val="continue"/>
            <w:tcBorders>
              <w:left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7" w:type="dxa"/>
            <w:vMerge w:val="continue"/>
            <w:tcBorders>
              <w:left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2901"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ind w:firstLine="630"/>
              <w:rPr>
                <w:rFonts w:asciiTheme="minorEastAsia" w:hAnsiTheme="minorEastAsia" w:eastAsiaTheme="minorEastAsia"/>
                <w:sz w:val="18"/>
                <w:szCs w:val="18"/>
              </w:rPr>
            </w:pPr>
            <w:r>
              <w:rPr>
                <w:rFonts w:asciiTheme="minorEastAsia" w:hAnsiTheme="minorEastAsia" w:eastAsiaTheme="minorEastAsia"/>
                <w:sz w:val="18"/>
                <w:szCs w:val="18"/>
              </w:rPr>
              <w:t>传统文化类</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b/>
                <w:bCs/>
                <w:sz w:val="18"/>
                <w:szCs w:val="18"/>
              </w:rPr>
            </w:pPr>
            <w:r>
              <w:rPr>
                <w:rFonts w:hint="eastAsia" w:cs="宋体" w:asciiTheme="minorEastAsia" w:hAnsiTheme="minorEastAsia" w:eastAsiaTheme="minorEastAsia"/>
                <w:b/>
                <w:bCs/>
                <w:sz w:val="18"/>
                <w:szCs w:val="18"/>
              </w:rPr>
              <w:t>32</w:t>
            </w:r>
          </w:p>
        </w:tc>
        <w:tc>
          <w:tcPr>
            <w:tcW w:w="540"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b/>
                <w:bCs/>
                <w:sz w:val="18"/>
                <w:szCs w:val="18"/>
              </w:rPr>
            </w:pPr>
            <w:r>
              <w:rPr>
                <w:rFonts w:hint="eastAsia" w:cs="宋体" w:asciiTheme="minorEastAsia" w:hAnsiTheme="minorEastAsia" w:eastAsiaTheme="minorEastAsia"/>
                <w:b/>
                <w:bCs/>
                <w:sz w:val="18"/>
                <w:szCs w:val="18"/>
              </w:rPr>
              <w:t>32</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b/>
                <w:bCs/>
                <w:sz w:val="18"/>
                <w:szCs w:val="18"/>
              </w:rPr>
            </w:pPr>
            <w:r>
              <w:rPr>
                <w:rFonts w:hint="eastAsia" w:cs="宋体" w:asciiTheme="minorEastAsia" w:hAnsiTheme="minorEastAsia" w:eastAsiaTheme="minorEastAsia"/>
                <w:b/>
                <w:bCs/>
                <w:sz w:val="18"/>
                <w:szCs w:val="18"/>
              </w:rPr>
              <w:t>0</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1</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63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3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326"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65"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r>
      <w:tr>
        <w:tblPrEx>
          <w:tblCellMar>
            <w:top w:w="0" w:type="dxa"/>
            <w:left w:w="10" w:type="dxa"/>
            <w:bottom w:w="0" w:type="dxa"/>
            <w:right w:w="10" w:type="dxa"/>
          </w:tblCellMar>
        </w:tblPrEx>
        <w:trPr>
          <w:trHeight w:val="680" w:hRule="atLeast"/>
          <w:jc w:val="center"/>
        </w:trPr>
        <w:tc>
          <w:tcPr>
            <w:tcW w:w="326" w:type="dxa"/>
            <w:vMerge w:val="continue"/>
            <w:tcBorders>
              <w:left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7" w:type="dxa"/>
            <w:vMerge w:val="continue"/>
            <w:tcBorders>
              <w:left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2901"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ind w:firstLine="630"/>
              <w:rPr>
                <w:rFonts w:asciiTheme="minorEastAsia" w:hAnsiTheme="minorEastAsia" w:eastAsiaTheme="minorEastAsia"/>
                <w:sz w:val="18"/>
                <w:szCs w:val="18"/>
              </w:rPr>
            </w:pPr>
            <w:r>
              <w:rPr>
                <w:rFonts w:asciiTheme="minorEastAsia" w:hAnsiTheme="minorEastAsia" w:eastAsiaTheme="minorEastAsia"/>
                <w:sz w:val="18"/>
                <w:szCs w:val="18"/>
              </w:rPr>
              <w:t>美育教育类</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b/>
                <w:bCs/>
                <w:sz w:val="18"/>
                <w:szCs w:val="18"/>
              </w:rPr>
            </w:pPr>
            <w:r>
              <w:rPr>
                <w:rFonts w:hint="eastAsia" w:cs="宋体" w:asciiTheme="minorEastAsia" w:hAnsiTheme="minorEastAsia" w:eastAsiaTheme="minorEastAsia"/>
                <w:b/>
                <w:bCs/>
                <w:sz w:val="18"/>
                <w:szCs w:val="18"/>
              </w:rPr>
              <w:t>32</w:t>
            </w:r>
          </w:p>
        </w:tc>
        <w:tc>
          <w:tcPr>
            <w:tcW w:w="540"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b/>
                <w:bCs/>
                <w:sz w:val="18"/>
                <w:szCs w:val="18"/>
              </w:rPr>
            </w:pPr>
            <w:r>
              <w:rPr>
                <w:rFonts w:hint="eastAsia" w:cs="宋体" w:asciiTheme="minorEastAsia" w:hAnsiTheme="minorEastAsia" w:eastAsiaTheme="minorEastAsia"/>
                <w:b/>
                <w:bCs/>
                <w:sz w:val="18"/>
                <w:szCs w:val="18"/>
              </w:rPr>
              <w:t>32</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b/>
                <w:bCs/>
                <w:sz w:val="18"/>
                <w:szCs w:val="18"/>
              </w:rPr>
            </w:pPr>
            <w:r>
              <w:rPr>
                <w:rFonts w:hint="eastAsia" w:cs="宋体" w:asciiTheme="minorEastAsia" w:hAnsiTheme="minorEastAsia" w:eastAsiaTheme="minorEastAsia"/>
                <w:b/>
                <w:bCs/>
                <w:sz w:val="18"/>
                <w:szCs w:val="18"/>
              </w:rPr>
              <w:t>0</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1</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63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3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326"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65"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r>
      <w:tr>
        <w:tblPrEx>
          <w:tblCellMar>
            <w:top w:w="0" w:type="dxa"/>
            <w:left w:w="10" w:type="dxa"/>
            <w:bottom w:w="0" w:type="dxa"/>
            <w:right w:w="10" w:type="dxa"/>
          </w:tblCellMar>
        </w:tblPrEx>
        <w:trPr>
          <w:trHeight w:val="680" w:hRule="atLeast"/>
          <w:jc w:val="center"/>
        </w:trPr>
        <w:tc>
          <w:tcPr>
            <w:tcW w:w="326" w:type="dxa"/>
            <w:vMerge w:val="continue"/>
            <w:tcBorders>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7" w:type="dxa"/>
            <w:vMerge w:val="continue"/>
            <w:tcBorders>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2901"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ind w:firstLine="630"/>
              <w:rPr>
                <w:rFonts w:asciiTheme="minorEastAsia" w:hAnsiTheme="minorEastAsia" w:eastAsiaTheme="minorEastAsia"/>
                <w:sz w:val="18"/>
                <w:szCs w:val="18"/>
              </w:rPr>
            </w:pPr>
            <w:r>
              <w:rPr>
                <w:rFonts w:hint="eastAsia" w:asciiTheme="minorEastAsia" w:hAnsiTheme="minorEastAsia" w:eastAsiaTheme="minorEastAsia"/>
                <w:sz w:val="18"/>
                <w:szCs w:val="18"/>
              </w:rPr>
              <w:t>小计</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b/>
                <w:bCs/>
                <w:sz w:val="18"/>
                <w:szCs w:val="18"/>
              </w:rPr>
            </w:pPr>
            <w:r>
              <w:rPr>
                <w:rFonts w:hint="eastAsia" w:cs="宋体" w:asciiTheme="minorEastAsia" w:hAnsiTheme="minorEastAsia" w:eastAsiaTheme="minorEastAsia"/>
                <w:b/>
                <w:bCs/>
                <w:sz w:val="18"/>
                <w:szCs w:val="18"/>
              </w:rPr>
              <w:t>1</w:t>
            </w:r>
            <w:r>
              <w:rPr>
                <w:rFonts w:cs="宋体" w:asciiTheme="minorEastAsia" w:hAnsiTheme="minorEastAsia" w:eastAsiaTheme="minorEastAsia"/>
                <w:b/>
                <w:bCs/>
                <w:sz w:val="18"/>
                <w:szCs w:val="18"/>
              </w:rPr>
              <w:t>28</w:t>
            </w:r>
          </w:p>
        </w:tc>
        <w:tc>
          <w:tcPr>
            <w:tcW w:w="540"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b/>
                <w:bCs/>
                <w:sz w:val="18"/>
                <w:szCs w:val="18"/>
              </w:rPr>
            </w:pPr>
            <w:r>
              <w:rPr>
                <w:rFonts w:hint="eastAsia" w:cs="宋体" w:asciiTheme="minorEastAsia" w:hAnsiTheme="minorEastAsia" w:eastAsiaTheme="minorEastAsia"/>
                <w:b/>
                <w:bCs/>
                <w:sz w:val="18"/>
                <w:szCs w:val="18"/>
              </w:rPr>
              <w:t>1</w:t>
            </w:r>
            <w:r>
              <w:rPr>
                <w:rFonts w:cs="宋体" w:asciiTheme="minorEastAsia" w:hAnsiTheme="minorEastAsia" w:eastAsiaTheme="minorEastAsia"/>
                <w:b/>
                <w:bCs/>
                <w:sz w:val="18"/>
                <w:szCs w:val="18"/>
              </w:rPr>
              <w:t>28</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b/>
                <w:bCs/>
                <w:sz w:val="18"/>
                <w:szCs w:val="18"/>
              </w:rPr>
            </w:pPr>
            <w:r>
              <w:rPr>
                <w:rFonts w:hint="eastAsia" w:cs="宋体" w:asciiTheme="minorEastAsia" w:hAnsiTheme="minorEastAsia" w:eastAsiaTheme="minorEastAsia"/>
                <w:b/>
                <w:bCs/>
                <w:sz w:val="18"/>
                <w:szCs w:val="18"/>
              </w:rPr>
              <w:t>0</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4</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63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3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326"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65"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r>
      <w:tr>
        <w:tblPrEx>
          <w:tblCellMar>
            <w:top w:w="0" w:type="dxa"/>
            <w:left w:w="10" w:type="dxa"/>
            <w:bottom w:w="0" w:type="dxa"/>
            <w:right w:w="10" w:type="dxa"/>
          </w:tblCellMar>
        </w:tblPrEx>
        <w:trPr>
          <w:trHeight w:val="402" w:hRule="atLeast"/>
          <w:jc w:val="center"/>
        </w:trPr>
        <w:tc>
          <w:tcPr>
            <w:tcW w:w="653" w:type="dxa"/>
            <w:gridSpan w:val="2"/>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集中实践模块</w:t>
            </w:r>
          </w:p>
        </w:tc>
        <w:tc>
          <w:tcPr>
            <w:tcW w:w="207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ZN121083</w:t>
            </w:r>
          </w:p>
        </w:tc>
        <w:tc>
          <w:tcPr>
            <w:tcW w:w="82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军事技能训练</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32</w:t>
            </w:r>
          </w:p>
        </w:tc>
        <w:tc>
          <w:tcPr>
            <w:tcW w:w="540"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b/>
                <w:sz w:val="18"/>
                <w:szCs w:val="18"/>
              </w:rPr>
            </w:pPr>
            <w:r>
              <w:rPr>
                <w:rFonts w:hint="eastAsia" w:cs="宋体" w:asciiTheme="minorEastAsia" w:hAnsiTheme="minorEastAsia" w:eastAsiaTheme="minorEastAsia"/>
                <w:b/>
                <w:sz w:val="18"/>
                <w:szCs w:val="18"/>
              </w:rPr>
              <w:t>32</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2</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2周</w:t>
            </w:r>
          </w:p>
        </w:tc>
        <w:tc>
          <w:tcPr>
            <w:tcW w:w="4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63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ind w:right="280"/>
              <w:jc w:val="center"/>
              <w:rPr>
                <w:rFonts w:cs="宋体" w:asciiTheme="minorEastAsia" w:hAnsiTheme="minorEastAsia" w:eastAsiaTheme="minorEastAsia"/>
                <w:sz w:val="18"/>
                <w:szCs w:val="18"/>
              </w:rPr>
            </w:pP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ind w:right="280"/>
              <w:jc w:val="center"/>
              <w:rPr>
                <w:rFonts w:cs="宋体" w:asciiTheme="minorEastAsia" w:hAnsiTheme="minorEastAsia" w:eastAsiaTheme="minorEastAsia"/>
                <w:sz w:val="18"/>
                <w:szCs w:val="18"/>
              </w:rPr>
            </w:pPr>
          </w:p>
        </w:tc>
        <w:tc>
          <w:tcPr>
            <w:tcW w:w="43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326"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65" w:type="dxa"/>
            <w:gridSpan w:val="3"/>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r>
      <w:tr>
        <w:tblPrEx>
          <w:tblCellMar>
            <w:top w:w="0" w:type="dxa"/>
            <w:left w:w="10" w:type="dxa"/>
            <w:bottom w:w="0" w:type="dxa"/>
            <w:right w:w="10" w:type="dxa"/>
          </w:tblCellMar>
        </w:tblPrEx>
        <w:trPr>
          <w:trHeight w:val="285" w:hRule="atLeast"/>
          <w:jc w:val="center"/>
        </w:trPr>
        <w:tc>
          <w:tcPr>
            <w:tcW w:w="653" w:type="dxa"/>
            <w:gridSpan w:val="2"/>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207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ZN121084</w:t>
            </w:r>
          </w:p>
        </w:tc>
        <w:tc>
          <w:tcPr>
            <w:tcW w:w="82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汽车钣金实训</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32</w:t>
            </w:r>
          </w:p>
        </w:tc>
        <w:tc>
          <w:tcPr>
            <w:tcW w:w="540"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b/>
                <w:sz w:val="18"/>
                <w:szCs w:val="18"/>
              </w:rPr>
            </w:pPr>
            <w:r>
              <w:rPr>
                <w:rFonts w:hint="eastAsia" w:cs="宋体" w:asciiTheme="minorEastAsia" w:hAnsiTheme="minorEastAsia" w:eastAsiaTheme="minorEastAsia"/>
                <w:b/>
                <w:sz w:val="18"/>
                <w:szCs w:val="18"/>
              </w:rPr>
              <w:t>32</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2</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2周</w:t>
            </w:r>
          </w:p>
        </w:tc>
        <w:tc>
          <w:tcPr>
            <w:tcW w:w="63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ind w:right="280"/>
              <w:jc w:val="center"/>
              <w:rPr>
                <w:rFonts w:cs="宋体" w:asciiTheme="minorEastAsia" w:hAnsiTheme="minorEastAsia" w:eastAsiaTheme="minorEastAsia"/>
                <w:sz w:val="18"/>
                <w:szCs w:val="18"/>
              </w:rPr>
            </w:pP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ind w:right="280"/>
              <w:jc w:val="center"/>
              <w:rPr>
                <w:rFonts w:cs="宋体" w:asciiTheme="minorEastAsia" w:hAnsiTheme="minorEastAsia" w:eastAsiaTheme="minorEastAsia"/>
                <w:sz w:val="18"/>
                <w:szCs w:val="18"/>
              </w:rPr>
            </w:pPr>
          </w:p>
        </w:tc>
        <w:tc>
          <w:tcPr>
            <w:tcW w:w="43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326"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65" w:type="dxa"/>
            <w:gridSpan w:val="3"/>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r>
      <w:tr>
        <w:tblPrEx>
          <w:tblCellMar>
            <w:top w:w="0" w:type="dxa"/>
            <w:left w:w="10" w:type="dxa"/>
            <w:bottom w:w="0" w:type="dxa"/>
            <w:right w:w="10" w:type="dxa"/>
          </w:tblCellMar>
        </w:tblPrEx>
        <w:trPr>
          <w:trHeight w:val="285" w:hRule="atLeast"/>
          <w:jc w:val="center"/>
        </w:trPr>
        <w:tc>
          <w:tcPr>
            <w:tcW w:w="653" w:type="dxa"/>
            <w:gridSpan w:val="2"/>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207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ZN121085</w:t>
            </w:r>
          </w:p>
        </w:tc>
        <w:tc>
          <w:tcPr>
            <w:tcW w:w="82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跟岗实习</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64</w:t>
            </w:r>
          </w:p>
        </w:tc>
        <w:tc>
          <w:tcPr>
            <w:tcW w:w="540"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b/>
                <w:sz w:val="18"/>
                <w:szCs w:val="18"/>
              </w:rPr>
            </w:pPr>
            <w:r>
              <w:rPr>
                <w:rFonts w:hint="eastAsia" w:cs="宋体" w:asciiTheme="minorEastAsia" w:hAnsiTheme="minorEastAsia" w:eastAsiaTheme="minorEastAsia"/>
                <w:b/>
                <w:sz w:val="18"/>
                <w:szCs w:val="18"/>
              </w:rPr>
              <w:t>64</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4</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63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2周</w:t>
            </w: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ind w:right="280"/>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2周</w:t>
            </w:r>
          </w:p>
        </w:tc>
        <w:tc>
          <w:tcPr>
            <w:tcW w:w="43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326"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65" w:type="dxa"/>
            <w:gridSpan w:val="3"/>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r>
      <w:tr>
        <w:tblPrEx>
          <w:tblCellMar>
            <w:top w:w="0" w:type="dxa"/>
            <w:left w:w="10" w:type="dxa"/>
            <w:bottom w:w="0" w:type="dxa"/>
            <w:right w:w="10" w:type="dxa"/>
          </w:tblCellMar>
        </w:tblPrEx>
        <w:trPr>
          <w:trHeight w:val="285" w:hRule="atLeast"/>
          <w:jc w:val="center"/>
        </w:trPr>
        <w:tc>
          <w:tcPr>
            <w:tcW w:w="653" w:type="dxa"/>
            <w:gridSpan w:val="2"/>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207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ZN121086</w:t>
            </w:r>
          </w:p>
        </w:tc>
        <w:tc>
          <w:tcPr>
            <w:tcW w:w="82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就业培训</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32</w:t>
            </w:r>
          </w:p>
        </w:tc>
        <w:tc>
          <w:tcPr>
            <w:tcW w:w="540"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b/>
                <w:sz w:val="18"/>
                <w:szCs w:val="18"/>
              </w:rPr>
            </w:pPr>
            <w:r>
              <w:rPr>
                <w:rFonts w:hint="eastAsia" w:cs="宋体" w:asciiTheme="minorEastAsia" w:hAnsiTheme="minorEastAsia" w:eastAsiaTheme="minorEastAsia"/>
                <w:b/>
                <w:sz w:val="18"/>
                <w:szCs w:val="18"/>
              </w:rPr>
              <w:t>32</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2</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63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ind w:right="280"/>
              <w:jc w:val="center"/>
              <w:rPr>
                <w:rFonts w:cs="宋体" w:asciiTheme="minorEastAsia" w:hAnsiTheme="minorEastAsia" w:eastAsiaTheme="minorEastAsia"/>
                <w:sz w:val="18"/>
                <w:szCs w:val="18"/>
              </w:rPr>
            </w:pPr>
          </w:p>
        </w:tc>
        <w:tc>
          <w:tcPr>
            <w:tcW w:w="43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2周</w:t>
            </w:r>
          </w:p>
        </w:tc>
        <w:tc>
          <w:tcPr>
            <w:tcW w:w="326"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65" w:type="dxa"/>
            <w:gridSpan w:val="3"/>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r>
      <w:tr>
        <w:tblPrEx>
          <w:tblCellMar>
            <w:top w:w="0" w:type="dxa"/>
            <w:left w:w="10" w:type="dxa"/>
            <w:bottom w:w="0" w:type="dxa"/>
            <w:right w:w="10" w:type="dxa"/>
          </w:tblCellMar>
        </w:tblPrEx>
        <w:trPr>
          <w:trHeight w:val="270" w:hRule="atLeast"/>
          <w:jc w:val="center"/>
        </w:trPr>
        <w:tc>
          <w:tcPr>
            <w:tcW w:w="653" w:type="dxa"/>
            <w:gridSpan w:val="2"/>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207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ZN121087</w:t>
            </w:r>
          </w:p>
        </w:tc>
        <w:tc>
          <w:tcPr>
            <w:tcW w:w="82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毕业设计</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48</w:t>
            </w:r>
          </w:p>
        </w:tc>
        <w:tc>
          <w:tcPr>
            <w:tcW w:w="540"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b/>
                <w:sz w:val="18"/>
                <w:szCs w:val="18"/>
              </w:rPr>
            </w:pPr>
            <w:r>
              <w:rPr>
                <w:rFonts w:hint="eastAsia" w:cs="宋体" w:asciiTheme="minorEastAsia" w:hAnsiTheme="minorEastAsia" w:eastAsiaTheme="minorEastAsia"/>
                <w:b/>
                <w:sz w:val="18"/>
                <w:szCs w:val="18"/>
              </w:rPr>
              <w:t>48</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3</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63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ind w:right="280"/>
              <w:jc w:val="center"/>
              <w:rPr>
                <w:rFonts w:cs="宋体" w:asciiTheme="minorEastAsia" w:hAnsiTheme="minorEastAsia" w:eastAsiaTheme="minorEastAsia"/>
                <w:sz w:val="18"/>
                <w:szCs w:val="18"/>
              </w:rPr>
            </w:pP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ind w:right="280"/>
              <w:jc w:val="center"/>
              <w:rPr>
                <w:rFonts w:cs="宋体" w:asciiTheme="minorEastAsia" w:hAnsiTheme="minorEastAsia" w:eastAsiaTheme="minorEastAsia"/>
                <w:sz w:val="18"/>
                <w:szCs w:val="18"/>
              </w:rPr>
            </w:pPr>
          </w:p>
        </w:tc>
        <w:tc>
          <w:tcPr>
            <w:tcW w:w="43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3周</w:t>
            </w:r>
          </w:p>
        </w:tc>
        <w:tc>
          <w:tcPr>
            <w:tcW w:w="326"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65" w:type="dxa"/>
            <w:gridSpan w:val="3"/>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r>
      <w:tr>
        <w:tblPrEx>
          <w:tblCellMar>
            <w:top w:w="0" w:type="dxa"/>
            <w:left w:w="10" w:type="dxa"/>
            <w:bottom w:w="0" w:type="dxa"/>
            <w:right w:w="10" w:type="dxa"/>
          </w:tblCellMar>
        </w:tblPrEx>
        <w:trPr>
          <w:trHeight w:val="330" w:hRule="atLeast"/>
          <w:jc w:val="center"/>
        </w:trPr>
        <w:tc>
          <w:tcPr>
            <w:tcW w:w="653" w:type="dxa"/>
            <w:gridSpan w:val="2"/>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207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ZN121088</w:t>
            </w:r>
          </w:p>
        </w:tc>
        <w:tc>
          <w:tcPr>
            <w:tcW w:w="82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岗位实习</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384</w:t>
            </w:r>
          </w:p>
        </w:tc>
        <w:tc>
          <w:tcPr>
            <w:tcW w:w="540"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b/>
                <w:sz w:val="18"/>
                <w:szCs w:val="18"/>
              </w:rPr>
            </w:pPr>
            <w:r>
              <w:rPr>
                <w:rFonts w:hint="eastAsia" w:cs="宋体" w:asciiTheme="minorEastAsia" w:hAnsiTheme="minorEastAsia" w:eastAsiaTheme="minorEastAsia"/>
                <w:b/>
                <w:sz w:val="18"/>
                <w:szCs w:val="18"/>
              </w:rPr>
              <w:t>384</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24</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63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ind w:right="280"/>
              <w:jc w:val="center"/>
              <w:rPr>
                <w:rFonts w:cs="宋体" w:asciiTheme="minorEastAsia" w:hAnsiTheme="minorEastAsia" w:eastAsiaTheme="minorEastAsia"/>
                <w:sz w:val="18"/>
                <w:szCs w:val="18"/>
              </w:rPr>
            </w:pP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ind w:right="280"/>
              <w:jc w:val="center"/>
              <w:rPr>
                <w:rFonts w:cs="宋体" w:asciiTheme="minorEastAsia" w:hAnsiTheme="minorEastAsia" w:eastAsiaTheme="minorEastAsia"/>
                <w:sz w:val="18"/>
                <w:szCs w:val="18"/>
              </w:rPr>
            </w:pPr>
          </w:p>
        </w:tc>
        <w:tc>
          <w:tcPr>
            <w:tcW w:w="43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326"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24周</w:t>
            </w:r>
          </w:p>
        </w:tc>
        <w:tc>
          <w:tcPr>
            <w:tcW w:w="465" w:type="dxa"/>
            <w:gridSpan w:val="3"/>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r>
      <w:tr>
        <w:tblPrEx>
          <w:tblCellMar>
            <w:top w:w="0" w:type="dxa"/>
            <w:left w:w="10" w:type="dxa"/>
            <w:bottom w:w="0" w:type="dxa"/>
            <w:right w:w="10" w:type="dxa"/>
          </w:tblCellMar>
        </w:tblPrEx>
        <w:trPr>
          <w:trHeight w:val="330" w:hRule="atLeast"/>
          <w:jc w:val="center"/>
        </w:trPr>
        <w:tc>
          <w:tcPr>
            <w:tcW w:w="653" w:type="dxa"/>
            <w:gridSpan w:val="2"/>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2901"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b/>
                <w:bCs/>
                <w:sz w:val="18"/>
                <w:szCs w:val="18"/>
              </w:rPr>
              <w:t>小计</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cs="宋体" w:asciiTheme="minorEastAsia" w:hAnsiTheme="minorEastAsia" w:eastAsiaTheme="minorEastAsia"/>
                <w:sz w:val="18"/>
                <w:szCs w:val="18"/>
              </w:rPr>
              <w:t>592</w:t>
            </w:r>
          </w:p>
        </w:tc>
        <w:tc>
          <w:tcPr>
            <w:tcW w:w="540"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cs="宋体" w:asciiTheme="minorEastAsia" w:hAnsiTheme="minorEastAsia" w:eastAsiaTheme="minorEastAsia"/>
                <w:sz w:val="18"/>
                <w:szCs w:val="18"/>
              </w:rPr>
              <w:t>592</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37</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4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63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43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326"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c>
          <w:tcPr>
            <w:tcW w:w="465" w:type="dxa"/>
            <w:gridSpan w:val="3"/>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r>
      <w:tr>
        <w:tblPrEx>
          <w:tblCellMar>
            <w:top w:w="0" w:type="dxa"/>
            <w:left w:w="10" w:type="dxa"/>
            <w:bottom w:w="0" w:type="dxa"/>
            <w:right w:w="10" w:type="dxa"/>
          </w:tblCellMar>
        </w:tblPrEx>
        <w:trPr>
          <w:trHeight w:val="330" w:hRule="atLeast"/>
          <w:jc w:val="center"/>
        </w:trPr>
        <w:tc>
          <w:tcPr>
            <w:tcW w:w="3554" w:type="dxa"/>
            <w:gridSpan w:val="5"/>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r>
              <w:rPr>
                <w:rFonts w:asciiTheme="minorEastAsia" w:hAnsiTheme="minorEastAsia" w:eastAsiaTheme="minorEastAsia"/>
                <w:sz w:val="18"/>
                <w:szCs w:val="18"/>
              </w:rPr>
              <w:t xml:space="preserve">                总计</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r>
              <w:rPr>
                <w:rFonts w:asciiTheme="minorEastAsia" w:hAnsiTheme="minorEastAsia" w:eastAsiaTheme="minorEastAsia"/>
                <w:sz w:val="18"/>
                <w:szCs w:val="18"/>
              </w:rPr>
              <w:t>2908</w:t>
            </w:r>
          </w:p>
        </w:tc>
        <w:tc>
          <w:tcPr>
            <w:tcW w:w="540"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r>
              <w:rPr>
                <w:rFonts w:asciiTheme="minorEastAsia" w:hAnsiTheme="minorEastAsia" w:eastAsiaTheme="minorEastAsia"/>
                <w:sz w:val="18"/>
                <w:szCs w:val="18"/>
              </w:rPr>
              <w:t>1450</w:t>
            </w:r>
          </w:p>
        </w:tc>
        <w:tc>
          <w:tcPr>
            <w:tcW w:w="5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r>
              <w:rPr>
                <w:rFonts w:asciiTheme="minorEastAsia" w:hAnsiTheme="minorEastAsia" w:eastAsiaTheme="minorEastAsia"/>
                <w:sz w:val="18"/>
                <w:szCs w:val="18"/>
              </w:rPr>
              <w:t>1458</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r>
              <w:rPr>
                <w:rFonts w:asciiTheme="minorEastAsia" w:hAnsiTheme="minorEastAsia" w:eastAsiaTheme="minorEastAsia"/>
                <w:sz w:val="18"/>
                <w:szCs w:val="18"/>
              </w:rPr>
              <w:t>163</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cs="宋体" w:asciiTheme="minorEastAsia" w:hAnsiTheme="minorEastAsia" w:eastAsiaTheme="minorEastAsia"/>
                <w:sz w:val="18"/>
                <w:szCs w:val="18"/>
              </w:rPr>
              <w:t>28</w:t>
            </w:r>
          </w:p>
        </w:tc>
        <w:tc>
          <w:tcPr>
            <w:tcW w:w="42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cs="宋体" w:asciiTheme="minorEastAsia" w:hAnsiTheme="minorEastAsia" w:eastAsiaTheme="minorEastAsia"/>
                <w:sz w:val="18"/>
                <w:szCs w:val="18"/>
              </w:rPr>
              <w:t>26</w:t>
            </w:r>
          </w:p>
        </w:tc>
        <w:tc>
          <w:tcPr>
            <w:tcW w:w="633"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ind w:right="280"/>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2</w:t>
            </w:r>
            <w:r>
              <w:rPr>
                <w:rFonts w:cs="宋体" w:asciiTheme="minorEastAsia" w:hAnsiTheme="minorEastAsia" w:eastAsiaTheme="minorEastAsia"/>
                <w:sz w:val="18"/>
                <w:szCs w:val="18"/>
              </w:rPr>
              <w:t>8</w:t>
            </w:r>
          </w:p>
        </w:tc>
        <w:tc>
          <w:tcPr>
            <w:tcW w:w="6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ind w:right="280"/>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2</w:t>
            </w:r>
            <w:r>
              <w:rPr>
                <w:rFonts w:cs="宋体" w:asciiTheme="minorEastAsia" w:hAnsiTheme="minorEastAsia" w:eastAsiaTheme="minorEastAsia"/>
                <w:sz w:val="18"/>
                <w:szCs w:val="18"/>
              </w:rPr>
              <w:t>8</w:t>
            </w:r>
          </w:p>
        </w:tc>
        <w:tc>
          <w:tcPr>
            <w:tcW w:w="43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24</w:t>
            </w:r>
          </w:p>
        </w:tc>
        <w:tc>
          <w:tcPr>
            <w:tcW w:w="326"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cs="宋体" w:asciiTheme="minorEastAsia" w:hAnsiTheme="minorEastAsia" w:eastAsiaTheme="minorEastAsia"/>
                <w:sz w:val="18"/>
                <w:szCs w:val="18"/>
              </w:rPr>
            </w:pPr>
          </w:p>
        </w:tc>
        <w:tc>
          <w:tcPr>
            <w:tcW w:w="465" w:type="dxa"/>
            <w:gridSpan w:val="3"/>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Theme="minorEastAsia" w:hAnsiTheme="minorEastAsia" w:eastAsiaTheme="minorEastAsia"/>
                <w:sz w:val="18"/>
                <w:szCs w:val="18"/>
              </w:rPr>
            </w:pPr>
          </w:p>
        </w:tc>
      </w:tr>
    </w:tbl>
    <w:p>
      <w:pPr>
        <w:keepNext/>
        <w:keepLines/>
        <w:spacing w:line="500" w:lineRule="exact"/>
        <w:outlineLvl w:val="1"/>
        <w:rPr>
          <w:rFonts w:ascii="Arial" w:hAnsi="Arial" w:eastAsia="黑体"/>
          <w:b/>
          <w:bCs/>
          <w:sz w:val="28"/>
          <w:szCs w:val="28"/>
        </w:rPr>
      </w:pPr>
    </w:p>
    <w:p>
      <w:pPr>
        <w:keepNext/>
        <w:keepLines/>
        <w:spacing w:line="500" w:lineRule="exact"/>
        <w:ind w:firstLine="562"/>
        <w:outlineLvl w:val="1"/>
        <w:rPr>
          <w:rFonts w:ascii="Arial" w:hAnsi="Arial" w:eastAsia="黑体"/>
          <w:b/>
          <w:bCs/>
          <w:sz w:val="28"/>
          <w:szCs w:val="28"/>
        </w:rPr>
      </w:pPr>
      <w:r>
        <w:rPr>
          <w:rFonts w:hint="eastAsia" w:ascii="Arial" w:hAnsi="Arial" w:eastAsia="黑体"/>
          <w:b/>
          <w:bCs/>
          <w:sz w:val="28"/>
          <w:szCs w:val="28"/>
        </w:rPr>
        <w:t>（三）素养提升课程设置</w:t>
      </w:r>
    </w:p>
    <w:p>
      <w:pPr>
        <w:spacing w:line="500" w:lineRule="exact"/>
        <w:ind w:firstLine="480"/>
        <w:rPr>
          <w:sz w:val="24"/>
        </w:rPr>
      </w:pPr>
      <w:r>
        <w:rPr>
          <w:sz w:val="24"/>
        </w:rPr>
        <w:t>由教务处统一组织并通过教务系统在线选课。选课前应事先了解毕业最低学分要求和已获得公共任选课、公共限选课学分数。不得修学：</w:t>
      </w:r>
    </w:p>
    <w:p>
      <w:pPr>
        <w:spacing w:line="500" w:lineRule="exact"/>
        <w:ind w:firstLine="480"/>
        <w:rPr>
          <w:sz w:val="24"/>
        </w:rPr>
      </w:pPr>
      <w:r>
        <w:rPr>
          <w:sz w:val="24"/>
        </w:rPr>
        <w:t>1.与本专业教学计划中的必修课程、专业群选修名称及内容相同的课程，否则不予记载学分；</w:t>
      </w:r>
    </w:p>
    <w:p>
      <w:pPr>
        <w:spacing w:line="500" w:lineRule="exact"/>
        <w:ind w:firstLine="480"/>
        <w:rPr>
          <w:rFonts w:ascii="宋体" w:hAnsi="宋体"/>
          <w:sz w:val="24"/>
          <w:szCs w:val="24"/>
        </w:rPr>
      </w:pPr>
      <w:r>
        <w:rPr>
          <w:sz w:val="24"/>
        </w:rPr>
        <w:t>2.已考核通过的公共任选、限选课程，否则不予记载学分。</w:t>
      </w:r>
    </w:p>
    <w:p>
      <w:pPr>
        <w:spacing w:line="460" w:lineRule="exact"/>
        <w:ind w:firstLine="2168"/>
        <w:rPr>
          <w:rFonts w:ascii="宋体" w:hAnsi="宋体"/>
          <w:b/>
          <w:sz w:val="24"/>
          <w:szCs w:val="24"/>
        </w:rPr>
      </w:pPr>
      <w:r>
        <w:rPr>
          <w:rFonts w:hint="eastAsia" w:ascii="宋体" w:hAnsi="宋体"/>
          <w:b/>
          <w:sz w:val="24"/>
          <w:szCs w:val="24"/>
        </w:rPr>
        <w:t>表11  素养提升课程一览表</w:t>
      </w:r>
    </w:p>
    <w:tbl>
      <w:tblPr>
        <w:tblStyle w:val="23"/>
        <w:tblW w:w="8900" w:type="dxa"/>
        <w:jc w:val="center"/>
        <w:tblLayout w:type="autofit"/>
        <w:tblCellMar>
          <w:top w:w="0" w:type="dxa"/>
          <w:left w:w="10" w:type="dxa"/>
          <w:bottom w:w="0" w:type="dxa"/>
          <w:right w:w="10" w:type="dxa"/>
        </w:tblCellMar>
      </w:tblPr>
      <w:tblGrid>
        <w:gridCol w:w="827"/>
        <w:gridCol w:w="827"/>
        <w:gridCol w:w="2016"/>
        <w:gridCol w:w="1385"/>
        <w:gridCol w:w="912"/>
        <w:gridCol w:w="912"/>
        <w:gridCol w:w="2021"/>
      </w:tblGrid>
      <w:tr>
        <w:tblPrEx>
          <w:tblCellMar>
            <w:top w:w="0" w:type="dxa"/>
            <w:left w:w="10" w:type="dxa"/>
            <w:bottom w:w="0" w:type="dxa"/>
            <w:right w:w="10" w:type="dxa"/>
          </w:tblCellMar>
        </w:tblPrEx>
        <w:trPr>
          <w:trHeight w:val="285" w:hRule="atLeast"/>
          <w:tblHeader/>
          <w:jc w:val="center"/>
        </w:trPr>
        <w:tc>
          <w:tcPr>
            <w:tcW w:w="8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jc w:val="center"/>
              <w:rPr>
                <w:rFonts w:ascii="宋体" w:hAnsi="宋体" w:cs="宋体"/>
                <w:b/>
                <w:bCs/>
                <w:szCs w:val="21"/>
              </w:rPr>
            </w:pPr>
            <w:r>
              <w:rPr>
                <w:rFonts w:hint="eastAsia" w:ascii="宋体" w:hAnsi="宋体" w:cs="宋体"/>
                <w:b/>
                <w:bCs/>
                <w:szCs w:val="21"/>
              </w:rPr>
              <w:t>类别</w:t>
            </w:r>
          </w:p>
        </w:tc>
        <w:tc>
          <w:tcPr>
            <w:tcW w:w="8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b/>
                <w:bCs/>
                <w:szCs w:val="21"/>
              </w:rPr>
            </w:pPr>
            <w:r>
              <w:rPr>
                <w:rFonts w:hint="eastAsia" w:ascii="宋体" w:hAnsi="宋体" w:cs="宋体"/>
                <w:b/>
                <w:bCs/>
                <w:szCs w:val="21"/>
              </w:rPr>
              <w:t>序号</w:t>
            </w:r>
          </w:p>
        </w:tc>
        <w:tc>
          <w:tcPr>
            <w:tcW w:w="201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b/>
                <w:bCs/>
                <w:szCs w:val="21"/>
              </w:rPr>
            </w:pPr>
            <w:r>
              <w:rPr>
                <w:rFonts w:hint="eastAsia" w:ascii="宋体" w:hAnsi="宋体" w:cs="宋体"/>
                <w:b/>
                <w:bCs/>
                <w:szCs w:val="21"/>
              </w:rPr>
              <w:t>课程类别</w:t>
            </w:r>
          </w:p>
        </w:tc>
        <w:tc>
          <w:tcPr>
            <w:tcW w:w="13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b/>
                <w:bCs/>
                <w:szCs w:val="21"/>
              </w:rPr>
            </w:pPr>
            <w:r>
              <w:rPr>
                <w:rFonts w:hint="eastAsia" w:ascii="宋体" w:hAnsi="宋体" w:cs="宋体"/>
                <w:b/>
                <w:bCs/>
                <w:szCs w:val="21"/>
              </w:rPr>
              <w:t>开设学期</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b/>
                <w:bCs/>
                <w:szCs w:val="21"/>
              </w:rPr>
            </w:pPr>
            <w:r>
              <w:rPr>
                <w:rFonts w:hint="eastAsia" w:ascii="宋体" w:hAnsi="宋体" w:cs="宋体"/>
                <w:b/>
                <w:bCs/>
                <w:szCs w:val="21"/>
              </w:rPr>
              <w:t>学分</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b/>
                <w:bCs/>
                <w:szCs w:val="21"/>
              </w:rPr>
            </w:pPr>
            <w:r>
              <w:rPr>
                <w:rFonts w:hint="eastAsia" w:ascii="宋体" w:hAnsi="宋体" w:cs="宋体"/>
                <w:b/>
                <w:bCs/>
                <w:szCs w:val="21"/>
              </w:rPr>
              <w:t>学时</w:t>
            </w:r>
          </w:p>
        </w:tc>
        <w:tc>
          <w:tcPr>
            <w:tcW w:w="20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b/>
                <w:bCs/>
                <w:szCs w:val="21"/>
              </w:rPr>
            </w:pPr>
            <w:r>
              <w:rPr>
                <w:rFonts w:hint="eastAsia" w:ascii="宋体" w:hAnsi="宋体" w:cs="宋体"/>
                <w:b/>
                <w:bCs/>
                <w:szCs w:val="21"/>
              </w:rPr>
              <w:t>备注</w:t>
            </w:r>
          </w:p>
        </w:tc>
      </w:tr>
      <w:tr>
        <w:tblPrEx>
          <w:tblCellMar>
            <w:top w:w="0" w:type="dxa"/>
            <w:left w:w="10" w:type="dxa"/>
            <w:bottom w:w="0" w:type="dxa"/>
            <w:right w:w="10" w:type="dxa"/>
          </w:tblCellMar>
        </w:tblPrEx>
        <w:trPr>
          <w:trHeight w:val="527" w:hRule="atLeast"/>
          <w:jc w:val="center"/>
        </w:trPr>
        <w:tc>
          <w:tcPr>
            <w:tcW w:w="827"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公共任选课</w:t>
            </w:r>
          </w:p>
        </w:tc>
        <w:tc>
          <w:tcPr>
            <w:tcW w:w="8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hint="eastAsia" w:ascii="宋体" w:hAnsi="宋体" w:cs="宋体"/>
                <w:sz w:val="18"/>
                <w:szCs w:val="18"/>
              </w:rPr>
              <w:t>1</w:t>
            </w:r>
          </w:p>
        </w:tc>
        <w:tc>
          <w:tcPr>
            <w:tcW w:w="201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hint="eastAsia" w:ascii="宋体" w:hAnsi="宋体" w:cs="宋体"/>
                <w:sz w:val="18"/>
                <w:szCs w:val="18"/>
              </w:rPr>
              <w:t>国家安全教育</w:t>
            </w:r>
          </w:p>
        </w:tc>
        <w:tc>
          <w:tcPr>
            <w:tcW w:w="13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hint="eastAsia" w:ascii="宋体" w:hAnsi="宋体" w:cs="宋体"/>
                <w:sz w:val="18"/>
                <w:szCs w:val="18"/>
              </w:rPr>
              <w:t>第1-</w:t>
            </w:r>
            <w:r>
              <w:rPr>
                <w:rFonts w:ascii="宋体" w:hAnsi="宋体" w:cs="宋体"/>
                <w:sz w:val="18"/>
                <w:szCs w:val="18"/>
              </w:rPr>
              <w:t>4</w:t>
            </w:r>
            <w:r>
              <w:rPr>
                <w:rFonts w:hint="eastAsia" w:ascii="宋体" w:hAnsi="宋体" w:cs="宋体"/>
                <w:sz w:val="18"/>
                <w:szCs w:val="18"/>
              </w:rPr>
              <w:t>学期</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ascii="宋体" w:hAnsi="宋体" w:cs="宋体"/>
                <w:sz w:val="18"/>
                <w:szCs w:val="18"/>
              </w:rPr>
              <w:t>1</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ascii="宋体" w:hAnsi="宋体" w:cs="宋体"/>
                <w:sz w:val="18"/>
                <w:szCs w:val="18"/>
              </w:rPr>
              <w:t>32</w:t>
            </w:r>
          </w:p>
        </w:tc>
        <w:tc>
          <w:tcPr>
            <w:tcW w:w="2021"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b/>
                <w:sz w:val="18"/>
                <w:szCs w:val="18"/>
              </w:rPr>
            </w:pPr>
            <w:r>
              <w:rPr>
                <w:rFonts w:hint="eastAsia" w:ascii="宋体" w:hAnsi="宋体"/>
                <w:b/>
                <w:sz w:val="18"/>
                <w:szCs w:val="18"/>
              </w:rPr>
              <w:t>每位学生公共选修课程总学分数最少4学分</w:t>
            </w:r>
          </w:p>
        </w:tc>
      </w:tr>
      <w:tr>
        <w:tblPrEx>
          <w:tblCellMar>
            <w:top w:w="0" w:type="dxa"/>
            <w:left w:w="10" w:type="dxa"/>
            <w:bottom w:w="0" w:type="dxa"/>
            <w:right w:w="10" w:type="dxa"/>
          </w:tblCellMar>
        </w:tblPrEx>
        <w:trPr>
          <w:trHeight w:val="527" w:hRule="atLeast"/>
          <w:jc w:val="center"/>
        </w:trPr>
        <w:tc>
          <w:tcPr>
            <w:tcW w:w="82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tc>
        <w:tc>
          <w:tcPr>
            <w:tcW w:w="8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hint="eastAsia" w:ascii="宋体" w:hAnsi="宋体" w:cs="宋体"/>
                <w:sz w:val="18"/>
                <w:szCs w:val="18"/>
              </w:rPr>
              <w:t>2</w:t>
            </w:r>
          </w:p>
        </w:tc>
        <w:tc>
          <w:tcPr>
            <w:tcW w:w="201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hint="eastAsia" w:ascii="宋体" w:hAnsi="宋体" w:cs="宋体"/>
                <w:sz w:val="18"/>
                <w:szCs w:val="18"/>
              </w:rPr>
              <w:t>文学鉴赏</w:t>
            </w:r>
          </w:p>
        </w:tc>
        <w:tc>
          <w:tcPr>
            <w:tcW w:w="13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 w:val="18"/>
                <w:szCs w:val="18"/>
              </w:rPr>
            </w:pPr>
            <w:r>
              <w:rPr>
                <w:rFonts w:hint="eastAsia" w:ascii="宋体" w:hAnsi="宋体" w:cs="宋体"/>
                <w:sz w:val="18"/>
                <w:szCs w:val="18"/>
              </w:rPr>
              <w:t>第1-</w:t>
            </w:r>
            <w:r>
              <w:rPr>
                <w:rFonts w:ascii="宋体" w:hAnsi="宋体" w:cs="宋体"/>
                <w:sz w:val="18"/>
                <w:szCs w:val="18"/>
              </w:rPr>
              <w:t>4</w:t>
            </w:r>
            <w:r>
              <w:rPr>
                <w:rFonts w:hint="eastAsia" w:ascii="宋体" w:hAnsi="宋体" w:cs="宋体"/>
                <w:sz w:val="18"/>
                <w:szCs w:val="18"/>
              </w:rPr>
              <w:t>学期</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 w:val="18"/>
                <w:szCs w:val="18"/>
              </w:rPr>
            </w:pPr>
            <w:r>
              <w:rPr>
                <w:rFonts w:ascii="宋体" w:hAnsi="宋体" w:cs="宋体"/>
                <w:sz w:val="18"/>
                <w:szCs w:val="18"/>
              </w:rPr>
              <w:t>1</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 w:val="18"/>
                <w:szCs w:val="18"/>
              </w:rPr>
            </w:pPr>
            <w:r>
              <w:rPr>
                <w:rFonts w:ascii="宋体" w:hAnsi="宋体" w:cs="宋体"/>
                <w:sz w:val="18"/>
                <w:szCs w:val="18"/>
              </w:rPr>
              <w:t>32</w:t>
            </w:r>
          </w:p>
        </w:tc>
        <w:tc>
          <w:tcPr>
            <w:tcW w:w="202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r>
        <w:tblPrEx>
          <w:tblCellMar>
            <w:top w:w="0" w:type="dxa"/>
            <w:left w:w="10" w:type="dxa"/>
            <w:bottom w:w="0" w:type="dxa"/>
            <w:right w:w="10" w:type="dxa"/>
          </w:tblCellMar>
        </w:tblPrEx>
        <w:trPr>
          <w:trHeight w:val="527" w:hRule="atLeast"/>
          <w:jc w:val="center"/>
        </w:trPr>
        <w:tc>
          <w:tcPr>
            <w:tcW w:w="82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tc>
        <w:tc>
          <w:tcPr>
            <w:tcW w:w="8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hint="eastAsia" w:ascii="宋体" w:hAnsi="宋体" w:cs="宋体"/>
                <w:sz w:val="18"/>
                <w:szCs w:val="18"/>
              </w:rPr>
              <w:t>3</w:t>
            </w:r>
          </w:p>
        </w:tc>
        <w:tc>
          <w:tcPr>
            <w:tcW w:w="201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hint="eastAsia" w:ascii="宋体" w:hAnsi="宋体" w:cs="宋体"/>
                <w:sz w:val="18"/>
                <w:szCs w:val="18"/>
              </w:rPr>
              <w:t>影视鉴赏</w:t>
            </w:r>
          </w:p>
        </w:tc>
        <w:tc>
          <w:tcPr>
            <w:tcW w:w="13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hint="eastAsia" w:ascii="宋体" w:hAnsi="宋体" w:cs="宋体"/>
                <w:sz w:val="18"/>
                <w:szCs w:val="18"/>
              </w:rPr>
              <w:t>第1-</w:t>
            </w:r>
            <w:r>
              <w:rPr>
                <w:rFonts w:ascii="宋体" w:hAnsi="宋体" w:cs="宋体"/>
                <w:sz w:val="18"/>
                <w:szCs w:val="18"/>
              </w:rPr>
              <w:t>4</w:t>
            </w:r>
            <w:r>
              <w:rPr>
                <w:rFonts w:hint="eastAsia" w:ascii="宋体" w:hAnsi="宋体" w:cs="宋体"/>
                <w:sz w:val="18"/>
                <w:szCs w:val="18"/>
              </w:rPr>
              <w:t>学期</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ascii="宋体" w:hAnsi="宋体" w:cs="宋体"/>
                <w:sz w:val="18"/>
                <w:szCs w:val="18"/>
              </w:rPr>
              <w:t>1</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ascii="宋体" w:hAnsi="宋体" w:cs="宋体"/>
                <w:sz w:val="18"/>
                <w:szCs w:val="18"/>
              </w:rPr>
              <w:t>32</w:t>
            </w:r>
          </w:p>
        </w:tc>
        <w:tc>
          <w:tcPr>
            <w:tcW w:w="202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r>
        <w:tblPrEx>
          <w:tblCellMar>
            <w:top w:w="0" w:type="dxa"/>
            <w:left w:w="10" w:type="dxa"/>
            <w:bottom w:w="0" w:type="dxa"/>
            <w:right w:w="10" w:type="dxa"/>
          </w:tblCellMar>
        </w:tblPrEx>
        <w:trPr>
          <w:trHeight w:val="527" w:hRule="atLeast"/>
          <w:jc w:val="center"/>
        </w:trPr>
        <w:tc>
          <w:tcPr>
            <w:tcW w:w="82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tc>
        <w:tc>
          <w:tcPr>
            <w:tcW w:w="8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hint="eastAsia" w:ascii="宋体" w:hAnsi="宋体" w:cs="宋体"/>
                <w:sz w:val="18"/>
                <w:szCs w:val="18"/>
              </w:rPr>
              <w:t>4</w:t>
            </w:r>
          </w:p>
        </w:tc>
        <w:tc>
          <w:tcPr>
            <w:tcW w:w="201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hint="eastAsia" w:ascii="宋体" w:hAnsi="宋体" w:cs="宋体"/>
                <w:sz w:val="18"/>
                <w:szCs w:val="18"/>
              </w:rPr>
              <w:t>创新中国</w:t>
            </w:r>
          </w:p>
        </w:tc>
        <w:tc>
          <w:tcPr>
            <w:tcW w:w="13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hint="eastAsia" w:ascii="宋体" w:hAnsi="宋体" w:cs="宋体"/>
                <w:sz w:val="18"/>
                <w:szCs w:val="18"/>
              </w:rPr>
              <w:t>第1-</w:t>
            </w:r>
            <w:r>
              <w:rPr>
                <w:rFonts w:ascii="宋体" w:hAnsi="宋体" w:cs="宋体"/>
                <w:sz w:val="18"/>
                <w:szCs w:val="18"/>
              </w:rPr>
              <w:t>4</w:t>
            </w:r>
            <w:r>
              <w:rPr>
                <w:rFonts w:hint="eastAsia" w:ascii="宋体" w:hAnsi="宋体" w:cs="宋体"/>
                <w:sz w:val="18"/>
                <w:szCs w:val="18"/>
              </w:rPr>
              <w:t>学期</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ascii="宋体" w:hAnsi="宋体" w:cs="宋体"/>
                <w:sz w:val="18"/>
                <w:szCs w:val="18"/>
              </w:rPr>
              <w:t>1</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ascii="宋体" w:hAnsi="宋体" w:cs="宋体"/>
                <w:sz w:val="18"/>
                <w:szCs w:val="18"/>
              </w:rPr>
              <w:t>32</w:t>
            </w:r>
          </w:p>
        </w:tc>
        <w:tc>
          <w:tcPr>
            <w:tcW w:w="202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r>
        <w:tblPrEx>
          <w:tblCellMar>
            <w:top w:w="0" w:type="dxa"/>
            <w:left w:w="10" w:type="dxa"/>
            <w:bottom w:w="0" w:type="dxa"/>
            <w:right w:w="10" w:type="dxa"/>
          </w:tblCellMar>
        </w:tblPrEx>
        <w:trPr>
          <w:trHeight w:val="527" w:hRule="atLeast"/>
          <w:jc w:val="center"/>
        </w:trPr>
        <w:tc>
          <w:tcPr>
            <w:tcW w:w="82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tc>
        <w:tc>
          <w:tcPr>
            <w:tcW w:w="8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hint="eastAsia" w:ascii="宋体" w:hAnsi="宋体" w:cs="宋体"/>
                <w:sz w:val="18"/>
                <w:szCs w:val="18"/>
              </w:rPr>
              <w:t>5</w:t>
            </w:r>
          </w:p>
        </w:tc>
        <w:tc>
          <w:tcPr>
            <w:tcW w:w="201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hint="eastAsia" w:ascii="宋体" w:hAnsi="宋体" w:cs="宋体"/>
                <w:sz w:val="18"/>
                <w:szCs w:val="18"/>
              </w:rPr>
              <w:t>企业绿色管理</w:t>
            </w:r>
          </w:p>
        </w:tc>
        <w:tc>
          <w:tcPr>
            <w:tcW w:w="13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hint="eastAsia" w:ascii="宋体" w:hAnsi="宋体" w:cs="宋体"/>
                <w:sz w:val="18"/>
                <w:szCs w:val="18"/>
              </w:rPr>
              <w:t>第1-</w:t>
            </w:r>
            <w:r>
              <w:rPr>
                <w:rFonts w:ascii="宋体" w:hAnsi="宋体" w:cs="宋体"/>
                <w:sz w:val="18"/>
                <w:szCs w:val="18"/>
              </w:rPr>
              <w:t>4</w:t>
            </w:r>
            <w:r>
              <w:rPr>
                <w:rFonts w:hint="eastAsia" w:ascii="宋体" w:hAnsi="宋体" w:cs="宋体"/>
                <w:sz w:val="18"/>
                <w:szCs w:val="18"/>
              </w:rPr>
              <w:t>学期</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ascii="宋体" w:hAnsi="宋体" w:cs="宋体"/>
                <w:sz w:val="18"/>
                <w:szCs w:val="18"/>
              </w:rPr>
              <w:t>1</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ascii="宋体" w:hAnsi="宋体" w:cs="宋体"/>
                <w:sz w:val="18"/>
                <w:szCs w:val="18"/>
              </w:rPr>
              <w:t>32</w:t>
            </w:r>
          </w:p>
        </w:tc>
        <w:tc>
          <w:tcPr>
            <w:tcW w:w="202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r>
        <w:tblPrEx>
          <w:tblCellMar>
            <w:top w:w="0" w:type="dxa"/>
            <w:left w:w="10" w:type="dxa"/>
            <w:bottom w:w="0" w:type="dxa"/>
            <w:right w:w="10" w:type="dxa"/>
          </w:tblCellMar>
        </w:tblPrEx>
        <w:trPr>
          <w:trHeight w:val="527" w:hRule="atLeast"/>
          <w:jc w:val="center"/>
        </w:trPr>
        <w:tc>
          <w:tcPr>
            <w:tcW w:w="82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tc>
        <w:tc>
          <w:tcPr>
            <w:tcW w:w="8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ascii="宋体" w:hAnsi="宋体" w:cs="宋体"/>
                <w:sz w:val="18"/>
                <w:szCs w:val="18"/>
              </w:rPr>
              <w:t>6</w:t>
            </w:r>
          </w:p>
        </w:tc>
        <w:tc>
          <w:tcPr>
            <w:tcW w:w="201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hint="eastAsia" w:ascii="宋体" w:hAnsi="宋体" w:cs="宋体"/>
                <w:sz w:val="18"/>
                <w:szCs w:val="18"/>
              </w:rPr>
              <w:t>文献信息检索与利用</w:t>
            </w:r>
          </w:p>
        </w:tc>
        <w:tc>
          <w:tcPr>
            <w:tcW w:w="13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hint="eastAsia" w:ascii="宋体" w:hAnsi="宋体" w:cs="宋体"/>
                <w:sz w:val="18"/>
                <w:szCs w:val="18"/>
              </w:rPr>
              <w:t>第1-</w:t>
            </w:r>
            <w:r>
              <w:rPr>
                <w:rFonts w:ascii="宋体" w:hAnsi="宋体" w:cs="宋体"/>
                <w:sz w:val="18"/>
                <w:szCs w:val="18"/>
              </w:rPr>
              <w:t>4</w:t>
            </w:r>
            <w:r>
              <w:rPr>
                <w:rFonts w:hint="eastAsia" w:ascii="宋体" w:hAnsi="宋体" w:cs="宋体"/>
                <w:sz w:val="18"/>
                <w:szCs w:val="18"/>
              </w:rPr>
              <w:t>学期</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ascii="宋体" w:hAnsi="宋体" w:cs="宋体"/>
                <w:sz w:val="18"/>
                <w:szCs w:val="18"/>
              </w:rPr>
              <w:t>1</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 w:val="18"/>
                <w:szCs w:val="18"/>
              </w:rPr>
            </w:pPr>
            <w:r>
              <w:rPr>
                <w:rFonts w:ascii="宋体" w:hAnsi="宋体" w:cs="宋体"/>
                <w:sz w:val="18"/>
                <w:szCs w:val="18"/>
              </w:rPr>
              <w:t>32</w:t>
            </w:r>
          </w:p>
        </w:tc>
        <w:tc>
          <w:tcPr>
            <w:tcW w:w="202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r>
        <w:tblPrEx>
          <w:tblCellMar>
            <w:top w:w="0" w:type="dxa"/>
            <w:left w:w="10" w:type="dxa"/>
            <w:bottom w:w="0" w:type="dxa"/>
            <w:right w:w="10" w:type="dxa"/>
          </w:tblCellMar>
        </w:tblPrEx>
        <w:trPr>
          <w:trHeight w:val="527" w:hRule="atLeast"/>
          <w:jc w:val="center"/>
        </w:trPr>
        <w:tc>
          <w:tcPr>
            <w:tcW w:w="82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tc>
        <w:tc>
          <w:tcPr>
            <w:tcW w:w="8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ascii="宋体" w:hAnsi="宋体" w:cs="宋体"/>
                <w:sz w:val="18"/>
                <w:szCs w:val="18"/>
              </w:rPr>
              <w:t>7</w:t>
            </w:r>
          </w:p>
        </w:tc>
        <w:tc>
          <w:tcPr>
            <w:tcW w:w="201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hint="eastAsia" w:ascii="宋体" w:hAnsi="宋体" w:cs="宋体"/>
                <w:sz w:val="18"/>
                <w:szCs w:val="18"/>
              </w:rPr>
              <w:t>艺术鉴赏</w:t>
            </w:r>
          </w:p>
        </w:tc>
        <w:tc>
          <w:tcPr>
            <w:tcW w:w="13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hint="eastAsia" w:ascii="宋体" w:hAnsi="宋体" w:cs="宋体"/>
                <w:sz w:val="18"/>
                <w:szCs w:val="18"/>
              </w:rPr>
              <w:t>第1-</w:t>
            </w:r>
            <w:r>
              <w:rPr>
                <w:rFonts w:ascii="宋体" w:hAnsi="宋体" w:cs="宋体"/>
                <w:sz w:val="18"/>
                <w:szCs w:val="18"/>
              </w:rPr>
              <w:t>4</w:t>
            </w:r>
            <w:r>
              <w:rPr>
                <w:rFonts w:hint="eastAsia" w:ascii="宋体" w:hAnsi="宋体" w:cs="宋体"/>
                <w:sz w:val="18"/>
                <w:szCs w:val="18"/>
              </w:rPr>
              <w:t>学期</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ascii="宋体" w:hAnsi="宋体" w:cs="宋体"/>
                <w:sz w:val="18"/>
                <w:szCs w:val="18"/>
              </w:rPr>
              <w:t>1</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ascii="宋体" w:hAnsi="宋体" w:cs="宋体"/>
                <w:sz w:val="18"/>
                <w:szCs w:val="18"/>
              </w:rPr>
              <w:t>32</w:t>
            </w:r>
          </w:p>
        </w:tc>
        <w:tc>
          <w:tcPr>
            <w:tcW w:w="202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r>
        <w:tblPrEx>
          <w:tblCellMar>
            <w:top w:w="0" w:type="dxa"/>
            <w:left w:w="10" w:type="dxa"/>
            <w:bottom w:w="0" w:type="dxa"/>
            <w:right w:w="10" w:type="dxa"/>
          </w:tblCellMar>
        </w:tblPrEx>
        <w:trPr>
          <w:trHeight w:val="527" w:hRule="atLeast"/>
          <w:jc w:val="center"/>
        </w:trPr>
        <w:tc>
          <w:tcPr>
            <w:tcW w:w="82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tc>
        <w:tc>
          <w:tcPr>
            <w:tcW w:w="8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ascii="宋体" w:hAnsi="宋体" w:cs="宋体"/>
                <w:sz w:val="18"/>
                <w:szCs w:val="18"/>
              </w:rPr>
              <w:t>8</w:t>
            </w:r>
          </w:p>
        </w:tc>
        <w:tc>
          <w:tcPr>
            <w:tcW w:w="201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hint="eastAsia" w:ascii="宋体" w:hAnsi="宋体" w:cs="宋体"/>
                <w:sz w:val="18"/>
                <w:szCs w:val="18"/>
              </w:rPr>
              <w:t>常见病的健康管理</w:t>
            </w:r>
          </w:p>
        </w:tc>
        <w:tc>
          <w:tcPr>
            <w:tcW w:w="13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hint="eastAsia" w:ascii="宋体" w:hAnsi="宋体" w:cs="宋体"/>
                <w:sz w:val="18"/>
                <w:szCs w:val="18"/>
              </w:rPr>
              <w:t>第1-</w:t>
            </w:r>
            <w:r>
              <w:rPr>
                <w:rFonts w:ascii="宋体" w:hAnsi="宋体" w:cs="宋体"/>
                <w:sz w:val="18"/>
                <w:szCs w:val="18"/>
              </w:rPr>
              <w:t>4</w:t>
            </w:r>
            <w:r>
              <w:rPr>
                <w:rFonts w:hint="eastAsia" w:ascii="宋体" w:hAnsi="宋体" w:cs="宋体"/>
                <w:sz w:val="18"/>
                <w:szCs w:val="18"/>
              </w:rPr>
              <w:t>学期</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ascii="宋体" w:hAnsi="宋体" w:cs="宋体"/>
                <w:sz w:val="18"/>
                <w:szCs w:val="18"/>
              </w:rPr>
              <w:t>1</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ascii="宋体" w:hAnsi="宋体" w:cs="宋体"/>
                <w:sz w:val="18"/>
                <w:szCs w:val="18"/>
              </w:rPr>
              <w:t>32</w:t>
            </w:r>
          </w:p>
        </w:tc>
        <w:tc>
          <w:tcPr>
            <w:tcW w:w="202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r>
        <w:tblPrEx>
          <w:tblCellMar>
            <w:top w:w="0" w:type="dxa"/>
            <w:left w:w="10" w:type="dxa"/>
            <w:bottom w:w="0" w:type="dxa"/>
            <w:right w:w="10" w:type="dxa"/>
          </w:tblCellMar>
        </w:tblPrEx>
        <w:trPr>
          <w:trHeight w:val="527" w:hRule="atLeast"/>
          <w:jc w:val="center"/>
        </w:trPr>
        <w:tc>
          <w:tcPr>
            <w:tcW w:w="82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tc>
        <w:tc>
          <w:tcPr>
            <w:tcW w:w="8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9</w:t>
            </w:r>
          </w:p>
        </w:tc>
        <w:tc>
          <w:tcPr>
            <w:tcW w:w="201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语言学（普通话）</w:t>
            </w:r>
          </w:p>
        </w:tc>
        <w:tc>
          <w:tcPr>
            <w:tcW w:w="13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hint="eastAsia" w:ascii="宋体" w:hAnsi="宋体" w:cs="宋体"/>
                <w:sz w:val="18"/>
                <w:szCs w:val="18"/>
              </w:rPr>
              <w:t>第1-</w:t>
            </w:r>
            <w:r>
              <w:rPr>
                <w:rFonts w:ascii="宋体" w:hAnsi="宋体" w:cs="宋体"/>
                <w:sz w:val="18"/>
                <w:szCs w:val="18"/>
              </w:rPr>
              <w:t>4</w:t>
            </w:r>
            <w:r>
              <w:rPr>
                <w:rFonts w:hint="eastAsia" w:ascii="宋体" w:hAnsi="宋体" w:cs="宋体"/>
                <w:sz w:val="18"/>
                <w:szCs w:val="18"/>
              </w:rPr>
              <w:t>学期</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ascii="宋体" w:hAnsi="宋体" w:cs="宋体"/>
                <w:sz w:val="18"/>
                <w:szCs w:val="18"/>
              </w:rPr>
              <w:t>1</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ascii="宋体" w:hAnsi="宋体" w:cs="宋体"/>
                <w:sz w:val="18"/>
                <w:szCs w:val="18"/>
              </w:rPr>
              <w:t>32</w:t>
            </w:r>
          </w:p>
        </w:tc>
        <w:tc>
          <w:tcPr>
            <w:tcW w:w="202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r>
        <w:tblPrEx>
          <w:tblCellMar>
            <w:top w:w="0" w:type="dxa"/>
            <w:left w:w="10" w:type="dxa"/>
            <w:bottom w:w="0" w:type="dxa"/>
            <w:right w:w="10" w:type="dxa"/>
          </w:tblCellMar>
        </w:tblPrEx>
        <w:trPr>
          <w:trHeight w:val="527" w:hRule="atLeast"/>
          <w:jc w:val="center"/>
        </w:trPr>
        <w:tc>
          <w:tcPr>
            <w:tcW w:w="82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tc>
        <w:tc>
          <w:tcPr>
            <w:tcW w:w="8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1</w:t>
            </w:r>
            <w:r>
              <w:rPr>
                <w:rFonts w:ascii="宋体" w:hAnsi="宋体" w:cs="宋体"/>
                <w:sz w:val="18"/>
                <w:szCs w:val="18"/>
              </w:rPr>
              <w:t>0</w:t>
            </w:r>
          </w:p>
        </w:tc>
        <w:tc>
          <w:tcPr>
            <w:tcW w:w="201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中国文化概论</w:t>
            </w:r>
          </w:p>
        </w:tc>
        <w:tc>
          <w:tcPr>
            <w:tcW w:w="13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hint="eastAsia" w:ascii="宋体" w:hAnsi="宋体" w:cs="宋体"/>
                <w:sz w:val="18"/>
                <w:szCs w:val="18"/>
              </w:rPr>
              <w:t>第1-</w:t>
            </w:r>
            <w:r>
              <w:rPr>
                <w:rFonts w:ascii="宋体" w:hAnsi="宋体" w:cs="宋体"/>
                <w:sz w:val="18"/>
                <w:szCs w:val="18"/>
              </w:rPr>
              <w:t>4</w:t>
            </w:r>
            <w:r>
              <w:rPr>
                <w:rFonts w:hint="eastAsia" w:ascii="宋体" w:hAnsi="宋体" w:cs="宋体"/>
                <w:sz w:val="18"/>
                <w:szCs w:val="18"/>
              </w:rPr>
              <w:t>学期</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ascii="宋体" w:hAnsi="宋体" w:cs="宋体"/>
                <w:sz w:val="18"/>
                <w:szCs w:val="18"/>
              </w:rPr>
              <w:t>1</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 w:val="18"/>
                <w:szCs w:val="18"/>
              </w:rPr>
            </w:pPr>
            <w:r>
              <w:rPr>
                <w:rFonts w:ascii="宋体" w:hAnsi="宋体" w:cs="宋体"/>
                <w:sz w:val="18"/>
                <w:szCs w:val="18"/>
              </w:rPr>
              <w:t>32</w:t>
            </w:r>
          </w:p>
        </w:tc>
        <w:tc>
          <w:tcPr>
            <w:tcW w:w="202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r>
        <w:tblPrEx>
          <w:tblCellMar>
            <w:top w:w="0" w:type="dxa"/>
            <w:left w:w="10" w:type="dxa"/>
            <w:bottom w:w="0" w:type="dxa"/>
            <w:right w:w="10" w:type="dxa"/>
          </w:tblCellMar>
        </w:tblPrEx>
        <w:trPr>
          <w:trHeight w:val="527" w:hRule="atLeast"/>
          <w:jc w:val="center"/>
        </w:trPr>
        <w:tc>
          <w:tcPr>
            <w:tcW w:w="82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tc>
        <w:tc>
          <w:tcPr>
            <w:tcW w:w="8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1</w:t>
            </w:r>
            <w:r>
              <w:rPr>
                <w:rFonts w:ascii="宋体" w:hAnsi="宋体" w:cs="宋体"/>
                <w:sz w:val="18"/>
                <w:szCs w:val="18"/>
              </w:rPr>
              <w:t>1</w:t>
            </w:r>
          </w:p>
        </w:tc>
        <w:tc>
          <w:tcPr>
            <w:tcW w:w="201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论文写作初阶</w:t>
            </w:r>
          </w:p>
        </w:tc>
        <w:tc>
          <w:tcPr>
            <w:tcW w:w="13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hint="eastAsia" w:ascii="宋体" w:hAnsi="宋体" w:cs="宋体"/>
                <w:sz w:val="18"/>
                <w:szCs w:val="18"/>
              </w:rPr>
              <w:t>第1-</w:t>
            </w:r>
            <w:r>
              <w:rPr>
                <w:rFonts w:ascii="宋体" w:hAnsi="宋体" w:cs="宋体"/>
                <w:sz w:val="18"/>
                <w:szCs w:val="18"/>
              </w:rPr>
              <w:t>4</w:t>
            </w:r>
            <w:r>
              <w:rPr>
                <w:rFonts w:hint="eastAsia" w:ascii="宋体" w:hAnsi="宋体" w:cs="宋体"/>
                <w:sz w:val="18"/>
                <w:szCs w:val="18"/>
              </w:rPr>
              <w:t>学期</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ascii="宋体" w:hAnsi="宋体" w:cs="宋体"/>
                <w:sz w:val="18"/>
                <w:szCs w:val="18"/>
              </w:rPr>
              <w:t>1</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ascii="宋体" w:hAnsi="宋体" w:cs="宋体"/>
                <w:sz w:val="18"/>
                <w:szCs w:val="18"/>
              </w:rPr>
              <w:t>32</w:t>
            </w:r>
          </w:p>
        </w:tc>
        <w:tc>
          <w:tcPr>
            <w:tcW w:w="202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r>
        <w:tblPrEx>
          <w:tblCellMar>
            <w:top w:w="0" w:type="dxa"/>
            <w:left w:w="10" w:type="dxa"/>
            <w:bottom w:w="0" w:type="dxa"/>
            <w:right w:w="10" w:type="dxa"/>
          </w:tblCellMar>
        </w:tblPrEx>
        <w:trPr>
          <w:trHeight w:val="527" w:hRule="atLeast"/>
          <w:jc w:val="center"/>
        </w:trPr>
        <w:tc>
          <w:tcPr>
            <w:tcW w:w="827"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公共限选课</w:t>
            </w:r>
          </w:p>
        </w:tc>
        <w:tc>
          <w:tcPr>
            <w:tcW w:w="8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1</w:t>
            </w:r>
            <w:r>
              <w:rPr>
                <w:rFonts w:ascii="宋体" w:hAnsi="宋体" w:cs="宋体"/>
                <w:sz w:val="18"/>
                <w:szCs w:val="18"/>
              </w:rPr>
              <w:t>2</w:t>
            </w:r>
          </w:p>
        </w:tc>
        <w:tc>
          <w:tcPr>
            <w:tcW w:w="201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人文素养类</w:t>
            </w:r>
          </w:p>
        </w:tc>
        <w:tc>
          <w:tcPr>
            <w:tcW w:w="13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第1-</w:t>
            </w:r>
            <w:r>
              <w:rPr>
                <w:rFonts w:ascii="宋体" w:hAnsi="宋体" w:cs="宋体"/>
                <w:sz w:val="18"/>
                <w:szCs w:val="18"/>
              </w:rPr>
              <w:t>4</w:t>
            </w:r>
            <w:r>
              <w:rPr>
                <w:rFonts w:hint="eastAsia" w:ascii="宋体" w:hAnsi="宋体" w:cs="宋体"/>
                <w:sz w:val="18"/>
                <w:szCs w:val="18"/>
              </w:rPr>
              <w:t>学期</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ascii="宋体" w:hAnsi="宋体" w:cs="宋体"/>
                <w:sz w:val="18"/>
                <w:szCs w:val="18"/>
              </w:rPr>
              <w:t>1</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ascii="宋体" w:hAnsi="宋体" w:cs="宋体"/>
                <w:sz w:val="18"/>
                <w:szCs w:val="18"/>
              </w:rPr>
              <w:t>32</w:t>
            </w:r>
          </w:p>
        </w:tc>
        <w:tc>
          <w:tcPr>
            <w:tcW w:w="2021"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b/>
                <w:sz w:val="18"/>
                <w:szCs w:val="18"/>
              </w:rPr>
            </w:pPr>
            <w:r>
              <w:rPr>
                <w:rFonts w:hint="eastAsia" w:ascii="宋体" w:hAnsi="宋体"/>
                <w:b/>
                <w:sz w:val="18"/>
                <w:szCs w:val="18"/>
              </w:rPr>
              <w:t>每位学生公共限选课程总学分数最少4学分，其中美育教育不少于1学分。</w:t>
            </w:r>
          </w:p>
        </w:tc>
      </w:tr>
      <w:tr>
        <w:tblPrEx>
          <w:tblCellMar>
            <w:top w:w="0" w:type="dxa"/>
            <w:left w:w="10" w:type="dxa"/>
            <w:bottom w:w="0" w:type="dxa"/>
            <w:right w:w="10" w:type="dxa"/>
          </w:tblCellMar>
        </w:tblPrEx>
        <w:trPr>
          <w:trHeight w:val="527" w:hRule="atLeast"/>
          <w:jc w:val="center"/>
        </w:trPr>
        <w:tc>
          <w:tcPr>
            <w:tcW w:w="82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tc>
        <w:tc>
          <w:tcPr>
            <w:tcW w:w="8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1</w:t>
            </w:r>
            <w:r>
              <w:rPr>
                <w:rFonts w:ascii="宋体" w:hAnsi="宋体" w:cs="宋体"/>
                <w:sz w:val="18"/>
                <w:szCs w:val="18"/>
              </w:rPr>
              <w:t>3</w:t>
            </w:r>
          </w:p>
        </w:tc>
        <w:tc>
          <w:tcPr>
            <w:tcW w:w="201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前沿科技类</w:t>
            </w:r>
          </w:p>
        </w:tc>
        <w:tc>
          <w:tcPr>
            <w:tcW w:w="13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第1-</w:t>
            </w:r>
            <w:r>
              <w:rPr>
                <w:rFonts w:ascii="宋体" w:hAnsi="宋体" w:cs="宋体"/>
                <w:sz w:val="18"/>
                <w:szCs w:val="18"/>
              </w:rPr>
              <w:t>4</w:t>
            </w:r>
            <w:r>
              <w:rPr>
                <w:rFonts w:hint="eastAsia" w:ascii="宋体" w:hAnsi="宋体" w:cs="宋体"/>
                <w:sz w:val="18"/>
                <w:szCs w:val="18"/>
              </w:rPr>
              <w:t>学期</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ascii="宋体" w:hAnsi="宋体" w:cs="宋体"/>
                <w:sz w:val="18"/>
                <w:szCs w:val="18"/>
              </w:rPr>
              <w:t>1</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ascii="宋体" w:hAnsi="宋体" w:cs="宋体"/>
                <w:sz w:val="18"/>
                <w:szCs w:val="18"/>
              </w:rPr>
              <w:t>32</w:t>
            </w:r>
          </w:p>
        </w:tc>
        <w:tc>
          <w:tcPr>
            <w:tcW w:w="202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r>
        <w:tblPrEx>
          <w:tblCellMar>
            <w:top w:w="0" w:type="dxa"/>
            <w:left w:w="10" w:type="dxa"/>
            <w:bottom w:w="0" w:type="dxa"/>
            <w:right w:w="10" w:type="dxa"/>
          </w:tblCellMar>
        </w:tblPrEx>
        <w:trPr>
          <w:trHeight w:val="527" w:hRule="atLeast"/>
          <w:jc w:val="center"/>
        </w:trPr>
        <w:tc>
          <w:tcPr>
            <w:tcW w:w="82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tc>
        <w:tc>
          <w:tcPr>
            <w:tcW w:w="8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1</w:t>
            </w:r>
            <w:r>
              <w:rPr>
                <w:rFonts w:ascii="宋体" w:hAnsi="宋体" w:cs="宋体"/>
                <w:sz w:val="18"/>
                <w:szCs w:val="18"/>
              </w:rPr>
              <w:t>4</w:t>
            </w:r>
          </w:p>
        </w:tc>
        <w:tc>
          <w:tcPr>
            <w:tcW w:w="201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马克思主义理论类</w:t>
            </w:r>
          </w:p>
        </w:tc>
        <w:tc>
          <w:tcPr>
            <w:tcW w:w="13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第1-</w:t>
            </w:r>
            <w:r>
              <w:rPr>
                <w:rFonts w:ascii="宋体" w:hAnsi="宋体" w:cs="宋体"/>
                <w:sz w:val="18"/>
                <w:szCs w:val="18"/>
              </w:rPr>
              <w:t>4</w:t>
            </w:r>
            <w:r>
              <w:rPr>
                <w:rFonts w:hint="eastAsia" w:ascii="宋体" w:hAnsi="宋体" w:cs="宋体"/>
                <w:sz w:val="18"/>
                <w:szCs w:val="18"/>
              </w:rPr>
              <w:t>学期</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ascii="宋体" w:hAnsi="宋体" w:cs="宋体"/>
                <w:sz w:val="18"/>
                <w:szCs w:val="18"/>
              </w:rPr>
              <w:t>1</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 w:val="18"/>
                <w:szCs w:val="18"/>
              </w:rPr>
            </w:pPr>
            <w:r>
              <w:rPr>
                <w:rFonts w:ascii="宋体" w:hAnsi="宋体" w:cs="宋体"/>
                <w:sz w:val="18"/>
                <w:szCs w:val="18"/>
              </w:rPr>
              <w:t>32</w:t>
            </w:r>
          </w:p>
        </w:tc>
        <w:tc>
          <w:tcPr>
            <w:tcW w:w="202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r>
        <w:tblPrEx>
          <w:tblCellMar>
            <w:top w:w="0" w:type="dxa"/>
            <w:left w:w="10" w:type="dxa"/>
            <w:bottom w:w="0" w:type="dxa"/>
            <w:right w:w="10" w:type="dxa"/>
          </w:tblCellMar>
        </w:tblPrEx>
        <w:trPr>
          <w:trHeight w:val="527" w:hRule="atLeast"/>
          <w:jc w:val="center"/>
        </w:trPr>
        <w:tc>
          <w:tcPr>
            <w:tcW w:w="82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tc>
        <w:tc>
          <w:tcPr>
            <w:tcW w:w="8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1</w:t>
            </w:r>
            <w:r>
              <w:rPr>
                <w:rFonts w:ascii="宋体" w:hAnsi="宋体" w:cs="宋体"/>
                <w:sz w:val="18"/>
                <w:szCs w:val="18"/>
              </w:rPr>
              <w:t>5</w:t>
            </w:r>
          </w:p>
        </w:tc>
        <w:tc>
          <w:tcPr>
            <w:tcW w:w="201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党史国史类</w:t>
            </w:r>
          </w:p>
        </w:tc>
        <w:tc>
          <w:tcPr>
            <w:tcW w:w="13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第1-</w:t>
            </w:r>
            <w:r>
              <w:rPr>
                <w:rFonts w:ascii="宋体" w:hAnsi="宋体" w:cs="宋体"/>
                <w:sz w:val="18"/>
                <w:szCs w:val="18"/>
              </w:rPr>
              <w:t>4</w:t>
            </w:r>
            <w:r>
              <w:rPr>
                <w:rFonts w:hint="eastAsia" w:ascii="宋体" w:hAnsi="宋体" w:cs="宋体"/>
                <w:sz w:val="18"/>
                <w:szCs w:val="18"/>
              </w:rPr>
              <w:t>学期</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ascii="宋体" w:hAnsi="宋体" w:cs="宋体"/>
                <w:sz w:val="18"/>
                <w:szCs w:val="18"/>
              </w:rPr>
              <w:t>1</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ascii="宋体" w:hAnsi="宋体" w:cs="宋体"/>
                <w:sz w:val="18"/>
                <w:szCs w:val="18"/>
              </w:rPr>
              <w:t>32</w:t>
            </w:r>
          </w:p>
        </w:tc>
        <w:tc>
          <w:tcPr>
            <w:tcW w:w="202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r>
        <w:tblPrEx>
          <w:tblCellMar>
            <w:top w:w="0" w:type="dxa"/>
            <w:left w:w="10" w:type="dxa"/>
            <w:bottom w:w="0" w:type="dxa"/>
            <w:right w:w="10" w:type="dxa"/>
          </w:tblCellMar>
        </w:tblPrEx>
        <w:trPr>
          <w:trHeight w:val="527" w:hRule="atLeast"/>
          <w:jc w:val="center"/>
        </w:trPr>
        <w:tc>
          <w:tcPr>
            <w:tcW w:w="82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tc>
        <w:tc>
          <w:tcPr>
            <w:tcW w:w="8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1</w:t>
            </w:r>
            <w:r>
              <w:rPr>
                <w:rFonts w:ascii="宋体" w:hAnsi="宋体" w:cs="宋体"/>
                <w:sz w:val="18"/>
                <w:szCs w:val="18"/>
              </w:rPr>
              <w:t>6</w:t>
            </w:r>
          </w:p>
        </w:tc>
        <w:tc>
          <w:tcPr>
            <w:tcW w:w="201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传统文化类</w:t>
            </w:r>
          </w:p>
        </w:tc>
        <w:tc>
          <w:tcPr>
            <w:tcW w:w="13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第1-</w:t>
            </w:r>
            <w:r>
              <w:rPr>
                <w:rFonts w:ascii="宋体" w:hAnsi="宋体" w:cs="宋体"/>
                <w:sz w:val="18"/>
                <w:szCs w:val="18"/>
              </w:rPr>
              <w:t>4</w:t>
            </w:r>
            <w:r>
              <w:rPr>
                <w:rFonts w:hint="eastAsia" w:ascii="宋体" w:hAnsi="宋体" w:cs="宋体"/>
                <w:sz w:val="18"/>
                <w:szCs w:val="18"/>
              </w:rPr>
              <w:t>学期</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ascii="宋体" w:hAnsi="宋体" w:cs="宋体"/>
                <w:sz w:val="18"/>
                <w:szCs w:val="18"/>
              </w:rPr>
              <w:t>1</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ascii="宋体" w:hAnsi="宋体" w:cs="宋体"/>
                <w:sz w:val="18"/>
                <w:szCs w:val="18"/>
              </w:rPr>
              <w:t>32</w:t>
            </w:r>
          </w:p>
        </w:tc>
        <w:tc>
          <w:tcPr>
            <w:tcW w:w="202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r>
        <w:tblPrEx>
          <w:tblCellMar>
            <w:top w:w="0" w:type="dxa"/>
            <w:left w:w="10" w:type="dxa"/>
            <w:bottom w:w="0" w:type="dxa"/>
            <w:right w:w="10" w:type="dxa"/>
          </w:tblCellMar>
        </w:tblPrEx>
        <w:trPr>
          <w:trHeight w:val="527" w:hRule="atLeast"/>
          <w:jc w:val="center"/>
        </w:trPr>
        <w:tc>
          <w:tcPr>
            <w:tcW w:w="82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tc>
        <w:tc>
          <w:tcPr>
            <w:tcW w:w="8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17</w:t>
            </w:r>
          </w:p>
        </w:tc>
        <w:tc>
          <w:tcPr>
            <w:tcW w:w="201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身心健康类</w:t>
            </w:r>
          </w:p>
        </w:tc>
        <w:tc>
          <w:tcPr>
            <w:tcW w:w="13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第1-</w:t>
            </w:r>
            <w:r>
              <w:rPr>
                <w:rFonts w:ascii="宋体" w:hAnsi="宋体" w:cs="宋体"/>
                <w:sz w:val="18"/>
                <w:szCs w:val="18"/>
              </w:rPr>
              <w:t>4</w:t>
            </w:r>
            <w:r>
              <w:rPr>
                <w:rFonts w:hint="eastAsia" w:ascii="宋体" w:hAnsi="宋体" w:cs="宋体"/>
                <w:sz w:val="18"/>
                <w:szCs w:val="18"/>
              </w:rPr>
              <w:t>学期</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ascii="宋体" w:hAnsi="宋体" w:cs="宋体"/>
                <w:sz w:val="18"/>
                <w:szCs w:val="18"/>
              </w:rPr>
              <w:t>1</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ascii="宋体" w:hAnsi="宋体" w:cs="宋体"/>
                <w:sz w:val="18"/>
                <w:szCs w:val="18"/>
              </w:rPr>
              <w:t>32</w:t>
            </w:r>
          </w:p>
        </w:tc>
        <w:tc>
          <w:tcPr>
            <w:tcW w:w="202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r>
        <w:tblPrEx>
          <w:tblCellMar>
            <w:top w:w="0" w:type="dxa"/>
            <w:left w:w="10" w:type="dxa"/>
            <w:bottom w:w="0" w:type="dxa"/>
            <w:right w:w="10" w:type="dxa"/>
          </w:tblCellMar>
        </w:tblPrEx>
        <w:trPr>
          <w:trHeight w:val="527" w:hRule="atLeast"/>
          <w:jc w:val="center"/>
        </w:trPr>
        <w:tc>
          <w:tcPr>
            <w:tcW w:w="82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tc>
        <w:tc>
          <w:tcPr>
            <w:tcW w:w="8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18</w:t>
            </w:r>
          </w:p>
        </w:tc>
        <w:tc>
          <w:tcPr>
            <w:tcW w:w="201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职业素养类</w:t>
            </w:r>
          </w:p>
        </w:tc>
        <w:tc>
          <w:tcPr>
            <w:tcW w:w="13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第1-</w:t>
            </w:r>
            <w:r>
              <w:rPr>
                <w:rFonts w:ascii="宋体" w:hAnsi="宋体" w:cs="宋体"/>
                <w:sz w:val="18"/>
                <w:szCs w:val="18"/>
              </w:rPr>
              <w:t>4</w:t>
            </w:r>
            <w:r>
              <w:rPr>
                <w:rFonts w:hint="eastAsia" w:ascii="宋体" w:hAnsi="宋体" w:cs="宋体"/>
                <w:sz w:val="18"/>
                <w:szCs w:val="18"/>
              </w:rPr>
              <w:t>学期</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ascii="宋体" w:hAnsi="宋体" w:cs="宋体"/>
                <w:sz w:val="18"/>
                <w:szCs w:val="18"/>
              </w:rPr>
              <w:t>1</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 w:val="18"/>
                <w:szCs w:val="18"/>
              </w:rPr>
            </w:pPr>
            <w:r>
              <w:rPr>
                <w:rFonts w:ascii="宋体" w:hAnsi="宋体" w:cs="宋体"/>
                <w:sz w:val="18"/>
                <w:szCs w:val="18"/>
              </w:rPr>
              <w:t>32</w:t>
            </w:r>
          </w:p>
        </w:tc>
        <w:tc>
          <w:tcPr>
            <w:tcW w:w="202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r>
        <w:tblPrEx>
          <w:tblCellMar>
            <w:top w:w="0" w:type="dxa"/>
            <w:left w:w="10" w:type="dxa"/>
            <w:bottom w:w="0" w:type="dxa"/>
            <w:right w:w="10" w:type="dxa"/>
          </w:tblCellMar>
        </w:tblPrEx>
        <w:trPr>
          <w:trHeight w:val="527" w:hRule="atLeast"/>
          <w:jc w:val="center"/>
        </w:trPr>
        <w:tc>
          <w:tcPr>
            <w:tcW w:w="82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tc>
        <w:tc>
          <w:tcPr>
            <w:tcW w:w="8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19</w:t>
            </w:r>
          </w:p>
        </w:tc>
        <w:tc>
          <w:tcPr>
            <w:tcW w:w="201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美育教育类</w:t>
            </w:r>
          </w:p>
        </w:tc>
        <w:tc>
          <w:tcPr>
            <w:tcW w:w="13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第1-</w:t>
            </w:r>
            <w:r>
              <w:rPr>
                <w:rFonts w:ascii="宋体" w:hAnsi="宋体" w:cs="宋体"/>
                <w:sz w:val="18"/>
                <w:szCs w:val="18"/>
              </w:rPr>
              <w:t>4</w:t>
            </w:r>
            <w:r>
              <w:rPr>
                <w:rFonts w:hint="eastAsia" w:ascii="宋体" w:hAnsi="宋体" w:cs="宋体"/>
                <w:sz w:val="18"/>
                <w:szCs w:val="18"/>
              </w:rPr>
              <w:t>学期</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ascii="宋体" w:hAnsi="宋体" w:cs="宋体"/>
                <w:sz w:val="18"/>
                <w:szCs w:val="18"/>
              </w:rPr>
              <w:t>1</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sz w:val="18"/>
                <w:szCs w:val="18"/>
              </w:rPr>
            </w:pPr>
            <w:r>
              <w:rPr>
                <w:rFonts w:ascii="宋体" w:hAnsi="宋体" w:cs="宋体"/>
                <w:sz w:val="18"/>
                <w:szCs w:val="18"/>
              </w:rPr>
              <w:t>32</w:t>
            </w:r>
          </w:p>
        </w:tc>
        <w:tc>
          <w:tcPr>
            <w:tcW w:w="20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p>
        </w:tc>
      </w:tr>
    </w:tbl>
    <w:p/>
    <w:p>
      <w:pPr>
        <w:keepNext/>
        <w:keepLines/>
        <w:spacing w:line="500" w:lineRule="exact"/>
        <w:ind w:firstLine="643"/>
        <w:outlineLvl w:val="0"/>
        <w:rPr>
          <w:rFonts w:eastAsia="黑体"/>
          <w:b/>
          <w:bCs/>
          <w:sz w:val="32"/>
          <w:szCs w:val="30"/>
        </w:rPr>
      </w:pPr>
      <w:bookmarkStart w:id="105" w:name="_Toc29035"/>
      <w:bookmarkEnd w:id="105"/>
    </w:p>
    <w:p>
      <w:pPr>
        <w:keepNext/>
        <w:keepLines/>
        <w:spacing w:line="500" w:lineRule="exact"/>
        <w:ind w:firstLine="643"/>
        <w:outlineLvl w:val="0"/>
        <w:rPr>
          <w:rFonts w:eastAsia="黑体"/>
          <w:b/>
          <w:bCs/>
          <w:sz w:val="32"/>
          <w:szCs w:val="30"/>
        </w:rPr>
      </w:pPr>
      <w:r>
        <w:rPr>
          <w:rFonts w:hint="eastAsia" w:eastAsia="黑体"/>
          <w:b/>
          <w:bCs/>
          <w:sz w:val="32"/>
          <w:szCs w:val="30"/>
        </w:rPr>
        <w:t>十二、实施保障</w:t>
      </w:r>
    </w:p>
    <w:p>
      <w:pPr>
        <w:keepNext/>
        <w:keepLines/>
        <w:spacing w:line="500" w:lineRule="exact"/>
        <w:ind w:firstLine="562"/>
        <w:outlineLvl w:val="1"/>
        <w:rPr>
          <w:rFonts w:ascii="Arial" w:hAnsi="Arial" w:eastAsia="黑体"/>
          <w:b/>
          <w:bCs/>
          <w:sz w:val="28"/>
          <w:szCs w:val="28"/>
        </w:rPr>
      </w:pPr>
      <w:bookmarkStart w:id="106" w:name="_Toc46303727"/>
      <w:bookmarkEnd w:id="106"/>
      <w:bookmarkStart w:id="107" w:name="_Toc46303733"/>
      <w:bookmarkEnd w:id="107"/>
      <w:bookmarkStart w:id="108" w:name="_Toc25342"/>
      <w:bookmarkEnd w:id="108"/>
      <w:r>
        <w:rPr>
          <w:rFonts w:hint="eastAsia" w:ascii="Arial" w:hAnsi="Arial" w:eastAsia="黑体"/>
          <w:b/>
          <w:bCs/>
          <w:sz w:val="28"/>
          <w:szCs w:val="28"/>
        </w:rPr>
        <w:t>（一）师资队伍</w:t>
      </w:r>
    </w:p>
    <w:p>
      <w:pPr>
        <w:spacing w:line="500" w:lineRule="exact"/>
        <w:ind w:firstLine="480"/>
        <w:rPr>
          <w:rFonts w:ascii="宋体" w:hAnsi="宋体" w:cs="宋体"/>
          <w:bCs/>
          <w:sz w:val="24"/>
          <w:szCs w:val="24"/>
        </w:rPr>
      </w:pPr>
      <w:r>
        <w:rPr>
          <w:rFonts w:hint="eastAsia" w:ascii="宋体" w:hAnsi="宋体" w:cs="宋体"/>
          <w:bCs/>
          <w:sz w:val="24"/>
          <w:szCs w:val="24"/>
        </w:rPr>
        <w:t>1、队伍结构</w:t>
      </w:r>
    </w:p>
    <w:p>
      <w:pPr>
        <w:spacing w:line="500" w:lineRule="exact"/>
        <w:ind w:firstLine="480"/>
        <w:rPr>
          <w:rFonts w:ascii="宋体" w:hAnsi="宋体" w:cs="宋体"/>
          <w:bCs/>
          <w:sz w:val="24"/>
          <w:szCs w:val="24"/>
        </w:rPr>
      </w:pPr>
      <w:r>
        <w:rPr>
          <w:rFonts w:hint="eastAsia" w:ascii="宋体" w:hAnsi="宋体" w:cs="宋体"/>
          <w:bCs/>
          <w:sz w:val="24"/>
          <w:szCs w:val="24"/>
        </w:rPr>
        <w:t>本专业现有专业教师15人，其中专任教师12人，校外兼职教师2人，专业教师中副教授及以上职称2人，讲师、工程师10人。具有研究生学历和硕士学位2人，汽车维修技师5人、 “双师型”教师4人。有力的保证了专业教学团队教学水平和人才培养质量的稳步提高。形成了专兼结合、职称结构、 “多元化”、“成梯次”的双师型专业教学团队，满足了理论与实践教学的需要。</w:t>
      </w:r>
    </w:p>
    <w:p>
      <w:pPr>
        <w:keepNext/>
        <w:keepLines/>
        <w:spacing w:line="500" w:lineRule="exact"/>
        <w:ind w:firstLine="562"/>
        <w:outlineLvl w:val="1"/>
        <w:rPr>
          <w:rFonts w:ascii="Arial" w:hAnsi="Arial" w:eastAsia="黑体"/>
          <w:b/>
          <w:bCs/>
          <w:sz w:val="28"/>
          <w:szCs w:val="28"/>
        </w:rPr>
      </w:pPr>
      <w:bookmarkStart w:id="109" w:name="_Toc2544"/>
      <w:bookmarkEnd w:id="109"/>
      <w:bookmarkStart w:id="110" w:name="_Toc3726"/>
      <w:bookmarkEnd w:id="110"/>
      <w:r>
        <w:rPr>
          <w:rFonts w:hint="eastAsia" w:ascii="Arial" w:hAnsi="Arial" w:eastAsia="黑体"/>
          <w:b/>
          <w:bCs/>
          <w:sz w:val="28"/>
          <w:szCs w:val="28"/>
        </w:rPr>
        <w:t>2. 专任教师</w:t>
      </w:r>
    </w:p>
    <w:p>
      <w:pPr>
        <w:spacing w:line="500" w:lineRule="exact"/>
        <w:ind w:firstLine="480"/>
        <w:rPr>
          <w:rFonts w:ascii="宋体" w:hAnsi="宋体" w:cs="宋体"/>
          <w:bCs/>
          <w:sz w:val="24"/>
          <w:szCs w:val="24"/>
        </w:rPr>
      </w:pPr>
      <w:r>
        <w:rPr>
          <w:rFonts w:hint="eastAsia" w:ascii="宋体" w:hAnsi="宋体" w:cs="宋体"/>
          <w:bCs/>
          <w:sz w:val="24"/>
          <w:szCs w:val="24"/>
        </w:rPr>
        <w:t>（1）专业带头人</w:t>
      </w:r>
    </w:p>
    <w:p>
      <w:pPr>
        <w:spacing w:line="500" w:lineRule="exact"/>
        <w:ind w:firstLine="480"/>
        <w:rPr>
          <w:rFonts w:ascii="宋体" w:hAnsi="宋体" w:cs="宋体"/>
          <w:bCs/>
          <w:sz w:val="24"/>
          <w:szCs w:val="24"/>
        </w:rPr>
      </w:pPr>
      <w:r>
        <w:rPr>
          <w:rFonts w:hint="eastAsia" w:ascii="宋体" w:hAnsi="宋体" w:cs="宋体"/>
          <w:bCs/>
          <w:sz w:val="24"/>
          <w:szCs w:val="24"/>
        </w:rPr>
        <w:t>具有本科及以上学历，副高及以上职称，能够承担 2-4 门专业课程教学任务， 具有良好的职业道德和团队精神，系统掌握数控专业的理论知识和实践技能，具有较强的信息化教学能力和数控实操能力，能够准确把握数控技术专业发展方向，引领本专业教师开展教学改革和科学研究，并积极服务本地区机械加工行业发展。</w:t>
      </w:r>
    </w:p>
    <w:p>
      <w:pPr>
        <w:spacing w:line="500" w:lineRule="exact"/>
        <w:ind w:firstLine="480"/>
        <w:rPr>
          <w:rFonts w:ascii="宋体" w:hAnsi="宋体" w:cs="宋体"/>
          <w:bCs/>
          <w:sz w:val="24"/>
          <w:szCs w:val="24"/>
        </w:rPr>
      </w:pPr>
      <w:r>
        <w:rPr>
          <w:rFonts w:hint="eastAsia" w:ascii="宋体" w:hAnsi="宋体" w:cs="宋体"/>
          <w:bCs/>
          <w:sz w:val="24"/>
          <w:szCs w:val="24"/>
        </w:rPr>
        <w:t>2）双师素质与骨干教师</w:t>
      </w:r>
    </w:p>
    <w:p>
      <w:pPr>
        <w:spacing w:line="500" w:lineRule="exact"/>
        <w:ind w:firstLine="480"/>
        <w:rPr>
          <w:rFonts w:ascii="宋体" w:hAnsi="宋体" w:cs="宋体"/>
          <w:bCs/>
          <w:sz w:val="24"/>
          <w:szCs w:val="24"/>
        </w:rPr>
      </w:pPr>
      <w:r>
        <w:rPr>
          <w:rFonts w:hint="eastAsia" w:ascii="宋体" w:hAnsi="宋体" w:cs="宋体"/>
          <w:bCs/>
          <w:sz w:val="24"/>
          <w:szCs w:val="24"/>
        </w:rPr>
        <w:t>专任教师应具有机械制造、数控技术等相关专业本科以上学历；具有扎实的机械、数控加工相关理论功底和实践能力；具有较强信息化教学能力，能够开展课程教学改革和科学研究；每5年累计不少于6个月的企业实践经历。</w:t>
      </w:r>
    </w:p>
    <w:p>
      <w:pPr>
        <w:keepNext/>
        <w:keepLines/>
        <w:spacing w:line="500" w:lineRule="exact"/>
        <w:ind w:firstLine="562"/>
        <w:outlineLvl w:val="1"/>
        <w:rPr>
          <w:rFonts w:ascii="Arial" w:hAnsi="Arial" w:eastAsia="黑体"/>
          <w:b/>
          <w:bCs/>
          <w:sz w:val="28"/>
          <w:szCs w:val="28"/>
        </w:rPr>
      </w:pPr>
      <w:bookmarkStart w:id="111" w:name="_Toc13196"/>
      <w:bookmarkEnd w:id="111"/>
      <w:bookmarkStart w:id="112" w:name="_Toc31791"/>
      <w:bookmarkEnd w:id="112"/>
      <w:r>
        <w:rPr>
          <w:rFonts w:hint="eastAsia" w:ascii="Arial" w:hAnsi="Arial" w:eastAsia="黑体"/>
          <w:b/>
          <w:bCs/>
          <w:sz w:val="28"/>
          <w:szCs w:val="28"/>
        </w:rPr>
        <w:t>3. 兼职教师</w:t>
      </w:r>
    </w:p>
    <w:p>
      <w:pPr>
        <w:spacing w:line="500" w:lineRule="exact"/>
        <w:ind w:firstLine="480"/>
        <w:rPr>
          <w:rFonts w:ascii="宋体" w:hAnsi="宋体" w:cs="宋体"/>
          <w:bCs/>
          <w:sz w:val="24"/>
          <w:szCs w:val="24"/>
        </w:rPr>
      </w:pPr>
      <w:r>
        <w:rPr>
          <w:rFonts w:hint="eastAsia" w:ascii="宋体" w:hAnsi="宋体" w:cs="宋体"/>
          <w:bCs/>
          <w:sz w:val="24"/>
          <w:szCs w:val="24"/>
        </w:rPr>
        <w:t>兼职教师主要从机械加工相关企业聘任，具备良好的思想政治素质、职业道德和工匠精神，具有扎实的机械加工专业知识和丰富的的实际工作经验，具有中级及以上相关专业职称，能承担专业课程教学、实习实训指导和学生职业发展规划指导等教学任务。</w:t>
      </w:r>
    </w:p>
    <w:p>
      <w:pPr>
        <w:keepNext/>
        <w:keepLines/>
        <w:spacing w:line="500" w:lineRule="exact"/>
        <w:ind w:firstLine="562"/>
        <w:outlineLvl w:val="1"/>
        <w:rPr>
          <w:rFonts w:ascii="Arial" w:hAnsi="Arial" w:eastAsia="黑体"/>
          <w:b/>
          <w:bCs/>
          <w:sz w:val="28"/>
          <w:szCs w:val="28"/>
        </w:rPr>
      </w:pPr>
      <w:bookmarkStart w:id="113" w:name="_Toc20171"/>
      <w:bookmarkEnd w:id="113"/>
      <w:r>
        <w:rPr>
          <w:rFonts w:hint="eastAsia" w:ascii="Arial" w:hAnsi="Arial" w:eastAsia="黑体"/>
          <w:b/>
          <w:bCs/>
          <w:sz w:val="28"/>
          <w:szCs w:val="28"/>
        </w:rPr>
        <w:t>（二）教学设施</w:t>
      </w:r>
      <w:r>
        <w:rPr>
          <w:rFonts w:hint="eastAsia" w:ascii="Arial" w:hAnsi="Arial" w:eastAsia="黑体"/>
          <w:b/>
          <w:bCs/>
          <w:sz w:val="28"/>
          <w:szCs w:val="28"/>
        </w:rPr>
        <w:tab/>
      </w:r>
    </w:p>
    <w:p>
      <w:pPr>
        <w:spacing w:line="500" w:lineRule="exact"/>
        <w:ind w:firstLine="480"/>
        <w:rPr>
          <w:rFonts w:ascii="宋体" w:hAnsi="宋体" w:cs="宋体"/>
          <w:bCs/>
          <w:sz w:val="24"/>
          <w:szCs w:val="24"/>
        </w:rPr>
      </w:pPr>
      <w:r>
        <w:rPr>
          <w:rFonts w:hint="eastAsia" w:ascii="宋体" w:hAnsi="宋体" w:cs="宋体"/>
          <w:bCs/>
          <w:sz w:val="24"/>
          <w:szCs w:val="24"/>
        </w:rPr>
        <w:t>1.专业教室基本条件</w:t>
      </w:r>
    </w:p>
    <w:p>
      <w:pPr>
        <w:spacing w:line="500" w:lineRule="exact"/>
        <w:ind w:firstLine="480"/>
        <w:rPr>
          <w:rFonts w:ascii="宋体" w:hAnsi="宋体" w:cs="宋体"/>
          <w:bCs/>
          <w:sz w:val="24"/>
          <w:szCs w:val="24"/>
        </w:rPr>
      </w:pPr>
      <w:r>
        <w:rPr>
          <w:rFonts w:hint="eastAsia" w:ascii="宋体" w:hAnsi="宋体" w:cs="宋体"/>
          <w:bCs/>
          <w:sz w:val="24"/>
          <w:szCs w:val="24"/>
        </w:rPr>
        <w:t>专业教室应配备黑（白）板、多媒体计算机、投影设备、音响设备，互联网接入或WiFi环境，并具有网络安全防护措施。安装应急照明装置并保持良好状态，符合紧急疏散要求、标志明显、保持逃生通道畅通无阻。</w:t>
      </w:r>
    </w:p>
    <w:p>
      <w:pPr>
        <w:spacing w:line="500" w:lineRule="exact"/>
        <w:ind w:firstLine="480"/>
        <w:rPr>
          <w:rFonts w:ascii="宋体" w:hAnsi="宋体" w:cs="宋体"/>
          <w:bCs/>
          <w:sz w:val="24"/>
          <w:szCs w:val="24"/>
        </w:rPr>
      </w:pPr>
      <w:r>
        <w:rPr>
          <w:rFonts w:hint="eastAsia" w:ascii="宋体" w:hAnsi="宋体" w:cs="宋体"/>
          <w:bCs/>
          <w:sz w:val="24"/>
          <w:szCs w:val="24"/>
        </w:rPr>
        <w:t>2.校内实践教学条件</w:t>
      </w:r>
    </w:p>
    <w:p>
      <w:pPr>
        <w:spacing w:line="500" w:lineRule="exact"/>
        <w:ind w:firstLine="480"/>
        <w:rPr>
          <w:rFonts w:ascii="宋体" w:hAnsi="宋体" w:cs="宋体"/>
          <w:bCs/>
          <w:sz w:val="24"/>
          <w:szCs w:val="24"/>
        </w:rPr>
      </w:pPr>
      <w:r>
        <w:rPr>
          <w:rFonts w:hint="eastAsia" w:ascii="宋体" w:hAnsi="宋体" w:cs="宋体"/>
          <w:bCs/>
          <w:sz w:val="24"/>
          <w:szCs w:val="24"/>
        </w:rPr>
        <w:t>职业教育实践为先，汽车专业始终坚持专业设置与经济发展对接，坚持与市场需求对接，逐步形成了动态专业开发机制，</w:t>
      </w:r>
    </w:p>
    <w:p>
      <w:pPr>
        <w:spacing w:line="500" w:lineRule="exact"/>
        <w:ind w:firstLine="480"/>
        <w:rPr>
          <w:rFonts w:ascii="宋体" w:hAnsi="宋体" w:cs="宋体"/>
          <w:bCs/>
          <w:sz w:val="24"/>
          <w:szCs w:val="24"/>
        </w:rPr>
      </w:pPr>
      <w:r>
        <w:rPr>
          <w:rFonts w:hint="eastAsia" w:ascii="宋体" w:hAnsi="宋体" w:cs="宋体"/>
          <w:bCs/>
          <w:sz w:val="24"/>
          <w:szCs w:val="24"/>
        </w:rPr>
        <w:t>截至目前，形成了以汽车维修技术专业为龙头，汽车钣金、汽车营销、汽车制造、新能源汽车等多个方向齐头并进的可喜局面。</w:t>
      </w:r>
    </w:p>
    <w:p>
      <w:pPr>
        <w:spacing w:line="500" w:lineRule="exact"/>
        <w:ind w:firstLine="480"/>
        <w:rPr>
          <w:rFonts w:ascii="宋体" w:hAnsi="宋体" w:cs="宋体"/>
          <w:bCs/>
          <w:sz w:val="24"/>
          <w:szCs w:val="24"/>
        </w:rPr>
      </w:pPr>
      <w:r>
        <w:rPr>
          <w:rFonts w:hint="eastAsia" w:ascii="宋体" w:hAnsi="宋体" w:cs="宋体"/>
          <w:bCs/>
          <w:sz w:val="24"/>
          <w:szCs w:val="24"/>
        </w:rPr>
        <w:t>目前学校投资兴建了3000平方米的汽车综合实训基地，汽车专业配备有教学车辆几十辆，配备美、日、德汽车进口发动机100多台，教学专用教具几千种。与各大汽车公司合作，兴建了钣喷培训班、韩系汽车维修培训班、一汽大众机电维修班、汽车新能源培训班等多个校企合作特色班。该基地按功用分为教育工作室，整车维修区，学生创新设计区，汽车发动机拆装区，电控发动机检测区，汽车变速箱检修区，汽车电气检修区，汽车四轮定位区，汽车底盘维护区等，该基地基本能完成国内外典型车辆的维护、检测等实习实训任务以及国家紧缺汽车人才的培养。</w:t>
      </w:r>
    </w:p>
    <w:p>
      <w:pPr>
        <w:spacing w:line="500" w:lineRule="exact"/>
        <w:jc w:val="center"/>
        <w:rPr>
          <w:rFonts w:ascii="宋体" w:hAnsi="宋体"/>
          <w:b/>
          <w:sz w:val="24"/>
          <w:szCs w:val="24"/>
        </w:rPr>
      </w:pPr>
      <w:r>
        <w:rPr>
          <w:rFonts w:hint="eastAsia" w:ascii="宋体" w:hAnsi="宋体"/>
          <w:b/>
          <w:sz w:val="24"/>
          <w:szCs w:val="24"/>
        </w:rPr>
        <w:t>表10</w:t>
      </w:r>
      <w:r>
        <w:rPr>
          <w:rFonts w:ascii="宋体" w:hAnsi="宋体"/>
          <w:b/>
          <w:sz w:val="24"/>
          <w:szCs w:val="24"/>
        </w:rPr>
        <w:t xml:space="preserve">   </w:t>
      </w:r>
      <w:r>
        <w:rPr>
          <w:rFonts w:hint="eastAsia" w:ascii="宋体" w:hAnsi="宋体"/>
          <w:b/>
          <w:sz w:val="24"/>
          <w:szCs w:val="24"/>
        </w:rPr>
        <w:t>校内实训基地情况表</w:t>
      </w:r>
    </w:p>
    <w:tbl>
      <w:tblPr>
        <w:tblStyle w:val="23"/>
        <w:tblW w:w="9218" w:type="dxa"/>
        <w:jc w:val="center"/>
        <w:tblLayout w:type="autofit"/>
        <w:tblCellMar>
          <w:top w:w="0" w:type="dxa"/>
          <w:left w:w="10" w:type="dxa"/>
          <w:bottom w:w="0" w:type="dxa"/>
          <w:right w:w="10" w:type="dxa"/>
        </w:tblCellMar>
      </w:tblPr>
      <w:tblGrid>
        <w:gridCol w:w="742"/>
        <w:gridCol w:w="1661"/>
        <w:gridCol w:w="1843"/>
        <w:gridCol w:w="2260"/>
        <w:gridCol w:w="2712"/>
      </w:tblGrid>
      <w:tr>
        <w:tblPrEx>
          <w:tblCellMar>
            <w:top w:w="0" w:type="dxa"/>
            <w:left w:w="10" w:type="dxa"/>
            <w:bottom w:w="0" w:type="dxa"/>
            <w:right w:w="10" w:type="dxa"/>
          </w:tblCellMar>
        </w:tblPrEx>
        <w:trPr>
          <w:trHeight w:val="601" w:hRule="atLeast"/>
          <w:jc w:val="center"/>
        </w:trPr>
        <w:tc>
          <w:tcPr>
            <w:tcW w:w="7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Cs w:val="21"/>
              </w:rPr>
            </w:pPr>
            <w:r>
              <w:rPr>
                <w:rFonts w:hint="eastAsia" w:ascii="宋体" w:hAnsi="宋体"/>
                <w:szCs w:val="21"/>
              </w:rPr>
              <w:t>序号</w:t>
            </w:r>
          </w:p>
        </w:tc>
        <w:tc>
          <w:tcPr>
            <w:tcW w:w="166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Cs w:val="21"/>
              </w:rPr>
            </w:pPr>
            <w:r>
              <w:rPr>
                <w:rFonts w:hint="eastAsia" w:ascii="宋体" w:hAnsi="宋体"/>
                <w:szCs w:val="21"/>
              </w:rPr>
              <w:t>实训基地名称</w:t>
            </w:r>
          </w:p>
        </w:tc>
        <w:tc>
          <w:tcPr>
            <w:tcW w:w="18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Cs w:val="21"/>
              </w:rPr>
            </w:pPr>
            <w:r>
              <w:rPr>
                <w:rFonts w:hint="eastAsia" w:ascii="宋体" w:hAnsi="宋体"/>
                <w:szCs w:val="21"/>
              </w:rPr>
              <w:t>主要实训项目</w:t>
            </w:r>
          </w:p>
        </w:tc>
        <w:tc>
          <w:tcPr>
            <w:tcW w:w="22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Cs w:val="21"/>
              </w:rPr>
            </w:pPr>
            <w:r>
              <w:rPr>
                <w:rFonts w:hint="eastAsia" w:ascii="宋体" w:hAnsi="宋体"/>
                <w:szCs w:val="21"/>
              </w:rPr>
              <w:t>实训设备</w:t>
            </w:r>
          </w:p>
        </w:tc>
        <w:tc>
          <w:tcPr>
            <w:tcW w:w="27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Cs w:val="21"/>
              </w:rPr>
            </w:pPr>
            <w:r>
              <w:rPr>
                <w:rFonts w:hint="eastAsia" w:ascii="宋体" w:hAnsi="宋体"/>
                <w:szCs w:val="21"/>
              </w:rPr>
              <w:t>适用范围（职业鉴定项目）</w:t>
            </w:r>
          </w:p>
        </w:tc>
      </w:tr>
      <w:tr>
        <w:tblPrEx>
          <w:tblCellMar>
            <w:top w:w="0" w:type="dxa"/>
            <w:left w:w="10" w:type="dxa"/>
            <w:bottom w:w="0" w:type="dxa"/>
            <w:right w:w="10" w:type="dxa"/>
          </w:tblCellMar>
        </w:tblPrEx>
        <w:trPr>
          <w:trHeight w:val="542" w:hRule="atLeast"/>
          <w:jc w:val="center"/>
        </w:trPr>
        <w:tc>
          <w:tcPr>
            <w:tcW w:w="742"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Cs w:val="21"/>
              </w:rPr>
            </w:pPr>
            <w:r>
              <w:rPr>
                <w:rFonts w:hint="eastAsia" w:ascii="宋体" w:hAnsi="宋体"/>
                <w:szCs w:val="21"/>
              </w:rPr>
              <w:t>1</w:t>
            </w:r>
          </w:p>
        </w:tc>
        <w:tc>
          <w:tcPr>
            <w:tcW w:w="1661"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Cs w:val="21"/>
              </w:rPr>
            </w:pPr>
            <w:r>
              <w:rPr>
                <w:rFonts w:hint="eastAsia" w:ascii="宋体" w:hAnsi="宋体"/>
                <w:szCs w:val="21"/>
              </w:rPr>
              <w:t>汽车综合实训基地</w:t>
            </w:r>
          </w:p>
        </w:tc>
        <w:tc>
          <w:tcPr>
            <w:tcW w:w="18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Cs w:val="21"/>
              </w:rPr>
            </w:pPr>
            <w:r>
              <w:rPr>
                <w:rFonts w:hint="eastAsia" w:ascii="宋体" w:hAnsi="宋体"/>
                <w:szCs w:val="21"/>
              </w:rPr>
              <w:t>汽车构造拆装</w:t>
            </w:r>
          </w:p>
        </w:tc>
        <w:tc>
          <w:tcPr>
            <w:tcW w:w="22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Cs w:val="21"/>
              </w:rPr>
            </w:pPr>
            <w:r>
              <w:rPr>
                <w:rFonts w:hint="eastAsia" w:ascii="宋体" w:hAnsi="宋体"/>
                <w:szCs w:val="21"/>
              </w:rPr>
              <w:t>汽车实验台架</w:t>
            </w:r>
          </w:p>
        </w:tc>
        <w:tc>
          <w:tcPr>
            <w:tcW w:w="2712"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Cs w:val="21"/>
              </w:rPr>
            </w:pPr>
            <w:r>
              <w:rPr>
                <w:rFonts w:hint="eastAsia" w:ascii="宋体" w:hAnsi="宋体"/>
                <w:szCs w:val="21"/>
              </w:rPr>
              <w:t>汽车综合检测与诊断职业能力证书、汽车发电机维修与检测职业能力证书、汽车电器系统检修职业能力证书、低压电工操作证</w:t>
            </w:r>
          </w:p>
        </w:tc>
      </w:tr>
      <w:tr>
        <w:tblPrEx>
          <w:tblCellMar>
            <w:top w:w="0" w:type="dxa"/>
            <w:left w:w="10" w:type="dxa"/>
            <w:bottom w:w="0" w:type="dxa"/>
            <w:right w:w="10" w:type="dxa"/>
          </w:tblCellMar>
        </w:tblPrEx>
        <w:trPr>
          <w:trHeight w:val="601" w:hRule="atLeast"/>
          <w:jc w:val="center"/>
        </w:trPr>
        <w:tc>
          <w:tcPr>
            <w:tcW w:w="742"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66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8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Cs w:val="21"/>
              </w:rPr>
            </w:pPr>
            <w:r>
              <w:rPr>
                <w:rFonts w:hint="eastAsia" w:ascii="宋体" w:hAnsi="宋体"/>
                <w:szCs w:val="21"/>
              </w:rPr>
              <w:t>汽车检测维修</w:t>
            </w:r>
          </w:p>
        </w:tc>
        <w:tc>
          <w:tcPr>
            <w:tcW w:w="22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Cs w:val="21"/>
              </w:rPr>
            </w:pPr>
            <w:r>
              <w:rPr>
                <w:rFonts w:hint="eastAsia" w:ascii="宋体" w:hAnsi="宋体"/>
                <w:szCs w:val="21"/>
              </w:rPr>
              <w:t>汽车整车</w:t>
            </w:r>
          </w:p>
        </w:tc>
        <w:tc>
          <w:tcPr>
            <w:tcW w:w="2712"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r>
        <w:tblPrEx>
          <w:tblCellMar>
            <w:top w:w="0" w:type="dxa"/>
            <w:left w:w="10" w:type="dxa"/>
            <w:bottom w:w="0" w:type="dxa"/>
            <w:right w:w="10" w:type="dxa"/>
          </w:tblCellMar>
        </w:tblPrEx>
        <w:trPr>
          <w:trHeight w:val="1190" w:hRule="atLeast"/>
          <w:jc w:val="center"/>
        </w:trPr>
        <w:tc>
          <w:tcPr>
            <w:tcW w:w="742"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66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8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Cs w:val="21"/>
              </w:rPr>
            </w:pPr>
            <w:r>
              <w:rPr>
                <w:rFonts w:hint="eastAsia" w:ascii="宋体" w:hAnsi="宋体"/>
                <w:szCs w:val="21"/>
              </w:rPr>
              <w:t>汽车故障诊断</w:t>
            </w:r>
          </w:p>
        </w:tc>
        <w:tc>
          <w:tcPr>
            <w:tcW w:w="22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Cs w:val="21"/>
              </w:rPr>
            </w:pPr>
            <w:r>
              <w:rPr>
                <w:rFonts w:hint="eastAsia" w:ascii="宋体" w:hAnsi="宋体"/>
                <w:szCs w:val="21"/>
              </w:rPr>
              <w:t>汽车整车</w:t>
            </w:r>
          </w:p>
        </w:tc>
        <w:tc>
          <w:tcPr>
            <w:tcW w:w="2712"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bl>
    <w:p>
      <w:pPr>
        <w:spacing w:line="500" w:lineRule="exact"/>
        <w:ind w:firstLine="480"/>
        <w:rPr>
          <w:rFonts w:ascii="宋体" w:hAnsi="宋体" w:cs="宋体"/>
          <w:bCs/>
          <w:sz w:val="24"/>
          <w:szCs w:val="24"/>
        </w:rPr>
      </w:pPr>
      <w:bookmarkStart w:id="114" w:name="_Toc407696166"/>
      <w:bookmarkEnd w:id="114"/>
      <w:bookmarkStart w:id="115" w:name="_Toc407697924"/>
      <w:bookmarkEnd w:id="115"/>
      <w:bookmarkStart w:id="116" w:name="_Toc405393408"/>
      <w:bookmarkEnd w:id="116"/>
      <w:r>
        <w:rPr>
          <w:rFonts w:hint="eastAsia" w:ascii="宋体" w:hAnsi="宋体" w:cs="宋体"/>
          <w:bCs/>
          <w:sz w:val="24"/>
          <w:szCs w:val="24"/>
        </w:rPr>
        <w:t>3.校外实践教学条件</w:t>
      </w:r>
    </w:p>
    <w:p>
      <w:pPr>
        <w:spacing w:line="500" w:lineRule="exact"/>
        <w:ind w:firstLine="480"/>
        <w:rPr>
          <w:rFonts w:ascii="宋体" w:hAnsi="宋体" w:cs="宋体"/>
          <w:bCs/>
          <w:sz w:val="24"/>
          <w:szCs w:val="24"/>
        </w:rPr>
      </w:pPr>
      <w:r>
        <w:rPr>
          <w:rFonts w:hint="eastAsia" w:ascii="宋体" w:hAnsi="宋体" w:cs="宋体"/>
          <w:bCs/>
          <w:sz w:val="24"/>
          <w:szCs w:val="24"/>
        </w:rPr>
        <w:t>通过校企合作，与多家企业签订合作协议，建成稳定的校外实训基地，部分基地情况如下表。</w:t>
      </w:r>
    </w:p>
    <w:p>
      <w:pPr>
        <w:ind w:firstLine="482"/>
        <w:jc w:val="center"/>
        <w:rPr>
          <w:rFonts w:ascii="宋体" w:hAnsi="宋体"/>
          <w:b/>
          <w:sz w:val="24"/>
          <w:szCs w:val="24"/>
        </w:rPr>
      </w:pPr>
      <w:r>
        <w:rPr>
          <w:rFonts w:hint="eastAsia" w:ascii="宋体" w:hAnsi="宋体"/>
          <w:b/>
          <w:sz w:val="24"/>
          <w:szCs w:val="24"/>
        </w:rPr>
        <w:t xml:space="preserve"> 表</w:t>
      </w:r>
      <w:r>
        <w:rPr>
          <w:rFonts w:ascii="宋体" w:hAnsi="宋体"/>
          <w:b/>
          <w:sz w:val="24"/>
          <w:szCs w:val="24"/>
        </w:rPr>
        <w:t>1</w:t>
      </w:r>
      <w:r>
        <w:rPr>
          <w:rFonts w:hint="eastAsia" w:ascii="宋体" w:hAnsi="宋体"/>
          <w:b/>
          <w:sz w:val="24"/>
          <w:szCs w:val="24"/>
        </w:rPr>
        <w:t>1</w:t>
      </w:r>
      <w:r>
        <w:rPr>
          <w:rFonts w:ascii="宋体" w:hAnsi="宋体"/>
          <w:b/>
          <w:sz w:val="24"/>
          <w:szCs w:val="24"/>
        </w:rPr>
        <w:t xml:space="preserve">   </w:t>
      </w:r>
      <w:r>
        <w:rPr>
          <w:rFonts w:hint="eastAsia" w:ascii="宋体" w:hAnsi="宋体"/>
          <w:b/>
          <w:sz w:val="24"/>
          <w:szCs w:val="24"/>
        </w:rPr>
        <w:t>校外实训基地情况表</w:t>
      </w:r>
    </w:p>
    <w:tbl>
      <w:tblPr>
        <w:tblStyle w:val="23"/>
        <w:tblW w:w="9203" w:type="dxa"/>
        <w:jc w:val="center"/>
        <w:tblLayout w:type="autofit"/>
        <w:tblCellMar>
          <w:top w:w="0" w:type="dxa"/>
          <w:left w:w="10" w:type="dxa"/>
          <w:bottom w:w="0" w:type="dxa"/>
          <w:right w:w="10" w:type="dxa"/>
        </w:tblCellMar>
      </w:tblPr>
      <w:tblGrid>
        <w:gridCol w:w="636"/>
        <w:gridCol w:w="2174"/>
        <w:gridCol w:w="1965"/>
        <w:gridCol w:w="1328"/>
        <w:gridCol w:w="3100"/>
      </w:tblGrid>
      <w:tr>
        <w:tblPrEx>
          <w:tblCellMar>
            <w:top w:w="0" w:type="dxa"/>
            <w:left w:w="10" w:type="dxa"/>
            <w:bottom w:w="0" w:type="dxa"/>
            <w:right w:w="10" w:type="dxa"/>
          </w:tblCellMar>
        </w:tblPrEx>
        <w:trPr>
          <w:trHeight w:val="869" w:hRule="atLeast"/>
          <w:jc w:val="center"/>
        </w:trPr>
        <w:tc>
          <w:tcPr>
            <w:tcW w:w="6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Cs w:val="21"/>
              </w:rPr>
            </w:pPr>
            <w:r>
              <w:rPr>
                <w:rFonts w:hint="eastAsia" w:ascii="宋体" w:hAnsi="宋体"/>
                <w:szCs w:val="21"/>
              </w:rPr>
              <w:t>序号</w:t>
            </w:r>
          </w:p>
        </w:tc>
        <w:tc>
          <w:tcPr>
            <w:tcW w:w="217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Cs w:val="21"/>
              </w:rPr>
            </w:pPr>
            <w:r>
              <w:rPr>
                <w:rFonts w:hint="eastAsia" w:ascii="宋体" w:hAnsi="宋体"/>
                <w:szCs w:val="21"/>
              </w:rPr>
              <w:t>实训基地名称</w:t>
            </w:r>
          </w:p>
        </w:tc>
        <w:tc>
          <w:tcPr>
            <w:tcW w:w="196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Cs w:val="21"/>
              </w:rPr>
            </w:pPr>
            <w:r>
              <w:rPr>
                <w:rFonts w:hint="eastAsia" w:ascii="宋体" w:hAnsi="宋体"/>
                <w:szCs w:val="21"/>
              </w:rPr>
              <w:t>主要实训项目</w:t>
            </w:r>
          </w:p>
        </w:tc>
        <w:tc>
          <w:tcPr>
            <w:tcW w:w="13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Cs w:val="21"/>
              </w:rPr>
            </w:pPr>
            <w:r>
              <w:rPr>
                <w:rFonts w:hint="eastAsia" w:ascii="宋体" w:hAnsi="宋体"/>
                <w:szCs w:val="21"/>
              </w:rPr>
              <w:t>实训设备</w:t>
            </w:r>
          </w:p>
        </w:tc>
        <w:tc>
          <w:tcPr>
            <w:tcW w:w="31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Cs w:val="21"/>
              </w:rPr>
            </w:pPr>
            <w:r>
              <w:rPr>
                <w:rFonts w:hint="eastAsia" w:ascii="宋体" w:hAnsi="宋体"/>
                <w:szCs w:val="21"/>
              </w:rPr>
              <w:t>实训指导及实训实习管理模式</w:t>
            </w:r>
          </w:p>
        </w:tc>
      </w:tr>
      <w:tr>
        <w:tblPrEx>
          <w:tblCellMar>
            <w:top w:w="0" w:type="dxa"/>
            <w:left w:w="10" w:type="dxa"/>
            <w:bottom w:w="0" w:type="dxa"/>
            <w:right w:w="10" w:type="dxa"/>
          </w:tblCellMar>
        </w:tblPrEx>
        <w:trPr>
          <w:trHeight w:val="558" w:hRule="atLeast"/>
          <w:jc w:val="center"/>
        </w:trPr>
        <w:tc>
          <w:tcPr>
            <w:tcW w:w="6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Cs w:val="21"/>
              </w:rPr>
            </w:pPr>
            <w:r>
              <w:rPr>
                <w:rFonts w:hint="eastAsia" w:ascii="宋体" w:hAnsi="宋体"/>
                <w:szCs w:val="21"/>
              </w:rPr>
              <w:t>1</w:t>
            </w:r>
          </w:p>
        </w:tc>
        <w:tc>
          <w:tcPr>
            <w:tcW w:w="217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Cs w:val="21"/>
              </w:rPr>
            </w:pPr>
            <w:r>
              <w:rPr>
                <w:rFonts w:hint="eastAsia" w:ascii="宋体" w:hAnsi="宋体"/>
                <w:szCs w:val="21"/>
              </w:rPr>
              <w:t>禹龙驾校</w:t>
            </w:r>
          </w:p>
        </w:tc>
        <w:tc>
          <w:tcPr>
            <w:tcW w:w="196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Cs w:val="21"/>
              </w:rPr>
            </w:pPr>
            <w:r>
              <w:rPr>
                <w:rFonts w:hint="eastAsia" w:ascii="宋体" w:hAnsi="宋体"/>
                <w:szCs w:val="21"/>
              </w:rPr>
              <w:t>汽车驾驶</w:t>
            </w:r>
          </w:p>
        </w:tc>
        <w:tc>
          <w:tcPr>
            <w:tcW w:w="13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Cs w:val="21"/>
              </w:rPr>
            </w:pPr>
          </w:p>
        </w:tc>
        <w:tc>
          <w:tcPr>
            <w:tcW w:w="31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Cs w:val="21"/>
              </w:rPr>
            </w:pPr>
            <w:r>
              <w:rPr>
                <w:rFonts w:hint="eastAsia" w:ascii="宋体" w:hAnsi="宋体"/>
                <w:szCs w:val="21"/>
              </w:rPr>
              <w:t>企业+校内巡回指导教师</w:t>
            </w:r>
          </w:p>
        </w:tc>
      </w:tr>
      <w:tr>
        <w:tblPrEx>
          <w:tblCellMar>
            <w:top w:w="0" w:type="dxa"/>
            <w:left w:w="10" w:type="dxa"/>
            <w:bottom w:w="0" w:type="dxa"/>
            <w:right w:w="10" w:type="dxa"/>
          </w:tblCellMar>
        </w:tblPrEx>
        <w:trPr>
          <w:trHeight w:val="1310" w:hRule="atLeast"/>
          <w:jc w:val="center"/>
        </w:trPr>
        <w:tc>
          <w:tcPr>
            <w:tcW w:w="6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Cs w:val="21"/>
              </w:rPr>
            </w:pPr>
            <w:r>
              <w:rPr>
                <w:rFonts w:hint="eastAsia" w:ascii="宋体" w:hAnsi="宋体"/>
                <w:szCs w:val="21"/>
              </w:rPr>
              <w:t>2</w:t>
            </w:r>
          </w:p>
        </w:tc>
        <w:tc>
          <w:tcPr>
            <w:tcW w:w="217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Cs w:val="21"/>
              </w:rPr>
            </w:pPr>
            <w:r>
              <w:rPr>
                <w:rFonts w:hint="eastAsia" w:ascii="宋体" w:hAnsi="宋体"/>
                <w:szCs w:val="21"/>
              </w:rPr>
              <w:t>德州提艾斯科技有限公司</w:t>
            </w:r>
          </w:p>
        </w:tc>
        <w:tc>
          <w:tcPr>
            <w:tcW w:w="196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szCs w:val="21"/>
              </w:rPr>
            </w:pPr>
            <w:r>
              <w:rPr>
                <w:rFonts w:hint="eastAsia" w:ascii="宋体" w:hAnsi="宋体"/>
                <w:szCs w:val="21"/>
              </w:rPr>
              <w:t>1汽车线束检测、</w:t>
            </w:r>
          </w:p>
          <w:p>
            <w:pPr>
              <w:rPr>
                <w:rFonts w:ascii="宋体" w:hAnsi="宋体"/>
                <w:szCs w:val="21"/>
              </w:rPr>
            </w:pPr>
            <w:r>
              <w:rPr>
                <w:rFonts w:hint="eastAsia" w:ascii="宋体" w:hAnsi="宋体"/>
                <w:szCs w:val="21"/>
              </w:rPr>
              <w:t>2汽车线束装配</w:t>
            </w:r>
          </w:p>
          <w:p>
            <w:pPr>
              <w:rPr>
                <w:rFonts w:ascii="宋体" w:hAnsi="宋体"/>
                <w:szCs w:val="21"/>
              </w:rPr>
            </w:pPr>
            <w:r>
              <w:rPr>
                <w:rFonts w:hint="eastAsia" w:ascii="宋体" w:hAnsi="宋体"/>
                <w:szCs w:val="21"/>
              </w:rPr>
              <w:t>3汽车电路检修</w:t>
            </w:r>
          </w:p>
        </w:tc>
        <w:tc>
          <w:tcPr>
            <w:tcW w:w="13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Cs w:val="21"/>
              </w:rPr>
            </w:pPr>
          </w:p>
        </w:tc>
        <w:tc>
          <w:tcPr>
            <w:tcW w:w="31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Cs w:val="21"/>
              </w:rPr>
            </w:pPr>
            <w:r>
              <w:rPr>
                <w:rFonts w:hint="eastAsia" w:ascii="宋体" w:hAnsi="宋体"/>
                <w:szCs w:val="21"/>
              </w:rPr>
              <w:t>企业+校内巡回指导教师</w:t>
            </w:r>
          </w:p>
        </w:tc>
      </w:tr>
    </w:tbl>
    <w:p>
      <w:pPr>
        <w:spacing w:line="500" w:lineRule="exact"/>
        <w:ind w:firstLine="480"/>
        <w:rPr>
          <w:rFonts w:ascii="宋体" w:hAnsi="宋体" w:cs="宋体"/>
          <w:bCs/>
          <w:sz w:val="24"/>
          <w:szCs w:val="24"/>
        </w:rPr>
      </w:pPr>
      <w:r>
        <w:rPr>
          <w:rFonts w:hint="eastAsia" w:ascii="宋体" w:hAnsi="宋体" w:cs="宋体"/>
          <w:bCs/>
          <w:sz w:val="24"/>
          <w:szCs w:val="24"/>
        </w:rPr>
        <w:t>4.信息化资源</w:t>
      </w:r>
    </w:p>
    <w:p>
      <w:pPr>
        <w:spacing w:line="500" w:lineRule="exact"/>
        <w:ind w:firstLine="480"/>
        <w:rPr>
          <w:rFonts w:ascii="宋体" w:hAnsi="宋体" w:cs="宋体"/>
          <w:bCs/>
          <w:sz w:val="24"/>
          <w:szCs w:val="24"/>
        </w:rPr>
      </w:pPr>
      <w:r>
        <w:rPr>
          <w:rFonts w:hint="eastAsia" w:ascii="宋体" w:hAnsi="宋体" w:cs="宋体"/>
          <w:bCs/>
          <w:sz w:val="24"/>
          <w:szCs w:val="24"/>
        </w:rPr>
        <w:t>注重课程网络学习平台的建设，以校级、省级、国家级精品资源共享课为基本结构，注重课程网络信息化建设，不断更新维护课程教学平台内容，不断满足学生自主学习的需要，有效开展多种形式的信息化教学活动，激发学生学习兴趣，提高学习效果。</w:t>
      </w:r>
    </w:p>
    <w:p>
      <w:pPr>
        <w:keepNext/>
        <w:keepLines/>
        <w:spacing w:line="500" w:lineRule="exact"/>
        <w:ind w:firstLine="562"/>
        <w:outlineLvl w:val="1"/>
        <w:rPr>
          <w:rFonts w:ascii="Arial" w:hAnsi="Arial" w:eastAsia="黑体"/>
          <w:b/>
          <w:bCs/>
          <w:sz w:val="28"/>
          <w:szCs w:val="28"/>
        </w:rPr>
      </w:pPr>
      <w:bookmarkStart w:id="117" w:name="_Toc46303729"/>
      <w:bookmarkEnd w:id="117"/>
      <w:bookmarkStart w:id="118" w:name="_Toc32555"/>
      <w:bookmarkEnd w:id="118"/>
      <w:r>
        <w:rPr>
          <w:rFonts w:ascii="Arial" w:hAnsi="Arial" w:eastAsia="黑体"/>
          <w:b/>
          <w:bCs/>
          <w:sz w:val="28"/>
          <w:szCs w:val="28"/>
        </w:rPr>
        <w:t>（</w:t>
      </w:r>
      <w:r>
        <w:rPr>
          <w:rFonts w:hint="eastAsia" w:ascii="Arial" w:hAnsi="Arial" w:eastAsia="黑体"/>
          <w:b/>
          <w:bCs/>
          <w:sz w:val="28"/>
          <w:szCs w:val="28"/>
        </w:rPr>
        <w:t>三</w:t>
      </w:r>
      <w:r>
        <w:rPr>
          <w:rFonts w:ascii="Arial" w:hAnsi="Arial" w:eastAsia="黑体"/>
          <w:b/>
          <w:bCs/>
          <w:sz w:val="28"/>
          <w:szCs w:val="28"/>
        </w:rPr>
        <w:t>）</w:t>
      </w:r>
      <w:r>
        <w:rPr>
          <w:rFonts w:hint="eastAsia" w:ascii="Arial" w:hAnsi="Arial" w:eastAsia="黑体"/>
          <w:b/>
          <w:bCs/>
          <w:sz w:val="28"/>
          <w:szCs w:val="28"/>
        </w:rPr>
        <w:t>教学资源</w:t>
      </w:r>
    </w:p>
    <w:p>
      <w:pPr>
        <w:spacing w:line="500" w:lineRule="exact"/>
        <w:ind w:firstLine="480"/>
        <w:rPr>
          <w:rFonts w:ascii="宋体" w:hAnsi="宋体" w:cs="宋体"/>
          <w:bCs/>
          <w:sz w:val="24"/>
          <w:szCs w:val="24"/>
        </w:rPr>
      </w:pPr>
      <w:r>
        <w:rPr>
          <w:rFonts w:hint="eastAsia" w:ascii="宋体" w:hAnsi="宋体" w:cs="宋体"/>
          <w:bCs/>
          <w:sz w:val="24"/>
          <w:szCs w:val="24"/>
        </w:rPr>
        <w:t>主要包括能够满足学生专业学习、教师专业教学研究和教学实施需要的教材、图书及数字化资源等。</w:t>
      </w:r>
    </w:p>
    <w:p>
      <w:pPr>
        <w:spacing w:line="500" w:lineRule="exact"/>
        <w:ind w:firstLine="480"/>
        <w:rPr>
          <w:rFonts w:ascii="宋体" w:hAnsi="宋体" w:cs="宋体"/>
          <w:bCs/>
          <w:sz w:val="24"/>
          <w:szCs w:val="24"/>
        </w:rPr>
      </w:pPr>
      <w:r>
        <w:rPr>
          <w:rFonts w:hint="eastAsia" w:ascii="宋体" w:hAnsi="宋体" w:cs="宋体"/>
          <w:bCs/>
          <w:sz w:val="24"/>
          <w:szCs w:val="24"/>
        </w:rPr>
        <w:t>教材使用及开发情况</w:t>
      </w:r>
    </w:p>
    <w:p>
      <w:pPr>
        <w:spacing w:line="500" w:lineRule="exact"/>
        <w:ind w:firstLine="480"/>
        <w:rPr>
          <w:rFonts w:ascii="宋体" w:hAnsi="宋体" w:cs="宋体"/>
          <w:bCs/>
          <w:sz w:val="24"/>
          <w:szCs w:val="24"/>
        </w:rPr>
      </w:pPr>
      <w:r>
        <w:rPr>
          <w:rFonts w:hint="eastAsia" w:ascii="宋体" w:hAnsi="宋体" w:cs="宋体"/>
          <w:bCs/>
          <w:sz w:val="24"/>
          <w:szCs w:val="24"/>
        </w:rPr>
        <w:t>按照国家规定选用优质教材，禁止不合格教材进入课堂。学校应建立由专业教师、行业企业专家和教研人员等参与的教材选用机制，完善教材选用制度，按照规范程序，严格选用国家和地方规划教材。同时，学校可适当开发针对性强的活页式校本教材,建立相应政策支持鼓励专业教师积极参与专业特色教材建设，注重教材体例、结构、</w:t>
      </w:r>
    </w:p>
    <w:p>
      <w:pPr>
        <w:spacing w:line="500" w:lineRule="exact"/>
        <w:ind w:firstLine="480"/>
        <w:rPr>
          <w:rFonts w:ascii="宋体" w:hAnsi="宋体" w:cs="宋体"/>
          <w:bCs/>
          <w:sz w:val="24"/>
          <w:szCs w:val="24"/>
        </w:rPr>
      </w:pPr>
      <w:r>
        <w:rPr>
          <w:rFonts w:hint="eastAsia" w:ascii="宋体" w:hAnsi="宋体" w:cs="宋体"/>
          <w:bCs/>
          <w:sz w:val="24"/>
          <w:szCs w:val="24"/>
        </w:rPr>
        <w:t>内容、实践及实用性，不断提升教材编写质量，注重教材建设成果的层次性，形成一批富有特色有影响力的教材建设成果。</w:t>
      </w:r>
    </w:p>
    <w:p>
      <w:pPr>
        <w:spacing w:line="500" w:lineRule="exact"/>
        <w:ind w:firstLine="480"/>
        <w:rPr>
          <w:rFonts w:ascii="宋体" w:hAnsi="宋体" w:cs="宋体"/>
          <w:bCs/>
          <w:sz w:val="24"/>
          <w:szCs w:val="24"/>
        </w:rPr>
      </w:pPr>
      <w:r>
        <w:rPr>
          <w:rFonts w:hint="eastAsia" w:ascii="宋体" w:hAnsi="宋体" w:cs="宋体"/>
          <w:bCs/>
          <w:sz w:val="24"/>
          <w:szCs w:val="24"/>
        </w:rPr>
        <w:t>2. 图书</w:t>
      </w:r>
    </w:p>
    <w:p>
      <w:pPr>
        <w:spacing w:line="500" w:lineRule="exact"/>
        <w:ind w:firstLine="480"/>
        <w:rPr>
          <w:rFonts w:ascii="宋体" w:hAnsi="宋体"/>
          <w:sz w:val="24"/>
          <w:szCs w:val="24"/>
        </w:rPr>
      </w:pPr>
      <w:r>
        <w:rPr>
          <w:rFonts w:hint="eastAsia" w:ascii="宋体" w:hAnsi="宋体" w:cs="宋体"/>
          <w:bCs/>
          <w:sz w:val="24"/>
          <w:szCs w:val="24"/>
        </w:rPr>
        <w:t>本专业相关图书文献配备，应能满足人才培养、专业建设、教科研等工作需要，方便师生查询、借阅，且定期更新。利用院校图书馆资源采取相应措施满足学生课余自主学习图书资源的需求,不断关注专业新领域新动向，及时向图书馆等部门汇总相关图书信息，不断满足学生多方面图书阅读的需求，生均图书不低于60册，及时补</w:t>
      </w:r>
      <w:r>
        <w:rPr>
          <w:rFonts w:hint="eastAsia" w:ascii="宋体" w:hAnsi="宋体"/>
          <w:sz w:val="24"/>
          <w:szCs w:val="24"/>
        </w:rPr>
        <w:t>充最新的前沿书籍。</w:t>
      </w:r>
    </w:p>
    <w:p>
      <w:pPr>
        <w:spacing w:line="500" w:lineRule="exact"/>
        <w:ind w:firstLine="480"/>
        <w:rPr>
          <w:rFonts w:ascii="宋体" w:hAnsi="宋体"/>
          <w:bCs/>
          <w:sz w:val="24"/>
          <w:szCs w:val="24"/>
        </w:rPr>
      </w:pPr>
      <w:r>
        <w:rPr>
          <w:rFonts w:hint="eastAsia" w:ascii="宋体" w:hAnsi="宋体"/>
          <w:bCs/>
          <w:sz w:val="24"/>
          <w:szCs w:val="24"/>
        </w:rPr>
        <w:t>3. 数字化教学资源建设与使用情况</w:t>
      </w:r>
    </w:p>
    <w:p>
      <w:pPr>
        <w:spacing w:line="500" w:lineRule="exact"/>
        <w:ind w:firstLine="480"/>
        <w:rPr>
          <w:rFonts w:ascii="宋体" w:hAnsi="宋体"/>
          <w:sz w:val="24"/>
          <w:szCs w:val="24"/>
        </w:rPr>
      </w:pPr>
      <w:r>
        <w:rPr>
          <w:rFonts w:hint="eastAsia" w:ascii="宋体" w:hAnsi="宋体"/>
          <w:sz w:val="24"/>
          <w:szCs w:val="24"/>
        </w:rPr>
        <w:t>注重课程网络学习平台的建设，以校级、省级、国家级精品资源共享课为基本结构，注重课程网络信息化建设，不断更新维护课程教学平台内容，不断满足学生自主学习的需要，根据学生</w:t>
      </w:r>
      <w:r>
        <w:rPr>
          <w:rFonts w:ascii="宋体" w:hAnsi="宋体"/>
          <w:sz w:val="24"/>
          <w:szCs w:val="24"/>
        </w:rPr>
        <w:t>需求</w:t>
      </w:r>
      <w:r>
        <w:rPr>
          <w:rFonts w:hint="eastAsia" w:ascii="宋体" w:hAnsi="宋体"/>
          <w:sz w:val="24"/>
          <w:szCs w:val="24"/>
        </w:rPr>
        <w:t>开发和配备一批优质音视频素材、教学课件、数字化教学案例库、虛拟仿真软件、网络课程等专业教学资源库，有效开展多种形式的信息化教学活动，激发学生学习兴趣，提高学习效果。</w:t>
      </w:r>
    </w:p>
    <w:p>
      <w:pPr>
        <w:keepNext/>
        <w:keepLines/>
        <w:spacing w:line="500" w:lineRule="exact"/>
        <w:ind w:firstLine="562"/>
        <w:outlineLvl w:val="1"/>
        <w:rPr>
          <w:rFonts w:ascii="Arial" w:hAnsi="Arial" w:eastAsia="黑体"/>
          <w:b/>
          <w:bCs/>
          <w:sz w:val="28"/>
          <w:szCs w:val="28"/>
        </w:rPr>
      </w:pPr>
      <w:bookmarkStart w:id="119" w:name="_Toc17760"/>
      <w:bookmarkEnd w:id="119"/>
      <w:bookmarkStart w:id="120" w:name="_Toc46303730"/>
      <w:bookmarkEnd w:id="120"/>
      <w:r>
        <w:rPr>
          <w:rFonts w:ascii="Arial" w:hAnsi="Arial" w:eastAsia="黑体"/>
          <w:b/>
          <w:bCs/>
          <w:sz w:val="28"/>
          <w:szCs w:val="28"/>
        </w:rPr>
        <w:t>（</w:t>
      </w:r>
      <w:r>
        <w:rPr>
          <w:rFonts w:hint="eastAsia" w:ascii="Arial" w:hAnsi="Arial" w:eastAsia="黑体"/>
          <w:b/>
          <w:bCs/>
          <w:sz w:val="28"/>
          <w:szCs w:val="28"/>
        </w:rPr>
        <w:t>四</w:t>
      </w:r>
      <w:r>
        <w:rPr>
          <w:rFonts w:ascii="Arial" w:hAnsi="Arial" w:eastAsia="黑体"/>
          <w:b/>
          <w:bCs/>
          <w:sz w:val="28"/>
          <w:szCs w:val="28"/>
        </w:rPr>
        <w:t>）</w:t>
      </w:r>
      <w:r>
        <w:rPr>
          <w:rFonts w:hint="eastAsia" w:ascii="Arial" w:hAnsi="Arial" w:eastAsia="黑体"/>
          <w:b/>
          <w:bCs/>
          <w:sz w:val="28"/>
          <w:szCs w:val="28"/>
        </w:rPr>
        <w:t>教学方法</w:t>
      </w:r>
    </w:p>
    <w:p>
      <w:pPr>
        <w:spacing w:line="500" w:lineRule="exact"/>
        <w:ind w:firstLine="480"/>
        <w:rPr>
          <w:rFonts w:ascii="宋体" w:hAnsi="宋体"/>
          <w:sz w:val="24"/>
          <w:szCs w:val="24"/>
        </w:rPr>
      </w:pPr>
      <w:r>
        <w:rPr>
          <w:rFonts w:hint="eastAsia" w:ascii="宋体" w:hAnsi="宋体"/>
          <w:sz w:val="24"/>
          <w:szCs w:val="24"/>
        </w:rPr>
        <w:t>总结推广现代学徒制试点经验，普及项目教学、案例教学、情境教学、模块化教学等教学方式，广泛运用启发式、探究式、讨论式、参与式等教学方法，推广翻转课堂、混合式教学、理实一体教学等新型教学模式，推动课堂教学革命。加强课堂教学管理，规范教学秩序，打造优质课堂。</w:t>
      </w:r>
    </w:p>
    <w:p>
      <w:pPr>
        <w:spacing w:line="500" w:lineRule="exact"/>
        <w:ind w:firstLine="480"/>
        <w:rPr>
          <w:rFonts w:ascii="宋体" w:hAnsi="宋体" w:cs="宋体"/>
          <w:sz w:val="24"/>
          <w:szCs w:val="24"/>
        </w:rPr>
      </w:pPr>
      <w:r>
        <w:rPr>
          <w:rFonts w:hint="eastAsia" w:ascii="宋体" w:hAnsi="宋体" w:cs="宋体"/>
          <w:sz w:val="24"/>
          <w:szCs w:val="24"/>
        </w:rPr>
        <w:t>1</w:t>
      </w:r>
      <w:r>
        <w:rPr>
          <w:rFonts w:ascii="宋体" w:hAnsi="宋体" w:cs="宋体"/>
          <w:sz w:val="24"/>
          <w:szCs w:val="24"/>
        </w:rPr>
        <w:t>.</w:t>
      </w:r>
      <w:r>
        <w:rPr>
          <w:rFonts w:hint="eastAsia" w:ascii="宋体" w:hAnsi="宋体" w:cs="宋体"/>
          <w:sz w:val="24"/>
          <w:szCs w:val="24"/>
        </w:rPr>
        <w:t>教学模式</w:t>
      </w:r>
    </w:p>
    <w:p>
      <w:pPr>
        <w:spacing w:line="500" w:lineRule="exact"/>
        <w:ind w:firstLine="480"/>
        <w:rPr>
          <w:rFonts w:ascii="宋体" w:hAnsi="宋体"/>
          <w:sz w:val="24"/>
          <w:szCs w:val="24"/>
        </w:rPr>
      </w:pPr>
      <w:r>
        <w:rPr>
          <w:rFonts w:hint="eastAsia" w:ascii="宋体" w:hAnsi="宋体"/>
          <w:sz w:val="24"/>
          <w:szCs w:val="24"/>
        </w:rPr>
        <w:t>根据我院学生的具体情况及素质水平，应采取多种多样的教学模式，推广翻转课堂、混合式教学、理实一体教学等新型教学模式，但传统的传递---接受式教学模式也应占据一定的比例，以加强教师的指导作用。</w:t>
      </w:r>
    </w:p>
    <w:p>
      <w:pPr>
        <w:spacing w:line="500" w:lineRule="exact"/>
        <w:ind w:firstLine="480"/>
        <w:rPr>
          <w:rFonts w:ascii="宋体" w:hAnsi="宋体" w:cs="宋体"/>
          <w:sz w:val="24"/>
          <w:szCs w:val="24"/>
        </w:rPr>
      </w:pPr>
      <w:r>
        <w:rPr>
          <w:rFonts w:hint="eastAsia" w:ascii="宋体" w:hAnsi="宋体" w:cs="宋体"/>
          <w:sz w:val="24"/>
          <w:szCs w:val="24"/>
        </w:rPr>
        <w:t>2</w:t>
      </w:r>
      <w:r>
        <w:rPr>
          <w:rFonts w:ascii="宋体" w:hAnsi="宋体" w:cs="宋体"/>
          <w:sz w:val="24"/>
          <w:szCs w:val="24"/>
        </w:rPr>
        <w:t>.</w:t>
      </w:r>
      <w:r>
        <w:rPr>
          <w:rFonts w:hint="eastAsia" w:ascii="宋体" w:hAnsi="宋体" w:cs="宋体"/>
          <w:sz w:val="24"/>
          <w:szCs w:val="24"/>
        </w:rPr>
        <w:t>教学方法手段</w:t>
      </w:r>
    </w:p>
    <w:p>
      <w:pPr>
        <w:spacing w:line="500" w:lineRule="exact"/>
        <w:ind w:firstLine="480"/>
        <w:rPr>
          <w:rFonts w:ascii="宋体" w:hAnsi="宋体" w:cs="宋体"/>
          <w:sz w:val="24"/>
          <w:szCs w:val="24"/>
        </w:rPr>
      </w:pPr>
      <w:r>
        <w:rPr>
          <w:rFonts w:hint="eastAsia" w:ascii="宋体" w:hAnsi="宋体" w:cs="宋体"/>
          <w:sz w:val="24"/>
          <w:szCs w:val="24"/>
        </w:rPr>
        <w:t>（1）教学方法</w:t>
      </w:r>
    </w:p>
    <w:p>
      <w:pPr>
        <w:spacing w:line="500" w:lineRule="exact"/>
        <w:ind w:firstLine="480"/>
        <w:rPr>
          <w:rFonts w:ascii="宋体" w:hAnsi="宋体" w:cs="宋体"/>
          <w:sz w:val="24"/>
          <w:szCs w:val="24"/>
        </w:rPr>
      </w:pPr>
      <w:r>
        <w:rPr>
          <w:rFonts w:hint="eastAsia" w:ascii="宋体" w:hAnsi="宋体" w:cs="宋体"/>
          <w:sz w:val="24"/>
          <w:szCs w:val="24"/>
        </w:rPr>
        <w:t>继续加强教学方法的改革， 推广理实一体化教学、任务驱动，项目导向教学法、情景体验、案例教学法等，</w:t>
      </w:r>
      <w:r>
        <w:rPr>
          <w:rFonts w:ascii="宋体" w:hAnsi="宋体" w:cs="宋体"/>
          <w:sz w:val="24"/>
          <w:szCs w:val="24"/>
        </w:rPr>
        <w:t>以提高学生的</w:t>
      </w:r>
      <w:r>
        <w:rPr>
          <w:rFonts w:hint="eastAsia" w:ascii="宋体" w:hAnsi="宋体" w:cs="宋体"/>
          <w:sz w:val="24"/>
          <w:szCs w:val="24"/>
        </w:rPr>
        <w:t>过程</w:t>
      </w:r>
      <w:r>
        <w:rPr>
          <w:rFonts w:ascii="宋体" w:hAnsi="宋体" w:cs="宋体"/>
          <w:sz w:val="24"/>
          <w:szCs w:val="24"/>
        </w:rPr>
        <w:t>学习</w:t>
      </w:r>
      <w:r>
        <w:rPr>
          <w:rFonts w:hint="eastAsia" w:ascii="宋体" w:hAnsi="宋体" w:cs="宋体"/>
          <w:sz w:val="24"/>
          <w:szCs w:val="24"/>
        </w:rPr>
        <w:t>兴趣。</w:t>
      </w:r>
    </w:p>
    <w:p>
      <w:pPr>
        <w:spacing w:line="500" w:lineRule="exact"/>
        <w:ind w:firstLine="480"/>
        <w:rPr>
          <w:rFonts w:ascii="宋体" w:hAnsi="宋体" w:cs="宋体"/>
          <w:sz w:val="24"/>
          <w:szCs w:val="24"/>
        </w:rPr>
      </w:pPr>
      <w:r>
        <w:rPr>
          <w:rFonts w:hint="eastAsia" w:ascii="宋体" w:hAnsi="宋体" w:cs="宋体"/>
          <w:sz w:val="24"/>
          <w:szCs w:val="24"/>
        </w:rPr>
        <w:t>（2）教学手段</w:t>
      </w:r>
    </w:p>
    <w:p>
      <w:pPr>
        <w:spacing w:line="500" w:lineRule="exact"/>
        <w:ind w:firstLine="480"/>
        <w:rPr>
          <w:rFonts w:ascii="宋体" w:hAnsi="宋体" w:cs="宋体"/>
          <w:sz w:val="24"/>
          <w:szCs w:val="24"/>
        </w:rPr>
      </w:pPr>
      <w:r>
        <w:rPr>
          <w:rFonts w:hint="eastAsia" w:ascii="宋体" w:hAnsi="宋体" w:cs="宋体"/>
          <w:sz w:val="24"/>
          <w:szCs w:val="24"/>
        </w:rPr>
        <w:t xml:space="preserve"> 应</w:t>
      </w:r>
      <w:r>
        <w:rPr>
          <w:rFonts w:ascii="宋体" w:hAnsi="宋体" w:cs="宋体"/>
          <w:sz w:val="24"/>
          <w:szCs w:val="24"/>
        </w:rPr>
        <w:t>根据教学具体情况，采取传统板书讲授与现代教</w:t>
      </w:r>
      <w:r>
        <w:rPr>
          <w:rFonts w:hint="eastAsia" w:ascii="宋体" w:hAnsi="宋体" w:cs="宋体"/>
          <w:sz w:val="24"/>
          <w:szCs w:val="24"/>
        </w:rPr>
        <w:t>学</w:t>
      </w:r>
      <w:r>
        <w:rPr>
          <w:rFonts w:ascii="宋体" w:hAnsi="宋体" w:cs="宋体"/>
          <w:sz w:val="24"/>
          <w:szCs w:val="24"/>
        </w:rPr>
        <w:t>手段</w:t>
      </w:r>
      <w:r>
        <w:rPr>
          <w:rFonts w:hint="eastAsia" w:ascii="宋体" w:hAnsi="宋体" w:cs="宋体"/>
          <w:sz w:val="24"/>
          <w:szCs w:val="24"/>
        </w:rPr>
        <w:t>相</w:t>
      </w:r>
      <w:r>
        <w:rPr>
          <w:rFonts w:ascii="宋体" w:hAnsi="宋体" w:cs="宋体"/>
          <w:sz w:val="24"/>
          <w:szCs w:val="24"/>
        </w:rPr>
        <w:t>结合的方法，</w:t>
      </w:r>
      <w:r>
        <w:rPr>
          <w:rFonts w:hint="eastAsia" w:ascii="宋体" w:hAnsi="宋体" w:cs="宋体"/>
          <w:sz w:val="24"/>
          <w:szCs w:val="24"/>
        </w:rPr>
        <w:t>充分</w:t>
      </w:r>
      <w:r>
        <w:rPr>
          <w:rFonts w:ascii="宋体" w:hAnsi="宋体" w:cs="宋体"/>
          <w:sz w:val="24"/>
          <w:szCs w:val="24"/>
        </w:rPr>
        <w:t>利用多媒体等教学工具，</w:t>
      </w:r>
      <w:r>
        <w:rPr>
          <w:rFonts w:hint="eastAsia" w:ascii="宋体" w:hAnsi="宋体" w:cs="宋体"/>
          <w:sz w:val="24"/>
          <w:szCs w:val="24"/>
        </w:rPr>
        <w:t>吸引</w:t>
      </w:r>
      <w:r>
        <w:rPr>
          <w:rFonts w:ascii="宋体" w:hAnsi="宋体" w:cs="宋体"/>
          <w:sz w:val="24"/>
          <w:szCs w:val="24"/>
        </w:rPr>
        <w:t>学生的注意力，提高课堂教学效率</w:t>
      </w:r>
      <w:r>
        <w:rPr>
          <w:rFonts w:hint="eastAsia" w:ascii="宋体" w:hAnsi="宋体" w:cs="宋体"/>
          <w:sz w:val="24"/>
          <w:szCs w:val="24"/>
        </w:rPr>
        <w:t>。</w:t>
      </w:r>
    </w:p>
    <w:p>
      <w:pPr>
        <w:spacing w:line="500" w:lineRule="exact"/>
        <w:ind w:firstLine="562"/>
        <w:rPr>
          <w:rFonts w:ascii="黑体" w:hAnsi="黑体" w:eastAsia="黑体"/>
          <w:b/>
          <w:bCs/>
          <w:sz w:val="28"/>
          <w:szCs w:val="28"/>
        </w:rPr>
      </w:pPr>
      <w:r>
        <w:rPr>
          <w:rFonts w:hint="eastAsia" w:ascii="黑体" w:hAnsi="黑体" w:eastAsia="黑体" w:cs="宋体"/>
          <w:b/>
          <w:bCs/>
          <w:sz w:val="28"/>
          <w:szCs w:val="28"/>
        </w:rPr>
        <w:t>（五</w:t>
      </w:r>
      <w:r>
        <w:rPr>
          <w:rFonts w:ascii="黑体" w:hAnsi="黑体" w:eastAsia="黑体" w:cs="宋体"/>
          <w:b/>
          <w:bCs/>
          <w:sz w:val="28"/>
          <w:szCs w:val="28"/>
        </w:rPr>
        <w:t>）</w:t>
      </w:r>
      <w:r>
        <w:rPr>
          <w:rFonts w:hint="eastAsia" w:ascii="黑体" w:hAnsi="黑体" w:eastAsia="黑体" w:cs="宋体"/>
          <w:b/>
          <w:bCs/>
          <w:sz w:val="28"/>
          <w:szCs w:val="28"/>
        </w:rPr>
        <w:t>考核</w:t>
      </w:r>
      <w:r>
        <w:rPr>
          <w:rFonts w:hint="eastAsia" w:ascii="黑体" w:hAnsi="黑体" w:eastAsia="黑体"/>
          <w:b/>
          <w:sz w:val="28"/>
          <w:szCs w:val="28"/>
        </w:rPr>
        <w:t>评价</w:t>
      </w:r>
    </w:p>
    <w:p>
      <w:pPr>
        <w:spacing w:line="500" w:lineRule="exact"/>
        <w:ind w:firstLine="480"/>
        <w:rPr>
          <w:rFonts w:ascii="宋体" w:hAnsi="宋体"/>
          <w:sz w:val="24"/>
          <w:szCs w:val="24"/>
        </w:rPr>
      </w:pPr>
      <w:r>
        <w:rPr>
          <w:rFonts w:hint="eastAsia" w:ascii="宋体" w:hAnsi="宋体"/>
          <w:sz w:val="24"/>
          <w:szCs w:val="24"/>
        </w:rPr>
        <w:t>（一）课程考核</w:t>
      </w:r>
    </w:p>
    <w:p>
      <w:pPr>
        <w:spacing w:line="500" w:lineRule="exact"/>
        <w:ind w:firstLine="480"/>
        <w:rPr>
          <w:rFonts w:ascii="宋体" w:hAnsi="宋体"/>
          <w:sz w:val="24"/>
          <w:szCs w:val="24"/>
        </w:rPr>
      </w:pPr>
      <w:r>
        <w:rPr>
          <w:rFonts w:hint="eastAsia" w:ascii="宋体" w:hAnsi="宋体"/>
          <w:sz w:val="24"/>
          <w:szCs w:val="24"/>
        </w:rPr>
        <w:t>提倡考试模式创新和改革，过程考核与期末考试有机结合。人文素养课程的过程考核比例占40分，其中学生考勤15分，教学表现（教学纪律、学习综合表现、作业完成等）占25分；职业能力课程的过程考核比例占</w:t>
      </w:r>
      <w:r>
        <w:rPr>
          <w:rFonts w:ascii="宋体" w:hAnsi="宋体"/>
          <w:sz w:val="24"/>
          <w:szCs w:val="24"/>
        </w:rPr>
        <w:t>40</w:t>
      </w:r>
      <w:r>
        <w:rPr>
          <w:rFonts w:hint="eastAsia" w:ascii="宋体" w:hAnsi="宋体"/>
          <w:sz w:val="24"/>
          <w:szCs w:val="24"/>
        </w:rPr>
        <w:t>分，其中学生考勤1</w:t>
      </w:r>
      <w:r>
        <w:rPr>
          <w:rFonts w:ascii="宋体" w:hAnsi="宋体"/>
          <w:sz w:val="24"/>
          <w:szCs w:val="24"/>
        </w:rPr>
        <w:t>0</w:t>
      </w:r>
      <w:r>
        <w:rPr>
          <w:rFonts w:hint="eastAsia" w:ascii="宋体" w:hAnsi="宋体"/>
          <w:sz w:val="24"/>
          <w:szCs w:val="24"/>
        </w:rPr>
        <w:t>分，教学表现（教学纪律、学习综合表现、学习成果展示、作业完成等）占</w:t>
      </w:r>
      <w:r>
        <w:rPr>
          <w:rFonts w:ascii="宋体" w:hAnsi="宋体"/>
          <w:sz w:val="24"/>
          <w:szCs w:val="24"/>
        </w:rPr>
        <w:t>30</w:t>
      </w:r>
      <w:r>
        <w:rPr>
          <w:rFonts w:hint="eastAsia" w:ascii="宋体" w:hAnsi="宋体"/>
          <w:sz w:val="24"/>
          <w:szCs w:val="24"/>
        </w:rPr>
        <w:t>分。</w:t>
      </w:r>
    </w:p>
    <w:p>
      <w:pPr>
        <w:spacing w:line="500" w:lineRule="exact"/>
        <w:ind w:firstLine="480"/>
        <w:rPr>
          <w:rFonts w:ascii="宋体" w:hAnsi="宋体"/>
          <w:sz w:val="24"/>
          <w:szCs w:val="24"/>
        </w:rPr>
      </w:pPr>
      <w:r>
        <w:rPr>
          <w:rFonts w:hint="eastAsia" w:ascii="宋体" w:hAnsi="宋体"/>
          <w:sz w:val="24"/>
          <w:szCs w:val="24"/>
        </w:rPr>
        <w:t>（二）专项实践考核</w:t>
      </w:r>
    </w:p>
    <w:p>
      <w:pPr>
        <w:spacing w:line="500" w:lineRule="exact"/>
        <w:ind w:firstLine="480"/>
        <w:rPr>
          <w:rFonts w:ascii="宋体" w:hAnsi="宋体"/>
          <w:sz w:val="24"/>
          <w:szCs w:val="24"/>
        </w:rPr>
      </w:pPr>
      <w:r>
        <w:rPr>
          <w:rFonts w:hint="eastAsia" w:ascii="宋体" w:hAnsi="宋体"/>
          <w:sz w:val="24"/>
          <w:szCs w:val="24"/>
        </w:rPr>
        <w:t>1.实训实习。实训实习是指时间在一周以上的课程实习、课程设计、专业实习、岗位实习。实行课程化管理，实习不合格者不具备毕业资格。按照学院实践教学管理规范要求评定成绩。</w:t>
      </w:r>
    </w:p>
    <w:p>
      <w:pPr>
        <w:spacing w:line="500" w:lineRule="exact"/>
        <w:ind w:firstLine="480"/>
        <w:rPr>
          <w:rFonts w:ascii="宋体" w:hAnsi="宋体"/>
          <w:sz w:val="24"/>
          <w:szCs w:val="24"/>
        </w:rPr>
      </w:pPr>
      <w:r>
        <w:rPr>
          <w:rFonts w:hint="eastAsia" w:ascii="宋体" w:hAnsi="宋体"/>
          <w:sz w:val="24"/>
          <w:szCs w:val="24"/>
        </w:rPr>
        <w:t>2.毕业论文（设计）。毕业论文(设计)是实践教学的重要组成部分，平时成绩（30%）、审阅成绩（30%）和答辩成绩（40%）折算后按优(90--100)，良(75--89)，及格(60--74)，不及格(59分以下)评定等级。</w:t>
      </w:r>
    </w:p>
    <w:p>
      <w:pPr>
        <w:spacing w:line="500" w:lineRule="exact"/>
        <w:ind w:firstLine="562"/>
        <w:rPr>
          <w:rFonts w:ascii="Arial" w:hAnsi="Arial" w:eastAsia="黑体"/>
          <w:b/>
          <w:bCs/>
          <w:sz w:val="28"/>
          <w:szCs w:val="28"/>
        </w:rPr>
      </w:pPr>
      <w:r>
        <w:rPr>
          <w:rFonts w:hint="eastAsia" w:ascii="Arial" w:hAnsi="Arial" w:eastAsia="黑体"/>
          <w:b/>
          <w:bCs/>
          <w:sz w:val="28"/>
          <w:szCs w:val="28"/>
        </w:rPr>
        <w:t>（六）质量管理</w:t>
      </w:r>
    </w:p>
    <w:p>
      <w:pPr>
        <w:spacing w:line="500" w:lineRule="exact"/>
        <w:ind w:firstLine="480"/>
        <w:rPr>
          <w:rFonts w:ascii="宋体" w:hAnsi="宋体" w:cs="宋体"/>
          <w:sz w:val="24"/>
          <w:szCs w:val="24"/>
        </w:rPr>
      </w:pPr>
      <w:r>
        <w:rPr>
          <w:rFonts w:hint="eastAsia" w:ascii="Times New Roman" w:hAnsi="Times New Roman" w:cs="宋体"/>
          <w:sz w:val="24"/>
          <w:szCs w:val="24"/>
        </w:rPr>
        <w:t>1</w:t>
      </w:r>
      <w:r>
        <w:rPr>
          <w:rFonts w:hint="eastAsia" w:ascii="宋体" w:hAnsi="宋体" w:cs="宋体"/>
          <w:sz w:val="24"/>
          <w:szCs w:val="24"/>
        </w:rPr>
        <w:t>. 学校和系部已经建立新能源汽车技术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pPr>
        <w:spacing w:line="500" w:lineRule="exact"/>
        <w:ind w:firstLine="480"/>
        <w:rPr>
          <w:rFonts w:ascii="宋体" w:hAnsi="宋体" w:cs="宋体"/>
          <w:sz w:val="24"/>
          <w:szCs w:val="24"/>
        </w:rPr>
      </w:pPr>
      <w:r>
        <w:rPr>
          <w:rFonts w:hint="eastAsia" w:ascii="Times New Roman" w:hAnsi="Times New Roman" w:cs="宋体"/>
          <w:sz w:val="24"/>
          <w:szCs w:val="24"/>
        </w:rPr>
        <w:t>2</w:t>
      </w:r>
      <w:r>
        <w:rPr>
          <w:rFonts w:hint="eastAsia" w:ascii="宋体" w:hAnsi="宋体" w:cs="宋体"/>
          <w:sz w:val="24"/>
          <w:szCs w:val="24"/>
        </w:rPr>
        <w:t>.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pPr>
        <w:spacing w:line="500" w:lineRule="exact"/>
        <w:ind w:firstLine="480"/>
        <w:rPr>
          <w:rFonts w:ascii="宋体" w:hAnsi="宋体" w:cs="宋体"/>
          <w:sz w:val="24"/>
          <w:szCs w:val="24"/>
        </w:rPr>
      </w:pPr>
      <w:r>
        <w:rPr>
          <w:rFonts w:hint="eastAsia" w:ascii="Times New Roman" w:hAnsi="Times New Roman" w:cs="宋体"/>
          <w:sz w:val="24"/>
          <w:szCs w:val="24"/>
        </w:rPr>
        <w:t>3</w:t>
      </w:r>
      <w:r>
        <w:rPr>
          <w:rFonts w:hint="eastAsia" w:ascii="宋体" w:hAnsi="宋体" w:cs="宋体"/>
          <w:sz w:val="24"/>
          <w:szCs w:val="24"/>
        </w:rPr>
        <w:t>.学校已经建立毕业生跟踪反馈机制及社会评价机制，并对生源情况、在校生学业水平、毕业生就业情况等进行分析，定期评价人才培养质量和培养目标达成情况。</w:t>
      </w:r>
    </w:p>
    <w:p>
      <w:pPr>
        <w:spacing w:line="500" w:lineRule="exact"/>
        <w:ind w:firstLine="480"/>
        <w:rPr>
          <w:rFonts w:ascii="宋体" w:hAnsi="宋体"/>
          <w:sz w:val="24"/>
          <w:szCs w:val="24"/>
        </w:rPr>
      </w:pPr>
      <w:r>
        <w:rPr>
          <w:rFonts w:hint="eastAsia" w:ascii="Times New Roman" w:hAnsi="Times New Roman" w:cs="宋体"/>
          <w:sz w:val="24"/>
          <w:szCs w:val="24"/>
        </w:rPr>
        <w:t>4</w:t>
      </w:r>
      <w:r>
        <w:rPr>
          <w:rFonts w:hint="eastAsia" w:ascii="宋体" w:hAnsi="宋体" w:cs="宋体"/>
          <w:sz w:val="24"/>
          <w:szCs w:val="24"/>
        </w:rPr>
        <w:t>.教研室充分利用评价分析结果有效改进专业教学，持续提高人才培养质量。</w:t>
      </w:r>
      <w:r>
        <w:rPr>
          <w:rFonts w:ascii="宋体" w:hAnsi="宋体"/>
          <w:bCs/>
          <w:szCs w:val="21"/>
        </w:rPr>
        <w:tab/>
      </w:r>
    </w:p>
    <w:p>
      <w:pPr>
        <w:keepNext/>
        <w:keepLines/>
        <w:spacing w:line="500" w:lineRule="exact"/>
        <w:ind w:firstLine="643"/>
        <w:outlineLvl w:val="0"/>
        <w:rPr>
          <w:rFonts w:eastAsia="黑体"/>
          <w:b/>
          <w:bCs/>
          <w:sz w:val="32"/>
          <w:szCs w:val="30"/>
        </w:rPr>
      </w:pPr>
      <w:bookmarkStart w:id="121" w:name="_Toc15598"/>
      <w:bookmarkEnd w:id="121"/>
      <w:bookmarkStart w:id="122" w:name="_Toc257887149"/>
      <w:bookmarkEnd w:id="122"/>
      <w:r>
        <w:rPr>
          <w:rFonts w:hint="eastAsia" w:eastAsia="黑体"/>
          <w:b/>
          <w:bCs/>
          <w:sz w:val="32"/>
          <w:szCs w:val="30"/>
        </w:rPr>
        <w:t>十三、毕业要求</w:t>
      </w:r>
    </w:p>
    <w:p>
      <w:pPr>
        <w:keepNext/>
        <w:keepLines/>
        <w:spacing w:line="500" w:lineRule="exact"/>
        <w:ind w:firstLine="480"/>
        <w:outlineLvl w:val="0"/>
        <w:rPr>
          <w:rFonts w:eastAsia="黑体"/>
          <w:b/>
          <w:bCs/>
          <w:sz w:val="32"/>
          <w:szCs w:val="30"/>
        </w:rPr>
      </w:pPr>
      <w:bookmarkStart w:id="123" w:name="_Toc11051"/>
      <w:bookmarkEnd w:id="123"/>
      <w:bookmarkStart w:id="124" w:name="_Toc18221"/>
      <w:bookmarkEnd w:id="124"/>
      <w:r>
        <w:rPr>
          <w:rFonts w:hint="eastAsia" w:ascii="宋体" w:hAnsi="宋体"/>
          <w:sz w:val="24"/>
          <w:szCs w:val="24"/>
        </w:rPr>
        <w:t>依据学院学籍管理规定，本专业的学生在全学程修完本方案所有课程，方能准许毕业并获得规定的毕业证书</w:t>
      </w:r>
    </w:p>
    <w:p>
      <w:pPr>
        <w:keepNext/>
        <w:keepLines/>
        <w:spacing w:line="500" w:lineRule="exact"/>
        <w:ind w:firstLine="562"/>
        <w:outlineLvl w:val="1"/>
        <w:rPr>
          <w:rFonts w:ascii="Arial" w:hAnsi="Arial" w:eastAsia="黑体"/>
          <w:b/>
          <w:bCs/>
          <w:sz w:val="28"/>
          <w:szCs w:val="28"/>
        </w:rPr>
      </w:pPr>
      <w:bookmarkStart w:id="125" w:name="_Toc407697910"/>
      <w:bookmarkEnd w:id="125"/>
      <w:bookmarkStart w:id="126" w:name="_Toc407696152"/>
      <w:bookmarkEnd w:id="126"/>
      <w:bookmarkStart w:id="127" w:name="_Toc46303734"/>
      <w:bookmarkEnd w:id="127"/>
      <w:bookmarkStart w:id="128" w:name="_Toc405393395"/>
      <w:bookmarkEnd w:id="128"/>
      <w:bookmarkStart w:id="129" w:name="_Toc10086"/>
      <w:bookmarkEnd w:id="129"/>
      <w:r>
        <w:rPr>
          <w:rFonts w:hint="eastAsia" w:ascii="Arial" w:hAnsi="Arial" w:eastAsia="黑体"/>
          <w:b/>
          <w:bCs/>
          <w:sz w:val="28"/>
          <w:szCs w:val="28"/>
        </w:rPr>
        <w:t>（一）学分要求</w:t>
      </w:r>
    </w:p>
    <w:p>
      <w:pPr>
        <w:spacing w:line="500" w:lineRule="exact"/>
        <w:ind w:firstLine="480"/>
        <w:rPr>
          <w:rFonts w:ascii="宋体" w:hAnsi="宋体" w:cs="宋体"/>
          <w:sz w:val="24"/>
          <w:szCs w:val="24"/>
        </w:rPr>
      </w:pPr>
      <w:bookmarkStart w:id="130" w:name="_Hlk11874548"/>
      <w:bookmarkEnd w:id="130"/>
      <w:r>
        <w:rPr>
          <w:rFonts w:hint="eastAsia" w:ascii="Times New Roman" w:hAnsi="Times New Roman"/>
          <w:sz w:val="24"/>
          <w:szCs w:val="24"/>
        </w:rPr>
        <w:t>毕业最低学分</w:t>
      </w:r>
      <w:r>
        <w:rPr>
          <w:rFonts w:ascii="Times New Roman" w:hAnsi="Times New Roman"/>
          <w:sz w:val="24"/>
          <w:szCs w:val="24"/>
        </w:rPr>
        <w:t>1</w:t>
      </w:r>
      <w:r>
        <w:rPr>
          <w:rFonts w:hint="eastAsia" w:ascii="Times New Roman" w:hAnsi="Times New Roman"/>
          <w:sz w:val="24"/>
          <w:szCs w:val="24"/>
        </w:rPr>
        <w:t>专业</w:t>
      </w:r>
      <w:r>
        <w:rPr>
          <w:rFonts w:hint="eastAsia" w:ascii="宋体" w:hAnsi="宋体" w:cs="宋体"/>
          <w:sz w:val="24"/>
          <w:szCs w:val="24"/>
        </w:rPr>
        <w:t>总学分：要求学生毕业最低学分</w:t>
      </w:r>
      <w:r>
        <w:rPr>
          <w:rFonts w:ascii="宋体" w:hAnsi="宋体" w:cs="宋体"/>
          <w:sz w:val="24"/>
          <w:szCs w:val="24"/>
        </w:rPr>
        <w:t>171</w:t>
      </w:r>
      <w:r>
        <w:rPr>
          <w:rFonts w:hint="eastAsia" w:ascii="宋体" w:hAnsi="宋体" w:cs="宋体"/>
          <w:sz w:val="24"/>
          <w:szCs w:val="24"/>
        </w:rPr>
        <w:t>学分。（毕业最低学分由课程学分、第二课堂学分、操行学分三部分组成。其中包括“课程学分”</w:t>
      </w:r>
      <w:r>
        <w:rPr>
          <w:rFonts w:ascii="宋体" w:hAnsi="宋体" w:cs="宋体"/>
          <w:sz w:val="24"/>
          <w:szCs w:val="24"/>
        </w:rPr>
        <w:t xml:space="preserve">163 </w:t>
      </w:r>
      <w:r>
        <w:rPr>
          <w:rFonts w:hint="eastAsia" w:ascii="宋体" w:hAnsi="宋体" w:cs="宋体"/>
          <w:sz w:val="24"/>
          <w:szCs w:val="24"/>
        </w:rPr>
        <w:t>学分，第二课堂5学分，操行学分3学分）。</w:t>
      </w:r>
    </w:p>
    <w:p>
      <w:pPr>
        <w:spacing w:line="460" w:lineRule="exact"/>
        <w:ind w:firstLine="480"/>
        <w:rPr>
          <w:rFonts w:ascii="宋体" w:hAnsi="宋体" w:cs="宋体"/>
          <w:sz w:val="24"/>
          <w:szCs w:val="24"/>
        </w:rPr>
      </w:pPr>
      <w:r>
        <w:rPr>
          <w:rFonts w:hint="eastAsia" w:ascii="宋体" w:hAnsi="宋体" w:cs="宋体"/>
          <w:sz w:val="24"/>
          <w:szCs w:val="24"/>
        </w:rPr>
        <w:t>学分设定标准以授课（训练）学时数（或周数）为主要依据。</w:t>
      </w:r>
    </w:p>
    <w:p>
      <w:pPr>
        <w:spacing w:line="460" w:lineRule="exact"/>
        <w:ind w:firstLine="480"/>
        <w:rPr>
          <w:rFonts w:ascii="宋体" w:hAnsi="宋体" w:cs="宋体"/>
          <w:sz w:val="24"/>
          <w:szCs w:val="24"/>
        </w:rPr>
      </w:pPr>
      <w:r>
        <w:rPr>
          <w:rFonts w:hint="eastAsia" w:ascii="宋体" w:hAnsi="宋体" w:cs="宋体"/>
          <w:sz w:val="24"/>
          <w:szCs w:val="24"/>
        </w:rPr>
        <w:t>1．理论与实践一体化课程教学按每16学时1学分计；</w:t>
      </w:r>
    </w:p>
    <w:p>
      <w:pPr>
        <w:spacing w:line="460" w:lineRule="exact"/>
        <w:ind w:firstLine="480"/>
        <w:rPr>
          <w:rFonts w:ascii="宋体" w:hAnsi="宋体" w:cs="宋体"/>
          <w:sz w:val="24"/>
          <w:szCs w:val="24"/>
        </w:rPr>
      </w:pPr>
      <w:r>
        <w:rPr>
          <w:rFonts w:hint="eastAsia" w:ascii="宋体" w:hAnsi="宋体" w:cs="宋体"/>
          <w:sz w:val="24"/>
          <w:szCs w:val="24"/>
        </w:rPr>
        <w:t>2．综合实践教学环节按每周1学分计；</w:t>
      </w:r>
    </w:p>
    <w:p>
      <w:pPr>
        <w:spacing w:line="460" w:lineRule="exact"/>
        <w:ind w:firstLine="480"/>
        <w:rPr>
          <w:rFonts w:ascii="宋体" w:hAnsi="宋体" w:cs="宋体"/>
          <w:sz w:val="24"/>
          <w:szCs w:val="24"/>
        </w:rPr>
      </w:pPr>
      <w:r>
        <w:rPr>
          <w:rFonts w:hint="eastAsia" w:ascii="宋体" w:hAnsi="宋体" w:cs="宋体"/>
          <w:sz w:val="24"/>
          <w:szCs w:val="24"/>
        </w:rPr>
        <w:t>3．学分的最小计量单元为0.5学分。</w:t>
      </w:r>
    </w:p>
    <w:p>
      <w:pPr>
        <w:spacing w:line="460" w:lineRule="exact"/>
        <w:ind w:firstLine="480"/>
        <w:rPr>
          <w:rFonts w:ascii="宋体" w:hAnsi="宋体" w:cs="宋体"/>
          <w:sz w:val="24"/>
          <w:szCs w:val="24"/>
        </w:rPr>
      </w:pPr>
      <w:r>
        <w:rPr>
          <w:rFonts w:hint="eastAsia" w:ascii="宋体" w:hAnsi="宋体" w:cs="宋体"/>
          <w:sz w:val="24"/>
          <w:szCs w:val="24"/>
        </w:rPr>
        <w:t>4．上级教育行政管理部门相关文件有明确的学分学时规定的，如《形势与政策》课程等情况，按照规定执行，不进行折算。</w:t>
      </w:r>
    </w:p>
    <w:p>
      <w:pPr>
        <w:spacing w:line="460" w:lineRule="exact"/>
        <w:ind w:firstLine="480"/>
        <w:rPr>
          <w:rFonts w:ascii="宋体" w:hAnsi="宋体" w:cs="宋体"/>
          <w:sz w:val="24"/>
          <w:szCs w:val="24"/>
        </w:rPr>
      </w:pPr>
      <w:r>
        <w:rPr>
          <w:rFonts w:hint="eastAsia" w:ascii="宋体" w:hAnsi="宋体" w:cs="宋体"/>
          <w:sz w:val="24"/>
          <w:szCs w:val="24"/>
        </w:rPr>
        <w:t>5．实施学分奖励、以证代考抵学分和学分互认转换，具体办法按《德州科技职业学院学分制管理办法》及其配套实施细则执行。</w:t>
      </w:r>
    </w:p>
    <w:p>
      <w:pPr>
        <w:spacing w:line="460" w:lineRule="exact"/>
        <w:ind w:firstLine="480"/>
        <w:rPr>
          <w:rFonts w:ascii="宋体" w:hAnsi="宋体" w:cs="宋体"/>
          <w:sz w:val="24"/>
          <w:szCs w:val="24"/>
        </w:rPr>
      </w:pPr>
      <w:r>
        <w:rPr>
          <w:rFonts w:hint="eastAsia" w:ascii="宋体" w:hAnsi="宋体" w:cs="宋体"/>
          <w:sz w:val="24"/>
          <w:szCs w:val="24"/>
        </w:rPr>
        <w:t>6</w:t>
      </w:r>
      <w:r>
        <w:rPr>
          <w:rFonts w:ascii="宋体" w:hAnsi="宋体" w:cs="宋体"/>
          <w:sz w:val="24"/>
          <w:szCs w:val="24"/>
        </w:rPr>
        <w:t>.</w:t>
      </w:r>
      <w:r>
        <w:rPr>
          <w:rFonts w:hint="eastAsia" w:ascii="宋体" w:hAnsi="宋体" w:cs="宋体"/>
          <w:sz w:val="24"/>
          <w:szCs w:val="24"/>
        </w:rPr>
        <w:t>第二课堂学分按</w:t>
      </w:r>
      <w:r>
        <w:rPr>
          <w:rFonts w:ascii="宋体" w:hAnsi="宋体" w:cs="宋体"/>
          <w:sz w:val="24"/>
          <w:szCs w:val="24"/>
        </w:rPr>
        <w:t>《</w:t>
      </w:r>
      <w:r>
        <w:rPr>
          <w:rFonts w:hint="eastAsia" w:ascii="宋体" w:hAnsi="宋体" w:cs="宋体"/>
          <w:sz w:val="24"/>
          <w:szCs w:val="24"/>
        </w:rPr>
        <w:t>德州</w:t>
      </w:r>
      <w:r>
        <w:rPr>
          <w:rFonts w:ascii="宋体" w:hAnsi="宋体" w:cs="宋体"/>
          <w:sz w:val="24"/>
          <w:szCs w:val="24"/>
        </w:rPr>
        <w:t>科技职业学院第二课堂学分认定及管理暂行办法》</w:t>
      </w:r>
      <w:r>
        <w:rPr>
          <w:rFonts w:hint="eastAsia" w:ascii="宋体" w:hAnsi="宋体" w:cs="宋体"/>
          <w:sz w:val="24"/>
          <w:szCs w:val="24"/>
        </w:rPr>
        <w:t>执行。</w:t>
      </w:r>
    </w:p>
    <w:p>
      <w:pPr>
        <w:keepNext/>
        <w:keepLines/>
        <w:spacing w:line="500" w:lineRule="exact"/>
        <w:ind w:firstLine="562"/>
        <w:outlineLvl w:val="1"/>
        <w:rPr>
          <w:rFonts w:ascii="Arial" w:hAnsi="Arial" w:eastAsia="黑体"/>
          <w:b/>
          <w:bCs/>
          <w:sz w:val="28"/>
          <w:szCs w:val="28"/>
        </w:rPr>
      </w:pPr>
      <w:bookmarkStart w:id="131" w:name="_Toc46303735"/>
      <w:bookmarkEnd w:id="131"/>
      <w:bookmarkStart w:id="132" w:name="_Toc405393396"/>
      <w:bookmarkEnd w:id="132"/>
      <w:bookmarkStart w:id="133" w:name="_Toc21705"/>
      <w:bookmarkEnd w:id="133"/>
      <w:bookmarkStart w:id="134" w:name="_Toc305418734"/>
      <w:bookmarkEnd w:id="134"/>
      <w:bookmarkStart w:id="135" w:name="_Toc407696153"/>
      <w:bookmarkEnd w:id="135"/>
      <w:bookmarkStart w:id="136" w:name="_Toc407697911"/>
      <w:bookmarkEnd w:id="136"/>
      <w:r>
        <w:rPr>
          <w:rFonts w:hint="eastAsia" w:ascii="Arial" w:hAnsi="Arial" w:eastAsia="黑体"/>
          <w:b/>
          <w:bCs/>
          <w:sz w:val="28"/>
          <w:szCs w:val="28"/>
        </w:rPr>
        <w:t>（二）证书要求</w:t>
      </w:r>
    </w:p>
    <w:p>
      <w:pPr>
        <w:keepNext/>
        <w:keepLines/>
        <w:spacing w:line="500" w:lineRule="exact"/>
        <w:jc w:val="center"/>
        <w:outlineLvl w:val="1"/>
        <w:rPr>
          <w:rFonts w:ascii="Arial" w:hAnsi="Arial" w:eastAsia="黑体"/>
          <w:b/>
          <w:bCs/>
          <w:sz w:val="28"/>
          <w:szCs w:val="28"/>
        </w:rPr>
      </w:pPr>
      <w:bookmarkStart w:id="137" w:name="_Toc16807"/>
      <w:bookmarkEnd w:id="137"/>
      <w:bookmarkStart w:id="138" w:name="_Toc28229"/>
      <w:bookmarkEnd w:id="138"/>
      <w:r>
        <w:rPr>
          <w:rFonts w:hint="eastAsia" w:ascii="Times New Roman" w:hAnsi="Times New Roman"/>
          <w:b/>
          <w:sz w:val="24"/>
          <w:szCs w:val="24"/>
        </w:rPr>
        <w:t>通用证书要求</w:t>
      </w:r>
    </w:p>
    <w:tbl>
      <w:tblPr>
        <w:tblStyle w:val="23"/>
        <w:tblW w:w="9286" w:type="dxa"/>
        <w:tblInd w:w="-108" w:type="dxa"/>
        <w:tblLayout w:type="autofit"/>
        <w:tblCellMar>
          <w:top w:w="0" w:type="dxa"/>
          <w:left w:w="10" w:type="dxa"/>
          <w:bottom w:w="0" w:type="dxa"/>
          <w:right w:w="10" w:type="dxa"/>
        </w:tblCellMar>
      </w:tblPr>
      <w:tblGrid>
        <w:gridCol w:w="750"/>
        <w:gridCol w:w="3336"/>
        <w:gridCol w:w="3393"/>
        <w:gridCol w:w="1060"/>
        <w:gridCol w:w="747"/>
      </w:tblGrid>
      <w:tr>
        <w:tblPrEx>
          <w:tblCellMar>
            <w:top w:w="0" w:type="dxa"/>
            <w:left w:w="10" w:type="dxa"/>
            <w:bottom w:w="0" w:type="dxa"/>
            <w:right w:w="10" w:type="dxa"/>
          </w:tblCellMar>
        </w:tblPrEx>
        <w:trPr>
          <w:trHeight w:val="567" w:hRule="exact"/>
        </w:trPr>
        <w:tc>
          <w:tcPr>
            <w:tcW w:w="7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b/>
                <w:szCs w:val="21"/>
              </w:rPr>
            </w:pPr>
            <w:r>
              <w:rPr>
                <w:rFonts w:hint="eastAsia" w:ascii="宋体" w:hAnsi="宋体"/>
                <w:b/>
                <w:szCs w:val="21"/>
              </w:rPr>
              <w:t>序号</w:t>
            </w:r>
          </w:p>
        </w:tc>
        <w:tc>
          <w:tcPr>
            <w:tcW w:w="33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b/>
                <w:szCs w:val="21"/>
              </w:rPr>
            </w:pPr>
            <w:r>
              <w:rPr>
                <w:rFonts w:hint="eastAsia" w:ascii="宋体" w:hAnsi="宋体"/>
                <w:b/>
                <w:szCs w:val="21"/>
              </w:rPr>
              <w:t>职业资格名称</w:t>
            </w:r>
          </w:p>
        </w:tc>
        <w:tc>
          <w:tcPr>
            <w:tcW w:w="33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b/>
                <w:szCs w:val="21"/>
              </w:rPr>
            </w:pPr>
            <w:r>
              <w:rPr>
                <w:rFonts w:hint="eastAsia" w:ascii="宋体" w:hAnsi="宋体"/>
                <w:b/>
                <w:szCs w:val="21"/>
              </w:rPr>
              <w:t>颁证单位</w:t>
            </w:r>
          </w:p>
        </w:tc>
        <w:tc>
          <w:tcPr>
            <w:tcW w:w="10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b/>
                <w:szCs w:val="21"/>
              </w:rPr>
            </w:pPr>
            <w:r>
              <w:rPr>
                <w:rFonts w:hint="eastAsia" w:ascii="宋体" w:hAnsi="宋体"/>
                <w:b/>
                <w:szCs w:val="21"/>
              </w:rPr>
              <w:t>等级</w:t>
            </w:r>
          </w:p>
        </w:tc>
        <w:tc>
          <w:tcPr>
            <w:tcW w:w="7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b/>
                <w:szCs w:val="21"/>
              </w:rPr>
            </w:pPr>
            <w:r>
              <w:rPr>
                <w:rFonts w:hint="eastAsia" w:ascii="宋体" w:hAnsi="宋体"/>
                <w:b/>
                <w:szCs w:val="21"/>
              </w:rPr>
              <w:t>性质</w:t>
            </w:r>
          </w:p>
        </w:tc>
      </w:tr>
      <w:tr>
        <w:tblPrEx>
          <w:tblCellMar>
            <w:top w:w="0" w:type="dxa"/>
            <w:left w:w="10" w:type="dxa"/>
            <w:bottom w:w="0" w:type="dxa"/>
            <w:right w:w="10" w:type="dxa"/>
          </w:tblCellMar>
        </w:tblPrEx>
        <w:trPr>
          <w:trHeight w:val="567" w:hRule="exact"/>
        </w:trPr>
        <w:tc>
          <w:tcPr>
            <w:tcW w:w="7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ascii="宋体" w:hAnsi="宋体"/>
                <w:szCs w:val="21"/>
              </w:rPr>
              <w:t>1</w:t>
            </w:r>
          </w:p>
        </w:tc>
        <w:tc>
          <w:tcPr>
            <w:tcW w:w="33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普通话水平测试等级证书</w:t>
            </w:r>
          </w:p>
        </w:tc>
        <w:tc>
          <w:tcPr>
            <w:tcW w:w="33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山东省语言文字工作委员会</w:t>
            </w:r>
          </w:p>
        </w:tc>
        <w:tc>
          <w:tcPr>
            <w:tcW w:w="10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二级乙等及以上</w:t>
            </w:r>
          </w:p>
        </w:tc>
        <w:tc>
          <w:tcPr>
            <w:tcW w:w="7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必取</w:t>
            </w:r>
          </w:p>
        </w:tc>
      </w:tr>
      <w:tr>
        <w:tblPrEx>
          <w:tblCellMar>
            <w:top w:w="0" w:type="dxa"/>
            <w:left w:w="10" w:type="dxa"/>
            <w:bottom w:w="0" w:type="dxa"/>
            <w:right w:w="10" w:type="dxa"/>
          </w:tblCellMar>
        </w:tblPrEx>
        <w:trPr>
          <w:trHeight w:val="567" w:hRule="exact"/>
        </w:trPr>
        <w:tc>
          <w:tcPr>
            <w:tcW w:w="7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2</w:t>
            </w:r>
          </w:p>
        </w:tc>
        <w:tc>
          <w:tcPr>
            <w:tcW w:w="33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计算机</w:t>
            </w:r>
            <w:r>
              <w:rPr>
                <w:rFonts w:ascii="宋体" w:hAnsi="宋体"/>
                <w:szCs w:val="21"/>
              </w:rPr>
              <w:t>等级证书</w:t>
            </w:r>
          </w:p>
        </w:tc>
        <w:tc>
          <w:tcPr>
            <w:tcW w:w="33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p>
        </w:tc>
        <w:tc>
          <w:tcPr>
            <w:tcW w:w="10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p>
        </w:tc>
        <w:tc>
          <w:tcPr>
            <w:tcW w:w="7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选取</w:t>
            </w:r>
          </w:p>
        </w:tc>
      </w:tr>
    </w:tbl>
    <w:p>
      <w:pPr>
        <w:rPr>
          <w:rFonts w:ascii="Times New Roman" w:hAnsi="Times New Roman"/>
          <w:b/>
          <w:sz w:val="24"/>
        </w:rPr>
      </w:pPr>
    </w:p>
    <w:p>
      <w:pPr>
        <w:spacing w:line="460" w:lineRule="exact"/>
        <w:jc w:val="center"/>
        <w:rPr>
          <w:rFonts w:ascii="宋体" w:hAnsi="宋体"/>
          <w:sz w:val="24"/>
        </w:rPr>
      </w:pPr>
      <w:r>
        <w:rPr>
          <w:rFonts w:hint="eastAsia" w:ascii="Times New Roman" w:hAnsi="Times New Roman"/>
          <w:b/>
          <w:sz w:val="24"/>
          <w:szCs w:val="24"/>
        </w:rPr>
        <w:t>职业资格/职业技能等级证书要求</w:t>
      </w:r>
    </w:p>
    <w:tbl>
      <w:tblPr>
        <w:tblStyle w:val="23"/>
        <w:tblW w:w="9286" w:type="dxa"/>
        <w:tblInd w:w="-108" w:type="dxa"/>
        <w:tblLayout w:type="autofit"/>
        <w:tblCellMar>
          <w:top w:w="0" w:type="dxa"/>
          <w:left w:w="10" w:type="dxa"/>
          <w:bottom w:w="0" w:type="dxa"/>
          <w:right w:w="10" w:type="dxa"/>
        </w:tblCellMar>
      </w:tblPr>
      <w:tblGrid>
        <w:gridCol w:w="750"/>
        <w:gridCol w:w="3336"/>
        <w:gridCol w:w="3705"/>
        <w:gridCol w:w="748"/>
        <w:gridCol w:w="747"/>
      </w:tblGrid>
      <w:tr>
        <w:tblPrEx>
          <w:tblCellMar>
            <w:top w:w="0" w:type="dxa"/>
            <w:left w:w="10" w:type="dxa"/>
            <w:bottom w:w="0" w:type="dxa"/>
            <w:right w:w="10" w:type="dxa"/>
          </w:tblCellMar>
        </w:tblPrEx>
        <w:trPr>
          <w:trHeight w:val="567" w:hRule="exact"/>
        </w:trPr>
        <w:tc>
          <w:tcPr>
            <w:tcW w:w="7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b/>
                <w:szCs w:val="21"/>
              </w:rPr>
            </w:pPr>
            <w:bookmarkStart w:id="139" w:name="_Toc303837894"/>
            <w:bookmarkEnd w:id="139"/>
            <w:r>
              <w:rPr>
                <w:rFonts w:hint="eastAsia" w:ascii="宋体" w:hAnsi="宋体"/>
                <w:b/>
                <w:szCs w:val="21"/>
              </w:rPr>
              <w:t>序号</w:t>
            </w:r>
          </w:p>
        </w:tc>
        <w:tc>
          <w:tcPr>
            <w:tcW w:w="33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b/>
                <w:szCs w:val="21"/>
              </w:rPr>
            </w:pPr>
            <w:r>
              <w:rPr>
                <w:rFonts w:hint="eastAsia" w:ascii="宋体" w:hAnsi="宋体"/>
                <w:b/>
                <w:szCs w:val="21"/>
              </w:rPr>
              <w:t>证书名称</w:t>
            </w:r>
          </w:p>
        </w:tc>
        <w:tc>
          <w:tcPr>
            <w:tcW w:w="370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b/>
                <w:szCs w:val="21"/>
              </w:rPr>
            </w:pPr>
            <w:r>
              <w:rPr>
                <w:rFonts w:hint="eastAsia" w:ascii="宋体" w:hAnsi="宋体"/>
                <w:b/>
                <w:szCs w:val="21"/>
              </w:rPr>
              <w:t>颁证单位</w:t>
            </w:r>
          </w:p>
        </w:tc>
        <w:tc>
          <w:tcPr>
            <w:tcW w:w="7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b/>
                <w:szCs w:val="21"/>
              </w:rPr>
            </w:pPr>
            <w:r>
              <w:rPr>
                <w:rFonts w:hint="eastAsia" w:ascii="宋体" w:hAnsi="宋体"/>
                <w:b/>
                <w:szCs w:val="21"/>
              </w:rPr>
              <w:t>等级</w:t>
            </w:r>
          </w:p>
        </w:tc>
        <w:tc>
          <w:tcPr>
            <w:tcW w:w="7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b/>
                <w:szCs w:val="21"/>
              </w:rPr>
            </w:pPr>
            <w:r>
              <w:rPr>
                <w:rFonts w:hint="eastAsia" w:ascii="宋体" w:hAnsi="宋体"/>
                <w:b/>
                <w:szCs w:val="21"/>
              </w:rPr>
              <w:t>性质</w:t>
            </w:r>
          </w:p>
        </w:tc>
      </w:tr>
      <w:tr>
        <w:tblPrEx>
          <w:tblCellMar>
            <w:top w:w="0" w:type="dxa"/>
            <w:left w:w="10" w:type="dxa"/>
            <w:bottom w:w="0" w:type="dxa"/>
            <w:right w:w="10" w:type="dxa"/>
          </w:tblCellMar>
        </w:tblPrEx>
        <w:trPr>
          <w:trHeight w:val="567" w:hRule="exact"/>
        </w:trPr>
        <w:tc>
          <w:tcPr>
            <w:tcW w:w="7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ascii="宋体" w:hAnsi="宋体"/>
                <w:szCs w:val="21"/>
              </w:rPr>
              <w:t>1</w:t>
            </w:r>
          </w:p>
        </w:tc>
        <w:tc>
          <w:tcPr>
            <w:tcW w:w="33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汽车维修工</w:t>
            </w:r>
          </w:p>
        </w:tc>
        <w:tc>
          <w:tcPr>
            <w:tcW w:w="370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人社部门技能鉴定机构或交通运输行业技能鉴定机构</w:t>
            </w:r>
          </w:p>
        </w:tc>
        <w:tc>
          <w:tcPr>
            <w:tcW w:w="7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中级</w:t>
            </w:r>
          </w:p>
        </w:tc>
        <w:tc>
          <w:tcPr>
            <w:tcW w:w="7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选取</w:t>
            </w:r>
          </w:p>
        </w:tc>
      </w:tr>
      <w:tr>
        <w:tblPrEx>
          <w:tblCellMar>
            <w:top w:w="0" w:type="dxa"/>
            <w:left w:w="10" w:type="dxa"/>
            <w:bottom w:w="0" w:type="dxa"/>
            <w:right w:w="10" w:type="dxa"/>
          </w:tblCellMar>
        </w:tblPrEx>
        <w:trPr>
          <w:trHeight w:val="567" w:hRule="exact"/>
        </w:trPr>
        <w:tc>
          <w:tcPr>
            <w:tcW w:w="7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2</w:t>
            </w:r>
          </w:p>
        </w:tc>
        <w:tc>
          <w:tcPr>
            <w:tcW w:w="33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t>汽车综合检测与诊断职业能力证书</w:t>
            </w:r>
          </w:p>
        </w:tc>
        <w:tc>
          <w:tcPr>
            <w:tcW w:w="370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人社部门技能鉴定机构</w:t>
            </w:r>
          </w:p>
        </w:tc>
        <w:tc>
          <w:tcPr>
            <w:tcW w:w="7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合格</w:t>
            </w:r>
          </w:p>
        </w:tc>
        <w:tc>
          <w:tcPr>
            <w:tcW w:w="7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选取</w:t>
            </w:r>
          </w:p>
        </w:tc>
      </w:tr>
      <w:tr>
        <w:tblPrEx>
          <w:tblCellMar>
            <w:top w:w="0" w:type="dxa"/>
            <w:left w:w="10" w:type="dxa"/>
            <w:bottom w:w="0" w:type="dxa"/>
            <w:right w:w="10" w:type="dxa"/>
          </w:tblCellMar>
        </w:tblPrEx>
        <w:trPr>
          <w:trHeight w:val="567" w:hRule="exact"/>
        </w:trPr>
        <w:tc>
          <w:tcPr>
            <w:tcW w:w="7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3</w:t>
            </w:r>
          </w:p>
        </w:tc>
        <w:tc>
          <w:tcPr>
            <w:tcW w:w="33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pPr>
            <w:r>
              <w:t>汽车低压电工证书</w:t>
            </w:r>
          </w:p>
        </w:tc>
        <w:tc>
          <w:tcPr>
            <w:tcW w:w="370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人社部门技能鉴定机构</w:t>
            </w:r>
          </w:p>
        </w:tc>
        <w:tc>
          <w:tcPr>
            <w:tcW w:w="7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中级</w:t>
            </w:r>
          </w:p>
        </w:tc>
        <w:tc>
          <w:tcPr>
            <w:tcW w:w="7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选取</w:t>
            </w:r>
          </w:p>
        </w:tc>
      </w:tr>
      <w:tr>
        <w:tblPrEx>
          <w:tblCellMar>
            <w:top w:w="0" w:type="dxa"/>
            <w:left w:w="10" w:type="dxa"/>
            <w:bottom w:w="0" w:type="dxa"/>
            <w:right w:w="10" w:type="dxa"/>
          </w:tblCellMar>
        </w:tblPrEx>
        <w:trPr>
          <w:trHeight w:val="567" w:hRule="exact"/>
        </w:trPr>
        <w:tc>
          <w:tcPr>
            <w:tcW w:w="7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4</w:t>
            </w:r>
          </w:p>
        </w:tc>
        <w:tc>
          <w:tcPr>
            <w:tcW w:w="33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pPr>
            <w:r>
              <w:t>智能网联汽车测试装调1+x等级证书</w:t>
            </w:r>
          </w:p>
        </w:tc>
        <w:tc>
          <w:tcPr>
            <w:tcW w:w="370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国汽智联</w:t>
            </w:r>
          </w:p>
        </w:tc>
        <w:tc>
          <w:tcPr>
            <w:tcW w:w="7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中级</w:t>
            </w:r>
          </w:p>
        </w:tc>
        <w:tc>
          <w:tcPr>
            <w:tcW w:w="7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选取</w:t>
            </w:r>
          </w:p>
        </w:tc>
      </w:tr>
    </w:tbl>
    <w:p>
      <w:pPr>
        <w:spacing w:line="360" w:lineRule="auto"/>
        <w:ind w:firstLine="480"/>
        <w:jc w:val="center"/>
        <w:rPr>
          <w:rFonts w:ascii="宋体" w:hAnsi="宋体"/>
          <w:sz w:val="24"/>
          <w:szCs w:val="24"/>
        </w:rPr>
      </w:pPr>
      <w:bookmarkStart w:id="140" w:name="_Hlk45893963"/>
      <w:bookmarkEnd w:id="140"/>
      <w:r>
        <w:rPr>
          <w:rFonts w:hint="eastAsia" w:ascii="宋体" w:hAnsi="宋体"/>
          <w:sz w:val="24"/>
          <w:szCs w:val="24"/>
        </w:rPr>
        <w:t xml:space="preserve">                </w:t>
      </w:r>
    </w:p>
    <w:p>
      <w:pPr>
        <w:spacing w:line="360" w:lineRule="auto"/>
        <w:ind w:firstLine="480"/>
        <w:rPr>
          <w:sz w:val="24"/>
          <w:szCs w:val="24"/>
        </w:rPr>
      </w:pPr>
      <w:r>
        <w:rPr>
          <w:rFonts w:hint="eastAsia" w:ascii="宋体" w:hAnsi="宋体"/>
          <w:sz w:val="24"/>
          <w:szCs w:val="24"/>
        </w:rPr>
        <w:t>主要撰稿人：李冰岳                   审核者：禚云鹏</w:t>
      </w:r>
    </w:p>
    <w:p>
      <w:pPr>
        <w:spacing w:line="360" w:lineRule="auto"/>
        <w:ind w:right="1540" w:firstLine="560"/>
        <w:jc w:val="right"/>
        <w:rPr>
          <w:rFonts w:ascii="宋体" w:hAnsi="宋体"/>
          <w:sz w:val="28"/>
          <w:szCs w:val="28"/>
        </w:rPr>
      </w:pPr>
    </w:p>
    <w:p>
      <w:pPr>
        <w:pStyle w:val="36"/>
        <w:jc w:val="center"/>
        <w:rPr>
          <w:rFonts w:cs="宋体"/>
          <w:sz w:val="84"/>
          <w:szCs w:val="84"/>
        </w:rPr>
      </w:pPr>
      <w:bookmarkStart w:id="141" w:name="_Toc93483837"/>
      <w:bookmarkEnd w:id="141"/>
      <w:bookmarkStart w:id="142" w:name="_Toc93484386"/>
      <w:bookmarkEnd w:id="142"/>
    </w:p>
    <w:p>
      <w:pPr>
        <w:sectPr>
          <w:headerReference r:id="rId8" w:type="default"/>
          <w:endnotePr>
            <w:numFmt w:val="decimal"/>
          </w:endnotePr>
          <w:pgSz w:w="11906" w:h="16838"/>
          <w:pgMar w:top="1417" w:right="1531" w:bottom="1417" w:left="1531" w:header="851" w:footer="992" w:gutter="0"/>
          <w:cols w:space="720" w:num="1"/>
        </w:sectPr>
      </w:pPr>
    </w:p>
    <w:p>
      <w:pPr>
        <w:pStyle w:val="36"/>
        <w:jc w:val="center"/>
        <w:rPr>
          <w:rFonts w:cs="宋体"/>
          <w:sz w:val="84"/>
          <w:szCs w:val="84"/>
        </w:rPr>
      </w:pPr>
    </w:p>
    <w:p>
      <w:pPr>
        <w:pStyle w:val="36"/>
        <w:jc w:val="center"/>
        <w:rPr>
          <w:rFonts w:cs="宋体"/>
          <w:sz w:val="84"/>
          <w:szCs w:val="84"/>
        </w:rPr>
      </w:pPr>
    </w:p>
    <w:p/>
    <w:p>
      <w:pPr>
        <w:pStyle w:val="36"/>
        <w:jc w:val="center"/>
        <w:rPr>
          <w:rFonts w:cs="宋体"/>
          <w:sz w:val="84"/>
          <w:szCs w:val="84"/>
        </w:rPr>
      </w:pPr>
      <w:bookmarkStart w:id="143" w:name="_Toc15978"/>
      <w:bookmarkEnd w:id="143"/>
      <w:r>
        <w:rPr>
          <w:rFonts w:hint="eastAsia" w:cs="宋体"/>
          <w:sz w:val="84"/>
          <w:szCs w:val="84"/>
        </w:rPr>
        <w:t>新能源汽车技术专业</w:t>
      </w:r>
      <w:bookmarkStart w:id="144" w:name="_Toc93483838"/>
      <w:bookmarkEnd w:id="144"/>
      <w:bookmarkStart w:id="145" w:name="_Toc93484387"/>
      <w:bookmarkEnd w:id="145"/>
      <w:r>
        <w:rPr>
          <w:rFonts w:hint="eastAsia" w:cs="宋体"/>
          <w:sz w:val="84"/>
          <w:szCs w:val="84"/>
        </w:rPr>
        <w:br w:type="textWrapping"/>
      </w:r>
      <w:r>
        <w:rPr>
          <w:rFonts w:hint="eastAsia" w:cs="宋体"/>
          <w:sz w:val="84"/>
          <w:szCs w:val="84"/>
        </w:rPr>
        <w:br w:type="textWrapping"/>
      </w:r>
      <w:r>
        <w:rPr>
          <w:rFonts w:hint="eastAsia" w:cs="宋体"/>
          <w:sz w:val="84"/>
          <w:szCs w:val="84"/>
        </w:rPr>
        <w:t>课 程 标 准</w:t>
      </w:r>
    </w:p>
    <w:p>
      <w:pPr>
        <w:spacing w:line="360" w:lineRule="auto"/>
        <w:ind w:right="1540" w:firstLine="560"/>
        <w:jc w:val="right"/>
        <w:rPr>
          <w:rFonts w:ascii="宋体" w:hAnsi="宋体"/>
          <w:sz w:val="28"/>
          <w:szCs w:val="28"/>
        </w:rPr>
      </w:pPr>
    </w:p>
    <w:p>
      <w:pPr>
        <w:spacing w:line="360" w:lineRule="auto"/>
        <w:ind w:right="1540" w:firstLine="560"/>
        <w:jc w:val="right"/>
        <w:rPr>
          <w:rFonts w:ascii="宋体" w:hAnsi="宋体"/>
          <w:sz w:val="28"/>
          <w:szCs w:val="28"/>
        </w:rPr>
      </w:pPr>
    </w:p>
    <w:p>
      <w:pPr>
        <w:sectPr>
          <w:headerReference r:id="rId9" w:type="default"/>
          <w:footerReference r:id="rId10" w:type="default"/>
          <w:endnotePr>
            <w:numFmt w:val="decimal"/>
          </w:endnotePr>
          <w:pgSz w:w="11906" w:h="16838"/>
          <w:pgMar w:top="1417" w:right="1531" w:bottom="1417" w:left="1531" w:header="851" w:footer="992" w:gutter="0"/>
          <w:cols w:space="720" w:num="1"/>
        </w:sectPr>
      </w:pPr>
    </w:p>
    <w:p>
      <w:pPr>
        <w:keepNext/>
        <w:keepLines/>
        <w:spacing w:line="500" w:lineRule="exact"/>
        <w:jc w:val="center"/>
        <w:rPr>
          <w:rFonts w:ascii="黑体" w:hAnsi="黑体" w:eastAsia="黑体" w:cs="黑体"/>
          <w:b/>
          <w:bCs/>
          <w:sz w:val="36"/>
          <w:szCs w:val="36"/>
        </w:rPr>
      </w:pPr>
      <w:r>
        <w:rPr>
          <w:rFonts w:hint="eastAsia" w:ascii="黑体" w:hAnsi="黑体" w:eastAsia="黑体" w:cs="黑体"/>
          <w:b/>
          <w:bCs/>
          <w:sz w:val="36"/>
          <w:szCs w:val="36"/>
        </w:rPr>
        <w:t>《汽车电工电子技术》课程标准</w:t>
      </w:r>
    </w:p>
    <w:p>
      <w:pPr>
        <w:spacing w:line="500" w:lineRule="exact"/>
        <w:ind w:firstLine="480"/>
        <w:rPr>
          <w:rFonts w:ascii="黑体" w:hAnsi="黑体" w:eastAsia="黑体" w:cs="黑体"/>
          <w:bCs/>
          <w:caps/>
          <w:sz w:val="24"/>
          <w:szCs w:val="24"/>
        </w:rPr>
      </w:pPr>
    </w:p>
    <w:p>
      <w:pPr>
        <w:spacing w:line="500" w:lineRule="exact"/>
        <w:rPr>
          <w:rFonts w:ascii="黑体" w:hAnsi="黑体" w:eastAsia="黑体" w:cs="黑体"/>
          <w:bCs/>
          <w:caps/>
          <w:sz w:val="24"/>
          <w:szCs w:val="24"/>
        </w:rPr>
      </w:pPr>
      <w:r>
        <w:rPr>
          <w:rFonts w:hint="eastAsia" w:ascii="黑体" w:hAnsi="黑体" w:eastAsia="黑体" w:cs="黑体"/>
          <w:bCs/>
          <w:caps/>
          <w:sz w:val="24"/>
          <w:szCs w:val="24"/>
        </w:rPr>
        <w:t>课程性质：专业基础课程</w:t>
      </w:r>
    </w:p>
    <w:p>
      <w:pPr>
        <w:spacing w:line="500" w:lineRule="exact"/>
        <w:rPr>
          <w:rFonts w:ascii="黑体" w:hAnsi="黑体" w:eastAsia="黑体" w:cs="黑体"/>
          <w:bCs/>
          <w:caps/>
          <w:sz w:val="24"/>
          <w:szCs w:val="24"/>
        </w:rPr>
      </w:pPr>
      <w:r>
        <w:rPr>
          <w:rFonts w:hint="eastAsia" w:ascii="黑体" w:hAnsi="黑体" w:eastAsia="黑体" w:cs="黑体"/>
          <w:bCs/>
          <w:caps/>
          <w:sz w:val="24"/>
          <w:szCs w:val="24"/>
        </w:rPr>
        <w:t>课程代码：</w:t>
      </w:r>
      <w:r>
        <w:rPr>
          <w:rFonts w:hint="eastAsia" w:ascii="黑体" w:hAnsi="黑体" w:eastAsia="黑体" w:cs="黑体"/>
          <w:bCs/>
          <w:spacing w:val="-20"/>
          <w:sz w:val="24"/>
          <w:szCs w:val="24"/>
        </w:rPr>
        <w:t>ZN101264</w:t>
      </w:r>
    </w:p>
    <w:p>
      <w:pPr>
        <w:spacing w:line="500" w:lineRule="exact"/>
        <w:rPr>
          <w:rFonts w:ascii="黑体" w:hAnsi="黑体" w:eastAsia="黑体" w:cs="黑体"/>
          <w:bCs/>
          <w:caps/>
          <w:sz w:val="24"/>
          <w:szCs w:val="24"/>
        </w:rPr>
      </w:pPr>
      <w:r>
        <w:rPr>
          <w:rFonts w:hint="eastAsia" w:ascii="黑体" w:hAnsi="黑体" w:eastAsia="黑体" w:cs="黑体"/>
          <w:bCs/>
          <w:caps/>
          <w:sz w:val="24"/>
          <w:szCs w:val="24"/>
        </w:rPr>
        <w:t>学时数：64</w:t>
      </w:r>
    </w:p>
    <w:p>
      <w:pPr>
        <w:spacing w:line="500" w:lineRule="exact"/>
        <w:rPr>
          <w:rFonts w:ascii="黑体" w:hAnsi="黑体" w:eastAsia="黑体" w:cs="黑体"/>
          <w:bCs/>
          <w:caps/>
          <w:sz w:val="24"/>
          <w:szCs w:val="24"/>
        </w:rPr>
      </w:pPr>
      <w:r>
        <w:rPr>
          <w:rFonts w:hint="eastAsia" w:ascii="黑体" w:hAnsi="黑体" w:eastAsia="黑体" w:cs="黑体"/>
          <w:bCs/>
          <w:caps/>
          <w:sz w:val="24"/>
          <w:szCs w:val="24"/>
        </w:rPr>
        <w:t>学分数：4</w:t>
      </w:r>
    </w:p>
    <w:p>
      <w:pPr>
        <w:spacing w:line="500" w:lineRule="exact"/>
        <w:rPr>
          <w:rFonts w:ascii="黑体" w:hAnsi="黑体" w:eastAsia="黑体" w:cs="黑体"/>
          <w:bCs/>
          <w:caps/>
          <w:sz w:val="24"/>
          <w:szCs w:val="24"/>
        </w:rPr>
      </w:pPr>
      <w:r>
        <w:rPr>
          <w:rFonts w:hint="eastAsia" w:ascii="黑体" w:hAnsi="黑体" w:eastAsia="黑体" w:cs="黑体"/>
          <w:bCs/>
          <w:caps/>
          <w:sz w:val="24"/>
          <w:szCs w:val="24"/>
        </w:rPr>
        <w:t>开设学期：1</w:t>
      </w:r>
    </w:p>
    <w:p>
      <w:pPr>
        <w:spacing w:line="500" w:lineRule="exact"/>
        <w:rPr>
          <w:rFonts w:ascii="黑体" w:hAnsi="黑体" w:eastAsia="黑体" w:cs="黑体"/>
          <w:bCs/>
          <w:caps/>
          <w:sz w:val="24"/>
          <w:szCs w:val="24"/>
        </w:rPr>
      </w:pPr>
      <w:r>
        <w:rPr>
          <w:rFonts w:hint="eastAsia" w:ascii="黑体" w:hAnsi="黑体" w:eastAsia="黑体" w:cs="黑体"/>
          <w:bCs/>
          <w:caps/>
          <w:sz w:val="24"/>
          <w:szCs w:val="24"/>
        </w:rPr>
        <w:t>适用对象：三年制高职新能源汽车、汽车制造与试验技术专业</w:t>
      </w:r>
    </w:p>
    <w:p>
      <w:pPr>
        <w:keepNext/>
        <w:keepLines/>
        <w:spacing w:line="500" w:lineRule="exact"/>
        <w:outlineLvl w:val="0"/>
        <w:rPr>
          <w:rFonts w:hint="eastAsia" w:ascii="黑体" w:eastAsia="黑体"/>
          <w:b/>
          <w:kern w:val="2"/>
          <w:sz w:val="24"/>
        </w:rPr>
      </w:pPr>
      <w:r>
        <w:rPr>
          <w:rFonts w:hint="eastAsia" w:ascii="黑体" w:hAnsi="黑体" w:eastAsia="黑体" w:cs="黑体"/>
          <w:bCs/>
          <w:sz w:val="24"/>
          <w:szCs w:val="24"/>
        </w:rPr>
        <w:t>开课系部：</w:t>
      </w:r>
      <w:bookmarkStart w:id="146" w:name="_Toc28497"/>
      <w:bookmarkEnd w:id="146"/>
      <w:bookmarkStart w:id="147" w:name="_Toc22199"/>
      <w:bookmarkEnd w:id="147"/>
      <w:r>
        <w:rPr>
          <w:rFonts w:hint="eastAsia" w:ascii="黑体" w:eastAsia="黑体"/>
          <w:b/>
          <w:kern w:val="2"/>
          <w:sz w:val="24"/>
        </w:rPr>
        <w:t>智能与航空学院</w:t>
      </w:r>
    </w:p>
    <w:p>
      <w:pPr>
        <w:keepNext/>
        <w:keepLines/>
        <w:spacing w:line="500" w:lineRule="exact"/>
        <w:outlineLvl w:val="0"/>
        <w:rPr>
          <w:rFonts w:eastAsia="黑体"/>
          <w:b/>
          <w:bCs/>
          <w:sz w:val="32"/>
          <w:szCs w:val="30"/>
        </w:rPr>
      </w:pPr>
      <w:r>
        <w:rPr>
          <w:rFonts w:hint="eastAsia" w:eastAsia="黑体"/>
          <w:b/>
          <w:bCs/>
          <w:sz w:val="32"/>
          <w:szCs w:val="30"/>
        </w:rPr>
        <w:t>一、课程性质</w:t>
      </w:r>
    </w:p>
    <w:p>
      <w:pPr>
        <w:keepNext/>
        <w:keepLines/>
        <w:spacing w:line="500" w:lineRule="exact"/>
        <w:ind w:firstLine="562"/>
        <w:outlineLvl w:val="1"/>
        <w:rPr>
          <w:rFonts w:ascii="Arial" w:hAnsi="Arial" w:eastAsia="黑体"/>
          <w:b/>
          <w:bCs/>
          <w:sz w:val="28"/>
          <w:szCs w:val="28"/>
        </w:rPr>
      </w:pPr>
      <w:bookmarkStart w:id="148" w:name="_Toc6147"/>
      <w:bookmarkEnd w:id="148"/>
      <w:bookmarkStart w:id="149" w:name="_Toc1821"/>
      <w:bookmarkEnd w:id="149"/>
      <w:r>
        <w:rPr>
          <w:rFonts w:hint="eastAsia" w:ascii="Arial" w:hAnsi="Arial" w:eastAsia="黑体"/>
          <w:b/>
          <w:bCs/>
          <w:sz w:val="28"/>
          <w:szCs w:val="28"/>
        </w:rPr>
        <w:t>（一）课程定位</w:t>
      </w:r>
    </w:p>
    <w:p>
      <w:pPr>
        <w:spacing w:line="500" w:lineRule="exact"/>
        <w:ind w:firstLine="480"/>
        <w:rPr>
          <w:rFonts w:ascii="宋体" w:hAnsi="宋体"/>
          <w:szCs w:val="21"/>
        </w:rPr>
      </w:pPr>
      <w:r>
        <w:rPr>
          <w:rFonts w:hint="eastAsia" w:ascii="宋体" w:hAnsi="宋体" w:cs="宋体"/>
          <w:sz w:val="24"/>
        </w:rPr>
        <w:t>本课程是高职高专汽车检测与维修技术专业的一门必修专业基础课，其后续课程为汽车电器设备与维修、汽车电控技术，一般安排在第一学期。</w:t>
      </w:r>
    </w:p>
    <w:p>
      <w:pPr>
        <w:keepNext/>
        <w:keepLines/>
        <w:spacing w:line="500" w:lineRule="exact"/>
        <w:ind w:firstLine="562"/>
        <w:outlineLvl w:val="1"/>
        <w:rPr>
          <w:rFonts w:ascii="Arial" w:hAnsi="Arial" w:eastAsia="黑体"/>
          <w:b/>
          <w:bCs/>
          <w:sz w:val="28"/>
          <w:szCs w:val="28"/>
        </w:rPr>
      </w:pPr>
      <w:bookmarkStart w:id="150" w:name="_Toc21675"/>
      <w:bookmarkEnd w:id="150"/>
      <w:bookmarkStart w:id="151" w:name="_Toc21432"/>
      <w:bookmarkEnd w:id="151"/>
      <w:r>
        <w:rPr>
          <w:rFonts w:hint="eastAsia" w:ascii="Arial" w:hAnsi="Arial" w:eastAsia="黑体"/>
          <w:b/>
          <w:bCs/>
          <w:sz w:val="28"/>
          <w:szCs w:val="28"/>
        </w:rPr>
        <w:t>（二）设计思路</w:t>
      </w:r>
    </w:p>
    <w:p>
      <w:pPr>
        <w:spacing w:line="500" w:lineRule="exact"/>
        <w:ind w:firstLine="480"/>
        <w:rPr>
          <w:rFonts w:ascii="宋体" w:hAnsi="宋体" w:cs="宋体"/>
          <w:sz w:val="24"/>
        </w:rPr>
      </w:pPr>
      <w:r>
        <w:rPr>
          <w:rFonts w:hint="eastAsia" w:ascii="宋体" w:hAnsi="宋体" w:cs="宋体"/>
          <w:sz w:val="24"/>
        </w:rPr>
        <w:t>基于汽车检测与维修技术岗位（群）对电工技能的要求，按照以学习情境（或项目）为主体，基于典型工作任务的课程设计理念，设置（或设计）了摩托车照明电路的制作、简易宿舍灯控制电路组装与调试、万用表测量电压、电流、小型电子产品的组装与调试等</w:t>
      </w:r>
      <w:r>
        <w:rPr>
          <w:rFonts w:ascii="宋体" w:hAnsi="宋体" w:cs="宋体"/>
          <w:sz w:val="24"/>
        </w:rPr>
        <w:t>7</w:t>
      </w:r>
      <w:r>
        <w:rPr>
          <w:rFonts w:hint="eastAsia" w:ascii="宋体" w:hAnsi="宋体" w:cs="宋体"/>
          <w:sz w:val="24"/>
        </w:rPr>
        <w:t>个学习情境，将理论知识知识与能力融于各学习情境中，在学习情境中驱动教学，掌握方法，实现知识学习和技能训练的目标。教学过程适时融入课程思政元素，强化学生的政治觉悟和政治立场，为国家培养大国工匠和“工业脊梁”。</w:t>
      </w:r>
    </w:p>
    <w:p>
      <w:pPr>
        <w:keepNext/>
        <w:keepLines/>
        <w:spacing w:line="500" w:lineRule="exact"/>
        <w:ind w:firstLine="643"/>
        <w:outlineLvl w:val="0"/>
        <w:rPr>
          <w:rFonts w:eastAsia="黑体"/>
          <w:b/>
          <w:bCs/>
          <w:sz w:val="32"/>
          <w:szCs w:val="30"/>
        </w:rPr>
      </w:pPr>
      <w:bookmarkStart w:id="152" w:name="_Toc11933"/>
      <w:bookmarkEnd w:id="152"/>
      <w:bookmarkStart w:id="153" w:name="_Toc1849"/>
      <w:bookmarkEnd w:id="153"/>
      <w:r>
        <w:rPr>
          <w:rFonts w:hint="eastAsia" w:eastAsia="黑体"/>
          <w:b/>
          <w:bCs/>
          <w:sz w:val="32"/>
          <w:szCs w:val="30"/>
        </w:rPr>
        <w:t>二、课程目标</w:t>
      </w:r>
    </w:p>
    <w:p>
      <w:pPr>
        <w:spacing w:line="500" w:lineRule="exact"/>
        <w:ind w:firstLine="480"/>
        <w:rPr>
          <w:rFonts w:ascii="宋体" w:hAnsi="宋体" w:cs="宋体"/>
          <w:sz w:val="24"/>
        </w:rPr>
      </w:pPr>
      <w:r>
        <w:rPr>
          <w:rFonts w:hint="eastAsia" w:ascii="宋体" w:hAnsi="宋体" w:cs="宋体"/>
          <w:sz w:val="24"/>
        </w:rPr>
        <w:t>1. 学习能力目标</w:t>
      </w:r>
    </w:p>
    <w:p>
      <w:pPr>
        <w:spacing w:line="500" w:lineRule="exact"/>
        <w:ind w:firstLine="480"/>
        <w:rPr>
          <w:rFonts w:ascii="宋体" w:hAnsi="宋体" w:cs="宋体"/>
          <w:sz w:val="24"/>
        </w:rPr>
      </w:pPr>
      <w:r>
        <w:rPr>
          <w:rFonts w:hint="eastAsia" w:ascii="宋体" w:hAnsi="宋体" w:cs="宋体"/>
          <w:sz w:val="24"/>
        </w:rPr>
        <w:t>通过本课程的学习，使学生掌握电工技术必要的基本理论、基本知识和技能，为学习后续专业课程以及从事工程技术工作和科学研究打下理论和实践基础。</w:t>
      </w:r>
    </w:p>
    <w:p>
      <w:pPr>
        <w:spacing w:line="500" w:lineRule="exact"/>
        <w:ind w:firstLine="480"/>
        <w:rPr>
          <w:rFonts w:ascii="宋体" w:hAnsi="宋体" w:cs="宋体"/>
          <w:sz w:val="24"/>
        </w:rPr>
      </w:pPr>
      <w:r>
        <w:rPr>
          <w:rFonts w:hint="eastAsia" w:ascii="宋体" w:hAnsi="宋体" w:cs="宋体"/>
          <w:sz w:val="24"/>
        </w:rPr>
        <w:t>2. 职业能力目标</w:t>
      </w:r>
    </w:p>
    <w:p>
      <w:pPr>
        <w:spacing w:line="500" w:lineRule="exact"/>
        <w:ind w:firstLine="480"/>
        <w:rPr>
          <w:rFonts w:ascii="宋体" w:hAnsi="宋体" w:cs="宋体"/>
          <w:sz w:val="24"/>
        </w:rPr>
      </w:pPr>
      <w:r>
        <w:rPr>
          <w:rFonts w:hint="eastAsia" w:ascii="宋体" w:hAnsi="宋体" w:cs="宋体"/>
          <w:sz w:val="24"/>
        </w:rPr>
        <w:t>（1）全面掌握电工电子技术的基本理论，对电工电子技术有全面了解和认识；</w:t>
      </w:r>
    </w:p>
    <w:p>
      <w:pPr>
        <w:spacing w:line="500" w:lineRule="exact"/>
        <w:ind w:firstLine="480"/>
        <w:rPr>
          <w:rFonts w:ascii="宋体" w:hAnsi="宋体" w:cs="宋体"/>
          <w:sz w:val="24"/>
        </w:rPr>
      </w:pPr>
      <w:r>
        <w:rPr>
          <w:rFonts w:hint="eastAsia" w:ascii="宋体" w:hAnsi="宋体" w:cs="宋体"/>
          <w:sz w:val="24"/>
        </w:rPr>
        <w:t>（2）系统掌握本学科的基本概念、基本理论以及相关知识；</w:t>
      </w:r>
    </w:p>
    <w:p>
      <w:pPr>
        <w:spacing w:line="500" w:lineRule="exact"/>
        <w:ind w:firstLine="480"/>
        <w:rPr>
          <w:rFonts w:ascii="宋体" w:hAnsi="宋体" w:cs="宋体"/>
          <w:sz w:val="24"/>
        </w:rPr>
      </w:pPr>
      <w:r>
        <w:rPr>
          <w:rFonts w:hint="eastAsia" w:ascii="宋体" w:hAnsi="宋体" w:cs="宋体"/>
          <w:sz w:val="24"/>
        </w:rPr>
        <w:t>（3）循序渐进、由浅入深，通过大量不同类型的例题指导学生，使学生掌握已学的理论知识和解决问题的方法；</w:t>
      </w:r>
    </w:p>
    <w:p>
      <w:pPr>
        <w:spacing w:line="500" w:lineRule="exact"/>
        <w:ind w:firstLine="480"/>
        <w:rPr>
          <w:rFonts w:ascii="宋体" w:hAnsi="宋体" w:cs="宋体"/>
          <w:sz w:val="24"/>
        </w:rPr>
      </w:pPr>
      <w:r>
        <w:rPr>
          <w:rFonts w:hint="eastAsia" w:ascii="宋体" w:hAnsi="宋体" w:cs="宋体"/>
          <w:sz w:val="24"/>
        </w:rPr>
        <w:t>（4）在深入理解概念的基础上，牢固掌握电路的基本定律和定理，掌握电路的基本分析方法；</w:t>
      </w:r>
    </w:p>
    <w:p>
      <w:pPr>
        <w:spacing w:line="500" w:lineRule="exact"/>
        <w:ind w:firstLine="480"/>
        <w:rPr>
          <w:rFonts w:ascii="宋体" w:hAnsi="宋体" w:cs="宋体"/>
          <w:sz w:val="24"/>
        </w:rPr>
      </w:pPr>
      <w:r>
        <w:rPr>
          <w:rFonts w:hint="eastAsia" w:ascii="宋体" w:hAnsi="宋体" w:cs="宋体"/>
          <w:sz w:val="24"/>
        </w:rPr>
        <w:t>（5）注重培养学生的思维能力，采用理论与实验相结合的方法进行教学，培养和提高学生分析和解决电路问题的能力，使学生完成本门课程的学习任务之后，能够对实践中的电路问题能够解决。</w:t>
      </w:r>
    </w:p>
    <w:p>
      <w:pPr>
        <w:spacing w:line="500" w:lineRule="exact"/>
        <w:ind w:firstLine="480"/>
        <w:rPr>
          <w:rFonts w:ascii="宋体" w:hAnsi="宋体" w:cs="宋体"/>
          <w:sz w:val="24"/>
        </w:rPr>
      </w:pPr>
      <w:r>
        <w:rPr>
          <w:rFonts w:hint="eastAsia" w:ascii="宋体" w:hAnsi="宋体" w:cs="宋体"/>
          <w:sz w:val="24"/>
        </w:rPr>
        <w:t>3. 职业素养目标</w:t>
      </w:r>
    </w:p>
    <w:p>
      <w:pPr>
        <w:spacing w:line="500" w:lineRule="exact"/>
        <w:ind w:firstLine="480"/>
        <w:rPr>
          <w:rFonts w:ascii="宋体" w:hAnsi="宋体" w:cs="宋体"/>
          <w:sz w:val="24"/>
        </w:rPr>
      </w:pPr>
      <w:r>
        <w:rPr>
          <w:rFonts w:hint="eastAsia" w:ascii="宋体" w:hAnsi="宋体" w:cs="宋体"/>
          <w:sz w:val="24"/>
        </w:rPr>
        <w:t>通过分组的项目实践培养学生的团队协作能力和责任意识，通过完整的工作过程培养学生的自我控制与管理能力和工作评价能力。</w:t>
      </w:r>
    </w:p>
    <w:p>
      <w:pPr>
        <w:keepNext/>
        <w:keepLines/>
        <w:spacing w:line="500" w:lineRule="exact"/>
        <w:ind w:firstLine="643"/>
        <w:outlineLvl w:val="0"/>
        <w:rPr>
          <w:rFonts w:eastAsia="黑体"/>
          <w:b/>
          <w:bCs/>
          <w:sz w:val="32"/>
          <w:szCs w:val="30"/>
        </w:rPr>
      </w:pPr>
      <w:bookmarkStart w:id="154" w:name="_Toc18565"/>
      <w:bookmarkEnd w:id="154"/>
      <w:bookmarkStart w:id="155" w:name="_Toc5285"/>
      <w:bookmarkEnd w:id="155"/>
      <w:r>
        <w:rPr>
          <w:rFonts w:hint="eastAsia" w:eastAsia="黑体"/>
          <w:b/>
          <w:bCs/>
          <w:sz w:val="32"/>
          <w:szCs w:val="30"/>
        </w:rPr>
        <w:t>三、课程思政教学设计</w:t>
      </w:r>
    </w:p>
    <w:tbl>
      <w:tblPr>
        <w:tblStyle w:val="23"/>
        <w:tblW w:w="8660" w:type="dxa"/>
        <w:jc w:val="center"/>
        <w:tblLayout w:type="autofit"/>
        <w:tblCellMar>
          <w:top w:w="0" w:type="dxa"/>
          <w:left w:w="10" w:type="dxa"/>
          <w:bottom w:w="0" w:type="dxa"/>
          <w:right w:w="10" w:type="dxa"/>
        </w:tblCellMar>
      </w:tblPr>
      <w:tblGrid>
        <w:gridCol w:w="1504"/>
        <w:gridCol w:w="2515"/>
        <w:gridCol w:w="1828"/>
        <w:gridCol w:w="2058"/>
        <w:gridCol w:w="755"/>
      </w:tblGrid>
      <w:tr>
        <w:tblPrEx>
          <w:tblCellMar>
            <w:top w:w="0" w:type="dxa"/>
            <w:left w:w="10" w:type="dxa"/>
            <w:bottom w:w="0" w:type="dxa"/>
            <w:right w:w="10" w:type="dxa"/>
          </w:tblCellMar>
        </w:tblPrEx>
        <w:trPr>
          <w:cantSplit/>
          <w:trHeight w:val="893" w:hRule="atLeast"/>
          <w:jc w:val="center"/>
        </w:trPr>
        <w:tc>
          <w:tcPr>
            <w:tcW w:w="1504" w:type="dxa"/>
            <w:tcBorders>
              <w:top w:val="single" w:color="000000" w:sz="8" w:space="0"/>
              <w:left w:val="single" w:color="000000" w:sz="8" w:space="0"/>
              <w:bottom w:val="single" w:color="000000" w:sz="4" w:space="0"/>
              <w:right w:val="single" w:color="000000" w:sz="4" w:space="0"/>
            </w:tcBorders>
            <w:shd w:val="clear" w:color="000000" w:fill="FABF90"/>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教学单元</w:t>
            </w:r>
          </w:p>
        </w:tc>
        <w:tc>
          <w:tcPr>
            <w:tcW w:w="2515" w:type="dxa"/>
            <w:tcBorders>
              <w:top w:val="single" w:color="000000" w:sz="8" w:space="0"/>
              <w:left w:val="single" w:color="000000" w:sz="4" w:space="0"/>
              <w:bottom w:val="single" w:color="000000" w:sz="4" w:space="0"/>
              <w:right w:val="single" w:color="000000" w:sz="4" w:space="0"/>
            </w:tcBorders>
            <w:shd w:val="clear" w:color="000000" w:fill="FABF90"/>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主要知识点</w:t>
            </w:r>
          </w:p>
        </w:tc>
        <w:tc>
          <w:tcPr>
            <w:tcW w:w="1828" w:type="dxa"/>
            <w:tcBorders>
              <w:top w:val="single" w:color="000000" w:sz="8" w:space="0"/>
              <w:left w:val="single" w:color="000000" w:sz="4" w:space="0"/>
              <w:bottom w:val="single" w:color="000000" w:sz="4" w:space="0"/>
              <w:right w:val="single" w:color="000000" w:sz="4" w:space="0"/>
            </w:tcBorders>
            <w:shd w:val="clear" w:color="000000" w:fill="FABF90"/>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融入的思政元素</w:t>
            </w:r>
          </w:p>
        </w:tc>
        <w:tc>
          <w:tcPr>
            <w:tcW w:w="2058" w:type="dxa"/>
            <w:tcBorders>
              <w:top w:val="single" w:color="000000" w:sz="8" w:space="0"/>
              <w:left w:val="single" w:color="000000" w:sz="4" w:space="0"/>
              <w:bottom w:val="single" w:color="000000" w:sz="4" w:space="0"/>
              <w:right w:val="single" w:color="000000" w:sz="4" w:space="0"/>
            </w:tcBorders>
            <w:shd w:val="clear" w:color="000000" w:fill="FABF90"/>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素材案例资源</w:t>
            </w:r>
          </w:p>
        </w:tc>
        <w:tc>
          <w:tcPr>
            <w:tcW w:w="755" w:type="dxa"/>
            <w:tcBorders>
              <w:top w:val="single" w:color="000000" w:sz="8" w:space="0"/>
              <w:left w:val="single" w:color="000000" w:sz="4" w:space="0"/>
              <w:bottom w:val="single" w:color="000000" w:sz="4" w:space="0"/>
              <w:right w:val="single" w:color="000000" w:sz="8" w:space="0"/>
            </w:tcBorders>
            <w:shd w:val="clear" w:color="000000" w:fill="FABF90"/>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建议学时</w:t>
            </w:r>
          </w:p>
        </w:tc>
      </w:tr>
      <w:tr>
        <w:tblPrEx>
          <w:tblCellMar>
            <w:top w:w="0" w:type="dxa"/>
            <w:left w:w="10" w:type="dxa"/>
            <w:bottom w:w="0" w:type="dxa"/>
            <w:right w:w="10" w:type="dxa"/>
          </w:tblCellMar>
        </w:tblPrEx>
        <w:trPr>
          <w:cantSplit/>
          <w:trHeight w:val="1474" w:hRule="atLeast"/>
          <w:jc w:val="center"/>
        </w:trPr>
        <w:tc>
          <w:tcPr>
            <w:tcW w:w="1504"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汽车电路基础</w:t>
            </w:r>
          </w:p>
        </w:tc>
        <w:tc>
          <w:tcPr>
            <w:tcW w:w="25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1、电路组成基本概念</w:t>
            </w:r>
          </w:p>
          <w:p>
            <w:pPr>
              <w:spacing w:line="240" w:lineRule="exact"/>
              <w:rPr>
                <w:rFonts w:ascii="宋体" w:hAnsi="宋体" w:cs="宋体"/>
                <w:szCs w:val="21"/>
              </w:rPr>
            </w:pPr>
            <w:r>
              <w:rPr>
                <w:rFonts w:hint="eastAsia" w:ascii="宋体" w:hAnsi="宋体" w:cs="宋体"/>
                <w:szCs w:val="21"/>
              </w:rPr>
              <w:t>2、电阻、电容与电感</w:t>
            </w:r>
          </w:p>
          <w:p>
            <w:pPr>
              <w:spacing w:line="240" w:lineRule="exact"/>
              <w:rPr>
                <w:rFonts w:ascii="宋体" w:hAnsi="宋体" w:cs="宋体"/>
                <w:szCs w:val="21"/>
              </w:rPr>
            </w:pPr>
            <w:r>
              <w:rPr>
                <w:rFonts w:hint="eastAsia" w:ascii="宋体" w:hAnsi="宋体" w:cs="宋体"/>
                <w:szCs w:val="21"/>
              </w:rPr>
              <w:t>3、串并联电路</w:t>
            </w:r>
          </w:p>
          <w:p>
            <w:pPr>
              <w:spacing w:line="240" w:lineRule="exact"/>
              <w:rPr>
                <w:rFonts w:ascii="宋体" w:hAnsi="宋体" w:cs="宋体"/>
                <w:szCs w:val="21"/>
              </w:rPr>
            </w:pPr>
            <w:r>
              <w:rPr>
                <w:rFonts w:hint="eastAsia" w:ascii="宋体" w:hAnsi="宋体" w:cs="宋体"/>
                <w:szCs w:val="21"/>
              </w:rPr>
              <w:t>4、电路的基本定律</w:t>
            </w:r>
          </w:p>
          <w:p>
            <w:pPr>
              <w:spacing w:line="240" w:lineRule="exact"/>
              <w:rPr>
                <w:rFonts w:ascii="宋体" w:hAnsi="宋体" w:cs="宋体"/>
                <w:szCs w:val="21"/>
              </w:rPr>
            </w:pPr>
            <w:r>
              <w:rPr>
                <w:rFonts w:hint="eastAsia" w:ascii="宋体" w:hAnsi="宋体" w:cs="宋体"/>
                <w:szCs w:val="21"/>
              </w:rPr>
              <w:t>5、汽车电路的导线及插接器</w:t>
            </w:r>
          </w:p>
        </w:tc>
        <w:tc>
          <w:tcPr>
            <w:tcW w:w="18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left"/>
              <w:rPr>
                <w:rFonts w:ascii="宋体" w:hAnsi="宋体" w:cs="宋体"/>
                <w:szCs w:val="21"/>
              </w:rPr>
            </w:pPr>
            <w:r>
              <w:rPr>
                <w:rFonts w:hint="eastAsia" w:ascii="宋体" w:hAnsi="宋体" w:cs="宋体"/>
                <w:szCs w:val="21"/>
              </w:rPr>
              <w:t>工匠精神:</w:t>
            </w:r>
          </w:p>
          <w:p>
            <w:pPr>
              <w:widowControl/>
              <w:spacing w:line="240" w:lineRule="exact"/>
              <w:jc w:val="left"/>
              <w:rPr>
                <w:rFonts w:ascii="宋体" w:hAnsi="宋体" w:cs="宋体"/>
                <w:szCs w:val="21"/>
              </w:rPr>
            </w:pPr>
            <w:r>
              <w:rPr>
                <w:rFonts w:hint="eastAsia" w:ascii="宋体" w:hAnsi="宋体" w:cs="宋体"/>
                <w:szCs w:val="21"/>
              </w:rPr>
              <w:t>敬业感、荣誉感；</w:t>
            </w:r>
          </w:p>
          <w:p>
            <w:pPr>
              <w:widowControl/>
              <w:spacing w:line="240" w:lineRule="exact"/>
              <w:jc w:val="left"/>
              <w:rPr>
                <w:rFonts w:ascii="宋体" w:hAnsi="宋体" w:cs="宋体"/>
                <w:szCs w:val="21"/>
              </w:rPr>
            </w:pPr>
            <w:r>
              <w:rPr>
                <w:rFonts w:hint="eastAsia" w:ascii="宋体" w:hAnsi="宋体" w:cs="宋体"/>
                <w:szCs w:val="21"/>
              </w:rPr>
              <w:t>安全意识</w:t>
            </w:r>
          </w:p>
          <w:p>
            <w:pPr>
              <w:widowControl/>
              <w:spacing w:line="240" w:lineRule="exact"/>
              <w:jc w:val="left"/>
              <w:rPr>
                <w:rFonts w:ascii="宋体" w:hAnsi="宋体" w:cs="宋体"/>
                <w:szCs w:val="21"/>
              </w:rPr>
            </w:pPr>
            <w:r>
              <w:rPr>
                <w:rFonts w:hint="eastAsia" w:ascii="宋体" w:hAnsi="宋体" w:cs="宋体"/>
                <w:szCs w:val="21"/>
              </w:rPr>
              <w:t>环保意识的培养</w:t>
            </w:r>
          </w:p>
          <w:p>
            <w:pPr>
              <w:widowControl/>
              <w:spacing w:line="240" w:lineRule="exact"/>
              <w:jc w:val="left"/>
              <w:rPr>
                <w:rFonts w:ascii="宋体" w:hAnsi="宋体" w:cs="宋体"/>
                <w:szCs w:val="21"/>
              </w:rPr>
            </w:pPr>
          </w:p>
        </w:tc>
        <w:tc>
          <w:tcPr>
            <w:tcW w:w="20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numPr>
                <w:ilvl w:val="0"/>
                <w:numId w:val="4"/>
              </w:numPr>
              <w:spacing w:line="240" w:lineRule="exact"/>
              <w:ind w:hanging="360"/>
              <w:jc w:val="left"/>
              <w:rPr>
                <w:rFonts w:ascii="宋体" w:hAnsi="宋体" w:cs="宋体"/>
                <w:szCs w:val="21"/>
              </w:rPr>
            </w:pPr>
            <w:r>
              <w:rPr>
                <w:rFonts w:hint="eastAsia" w:ascii="宋体" w:hAnsi="宋体" w:cs="宋体"/>
                <w:szCs w:val="21"/>
              </w:rPr>
              <w:t>2020大国工匠</w:t>
            </w:r>
          </w:p>
          <w:p>
            <w:pPr>
              <w:widowControl/>
              <w:numPr>
                <w:ilvl w:val="0"/>
                <w:numId w:val="4"/>
              </w:numPr>
              <w:spacing w:line="240" w:lineRule="exact"/>
              <w:ind w:hanging="360"/>
              <w:jc w:val="left"/>
              <w:rPr>
                <w:rFonts w:ascii="宋体" w:hAnsi="宋体" w:cs="宋体"/>
                <w:szCs w:val="21"/>
              </w:rPr>
            </w:pPr>
            <w:r>
              <w:rPr>
                <w:rFonts w:hint="eastAsia" w:ascii="宋体" w:hAnsi="宋体" w:cs="宋体"/>
                <w:szCs w:val="21"/>
              </w:rPr>
              <w:t>航天精神</w:t>
            </w:r>
          </w:p>
        </w:tc>
        <w:tc>
          <w:tcPr>
            <w:tcW w:w="755"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widowControl/>
              <w:spacing w:line="240" w:lineRule="exact"/>
              <w:jc w:val="left"/>
              <w:rPr>
                <w:rFonts w:ascii="宋体" w:hAnsi="宋体" w:cs="宋体"/>
                <w:szCs w:val="21"/>
              </w:rPr>
            </w:pPr>
            <w:r>
              <w:rPr>
                <w:rFonts w:hint="eastAsia" w:ascii="宋体" w:hAnsi="宋体" w:cs="宋体"/>
                <w:szCs w:val="21"/>
              </w:rPr>
              <w:t>12</w:t>
            </w:r>
          </w:p>
        </w:tc>
      </w:tr>
      <w:tr>
        <w:tblPrEx>
          <w:tblCellMar>
            <w:top w:w="0" w:type="dxa"/>
            <w:left w:w="10" w:type="dxa"/>
            <w:bottom w:w="0" w:type="dxa"/>
            <w:right w:w="10" w:type="dxa"/>
          </w:tblCellMar>
        </w:tblPrEx>
        <w:trPr>
          <w:cantSplit/>
          <w:trHeight w:val="1474" w:hRule="atLeast"/>
          <w:jc w:val="center"/>
        </w:trPr>
        <w:tc>
          <w:tcPr>
            <w:tcW w:w="1504"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交流电基础知识及安全用电知识</w:t>
            </w:r>
          </w:p>
        </w:tc>
        <w:tc>
          <w:tcPr>
            <w:tcW w:w="25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1、正弦交流电</w:t>
            </w:r>
          </w:p>
          <w:p>
            <w:pPr>
              <w:spacing w:line="240" w:lineRule="exact"/>
              <w:rPr>
                <w:rFonts w:ascii="宋体" w:hAnsi="宋体" w:cs="宋体"/>
                <w:szCs w:val="21"/>
              </w:rPr>
            </w:pPr>
            <w:r>
              <w:rPr>
                <w:rFonts w:hint="eastAsia" w:ascii="宋体" w:hAnsi="宋体" w:cs="宋体"/>
                <w:szCs w:val="21"/>
              </w:rPr>
              <w:t>2、三相交流电</w:t>
            </w:r>
          </w:p>
          <w:p>
            <w:pPr>
              <w:spacing w:line="240" w:lineRule="exact"/>
              <w:rPr>
                <w:rFonts w:ascii="宋体" w:hAnsi="宋体" w:cs="宋体"/>
                <w:szCs w:val="21"/>
              </w:rPr>
            </w:pPr>
            <w:r>
              <w:rPr>
                <w:rFonts w:hint="eastAsia" w:ascii="宋体" w:hAnsi="宋体" w:cs="宋体"/>
                <w:szCs w:val="21"/>
              </w:rPr>
              <w:t>3、汽车交流发动机</w:t>
            </w:r>
          </w:p>
          <w:p>
            <w:pPr>
              <w:spacing w:line="240" w:lineRule="exact"/>
              <w:rPr>
                <w:rFonts w:ascii="宋体" w:hAnsi="宋体" w:cs="宋体"/>
                <w:szCs w:val="21"/>
              </w:rPr>
            </w:pPr>
            <w:r>
              <w:rPr>
                <w:rFonts w:hint="eastAsia" w:ascii="宋体" w:hAnsi="宋体" w:cs="宋体"/>
                <w:szCs w:val="21"/>
              </w:rPr>
              <w:t>4、安全用电常识</w:t>
            </w:r>
          </w:p>
        </w:tc>
        <w:tc>
          <w:tcPr>
            <w:tcW w:w="18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left"/>
              <w:rPr>
                <w:rFonts w:ascii="宋体" w:hAnsi="宋体" w:cs="宋体"/>
                <w:szCs w:val="21"/>
              </w:rPr>
            </w:pPr>
            <w:r>
              <w:rPr>
                <w:rFonts w:hint="eastAsia" w:ascii="宋体" w:hAnsi="宋体" w:cs="宋体"/>
                <w:szCs w:val="21"/>
              </w:rPr>
              <w:t xml:space="preserve"> 用电安全、</w:t>
            </w:r>
          </w:p>
          <w:p>
            <w:pPr>
              <w:widowControl/>
              <w:spacing w:line="240" w:lineRule="exact"/>
              <w:jc w:val="left"/>
              <w:rPr>
                <w:rFonts w:ascii="宋体" w:hAnsi="宋体" w:cs="宋体"/>
                <w:szCs w:val="21"/>
              </w:rPr>
            </w:pPr>
            <w:r>
              <w:rPr>
                <w:rFonts w:hint="eastAsia" w:ascii="宋体" w:hAnsi="宋体" w:cs="宋体"/>
                <w:szCs w:val="21"/>
              </w:rPr>
              <w:t>节约用电</w:t>
            </w:r>
          </w:p>
        </w:tc>
        <w:tc>
          <w:tcPr>
            <w:tcW w:w="20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left"/>
              <w:rPr>
                <w:rFonts w:ascii="宋体" w:hAnsi="宋体" w:cs="宋体"/>
                <w:szCs w:val="21"/>
              </w:rPr>
            </w:pPr>
            <w:r>
              <w:rPr>
                <w:rFonts w:hint="eastAsia" w:ascii="宋体" w:hAnsi="宋体" w:cs="宋体"/>
                <w:szCs w:val="21"/>
              </w:rPr>
              <w:t>1、2021年发电能源（煤炭）价格上涨</w:t>
            </w:r>
          </w:p>
          <w:p>
            <w:pPr>
              <w:widowControl/>
              <w:spacing w:line="240" w:lineRule="exact"/>
              <w:jc w:val="left"/>
              <w:rPr>
                <w:rFonts w:ascii="宋体" w:hAnsi="宋体" w:cs="宋体"/>
                <w:szCs w:val="21"/>
              </w:rPr>
            </w:pPr>
            <w:r>
              <w:rPr>
                <w:rFonts w:hint="eastAsia" w:ascii="宋体" w:hAnsi="宋体" w:cs="宋体"/>
                <w:szCs w:val="21"/>
              </w:rPr>
              <w:t>2、三峡发电站</w:t>
            </w:r>
          </w:p>
        </w:tc>
        <w:tc>
          <w:tcPr>
            <w:tcW w:w="755"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8</w:t>
            </w:r>
          </w:p>
        </w:tc>
      </w:tr>
      <w:tr>
        <w:tblPrEx>
          <w:tblCellMar>
            <w:top w:w="0" w:type="dxa"/>
            <w:left w:w="10" w:type="dxa"/>
            <w:bottom w:w="0" w:type="dxa"/>
            <w:right w:w="10" w:type="dxa"/>
          </w:tblCellMar>
        </w:tblPrEx>
        <w:trPr>
          <w:cantSplit/>
          <w:trHeight w:val="1474" w:hRule="atLeast"/>
          <w:jc w:val="center"/>
        </w:trPr>
        <w:tc>
          <w:tcPr>
            <w:tcW w:w="1504"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仪器仪表的使用</w:t>
            </w:r>
          </w:p>
        </w:tc>
        <w:tc>
          <w:tcPr>
            <w:tcW w:w="25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left"/>
              <w:rPr>
                <w:rFonts w:ascii="宋体" w:hAnsi="宋体" w:cs="宋体"/>
                <w:szCs w:val="21"/>
              </w:rPr>
            </w:pPr>
            <w:r>
              <w:rPr>
                <w:rFonts w:hint="eastAsia" w:ascii="宋体" w:hAnsi="宋体" w:cs="宋体"/>
                <w:szCs w:val="21"/>
              </w:rPr>
              <w:t>1指针式万用表</w:t>
            </w:r>
          </w:p>
          <w:p>
            <w:pPr>
              <w:widowControl/>
              <w:spacing w:line="240" w:lineRule="exact"/>
              <w:jc w:val="left"/>
              <w:rPr>
                <w:rFonts w:ascii="宋体" w:hAnsi="宋体" w:cs="宋体"/>
                <w:szCs w:val="21"/>
              </w:rPr>
            </w:pPr>
            <w:r>
              <w:rPr>
                <w:rFonts w:hint="eastAsia" w:ascii="宋体" w:hAnsi="宋体" w:cs="宋体"/>
                <w:szCs w:val="21"/>
              </w:rPr>
              <w:t>2数字式万用表</w:t>
            </w:r>
          </w:p>
          <w:p>
            <w:pPr>
              <w:widowControl/>
              <w:spacing w:line="240" w:lineRule="exact"/>
              <w:jc w:val="left"/>
              <w:rPr>
                <w:rFonts w:ascii="宋体" w:hAnsi="宋体" w:cs="宋体"/>
                <w:szCs w:val="21"/>
              </w:rPr>
            </w:pPr>
            <w:r>
              <w:rPr>
                <w:rFonts w:hint="eastAsia" w:ascii="宋体" w:hAnsi="宋体" w:cs="宋体"/>
                <w:szCs w:val="21"/>
              </w:rPr>
              <w:t>3汽车专用万用表</w:t>
            </w:r>
          </w:p>
          <w:p>
            <w:pPr>
              <w:widowControl/>
              <w:spacing w:line="240" w:lineRule="exact"/>
              <w:jc w:val="left"/>
              <w:rPr>
                <w:rFonts w:ascii="宋体" w:hAnsi="宋体" w:cs="宋体"/>
                <w:szCs w:val="21"/>
              </w:rPr>
            </w:pPr>
            <w:r>
              <w:rPr>
                <w:rFonts w:hint="eastAsia" w:ascii="宋体" w:hAnsi="宋体" w:cs="宋体"/>
                <w:szCs w:val="21"/>
              </w:rPr>
              <w:t>4汽车专用示波器</w:t>
            </w:r>
          </w:p>
          <w:p>
            <w:pPr>
              <w:widowControl/>
              <w:spacing w:line="240" w:lineRule="exact"/>
              <w:jc w:val="left"/>
              <w:rPr>
                <w:rFonts w:ascii="宋体" w:hAnsi="宋体" w:cs="宋体"/>
                <w:szCs w:val="21"/>
              </w:rPr>
            </w:pPr>
            <w:r>
              <w:rPr>
                <w:rFonts w:hint="eastAsia" w:ascii="宋体" w:hAnsi="宋体" w:cs="宋体"/>
                <w:szCs w:val="21"/>
              </w:rPr>
              <w:t>5电烙铁</w:t>
            </w:r>
          </w:p>
        </w:tc>
        <w:tc>
          <w:tcPr>
            <w:tcW w:w="18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left"/>
              <w:rPr>
                <w:rFonts w:ascii="宋体" w:hAnsi="宋体" w:cs="宋体"/>
                <w:szCs w:val="21"/>
              </w:rPr>
            </w:pPr>
            <w:r>
              <w:rPr>
                <w:rFonts w:hint="eastAsia" w:ascii="宋体" w:hAnsi="宋体" w:cs="宋体"/>
                <w:szCs w:val="21"/>
              </w:rPr>
              <w:t>工匠精神:</w:t>
            </w:r>
          </w:p>
          <w:p>
            <w:pPr>
              <w:widowControl/>
              <w:spacing w:line="240" w:lineRule="exact"/>
              <w:jc w:val="left"/>
              <w:rPr>
                <w:rFonts w:ascii="宋体" w:hAnsi="宋体" w:cs="宋体"/>
                <w:szCs w:val="21"/>
              </w:rPr>
            </w:pPr>
            <w:r>
              <w:rPr>
                <w:rFonts w:hint="eastAsia" w:ascii="宋体" w:hAnsi="宋体" w:cs="宋体"/>
                <w:szCs w:val="21"/>
              </w:rPr>
              <w:t xml:space="preserve">敬业感、荣誉感； </w:t>
            </w:r>
          </w:p>
          <w:p>
            <w:pPr>
              <w:widowControl/>
              <w:spacing w:line="240" w:lineRule="exact"/>
              <w:jc w:val="left"/>
              <w:rPr>
                <w:rFonts w:ascii="宋体" w:hAnsi="宋体" w:cs="宋体"/>
                <w:szCs w:val="21"/>
              </w:rPr>
            </w:pPr>
            <w:r>
              <w:rPr>
                <w:rFonts w:hint="eastAsia" w:ascii="宋体" w:hAnsi="宋体" w:cs="宋体"/>
                <w:szCs w:val="21"/>
              </w:rPr>
              <w:t>工程规范。</w:t>
            </w:r>
          </w:p>
          <w:p>
            <w:pPr>
              <w:widowControl/>
              <w:spacing w:line="240" w:lineRule="exact"/>
              <w:jc w:val="left"/>
              <w:rPr>
                <w:rFonts w:ascii="宋体" w:hAnsi="宋体" w:cs="宋体"/>
                <w:szCs w:val="21"/>
              </w:rPr>
            </w:pPr>
            <w:r>
              <w:rPr>
                <w:rFonts w:hint="eastAsia" w:ascii="宋体" w:hAnsi="宋体" w:cs="宋体"/>
                <w:szCs w:val="21"/>
              </w:rPr>
              <w:t>安全意识</w:t>
            </w:r>
          </w:p>
          <w:p>
            <w:pPr>
              <w:widowControl/>
              <w:spacing w:line="240" w:lineRule="exact"/>
              <w:jc w:val="left"/>
              <w:rPr>
                <w:rFonts w:ascii="宋体" w:hAnsi="宋体" w:cs="宋体"/>
                <w:szCs w:val="21"/>
              </w:rPr>
            </w:pPr>
            <w:r>
              <w:rPr>
                <w:rFonts w:hint="eastAsia" w:ascii="宋体" w:hAnsi="宋体" w:cs="宋体"/>
                <w:szCs w:val="21"/>
              </w:rPr>
              <w:t xml:space="preserve">环保意识的培养 </w:t>
            </w:r>
          </w:p>
        </w:tc>
        <w:tc>
          <w:tcPr>
            <w:tcW w:w="20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left"/>
              <w:rPr>
                <w:rFonts w:ascii="宋体" w:hAnsi="宋体" w:cs="宋体"/>
                <w:szCs w:val="21"/>
              </w:rPr>
            </w:pPr>
            <w:r>
              <w:rPr>
                <w:rFonts w:hint="eastAsia" w:ascii="宋体" w:hAnsi="宋体" w:cs="宋体"/>
                <w:szCs w:val="21"/>
              </w:rPr>
              <w:t>1.科学家成就介绍。</w:t>
            </w:r>
          </w:p>
          <w:p>
            <w:pPr>
              <w:widowControl/>
              <w:spacing w:line="240" w:lineRule="exact"/>
              <w:jc w:val="left"/>
              <w:rPr>
                <w:rFonts w:ascii="宋体" w:hAnsi="宋体" w:cs="宋体"/>
                <w:szCs w:val="21"/>
              </w:rPr>
            </w:pPr>
            <w:r>
              <w:rPr>
                <w:rFonts w:hint="eastAsia" w:ascii="宋体" w:hAnsi="宋体" w:cs="宋体"/>
                <w:szCs w:val="21"/>
              </w:rPr>
              <w:t>2.安全生产</w:t>
            </w:r>
          </w:p>
          <w:p>
            <w:pPr>
              <w:widowControl/>
              <w:spacing w:line="240" w:lineRule="exact"/>
              <w:jc w:val="left"/>
              <w:rPr>
                <w:rFonts w:ascii="宋体" w:hAnsi="宋体" w:cs="宋体"/>
                <w:szCs w:val="21"/>
              </w:rPr>
            </w:pPr>
            <w:r>
              <w:rPr>
                <w:rFonts w:hint="eastAsia" w:ascii="宋体" w:hAnsi="宋体" w:cs="宋体"/>
                <w:szCs w:val="21"/>
              </w:rPr>
              <w:t>3.电池对环境的危害。</w:t>
            </w:r>
          </w:p>
        </w:tc>
        <w:tc>
          <w:tcPr>
            <w:tcW w:w="755"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10</w:t>
            </w:r>
          </w:p>
        </w:tc>
      </w:tr>
      <w:tr>
        <w:tblPrEx>
          <w:tblCellMar>
            <w:top w:w="0" w:type="dxa"/>
            <w:left w:w="10" w:type="dxa"/>
            <w:bottom w:w="0" w:type="dxa"/>
            <w:right w:w="10" w:type="dxa"/>
          </w:tblCellMar>
        </w:tblPrEx>
        <w:trPr>
          <w:cantSplit/>
          <w:trHeight w:val="1474" w:hRule="atLeast"/>
          <w:jc w:val="center"/>
        </w:trPr>
        <w:tc>
          <w:tcPr>
            <w:tcW w:w="1504"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电磁学原理及应用</w:t>
            </w:r>
          </w:p>
        </w:tc>
        <w:tc>
          <w:tcPr>
            <w:tcW w:w="25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1、磁场及电磁感应</w:t>
            </w:r>
          </w:p>
          <w:p>
            <w:pPr>
              <w:spacing w:line="240" w:lineRule="exact"/>
              <w:rPr>
                <w:rFonts w:ascii="宋体" w:hAnsi="宋体" w:cs="宋体"/>
                <w:szCs w:val="21"/>
              </w:rPr>
            </w:pPr>
            <w:r>
              <w:rPr>
                <w:rFonts w:hint="eastAsia" w:ascii="宋体" w:hAnsi="宋体" w:cs="宋体"/>
                <w:szCs w:val="21"/>
              </w:rPr>
              <w:t>2、变压器</w:t>
            </w:r>
          </w:p>
          <w:p>
            <w:pPr>
              <w:spacing w:line="240" w:lineRule="exact"/>
              <w:rPr>
                <w:rFonts w:ascii="宋体" w:hAnsi="宋体" w:cs="宋体"/>
                <w:szCs w:val="21"/>
              </w:rPr>
            </w:pPr>
            <w:r>
              <w:rPr>
                <w:rFonts w:hint="eastAsia" w:ascii="宋体" w:hAnsi="宋体" w:cs="宋体"/>
                <w:szCs w:val="21"/>
              </w:rPr>
              <w:t>3、点火线圈</w:t>
            </w:r>
          </w:p>
          <w:p>
            <w:pPr>
              <w:spacing w:line="240" w:lineRule="exact"/>
              <w:rPr>
                <w:rFonts w:ascii="宋体" w:hAnsi="宋体" w:cs="宋体"/>
                <w:szCs w:val="21"/>
              </w:rPr>
            </w:pPr>
            <w:r>
              <w:rPr>
                <w:rFonts w:hint="eastAsia" w:ascii="宋体" w:hAnsi="宋体" w:cs="宋体"/>
                <w:szCs w:val="21"/>
              </w:rPr>
              <w:t>4、三相异步电动机</w:t>
            </w:r>
          </w:p>
          <w:p>
            <w:pPr>
              <w:spacing w:line="240" w:lineRule="exact"/>
              <w:rPr>
                <w:rFonts w:ascii="宋体" w:hAnsi="宋体" w:cs="宋体"/>
                <w:szCs w:val="21"/>
              </w:rPr>
            </w:pPr>
            <w:r>
              <w:rPr>
                <w:rFonts w:hint="eastAsia" w:ascii="宋体" w:hAnsi="宋体" w:cs="宋体"/>
                <w:szCs w:val="21"/>
              </w:rPr>
              <w:t>5、直流电动机</w:t>
            </w:r>
          </w:p>
          <w:p>
            <w:pPr>
              <w:spacing w:line="240" w:lineRule="exact"/>
              <w:rPr>
                <w:rFonts w:ascii="宋体" w:hAnsi="宋体" w:cs="宋体"/>
                <w:szCs w:val="21"/>
              </w:rPr>
            </w:pPr>
            <w:r>
              <w:rPr>
                <w:rFonts w:hint="eastAsia" w:ascii="宋体" w:hAnsi="宋体" w:cs="宋体"/>
                <w:szCs w:val="21"/>
              </w:rPr>
              <w:t>6、继电器</w:t>
            </w:r>
          </w:p>
        </w:tc>
        <w:tc>
          <w:tcPr>
            <w:tcW w:w="18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left"/>
              <w:rPr>
                <w:rFonts w:ascii="宋体" w:hAnsi="宋体" w:cs="宋体"/>
                <w:szCs w:val="21"/>
              </w:rPr>
            </w:pPr>
            <w:r>
              <w:rPr>
                <w:rFonts w:hint="eastAsia" w:ascii="宋体" w:hAnsi="宋体" w:cs="宋体"/>
                <w:szCs w:val="21"/>
              </w:rPr>
              <w:t>团结合作、集体主义精神；爱国主义。</w:t>
            </w:r>
          </w:p>
          <w:p>
            <w:pPr>
              <w:spacing w:line="240" w:lineRule="exact"/>
              <w:jc w:val="left"/>
              <w:rPr>
                <w:rFonts w:ascii="宋体" w:hAnsi="宋体" w:cs="宋体"/>
                <w:szCs w:val="21"/>
              </w:rPr>
            </w:pPr>
          </w:p>
        </w:tc>
        <w:tc>
          <w:tcPr>
            <w:tcW w:w="20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1.团队合作缠绕变压器</w:t>
            </w:r>
          </w:p>
          <w:p>
            <w:pPr>
              <w:spacing w:line="240" w:lineRule="exact"/>
              <w:rPr>
                <w:rFonts w:ascii="宋体" w:hAnsi="宋体" w:cs="宋体"/>
                <w:szCs w:val="21"/>
              </w:rPr>
            </w:pPr>
            <w:r>
              <w:rPr>
                <w:rFonts w:hint="eastAsia" w:ascii="宋体" w:hAnsi="宋体" w:cs="宋体"/>
                <w:szCs w:val="21"/>
              </w:rPr>
              <w:t>2.中国制造2025”助推制造业由大变强；</w:t>
            </w:r>
          </w:p>
        </w:tc>
        <w:tc>
          <w:tcPr>
            <w:tcW w:w="755"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12</w:t>
            </w:r>
          </w:p>
        </w:tc>
      </w:tr>
      <w:tr>
        <w:tblPrEx>
          <w:tblCellMar>
            <w:top w:w="0" w:type="dxa"/>
            <w:left w:w="10" w:type="dxa"/>
            <w:bottom w:w="0" w:type="dxa"/>
            <w:right w:w="10" w:type="dxa"/>
          </w:tblCellMar>
        </w:tblPrEx>
        <w:trPr>
          <w:cantSplit/>
          <w:trHeight w:val="1474" w:hRule="atLeast"/>
          <w:jc w:val="center"/>
        </w:trPr>
        <w:tc>
          <w:tcPr>
            <w:tcW w:w="1504"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电子学基础</w:t>
            </w:r>
          </w:p>
        </w:tc>
        <w:tc>
          <w:tcPr>
            <w:tcW w:w="25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1、PN结及晶体二极管</w:t>
            </w:r>
          </w:p>
          <w:p>
            <w:pPr>
              <w:spacing w:line="240" w:lineRule="exact"/>
              <w:rPr>
                <w:rFonts w:ascii="宋体" w:hAnsi="宋体" w:cs="宋体"/>
                <w:szCs w:val="21"/>
              </w:rPr>
            </w:pPr>
            <w:r>
              <w:rPr>
                <w:rFonts w:hint="eastAsia" w:ascii="宋体" w:hAnsi="宋体" w:cs="宋体"/>
                <w:szCs w:val="21"/>
              </w:rPr>
              <w:t>2、晶体三极管</w:t>
            </w:r>
          </w:p>
          <w:p>
            <w:pPr>
              <w:spacing w:line="240" w:lineRule="exact"/>
              <w:rPr>
                <w:rFonts w:ascii="宋体" w:hAnsi="宋体" w:cs="宋体"/>
                <w:szCs w:val="21"/>
              </w:rPr>
            </w:pPr>
            <w:r>
              <w:rPr>
                <w:rFonts w:hint="eastAsia" w:ascii="宋体" w:hAnsi="宋体" w:cs="宋体"/>
                <w:szCs w:val="21"/>
              </w:rPr>
              <w:t>3、三极管基本放大电路</w:t>
            </w:r>
          </w:p>
        </w:tc>
        <w:tc>
          <w:tcPr>
            <w:tcW w:w="18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left"/>
              <w:rPr>
                <w:rFonts w:ascii="宋体" w:hAnsi="宋体" w:cs="宋体"/>
                <w:szCs w:val="21"/>
              </w:rPr>
            </w:pPr>
            <w:r>
              <w:rPr>
                <w:rFonts w:hint="eastAsia" w:ascii="宋体" w:hAnsi="宋体" w:cs="宋体"/>
                <w:szCs w:val="21"/>
              </w:rPr>
              <w:t>团队合作、严谨治学</w:t>
            </w:r>
          </w:p>
        </w:tc>
        <w:tc>
          <w:tcPr>
            <w:tcW w:w="20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numPr>
                <w:ilvl w:val="0"/>
                <w:numId w:val="5"/>
              </w:numPr>
              <w:spacing w:line="240" w:lineRule="exact"/>
              <w:ind w:hanging="360"/>
              <w:rPr>
                <w:rFonts w:ascii="宋体" w:hAnsi="宋体" w:cs="宋体"/>
                <w:szCs w:val="21"/>
              </w:rPr>
            </w:pPr>
            <w:r>
              <w:rPr>
                <w:rFonts w:hint="eastAsia" w:ascii="宋体" w:hAnsi="宋体" w:cs="宋体"/>
                <w:szCs w:val="21"/>
              </w:rPr>
              <w:t>科学家发现半导体视频，激发学生探索新知识欲望</w:t>
            </w:r>
          </w:p>
          <w:p>
            <w:pPr>
              <w:spacing w:line="240" w:lineRule="exact"/>
              <w:rPr>
                <w:rFonts w:ascii="宋体" w:hAnsi="宋体" w:cs="宋体"/>
                <w:szCs w:val="21"/>
              </w:rPr>
            </w:pPr>
            <w:r>
              <w:rPr>
                <w:rFonts w:hint="eastAsia" w:ascii="宋体" w:hAnsi="宋体" w:cs="宋体"/>
                <w:szCs w:val="21"/>
              </w:rPr>
              <w:t>2.国外对芯片垄断视频，激发学生的安国热情</w:t>
            </w:r>
          </w:p>
        </w:tc>
        <w:tc>
          <w:tcPr>
            <w:tcW w:w="755"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6</w:t>
            </w:r>
          </w:p>
        </w:tc>
      </w:tr>
      <w:tr>
        <w:tblPrEx>
          <w:tblCellMar>
            <w:top w:w="0" w:type="dxa"/>
            <w:left w:w="10" w:type="dxa"/>
            <w:bottom w:w="0" w:type="dxa"/>
            <w:right w:w="10" w:type="dxa"/>
          </w:tblCellMar>
        </w:tblPrEx>
        <w:trPr>
          <w:cantSplit/>
          <w:trHeight w:val="1701" w:hRule="atLeast"/>
          <w:jc w:val="center"/>
        </w:trPr>
        <w:tc>
          <w:tcPr>
            <w:tcW w:w="1504"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数字电路</w:t>
            </w:r>
          </w:p>
        </w:tc>
        <w:tc>
          <w:tcPr>
            <w:tcW w:w="25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1、数字电路的基本知识</w:t>
            </w:r>
          </w:p>
          <w:p>
            <w:pPr>
              <w:spacing w:line="240" w:lineRule="exact"/>
              <w:rPr>
                <w:rFonts w:ascii="宋体" w:hAnsi="宋体" w:cs="宋体"/>
                <w:szCs w:val="21"/>
              </w:rPr>
            </w:pPr>
            <w:r>
              <w:rPr>
                <w:rFonts w:hint="eastAsia" w:ascii="宋体" w:hAnsi="宋体" w:cs="宋体"/>
                <w:szCs w:val="21"/>
              </w:rPr>
              <w:t>2、基本逻辑门电路</w:t>
            </w:r>
          </w:p>
          <w:p>
            <w:pPr>
              <w:spacing w:line="240" w:lineRule="exact"/>
              <w:rPr>
                <w:rFonts w:ascii="宋体" w:hAnsi="宋体" w:cs="宋体"/>
                <w:szCs w:val="21"/>
              </w:rPr>
            </w:pPr>
            <w:r>
              <w:rPr>
                <w:rFonts w:hint="eastAsia" w:ascii="宋体" w:hAnsi="宋体" w:cs="宋体"/>
                <w:szCs w:val="21"/>
              </w:rPr>
              <w:t>3、组合逻辑电路</w:t>
            </w:r>
          </w:p>
          <w:p>
            <w:pPr>
              <w:spacing w:line="240" w:lineRule="exact"/>
              <w:rPr>
                <w:rFonts w:ascii="宋体" w:hAnsi="宋体" w:cs="宋体"/>
                <w:szCs w:val="21"/>
              </w:rPr>
            </w:pPr>
            <w:r>
              <w:rPr>
                <w:rFonts w:hint="eastAsia" w:ascii="宋体" w:hAnsi="宋体" w:cs="宋体"/>
                <w:szCs w:val="21"/>
              </w:rPr>
              <w:t>4、汽车上的集成电路</w:t>
            </w:r>
          </w:p>
        </w:tc>
        <w:tc>
          <w:tcPr>
            <w:tcW w:w="18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left"/>
              <w:rPr>
                <w:rFonts w:ascii="宋体" w:hAnsi="宋体" w:cs="宋体"/>
                <w:szCs w:val="21"/>
              </w:rPr>
            </w:pPr>
            <w:r>
              <w:rPr>
                <w:rFonts w:hint="eastAsia" w:ascii="宋体" w:hAnsi="宋体" w:cs="宋体"/>
                <w:szCs w:val="21"/>
              </w:rPr>
              <w:t>工匠精神、责任担当</w:t>
            </w:r>
          </w:p>
        </w:tc>
        <w:tc>
          <w:tcPr>
            <w:tcW w:w="20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“神州航天飞船”研发团队艰苦、细致严谨的精神</w:t>
            </w:r>
          </w:p>
        </w:tc>
        <w:tc>
          <w:tcPr>
            <w:tcW w:w="755"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8</w:t>
            </w:r>
          </w:p>
        </w:tc>
      </w:tr>
      <w:tr>
        <w:tblPrEx>
          <w:tblCellMar>
            <w:top w:w="0" w:type="dxa"/>
            <w:left w:w="10" w:type="dxa"/>
            <w:bottom w:w="0" w:type="dxa"/>
            <w:right w:w="10" w:type="dxa"/>
          </w:tblCellMar>
        </w:tblPrEx>
        <w:trPr>
          <w:cantSplit/>
          <w:trHeight w:val="1701" w:hRule="atLeast"/>
          <w:jc w:val="center"/>
        </w:trPr>
        <w:tc>
          <w:tcPr>
            <w:tcW w:w="1504" w:type="dxa"/>
            <w:tcBorders>
              <w:top w:val="single" w:color="000000" w:sz="4" w:space="0"/>
              <w:left w:val="single" w:color="000000" w:sz="8" w:space="0"/>
              <w:bottom w:val="single" w:color="000000" w:sz="8"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汽车电子控制基础</w:t>
            </w:r>
          </w:p>
        </w:tc>
        <w:tc>
          <w:tcPr>
            <w:tcW w:w="2515" w:type="dxa"/>
            <w:tcBorders>
              <w:top w:val="single" w:color="000000" w:sz="4" w:space="0"/>
              <w:left w:val="single" w:color="000000" w:sz="4" w:space="0"/>
              <w:bottom w:val="single" w:color="000000" w:sz="8" w:space="0"/>
              <w:right w:val="single" w:color="000000" w:sz="4" w:space="0"/>
            </w:tcBorders>
            <w:tcMar>
              <w:top w:w="0" w:type="dxa"/>
              <w:left w:w="108" w:type="dxa"/>
              <w:bottom w:w="0" w:type="dxa"/>
              <w:right w:w="108" w:type="dxa"/>
            </w:tcMar>
            <w:vAlign w:val="center"/>
          </w:tcPr>
          <w:p>
            <w:pPr>
              <w:widowControl/>
              <w:spacing w:line="240" w:lineRule="exact"/>
              <w:jc w:val="left"/>
              <w:rPr>
                <w:rFonts w:ascii="宋体" w:hAnsi="宋体" w:cs="宋体"/>
                <w:szCs w:val="21"/>
              </w:rPr>
            </w:pPr>
            <w:r>
              <w:rPr>
                <w:rFonts w:hint="eastAsia" w:ascii="宋体" w:hAnsi="宋体" w:cs="宋体"/>
                <w:szCs w:val="21"/>
              </w:rPr>
              <w:t>1汽车电子控制系统概述</w:t>
            </w:r>
          </w:p>
          <w:p>
            <w:pPr>
              <w:widowControl/>
              <w:spacing w:line="240" w:lineRule="exact"/>
              <w:jc w:val="left"/>
              <w:rPr>
                <w:rFonts w:ascii="宋体" w:hAnsi="宋体" w:cs="宋体"/>
                <w:szCs w:val="21"/>
              </w:rPr>
            </w:pPr>
            <w:r>
              <w:rPr>
                <w:rFonts w:hint="eastAsia" w:ascii="宋体" w:hAnsi="宋体" w:cs="宋体"/>
                <w:szCs w:val="21"/>
              </w:rPr>
              <w:t>2汽车电子控制系统的组成及原理</w:t>
            </w:r>
          </w:p>
          <w:p>
            <w:pPr>
              <w:widowControl/>
              <w:spacing w:line="240" w:lineRule="exact"/>
              <w:jc w:val="left"/>
              <w:rPr>
                <w:rFonts w:ascii="宋体" w:hAnsi="宋体" w:cs="宋体"/>
                <w:szCs w:val="21"/>
              </w:rPr>
            </w:pPr>
            <w:r>
              <w:rPr>
                <w:rFonts w:hint="eastAsia" w:ascii="宋体" w:hAnsi="宋体" w:cs="宋体"/>
                <w:szCs w:val="21"/>
              </w:rPr>
              <w:t>3汽车电脑故障诊断仪</w:t>
            </w:r>
          </w:p>
        </w:tc>
        <w:tc>
          <w:tcPr>
            <w:tcW w:w="1828" w:type="dxa"/>
            <w:tcBorders>
              <w:top w:val="single" w:color="000000" w:sz="4" w:space="0"/>
              <w:left w:val="single" w:color="000000" w:sz="4" w:space="0"/>
              <w:bottom w:val="single" w:color="000000" w:sz="8" w:space="0"/>
              <w:right w:val="single" w:color="000000" w:sz="4" w:space="0"/>
            </w:tcBorders>
            <w:tcMar>
              <w:top w:w="0" w:type="dxa"/>
              <w:left w:w="108" w:type="dxa"/>
              <w:bottom w:w="0" w:type="dxa"/>
              <w:right w:w="108" w:type="dxa"/>
            </w:tcMar>
            <w:vAlign w:val="center"/>
          </w:tcPr>
          <w:p>
            <w:pPr>
              <w:spacing w:line="240" w:lineRule="exact"/>
              <w:jc w:val="left"/>
              <w:rPr>
                <w:rFonts w:ascii="宋体" w:hAnsi="宋体" w:cs="宋体"/>
                <w:szCs w:val="21"/>
              </w:rPr>
            </w:pPr>
            <w:r>
              <w:rPr>
                <w:rFonts w:hint="eastAsia" w:ascii="宋体" w:hAnsi="宋体" w:cs="宋体"/>
                <w:szCs w:val="21"/>
              </w:rPr>
              <w:t>绿色环保，可持续发展</w:t>
            </w:r>
          </w:p>
        </w:tc>
        <w:tc>
          <w:tcPr>
            <w:tcW w:w="2058" w:type="dxa"/>
            <w:tcBorders>
              <w:top w:val="single" w:color="000000" w:sz="4" w:space="0"/>
              <w:left w:val="single" w:color="000000" w:sz="4" w:space="0"/>
              <w:bottom w:val="single" w:color="000000" w:sz="8"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氢能源汽车的发展史提高学生的环保意识</w:t>
            </w:r>
          </w:p>
        </w:tc>
        <w:tc>
          <w:tcPr>
            <w:tcW w:w="755" w:type="dxa"/>
            <w:tcBorders>
              <w:top w:val="single" w:color="000000" w:sz="4" w:space="0"/>
              <w:left w:val="single" w:color="000000" w:sz="4" w:space="0"/>
              <w:bottom w:val="single" w:color="000000" w:sz="8" w:space="0"/>
              <w:right w:val="single" w:color="000000" w:sz="8"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6</w:t>
            </w:r>
          </w:p>
        </w:tc>
      </w:tr>
    </w:tbl>
    <w:p>
      <w:pPr>
        <w:keepNext/>
        <w:keepLines/>
        <w:spacing w:line="500" w:lineRule="exact"/>
        <w:ind w:firstLine="643"/>
        <w:outlineLvl w:val="0"/>
        <w:rPr>
          <w:rFonts w:eastAsia="黑体"/>
          <w:b/>
          <w:bCs/>
          <w:sz w:val="32"/>
          <w:szCs w:val="30"/>
        </w:rPr>
      </w:pPr>
      <w:bookmarkStart w:id="156" w:name="_Toc5089"/>
      <w:bookmarkEnd w:id="156"/>
      <w:bookmarkStart w:id="157" w:name="_Toc548"/>
      <w:bookmarkEnd w:id="157"/>
      <w:r>
        <w:rPr>
          <w:rFonts w:hint="eastAsia" w:eastAsia="黑体"/>
          <w:b/>
          <w:bCs/>
          <w:sz w:val="32"/>
          <w:szCs w:val="30"/>
        </w:rPr>
        <w:t>四、实施建议</w:t>
      </w:r>
    </w:p>
    <w:p>
      <w:pPr>
        <w:keepNext/>
        <w:keepLines/>
        <w:spacing w:line="500" w:lineRule="exact"/>
        <w:ind w:firstLine="562"/>
        <w:outlineLvl w:val="1"/>
        <w:rPr>
          <w:rFonts w:ascii="Arial" w:hAnsi="Arial" w:eastAsia="黑体"/>
          <w:b/>
          <w:bCs/>
          <w:sz w:val="28"/>
          <w:szCs w:val="28"/>
        </w:rPr>
      </w:pPr>
      <w:bookmarkStart w:id="158" w:name="_Toc7009"/>
      <w:bookmarkEnd w:id="158"/>
      <w:bookmarkStart w:id="159" w:name="_Toc27122"/>
      <w:bookmarkEnd w:id="159"/>
      <w:r>
        <w:rPr>
          <w:rFonts w:hint="eastAsia" w:ascii="Arial" w:hAnsi="Arial" w:eastAsia="黑体"/>
          <w:b/>
          <w:bCs/>
          <w:sz w:val="28"/>
          <w:szCs w:val="28"/>
        </w:rPr>
        <w:t>（一）教学基本要求</w:t>
      </w:r>
    </w:p>
    <w:p>
      <w:pPr>
        <w:pStyle w:val="31"/>
        <w:spacing w:line="500" w:lineRule="exact"/>
        <w:ind w:firstLine="480"/>
        <w:rPr>
          <w:rFonts w:ascii="宋体" w:hAnsi="宋体"/>
          <w:sz w:val="24"/>
        </w:rPr>
      </w:pPr>
      <w:r>
        <w:rPr>
          <w:rFonts w:hint="eastAsia" w:ascii="宋体" w:hAnsi="宋体"/>
          <w:sz w:val="24"/>
        </w:rPr>
        <w:t>1.教学团队</w:t>
      </w:r>
    </w:p>
    <w:p>
      <w:pPr>
        <w:spacing w:line="500" w:lineRule="exact"/>
        <w:ind w:firstLine="480"/>
        <w:rPr>
          <w:rFonts w:ascii="宋体" w:hAnsi="宋体"/>
          <w:sz w:val="24"/>
        </w:rPr>
      </w:pPr>
      <w:r>
        <w:rPr>
          <w:rFonts w:hint="eastAsia" w:ascii="宋体" w:hAnsi="宋体"/>
          <w:sz w:val="24"/>
        </w:rPr>
        <w:t>（1）在团队构成方面,本课程教学团队由2名校内专职主讲教师。均为本科学历，中级职称，教学团队有团队意识和合作精神。</w:t>
      </w:r>
    </w:p>
    <w:p>
      <w:pPr>
        <w:spacing w:line="500" w:lineRule="exact"/>
        <w:ind w:firstLine="480"/>
        <w:rPr>
          <w:rFonts w:ascii="宋体" w:hAnsi="宋体"/>
          <w:sz w:val="24"/>
        </w:rPr>
      </w:pPr>
      <w:r>
        <w:rPr>
          <w:rFonts w:hint="eastAsia" w:ascii="宋体" w:hAnsi="宋体"/>
          <w:sz w:val="24"/>
        </w:rPr>
        <w:t>（2）在教师素质方面，主讲教师具有教师资格证，通过学院职业教育教学能力测评；有十年以上教学经验，获取了相关职业资格证书，能够不断学习掌握汽车电器新技术，具有一定的科研能力。</w:t>
      </w:r>
    </w:p>
    <w:p>
      <w:pPr>
        <w:spacing w:line="500" w:lineRule="exact"/>
        <w:ind w:firstLine="480"/>
        <w:rPr>
          <w:rFonts w:ascii="宋体" w:hAnsi="宋体"/>
          <w:sz w:val="24"/>
        </w:rPr>
      </w:pPr>
      <w:r>
        <w:rPr>
          <w:rFonts w:hint="eastAsia" w:ascii="宋体" w:hAnsi="宋体"/>
          <w:sz w:val="24"/>
        </w:rPr>
        <w:t>2.实训条件</w:t>
      </w:r>
    </w:p>
    <w:p>
      <w:pPr>
        <w:spacing w:line="500" w:lineRule="exact"/>
        <w:ind w:firstLine="482"/>
        <w:rPr>
          <w:rFonts w:ascii="宋体" w:hAnsi="宋体"/>
          <w:sz w:val="24"/>
        </w:rPr>
      </w:pPr>
      <w:r>
        <w:rPr>
          <w:rFonts w:hint="eastAsia" w:ascii="宋体" w:hAnsi="宋体" w:cs="宋体"/>
          <w:b/>
          <w:bCs/>
          <w:sz w:val="24"/>
        </w:rPr>
        <w:t xml:space="preserve"> </w:t>
      </w:r>
      <w:r>
        <w:rPr>
          <w:rFonts w:hint="eastAsia" w:ascii="宋体" w:hAnsi="宋体"/>
          <w:sz w:val="24"/>
        </w:rPr>
        <w:t>校内实验室室有汽车电器实训室、整车试验台。目前能够进行汽车电控系统综合项目实训。</w:t>
      </w:r>
    </w:p>
    <w:p>
      <w:pPr>
        <w:spacing w:line="500" w:lineRule="exact"/>
        <w:ind w:firstLine="480"/>
        <w:rPr>
          <w:rFonts w:ascii="宋体" w:hAnsi="宋体"/>
          <w:sz w:val="24"/>
        </w:rPr>
      </w:pPr>
      <w:r>
        <w:rPr>
          <w:rFonts w:hint="eastAsia" w:ascii="宋体" w:hAnsi="宋体"/>
          <w:sz w:val="24"/>
        </w:rPr>
        <w:t>校外实训基地“提艾斯汽车电器公司”进行深度合作，为课程改革和校企融通提供坚实的物质基础。</w:t>
      </w:r>
    </w:p>
    <w:p>
      <w:pPr>
        <w:spacing w:line="500" w:lineRule="exact"/>
        <w:ind w:firstLine="480"/>
        <w:rPr>
          <w:rFonts w:ascii="宋体" w:hAnsi="宋体"/>
          <w:sz w:val="24"/>
        </w:rPr>
      </w:pPr>
      <w:r>
        <w:rPr>
          <w:rFonts w:hint="eastAsia" w:ascii="宋体" w:hAnsi="宋体"/>
          <w:sz w:val="24"/>
        </w:rPr>
        <w:t>3.教学资源</w:t>
      </w:r>
    </w:p>
    <w:p>
      <w:pPr>
        <w:spacing w:line="500" w:lineRule="exact"/>
        <w:ind w:firstLine="480"/>
        <w:rPr>
          <w:rFonts w:ascii="宋体" w:hAnsi="宋体"/>
          <w:sz w:val="24"/>
        </w:rPr>
      </w:pPr>
      <w:r>
        <w:rPr>
          <w:rFonts w:hint="eastAsia" w:ascii="宋体" w:hAnsi="宋体"/>
          <w:sz w:val="24"/>
        </w:rPr>
        <w:t>（1）教材选用刘顺祥主编，北京工业大学出版的《汽车电工电子技术》，本教材为十三五教育规划教材的配套用书，在内容选取上，体现了先进性和实践性，将理论与实践有机结合，突出实践能力的培养。同时，考虑到教学对象，在教材的内容选取，做到了“够用”和“理论联系实际”。基础理论以必须、够用为度，注重工程实际问题。本教材主体明确、特色鲜明、重点突出。特别适用于以培养技术应用型人才的教学活动。</w:t>
      </w:r>
    </w:p>
    <w:p>
      <w:pPr>
        <w:spacing w:line="500" w:lineRule="exact"/>
        <w:ind w:firstLine="480"/>
        <w:rPr>
          <w:rFonts w:ascii="宋体" w:hAnsi="宋体"/>
          <w:sz w:val="24"/>
        </w:rPr>
      </w:pPr>
      <w:r>
        <w:rPr>
          <w:rFonts w:hint="eastAsia" w:ascii="宋体" w:hAnsi="宋体"/>
          <w:sz w:val="24"/>
        </w:rPr>
        <w:t>（2）课程资源的开发与应用</w:t>
      </w:r>
    </w:p>
    <w:p>
      <w:pPr>
        <w:spacing w:line="500" w:lineRule="exact"/>
        <w:ind w:firstLine="480"/>
        <w:rPr>
          <w:rFonts w:ascii="宋体" w:hAnsi="宋体"/>
          <w:sz w:val="24"/>
        </w:rPr>
      </w:pPr>
      <w:r>
        <w:rPr>
          <w:rFonts w:hint="eastAsia" w:ascii="宋体" w:hAnsi="宋体"/>
          <w:sz w:val="24"/>
        </w:rPr>
        <w:t>利用现代信息技术开发视听光盘等多媒体课件，构建网络课程资源库。通过搭建起多维、动态、活跃、自主的课程训练平台，使学生的主动性、积极性和创造性得以充分调动。</w:t>
      </w:r>
    </w:p>
    <w:p>
      <w:pPr>
        <w:spacing w:line="500" w:lineRule="exact"/>
        <w:ind w:firstLine="480"/>
        <w:rPr>
          <w:rFonts w:ascii="宋体" w:hAnsi="宋体"/>
          <w:sz w:val="24"/>
        </w:rPr>
      </w:pPr>
      <w:r>
        <w:rPr>
          <w:rFonts w:hint="eastAsia" w:ascii="宋体" w:hAnsi="宋体"/>
          <w:sz w:val="24"/>
        </w:rPr>
        <w:t>搭建校企合作平台，充分利用企业的设备未学生提供实习机会。</w:t>
      </w:r>
    </w:p>
    <w:p>
      <w:pPr>
        <w:spacing w:line="500" w:lineRule="exact"/>
        <w:ind w:firstLine="480"/>
        <w:rPr>
          <w:rFonts w:ascii="宋体" w:hAnsi="宋体"/>
          <w:sz w:val="24"/>
        </w:rPr>
      </w:pPr>
      <w:r>
        <w:rPr>
          <w:rFonts w:hint="eastAsia" w:ascii="宋体" w:hAnsi="宋体"/>
          <w:sz w:val="24"/>
        </w:rPr>
        <w:t>充分利用实验实训室，在学生学习过程中关注学生职业能力的发展和教学内容的调整，积极编写校本教材。</w:t>
      </w:r>
    </w:p>
    <w:p>
      <w:pPr>
        <w:spacing w:line="500" w:lineRule="exact"/>
        <w:ind w:firstLine="480"/>
        <w:rPr>
          <w:rFonts w:ascii="宋体" w:hAnsi="宋体" w:cs="宋体"/>
          <w:sz w:val="24"/>
        </w:rPr>
      </w:pPr>
      <w:r>
        <w:rPr>
          <w:rFonts w:hint="eastAsia" w:ascii="宋体" w:hAnsi="宋体"/>
          <w:sz w:val="24"/>
        </w:rPr>
        <w:t>积极利用电子书籍、电子期刊、数字图书馆、各大网站等网络资源，使</w:t>
      </w:r>
      <w:r>
        <w:rPr>
          <w:rFonts w:hint="eastAsia" w:ascii="宋体" w:hAnsi="宋体" w:cs="宋体"/>
          <w:bCs/>
          <w:sz w:val="24"/>
        </w:rPr>
        <w:t>教</w:t>
      </w:r>
      <w:r>
        <w:rPr>
          <w:rFonts w:hint="eastAsia" w:ascii="宋体" w:hAnsi="宋体"/>
          <w:sz w:val="24"/>
        </w:rPr>
        <w:t>学内容从单一化向多元化转变，尽力拓展学生的知识和能力。</w:t>
      </w:r>
    </w:p>
    <w:p>
      <w:pPr>
        <w:keepNext/>
        <w:keepLines/>
        <w:spacing w:line="500" w:lineRule="exact"/>
        <w:ind w:firstLine="562"/>
        <w:outlineLvl w:val="1"/>
        <w:rPr>
          <w:rFonts w:ascii="Arial" w:hAnsi="Arial" w:eastAsia="黑体"/>
          <w:b/>
          <w:bCs/>
          <w:sz w:val="28"/>
          <w:szCs w:val="28"/>
        </w:rPr>
      </w:pPr>
      <w:bookmarkStart w:id="160" w:name="_Toc3318"/>
      <w:bookmarkEnd w:id="160"/>
      <w:bookmarkStart w:id="161" w:name="_Toc27067"/>
      <w:bookmarkEnd w:id="161"/>
      <w:r>
        <w:rPr>
          <w:rFonts w:hint="eastAsia" w:ascii="Arial" w:hAnsi="Arial" w:eastAsia="黑体"/>
          <w:b/>
          <w:bCs/>
          <w:sz w:val="28"/>
          <w:szCs w:val="28"/>
        </w:rPr>
        <w:t>（二）教学建议</w:t>
      </w:r>
    </w:p>
    <w:p>
      <w:pPr>
        <w:pStyle w:val="31"/>
        <w:spacing w:line="500" w:lineRule="exact"/>
        <w:ind w:firstLine="480"/>
        <w:rPr>
          <w:rFonts w:ascii="宋体" w:hAnsi="宋体"/>
          <w:sz w:val="24"/>
        </w:rPr>
      </w:pPr>
      <w:r>
        <w:rPr>
          <w:rFonts w:hint="eastAsia" w:ascii="宋体" w:hAnsi="宋体"/>
          <w:sz w:val="24"/>
        </w:rPr>
        <w:t>1、强调课程理论的系统性和递进性，通过多种教学手段优化课堂教学过程，实现高效教学。</w:t>
      </w:r>
    </w:p>
    <w:p>
      <w:pPr>
        <w:pStyle w:val="31"/>
        <w:spacing w:line="500" w:lineRule="exact"/>
        <w:ind w:firstLine="480"/>
        <w:rPr>
          <w:rFonts w:ascii="宋体" w:hAnsi="宋体"/>
          <w:sz w:val="24"/>
        </w:rPr>
      </w:pPr>
      <w:r>
        <w:rPr>
          <w:rFonts w:hint="eastAsia" w:ascii="宋体" w:hAnsi="宋体"/>
          <w:sz w:val="24"/>
        </w:rPr>
        <w:t xml:space="preserve">2、以知识层次结构为基础，采用项目引领，任务驱动的行动导向教学模式，充分发挥学生的积极主动性。 </w:t>
      </w:r>
    </w:p>
    <w:p>
      <w:pPr>
        <w:pStyle w:val="31"/>
        <w:spacing w:line="500" w:lineRule="exact"/>
        <w:ind w:firstLine="480"/>
        <w:rPr>
          <w:rFonts w:ascii="宋体" w:hAnsi="宋体"/>
          <w:sz w:val="24"/>
        </w:rPr>
      </w:pPr>
      <w:r>
        <w:rPr>
          <w:rFonts w:hint="eastAsia" w:ascii="宋体" w:hAnsi="宋体"/>
          <w:sz w:val="24"/>
        </w:rPr>
        <w:t>3、根植于“教、学、做一体化”的教学模式，调动学生的主观能动性，注重学生独立思考能力的培养。</w:t>
      </w:r>
    </w:p>
    <w:p>
      <w:pPr>
        <w:pStyle w:val="31"/>
        <w:spacing w:line="500" w:lineRule="exact"/>
        <w:ind w:firstLine="480"/>
        <w:rPr>
          <w:rFonts w:ascii="宋体" w:hAnsi="宋体"/>
          <w:sz w:val="24"/>
        </w:rPr>
      </w:pPr>
      <w:r>
        <w:rPr>
          <w:rFonts w:hint="eastAsia" w:ascii="宋体" w:hAnsi="宋体"/>
          <w:sz w:val="24"/>
        </w:rPr>
        <w:t>4、以职业能力为主线，突出学生为主体，加大技能实训比重，培养学生的职业能力。</w:t>
      </w:r>
    </w:p>
    <w:p>
      <w:pPr>
        <w:pStyle w:val="31"/>
        <w:spacing w:line="500" w:lineRule="exact"/>
        <w:ind w:firstLine="480"/>
        <w:rPr>
          <w:rFonts w:ascii="宋体" w:hAnsi="宋体"/>
          <w:sz w:val="24"/>
        </w:rPr>
      </w:pPr>
      <w:r>
        <w:rPr>
          <w:rFonts w:hint="eastAsia" w:ascii="宋体" w:hAnsi="宋体"/>
          <w:sz w:val="24"/>
        </w:rPr>
        <w:t>5、在教学内容上，要重视本专业领域的新技术、新设备、新工艺并及时吸收为教学内容，培养学生的职业生涯发展能力。</w:t>
      </w:r>
    </w:p>
    <w:p>
      <w:pPr>
        <w:pStyle w:val="31"/>
        <w:spacing w:line="500" w:lineRule="exact"/>
        <w:ind w:firstLine="480"/>
        <w:rPr>
          <w:rFonts w:ascii="宋体" w:hAnsi="宋体"/>
          <w:sz w:val="24"/>
        </w:rPr>
      </w:pPr>
      <w:r>
        <w:rPr>
          <w:rFonts w:hint="eastAsia" w:ascii="宋体" w:hAnsi="宋体"/>
          <w:sz w:val="24"/>
        </w:rPr>
        <w:t>6.潜移默化的融入课程思政元素，提升学生的政治站位和社会责任。</w:t>
      </w:r>
    </w:p>
    <w:p>
      <w:pPr>
        <w:keepNext/>
        <w:keepLines/>
        <w:spacing w:line="500" w:lineRule="exact"/>
        <w:ind w:firstLine="562"/>
        <w:outlineLvl w:val="1"/>
        <w:rPr>
          <w:rFonts w:ascii="Arial" w:hAnsi="Arial" w:eastAsia="黑体"/>
          <w:b/>
          <w:bCs/>
          <w:sz w:val="28"/>
          <w:szCs w:val="28"/>
        </w:rPr>
      </w:pPr>
      <w:bookmarkStart w:id="162" w:name="_Toc13010"/>
      <w:bookmarkEnd w:id="162"/>
      <w:bookmarkStart w:id="163" w:name="_Toc2897"/>
      <w:bookmarkEnd w:id="163"/>
      <w:r>
        <w:rPr>
          <w:rFonts w:hint="eastAsia" w:ascii="Arial" w:hAnsi="Arial" w:eastAsia="黑体"/>
          <w:b/>
          <w:bCs/>
          <w:sz w:val="28"/>
          <w:szCs w:val="28"/>
        </w:rPr>
        <w:t>（三）参考书</w:t>
      </w:r>
    </w:p>
    <w:p>
      <w:pPr>
        <w:pStyle w:val="31"/>
        <w:spacing w:line="500" w:lineRule="exact"/>
        <w:ind w:firstLine="480"/>
        <w:rPr>
          <w:rFonts w:ascii="宋体" w:hAnsi="宋体"/>
          <w:sz w:val="24"/>
        </w:rPr>
      </w:pPr>
      <w:r>
        <w:rPr>
          <w:rFonts w:hint="eastAsia" w:ascii="宋体" w:hAnsi="宋体"/>
          <w:sz w:val="24"/>
        </w:rPr>
        <w:t>1、黄建华 《汽车电工电子技术》 西安：西安电子科技大学出版社 2006</w:t>
      </w:r>
    </w:p>
    <w:p>
      <w:pPr>
        <w:pStyle w:val="31"/>
        <w:spacing w:line="500" w:lineRule="exact"/>
        <w:ind w:firstLine="480"/>
        <w:rPr>
          <w:rFonts w:ascii="宋体" w:hAnsi="宋体"/>
          <w:sz w:val="24"/>
        </w:rPr>
      </w:pPr>
      <w:r>
        <w:rPr>
          <w:rFonts w:hint="eastAsia" w:ascii="宋体" w:hAnsi="宋体"/>
          <w:sz w:val="24"/>
        </w:rPr>
        <w:t>2、校内“学习通”平台网络资源。</w:t>
      </w:r>
    </w:p>
    <w:p>
      <w:pPr>
        <w:keepNext/>
        <w:keepLines/>
        <w:spacing w:line="500" w:lineRule="exact"/>
        <w:ind w:firstLine="643"/>
        <w:outlineLvl w:val="0"/>
        <w:rPr>
          <w:rFonts w:eastAsia="黑体"/>
          <w:b/>
          <w:bCs/>
          <w:sz w:val="32"/>
          <w:szCs w:val="30"/>
        </w:rPr>
      </w:pPr>
      <w:bookmarkStart w:id="164" w:name="_Toc13822"/>
      <w:bookmarkEnd w:id="164"/>
      <w:bookmarkStart w:id="165" w:name="_Toc21260"/>
      <w:bookmarkEnd w:id="165"/>
      <w:r>
        <w:rPr>
          <w:rFonts w:hint="eastAsia" w:eastAsia="黑体"/>
          <w:b/>
          <w:bCs/>
          <w:sz w:val="32"/>
          <w:szCs w:val="30"/>
        </w:rPr>
        <w:t>五、学生考核与评价</w:t>
      </w:r>
    </w:p>
    <w:p>
      <w:pPr>
        <w:pStyle w:val="31"/>
        <w:spacing w:line="500" w:lineRule="exact"/>
        <w:ind w:firstLine="480"/>
        <w:rPr>
          <w:rFonts w:ascii="宋体" w:hAnsi="宋体"/>
          <w:sz w:val="24"/>
        </w:rPr>
      </w:pPr>
      <w:r>
        <w:rPr>
          <w:rFonts w:hint="eastAsia" w:ascii="宋体" w:hAnsi="宋体"/>
          <w:sz w:val="24"/>
        </w:rPr>
        <w:t>为了强化培养学生的实践能力，本课程的考核标准建议采用平时成绩和过程性实践成绩相结合的教学质量考核方式，即：</w:t>
      </w:r>
    </w:p>
    <w:p>
      <w:pPr>
        <w:pStyle w:val="31"/>
        <w:spacing w:line="500" w:lineRule="exact"/>
        <w:jc w:val="center"/>
        <w:rPr>
          <w:rFonts w:ascii="宋体" w:hAnsi="宋体"/>
          <w:sz w:val="24"/>
        </w:rPr>
      </w:pPr>
      <w:r>
        <w:rPr>
          <w:rFonts w:hint="eastAsia" w:ascii="宋体" w:hAnsi="宋体"/>
          <w:sz w:val="24"/>
        </w:rPr>
        <w:t>期末总评成绩 = 平时成绩*50% + 实践成绩* 50%</w:t>
      </w:r>
    </w:p>
    <w:p>
      <w:pPr>
        <w:pStyle w:val="31"/>
        <w:spacing w:line="500" w:lineRule="exact"/>
        <w:ind w:firstLine="480"/>
        <w:rPr>
          <w:rFonts w:ascii="宋体" w:hAnsi="宋体"/>
          <w:sz w:val="24"/>
        </w:rPr>
      </w:pPr>
      <w:r>
        <w:rPr>
          <w:rFonts w:hint="eastAsia" w:ascii="宋体" w:hAnsi="宋体"/>
          <w:sz w:val="24"/>
        </w:rPr>
        <w:t>其中：平时成绩实行百分制，由课堂考勤和课堂表现（提问、操作）构成；</w:t>
      </w:r>
    </w:p>
    <w:p>
      <w:pPr>
        <w:pStyle w:val="31"/>
        <w:spacing w:line="500" w:lineRule="exact"/>
        <w:ind w:firstLine="480"/>
        <w:rPr>
          <w:rFonts w:ascii="宋体" w:hAnsi="宋体"/>
          <w:sz w:val="24"/>
        </w:rPr>
      </w:pPr>
      <w:r>
        <w:rPr>
          <w:rFonts w:hint="eastAsia" w:ascii="宋体" w:hAnsi="宋体"/>
          <w:sz w:val="24"/>
        </w:rPr>
        <w:t>实践成绩实行百分制，由课程的6个实践项目考核成绩组成，由教师在整个学期的学习中随时记录每个学生的技能考核成绩，学生每通过1项技能测试即记录1次成绩，只要在学期内完成即可。</w:t>
      </w:r>
    </w:p>
    <w:p>
      <w:pPr>
        <w:keepNext/>
        <w:keepLines/>
        <w:spacing w:line="500" w:lineRule="exact"/>
        <w:ind w:firstLine="643"/>
        <w:outlineLvl w:val="0"/>
        <w:rPr>
          <w:rFonts w:eastAsia="黑体"/>
          <w:b/>
          <w:bCs/>
          <w:sz w:val="32"/>
          <w:szCs w:val="30"/>
        </w:rPr>
      </w:pPr>
      <w:bookmarkStart w:id="166" w:name="_Toc30733"/>
      <w:bookmarkEnd w:id="166"/>
      <w:bookmarkStart w:id="167" w:name="_Toc28911"/>
      <w:bookmarkEnd w:id="167"/>
      <w:r>
        <w:rPr>
          <w:rFonts w:hint="eastAsia" w:eastAsia="黑体"/>
          <w:b/>
          <w:bCs/>
          <w:sz w:val="32"/>
          <w:szCs w:val="30"/>
        </w:rPr>
        <w:t>六、课程整体设计</w:t>
      </w:r>
    </w:p>
    <w:tbl>
      <w:tblPr>
        <w:tblStyle w:val="23"/>
        <w:tblW w:w="9286" w:type="dxa"/>
        <w:jc w:val="center"/>
        <w:tblLayout w:type="autofit"/>
        <w:tblCellMar>
          <w:top w:w="0" w:type="dxa"/>
          <w:left w:w="10" w:type="dxa"/>
          <w:bottom w:w="0" w:type="dxa"/>
          <w:right w:w="10" w:type="dxa"/>
        </w:tblCellMar>
      </w:tblPr>
      <w:tblGrid>
        <w:gridCol w:w="953"/>
        <w:gridCol w:w="2364"/>
        <w:gridCol w:w="4368"/>
        <w:gridCol w:w="717"/>
        <w:gridCol w:w="884"/>
      </w:tblGrid>
      <w:tr>
        <w:tblPrEx>
          <w:tblCellMar>
            <w:top w:w="0" w:type="dxa"/>
            <w:left w:w="10" w:type="dxa"/>
            <w:bottom w:w="0" w:type="dxa"/>
            <w:right w:w="10" w:type="dxa"/>
          </w:tblCellMar>
        </w:tblPrEx>
        <w:trPr>
          <w:trHeight w:val="23" w:hRule="atLeast"/>
          <w:jc w:val="center"/>
        </w:trPr>
        <w:tc>
          <w:tcPr>
            <w:tcW w:w="953" w:type="dxa"/>
            <w:tcBorders>
              <w:top w:val="single" w:color="000000" w:sz="12" w:space="0"/>
              <w:left w:val="single" w:color="000000" w:sz="12" w:space="0"/>
              <w:bottom w:val="single" w:color="000000" w:sz="6" w:space="0"/>
              <w:right w:val="single" w:color="000000" w:sz="6" w:space="0"/>
            </w:tcBorders>
            <w:shd w:val="clear" w:color="000000" w:fill="FABF8F"/>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内容</w:t>
            </w:r>
          </w:p>
        </w:tc>
        <w:tc>
          <w:tcPr>
            <w:tcW w:w="2364" w:type="dxa"/>
            <w:tcBorders>
              <w:top w:val="single" w:color="000000" w:sz="12" w:space="0"/>
              <w:left w:val="single" w:color="000000" w:sz="6" w:space="0"/>
              <w:bottom w:val="single" w:color="000000" w:sz="6" w:space="0"/>
              <w:right w:val="single" w:color="000000" w:sz="6" w:space="0"/>
            </w:tcBorders>
            <w:shd w:val="clear" w:color="000000" w:fill="FABF8F"/>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内容领域</w:t>
            </w:r>
          </w:p>
        </w:tc>
        <w:tc>
          <w:tcPr>
            <w:tcW w:w="4368" w:type="dxa"/>
            <w:tcBorders>
              <w:top w:val="single" w:color="000000" w:sz="12" w:space="0"/>
              <w:left w:val="single" w:color="000000" w:sz="6" w:space="0"/>
              <w:bottom w:val="single" w:color="000000" w:sz="6" w:space="0"/>
              <w:right w:val="single" w:color="000000" w:sz="6" w:space="0"/>
            </w:tcBorders>
            <w:shd w:val="clear" w:color="000000" w:fill="FABF8F"/>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行为目标</w:t>
            </w:r>
          </w:p>
        </w:tc>
        <w:tc>
          <w:tcPr>
            <w:tcW w:w="717" w:type="dxa"/>
            <w:tcBorders>
              <w:top w:val="single" w:color="000000" w:sz="12" w:space="0"/>
              <w:left w:val="single" w:color="000000" w:sz="6" w:space="0"/>
              <w:bottom w:val="single" w:color="000000" w:sz="6" w:space="0"/>
              <w:right w:val="single" w:color="000000" w:sz="6" w:space="0"/>
            </w:tcBorders>
            <w:shd w:val="clear" w:color="000000" w:fill="FABF8F"/>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理论</w:t>
            </w:r>
          </w:p>
          <w:p>
            <w:pPr>
              <w:spacing w:line="240" w:lineRule="exact"/>
              <w:jc w:val="center"/>
              <w:rPr>
                <w:rFonts w:ascii="宋体" w:hAnsi="宋体" w:cs="宋体"/>
                <w:b/>
                <w:szCs w:val="21"/>
              </w:rPr>
            </w:pPr>
            <w:r>
              <w:rPr>
                <w:rFonts w:hint="eastAsia" w:ascii="宋体" w:hAnsi="宋体" w:cs="宋体"/>
                <w:b/>
                <w:szCs w:val="21"/>
              </w:rPr>
              <w:t>课时</w:t>
            </w:r>
          </w:p>
        </w:tc>
        <w:tc>
          <w:tcPr>
            <w:tcW w:w="884" w:type="dxa"/>
            <w:tcBorders>
              <w:top w:val="single" w:color="000000" w:sz="12" w:space="0"/>
              <w:left w:val="single" w:color="000000" w:sz="6" w:space="0"/>
              <w:bottom w:val="single" w:color="000000" w:sz="6" w:space="0"/>
              <w:right w:val="single" w:color="000000" w:sz="12" w:space="0"/>
            </w:tcBorders>
            <w:shd w:val="clear" w:color="000000" w:fill="FABF8F"/>
            <w:tcMar>
              <w:top w:w="0" w:type="dxa"/>
              <w:left w:w="108" w:type="dxa"/>
              <w:bottom w:w="0" w:type="dxa"/>
              <w:right w:w="108" w:type="dxa"/>
            </w:tcMar>
          </w:tcPr>
          <w:p>
            <w:pPr>
              <w:spacing w:line="240" w:lineRule="exact"/>
              <w:jc w:val="center"/>
              <w:rPr>
                <w:rFonts w:ascii="宋体" w:hAnsi="宋体" w:cs="宋体"/>
                <w:b/>
                <w:szCs w:val="21"/>
              </w:rPr>
            </w:pPr>
            <w:r>
              <w:rPr>
                <w:rFonts w:hint="eastAsia" w:ascii="宋体" w:hAnsi="宋体" w:cs="宋体"/>
                <w:b/>
                <w:szCs w:val="21"/>
              </w:rPr>
              <w:t>实验</w:t>
            </w:r>
          </w:p>
          <w:p>
            <w:pPr>
              <w:spacing w:line="240" w:lineRule="exact"/>
              <w:jc w:val="center"/>
              <w:rPr>
                <w:rFonts w:ascii="宋体" w:hAnsi="宋体" w:cs="宋体"/>
                <w:b/>
                <w:szCs w:val="21"/>
              </w:rPr>
            </w:pPr>
            <w:r>
              <w:rPr>
                <w:rFonts w:hint="eastAsia" w:ascii="宋体" w:hAnsi="宋体" w:cs="宋体"/>
                <w:b/>
                <w:szCs w:val="21"/>
              </w:rPr>
              <w:t>课时</w:t>
            </w:r>
          </w:p>
        </w:tc>
      </w:tr>
      <w:tr>
        <w:tblPrEx>
          <w:tblCellMar>
            <w:top w:w="0" w:type="dxa"/>
            <w:left w:w="10" w:type="dxa"/>
            <w:bottom w:w="0" w:type="dxa"/>
            <w:right w:w="10" w:type="dxa"/>
          </w:tblCellMar>
        </w:tblPrEx>
        <w:trPr>
          <w:cantSplit/>
          <w:trHeight w:val="3288" w:hRule="atLeast"/>
          <w:jc w:val="center"/>
        </w:trPr>
        <w:tc>
          <w:tcPr>
            <w:tcW w:w="953" w:type="dxa"/>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汽车电路基础</w:t>
            </w:r>
          </w:p>
        </w:tc>
        <w:tc>
          <w:tcPr>
            <w:tcW w:w="2364"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1、电路组成基本概念</w:t>
            </w:r>
          </w:p>
          <w:p>
            <w:pPr>
              <w:spacing w:line="240" w:lineRule="exact"/>
              <w:rPr>
                <w:rFonts w:ascii="宋体" w:hAnsi="宋体" w:cs="宋体"/>
                <w:szCs w:val="21"/>
              </w:rPr>
            </w:pPr>
            <w:r>
              <w:rPr>
                <w:rFonts w:hint="eastAsia" w:ascii="宋体" w:hAnsi="宋体" w:cs="宋体"/>
                <w:szCs w:val="21"/>
              </w:rPr>
              <w:t>2、电阻、电容与电感</w:t>
            </w:r>
          </w:p>
          <w:p>
            <w:pPr>
              <w:spacing w:line="240" w:lineRule="exact"/>
              <w:rPr>
                <w:rFonts w:ascii="宋体" w:hAnsi="宋体" w:cs="宋体"/>
                <w:szCs w:val="21"/>
              </w:rPr>
            </w:pPr>
            <w:r>
              <w:rPr>
                <w:rFonts w:hint="eastAsia" w:ascii="宋体" w:hAnsi="宋体" w:cs="宋体"/>
                <w:szCs w:val="21"/>
              </w:rPr>
              <w:t>3、串并联电路</w:t>
            </w:r>
          </w:p>
          <w:p>
            <w:pPr>
              <w:spacing w:line="240" w:lineRule="exact"/>
              <w:rPr>
                <w:rFonts w:ascii="宋体" w:hAnsi="宋体" w:cs="宋体"/>
                <w:szCs w:val="21"/>
              </w:rPr>
            </w:pPr>
            <w:r>
              <w:rPr>
                <w:rFonts w:hint="eastAsia" w:ascii="宋体" w:hAnsi="宋体" w:cs="宋体"/>
                <w:szCs w:val="21"/>
              </w:rPr>
              <w:t>4、电路的基本定律</w:t>
            </w:r>
          </w:p>
          <w:p>
            <w:pPr>
              <w:spacing w:line="240" w:lineRule="exact"/>
              <w:rPr>
                <w:rFonts w:ascii="宋体" w:hAnsi="宋体" w:cs="宋体"/>
                <w:szCs w:val="21"/>
              </w:rPr>
            </w:pPr>
            <w:r>
              <w:rPr>
                <w:rFonts w:hint="eastAsia" w:ascii="宋体" w:hAnsi="宋体" w:cs="宋体"/>
                <w:szCs w:val="21"/>
              </w:rPr>
              <w:t>5、汽车电路的导线及插接器</w:t>
            </w:r>
          </w:p>
        </w:tc>
        <w:tc>
          <w:tcPr>
            <w:tcW w:w="4368"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widowControl/>
              <w:numPr>
                <w:ilvl w:val="0"/>
                <w:numId w:val="6"/>
              </w:numPr>
              <w:spacing w:line="240" w:lineRule="exact"/>
              <w:rPr>
                <w:rFonts w:ascii="宋体" w:hAnsi="宋体" w:cs="宋体"/>
                <w:szCs w:val="21"/>
              </w:rPr>
            </w:pPr>
            <w:r>
              <w:rPr>
                <w:rFonts w:hint="eastAsia" w:ascii="宋体" w:hAnsi="宋体" w:cs="宋体"/>
                <w:szCs w:val="21"/>
              </w:rPr>
              <w:t>掌握电路的基本组成、电路的的三种工作状态；</w:t>
            </w:r>
          </w:p>
          <w:p>
            <w:pPr>
              <w:widowControl/>
              <w:numPr>
                <w:ilvl w:val="0"/>
                <w:numId w:val="6"/>
              </w:numPr>
              <w:spacing w:line="240" w:lineRule="exact"/>
              <w:rPr>
                <w:rFonts w:ascii="宋体" w:hAnsi="宋体" w:cs="宋体"/>
                <w:szCs w:val="21"/>
              </w:rPr>
            </w:pPr>
            <w:r>
              <w:rPr>
                <w:rFonts w:hint="eastAsia" w:ascii="宋体" w:hAnsi="宋体" w:cs="宋体"/>
                <w:szCs w:val="21"/>
              </w:rPr>
              <w:t>理解电流、电压、电动势、电位、电工、电功率等基本概念；</w:t>
            </w:r>
          </w:p>
          <w:p>
            <w:pPr>
              <w:widowControl/>
              <w:numPr>
                <w:ilvl w:val="0"/>
                <w:numId w:val="6"/>
              </w:numPr>
              <w:spacing w:line="240" w:lineRule="exact"/>
              <w:rPr>
                <w:rFonts w:ascii="宋体" w:hAnsi="宋体" w:cs="宋体"/>
                <w:szCs w:val="21"/>
              </w:rPr>
            </w:pPr>
            <w:r>
              <w:rPr>
                <w:rFonts w:hint="eastAsia" w:ascii="宋体" w:hAnsi="宋体" w:cs="宋体"/>
                <w:szCs w:val="21"/>
              </w:rPr>
              <w:t>掌握电阻串联、并联、及混联的连接方式，了解电阻与温度的关系；</w:t>
            </w:r>
          </w:p>
          <w:p>
            <w:pPr>
              <w:widowControl/>
              <w:numPr>
                <w:ilvl w:val="0"/>
                <w:numId w:val="6"/>
              </w:numPr>
              <w:spacing w:line="240" w:lineRule="exact"/>
              <w:rPr>
                <w:rFonts w:ascii="宋体" w:hAnsi="宋体" w:cs="宋体"/>
                <w:szCs w:val="21"/>
              </w:rPr>
            </w:pPr>
            <w:r>
              <w:rPr>
                <w:rFonts w:hint="eastAsia" w:ascii="宋体" w:hAnsi="宋体" w:cs="宋体"/>
                <w:szCs w:val="21"/>
              </w:rPr>
              <w:t>了解电容、电感的特性；</w:t>
            </w:r>
          </w:p>
          <w:p>
            <w:pPr>
              <w:widowControl/>
              <w:numPr>
                <w:ilvl w:val="0"/>
                <w:numId w:val="6"/>
              </w:numPr>
              <w:spacing w:line="240" w:lineRule="exact"/>
              <w:rPr>
                <w:rFonts w:ascii="宋体" w:hAnsi="宋体" w:cs="宋体"/>
                <w:szCs w:val="21"/>
              </w:rPr>
            </w:pPr>
            <w:r>
              <w:rPr>
                <w:rFonts w:hint="eastAsia" w:ascii="宋体" w:hAnsi="宋体" w:cs="宋体"/>
                <w:szCs w:val="21"/>
              </w:rPr>
              <w:t>掌握欧姆定律、基尔霍夫定律；</w:t>
            </w:r>
          </w:p>
        </w:tc>
        <w:tc>
          <w:tcPr>
            <w:tcW w:w="71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4</w:t>
            </w:r>
          </w:p>
        </w:tc>
        <w:tc>
          <w:tcPr>
            <w:tcW w:w="884" w:type="dxa"/>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8</w:t>
            </w:r>
          </w:p>
        </w:tc>
      </w:tr>
      <w:tr>
        <w:tblPrEx>
          <w:tblCellMar>
            <w:top w:w="0" w:type="dxa"/>
            <w:left w:w="10" w:type="dxa"/>
            <w:bottom w:w="0" w:type="dxa"/>
            <w:right w:w="10" w:type="dxa"/>
          </w:tblCellMar>
        </w:tblPrEx>
        <w:trPr>
          <w:cantSplit/>
          <w:trHeight w:val="3288" w:hRule="atLeast"/>
          <w:jc w:val="center"/>
        </w:trPr>
        <w:tc>
          <w:tcPr>
            <w:tcW w:w="953" w:type="dxa"/>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交流电基础知识及安全用电知识</w:t>
            </w:r>
          </w:p>
        </w:tc>
        <w:tc>
          <w:tcPr>
            <w:tcW w:w="2364"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1、正弦交流电</w:t>
            </w:r>
          </w:p>
          <w:p>
            <w:pPr>
              <w:spacing w:line="240" w:lineRule="exact"/>
              <w:rPr>
                <w:rFonts w:ascii="宋体" w:hAnsi="宋体" w:cs="宋体"/>
                <w:szCs w:val="21"/>
              </w:rPr>
            </w:pPr>
            <w:r>
              <w:rPr>
                <w:rFonts w:hint="eastAsia" w:ascii="宋体" w:hAnsi="宋体" w:cs="宋体"/>
                <w:szCs w:val="21"/>
              </w:rPr>
              <w:t>2、三相交流电</w:t>
            </w:r>
          </w:p>
          <w:p>
            <w:pPr>
              <w:spacing w:line="240" w:lineRule="exact"/>
              <w:rPr>
                <w:rFonts w:ascii="宋体" w:hAnsi="宋体" w:cs="宋体"/>
                <w:szCs w:val="21"/>
              </w:rPr>
            </w:pPr>
            <w:r>
              <w:rPr>
                <w:rFonts w:hint="eastAsia" w:ascii="宋体" w:hAnsi="宋体" w:cs="宋体"/>
                <w:szCs w:val="21"/>
              </w:rPr>
              <w:t>3、汽车交流发动机</w:t>
            </w:r>
          </w:p>
          <w:p>
            <w:pPr>
              <w:spacing w:line="240" w:lineRule="exact"/>
              <w:rPr>
                <w:rFonts w:ascii="宋体" w:hAnsi="宋体" w:cs="宋体"/>
                <w:szCs w:val="21"/>
              </w:rPr>
            </w:pPr>
            <w:r>
              <w:rPr>
                <w:rFonts w:hint="eastAsia" w:ascii="宋体" w:hAnsi="宋体" w:cs="宋体"/>
                <w:szCs w:val="21"/>
              </w:rPr>
              <w:t>4、安全用电常识</w:t>
            </w:r>
          </w:p>
        </w:tc>
        <w:tc>
          <w:tcPr>
            <w:tcW w:w="4368"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widowControl/>
              <w:numPr>
                <w:ilvl w:val="0"/>
                <w:numId w:val="7"/>
              </w:numPr>
              <w:spacing w:line="240" w:lineRule="exact"/>
              <w:rPr>
                <w:rFonts w:ascii="宋体" w:hAnsi="宋体" w:cs="宋体"/>
                <w:szCs w:val="21"/>
              </w:rPr>
            </w:pPr>
            <w:r>
              <w:rPr>
                <w:rFonts w:hint="eastAsia" w:ascii="宋体" w:hAnsi="宋体" w:cs="宋体"/>
                <w:szCs w:val="21"/>
              </w:rPr>
              <w:t>了解交流电的概念、特点及电力生产过程；</w:t>
            </w:r>
          </w:p>
          <w:p>
            <w:pPr>
              <w:widowControl/>
              <w:numPr>
                <w:ilvl w:val="0"/>
                <w:numId w:val="7"/>
              </w:numPr>
              <w:spacing w:line="240" w:lineRule="exact"/>
              <w:rPr>
                <w:rFonts w:ascii="宋体" w:hAnsi="宋体" w:cs="宋体"/>
                <w:szCs w:val="21"/>
              </w:rPr>
            </w:pPr>
            <w:r>
              <w:rPr>
                <w:rFonts w:hint="eastAsia" w:ascii="宋体" w:hAnsi="宋体" w:cs="宋体"/>
                <w:szCs w:val="21"/>
              </w:rPr>
              <w:t>掌握正弦量的三要素及相位关系；</w:t>
            </w:r>
          </w:p>
          <w:p>
            <w:pPr>
              <w:widowControl/>
              <w:numPr>
                <w:ilvl w:val="0"/>
                <w:numId w:val="7"/>
              </w:numPr>
              <w:spacing w:line="240" w:lineRule="exact"/>
              <w:rPr>
                <w:rFonts w:ascii="宋体" w:hAnsi="宋体" w:cs="宋体"/>
                <w:szCs w:val="21"/>
              </w:rPr>
            </w:pPr>
            <w:r>
              <w:rPr>
                <w:rFonts w:hint="eastAsia" w:ascii="宋体" w:hAnsi="宋体" w:cs="宋体"/>
                <w:szCs w:val="21"/>
              </w:rPr>
              <w:t>掌握正弦量的有效值与最大值的关系；</w:t>
            </w:r>
          </w:p>
          <w:p>
            <w:pPr>
              <w:widowControl/>
              <w:numPr>
                <w:ilvl w:val="0"/>
                <w:numId w:val="7"/>
              </w:numPr>
              <w:spacing w:line="240" w:lineRule="exact"/>
              <w:rPr>
                <w:rFonts w:ascii="宋体" w:hAnsi="宋体" w:cs="宋体"/>
                <w:szCs w:val="21"/>
              </w:rPr>
            </w:pPr>
            <w:r>
              <w:rPr>
                <w:rFonts w:hint="eastAsia" w:ascii="宋体" w:hAnsi="宋体" w:cs="宋体"/>
                <w:szCs w:val="21"/>
              </w:rPr>
              <w:t>了解三相交流电动势产生的原理；</w:t>
            </w:r>
          </w:p>
          <w:p>
            <w:pPr>
              <w:widowControl/>
              <w:numPr>
                <w:ilvl w:val="0"/>
                <w:numId w:val="7"/>
              </w:numPr>
              <w:spacing w:line="240" w:lineRule="exact"/>
              <w:rPr>
                <w:rFonts w:ascii="宋体" w:hAnsi="宋体" w:cs="宋体"/>
                <w:szCs w:val="21"/>
              </w:rPr>
            </w:pPr>
            <w:r>
              <w:rPr>
                <w:rFonts w:hint="eastAsia" w:ascii="宋体" w:hAnsi="宋体" w:cs="宋体"/>
                <w:szCs w:val="21"/>
              </w:rPr>
              <w:t>掌握三相负载的连接方式及原理；</w:t>
            </w:r>
          </w:p>
          <w:p>
            <w:pPr>
              <w:widowControl/>
              <w:numPr>
                <w:ilvl w:val="0"/>
                <w:numId w:val="7"/>
              </w:numPr>
              <w:spacing w:line="240" w:lineRule="exact"/>
              <w:rPr>
                <w:rFonts w:ascii="宋体" w:hAnsi="宋体" w:cs="宋体"/>
                <w:szCs w:val="21"/>
              </w:rPr>
            </w:pPr>
            <w:r>
              <w:rPr>
                <w:rFonts w:hint="eastAsia" w:ascii="宋体" w:hAnsi="宋体" w:cs="宋体"/>
                <w:szCs w:val="21"/>
              </w:rPr>
              <w:t>了解交流发电机的结构，掌握工作原理，理解交流电与直流电的区别；</w:t>
            </w:r>
          </w:p>
          <w:p>
            <w:pPr>
              <w:widowControl/>
              <w:numPr>
                <w:ilvl w:val="0"/>
                <w:numId w:val="7"/>
              </w:numPr>
              <w:spacing w:line="240" w:lineRule="exact"/>
              <w:rPr>
                <w:rFonts w:ascii="宋体" w:hAnsi="宋体" w:cs="宋体"/>
                <w:szCs w:val="21"/>
              </w:rPr>
            </w:pPr>
            <w:r>
              <w:rPr>
                <w:rFonts w:hint="eastAsia" w:ascii="宋体" w:hAnsi="宋体" w:cs="宋体"/>
                <w:szCs w:val="21"/>
              </w:rPr>
              <w:t>了解几种触电方式及防止触电的方法；</w:t>
            </w:r>
          </w:p>
          <w:p>
            <w:pPr>
              <w:widowControl/>
              <w:numPr>
                <w:ilvl w:val="0"/>
                <w:numId w:val="7"/>
              </w:numPr>
              <w:spacing w:line="240" w:lineRule="exact"/>
              <w:rPr>
                <w:rFonts w:ascii="宋体" w:hAnsi="宋体" w:cs="宋体"/>
                <w:szCs w:val="21"/>
              </w:rPr>
            </w:pPr>
            <w:r>
              <w:rPr>
                <w:rFonts w:hint="eastAsia" w:ascii="宋体" w:hAnsi="宋体" w:cs="宋体"/>
                <w:szCs w:val="21"/>
              </w:rPr>
              <w:t>掌握汽车安全用电常识</w:t>
            </w:r>
          </w:p>
        </w:tc>
        <w:tc>
          <w:tcPr>
            <w:tcW w:w="71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c>
          <w:tcPr>
            <w:tcW w:w="884" w:type="dxa"/>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6</w:t>
            </w:r>
          </w:p>
        </w:tc>
      </w:tr>
      <w:tr>
        <w:tblPrEx>
          <w:tblCellMar>
            <w:top w:w="0" w:type="dxa"/>
            <w:left w:w="10" w:type="dxa"/>
            <w:bottom w:w="0" w:type="dxa"/>
            <w:right w:w="10" w:type="dxa"/>
          </w:tblCellMar>
        </w:tblPrEx>
        <w:trPr>
          <w:cantSplit/>
          <w:trHeight w:val="3288" w:hRule="atLeast"/>
          <w:jc w:val="center"/>
        </w:trPr>
        <w:tc>
          <w:tcPr>
            <w:tcW w:w="953" w:type="dxa"/>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仪器仪表的使用</w:t>
            </w:r>
          </w:p>
        </w:tc>
        <w:tc>
          <w:tcPr>
            <w:tcW w:w="2364"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widowControl/>
              <w:numPr>
                <w:ilvl w:val="0"/>
                <w:numId w:val="8"/>
              </w:numPr>
              <w:spacing w:line="240" w:lineRule="exact"/>
              <w:rPr>
                <w:rFonts w:ascii="宋体" w:hAnsi="宋体" w:cs="宋体"/>
                <w:szCs w:val="21"/>
              </w:rPr>
            </w:pPr>
            <w:r>
              <w:rPr>
                <w:rFonts w:hint="eastAsia" w:ascii="宋体" w:hAnsi="宋体" w:cs="宋体"/>
                <w:szCs w:val="21"/>
              </w:rPr>
              <w:t>指针式万用表</w:t>
            </w:r>
          </w:p>
          <w:p>
            <w:pPr>
              <w:widowControl/>
              <w:numPr>
                <w:ilvl w:val="0"/>
                <w:numId w:val="8"/>
              </w:numPr>
              <w:spacing w:line="240" w:lineRule="exact"/>
              <w:rPr>
                <w:rFonts w:ascii="宋体" w:hAnsi="宋体" w:cs="宋体"/>
                <w:szCs w:val="21"/>
              </w:rPr>
            </w:pPr>
            <w:r>
              <w:rPr>
                <w:rFonts w:hint="eastAsia" w:ascii="宋体" w:hAnsi="宋体" w:cs="宋体"/>
                <w:szCs w:val="21"/>
              </w:rPr>
              <w:t>数字式万用表</w:t>
            </w:r>
          </w:p>
          <w:p>
            <w:pPr>
              <w:widowControl/>
              <w:numPr>
                <w:ilvl w:val="0"/>
                <w:numId w:val="8"/>
              </w:numPr>
              <w:spacing w:line="240" w:lineRule="exact"/>
              <w:rPr>
                <w:rFonts w:ascii="宋体" w:hAnsi="宋体" w:cs="宋体"/>
                <w:szCs w:val="21"/>
              </w:rPr>
            </w:pPr>
            <w:r>
              <w:rPr>
                <w:rFonts w:hint="eastAsia" w:ascii="宋体" w:hAnsi="宋体" w:cs="宋体"/>
                <w:szCs w:val="21"/>
              </w:rPr>
              <w:t>汽车专用万用表</w:t>
            </w:r>
          </w:p>
          <w:p>
            <w:pPr>
              <w:widowControl/>
              <w:numPr>
                <w:ilvl w:val="0"/>
                <w:numId w:val="8"/>
              </w:numPr>
              <w:spacing w:line="240" w:lineRule="exact"/>
              <w:rPr>
                <w:rFonts w:ascii="宋体" w:hAnsi="宋体" w:cs="宋体"/>
                <w:szCs w:val="21"/>
              </w:rPr>
            </w:pPr>
            <w:r>
              <w:rPr>
                <w:rFonts w:hint="eastAsia" w:ascii="宋体" w:hAnsi="宋体" w:cs="宋体"/>
                <w:szCs w:val="21"/>
              </w:rPr>
              <w:t>汽车专用示波器</w:t>
            </w:r>
          </w:p>
          <w:p>
            <w:pPr>
              <w:widowControl/>
              <w:numPr>
                <w:ilvl w:val="0"/>
                <w:numId w:val="8"/>
              </w:numPr>
              <w:spacing w:line="240" w:lineRule="exact"/>
              <w:rPr>
                <w:rFonts w:ascii="宋体" w:hAnsi="宋体" w:cs="宋体"/>
                <w:szCs w:val="21"/>
              </w:rPr>
            </w:pPr>
            <w:r>
              <w:rPr>
                <w:rFonts w:hint="eastAsia" w:ascii="宋体" w:hAnsi="宋体" w:cs="宋体"/>
                <w:szCs w:val="21"/>
              </w:rPr>
              <w:t>电烙铁</w:t>
            </w:r>
          </w:p>
        </w:tc>
        <w:tc>
          <w:tcPr>
            <w:tcW w:w="4368"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widowControl/>
              <w:numPr>
                <w:ilvl w:val="0"/>
                <w:numId w:val="9"/>
              </w:numPr>
              <w:spacing w:line="240" w:lineRule="exact"/>
              <w:rPr>
                <w:rFonts w:ascii="宋体" w:hAnsi="宋体" w:cs="宋体"/>
                <w:szCs w:val="21"/>
              </w:rPr>
            </w:pPr>
            <w:r>
              <w:rPr>
                <w:rFonts w:hint="eastAsia" w:ascii="宋体" w:hAnsi="宋体" w:cs="宋体"/>
                <w:szCs w:val="21"/>
              </w:rPr>
              <w:t>了解指针式万用表的结构原理，掌握指针式万用表的检测方法；</w:t>
            </w:r>
          </w:p>
          <w:p>
            <w:pPr>
              <w:widowControl/>
              <w:numPr>
                <w:ilvl w:val="0"/>
                <w:numId w:val="9"/>
              </w:numPr>
              <w:spacing w:line="240" w:lineRule="exact"/>
              <w:rPr>
                <w:rFonts w:ascii="宋体" w:hAnsi="宋体" w:cs="宋体"/>
                <w:szCs w:val="21"/>
              </w:rPr>
            </w:pPr>
            <w:r>
              <w:rPr>
                <w:rFonts w:hint="eastAsia" w:ascii="宋体" w:hAnsi="宋体" w:cs="宋体"/>
                <w:szCs w:val="21"/>
              </w:rPr>
              <w:t>了解数字式万用表的结构原理，掌握数字式万用表的检测方法；</w:t>
            </w:r>
          </w:p>
          <w:p>
            <w:pPr>
              <w:widowControl/>
              <w:numPr>
                <w:ilvl w:val="0"/>
                <w:numId w:val="9"/>
              </w:numPr>
              <w:spacing w:line="240" w:lineRule="exact"/>
              <w:rPr>
                <w:rFonts w:ascii="宋体" w:hAnsi="宋体" w:cs="宋体"/>
                <w:szCs w:val="21"/>
              </w:rPr>
            </w:pPr>
            <w:r>
              <w:rPr>
                <w:rFonts w:hint="eastAsia" w:ascii="宋体" w:hAnsi="宋体" w:cs="宋体"/>
                <w:szCs w:val="21"/>
              </w:rPr>
              <w:t>了解指针式万用表与数字式万用表的区别；</w:t>
            </w:r>
          </w:p>
          <w:p>
            <w:pPr>
              <w:widowControl/>
              <w:numPr>
                <w:ilvl w:val="0"/>
                <w:numId w:val="9"/>
              </w:numPr>
              <w:spacing w:line="240" w:lineRule="exact"/>
              <w:rPr>
                <w:rFonts w:ascii="宋体" w:hAnsi="宋体" w:cs="宋体"/>
                <w:szCs w:val="21"/>
              </w:rPr>
            </w:pPr>
            <w:r>
              <w:rPr>
                <w:rFonts w:hint="eastAsia" w:ascii="宋体" w:hAnsi="宋体" w:cs="宋体"/>
                <w:szCs w:val="21"/>
              </w:rPr>
              <w:t>了解汽车专用万用表的结构原理、功能，掌握汽车专用万用表检测项目及内容；</w:t>
            </w:r>
          </w:p>
          <w:p>
            <w:pPr>
              <w:widowControl/>
              <w:numPr>
                <w:ilvl w:val="0"/>
                <w:numId w:val="9"/>
              </w:numPr>
              <w:spacing w:line="240" w:lineRule="exact"/>
              <w:rPr>
                <w:rFonts w:ascii="宋体" w:hAnsi="宋体" w:cs="宋体"/>
                <w:szCs w:val="21"/>
              </w:rPr>
            </w:pPr>
            <w:r>
              <w:rPr>
                <w:rFonts w:hint="eastAsia" w:ascii="宋体" w:hAnsi="宋体" w:cs="宋体"/>
                <w:szCs w:val="21"/>
              </w:rPr>
              <w:t>了解汽车专用示波器的结构</w:t>
            </w:r>
          </w:p>
        </w:tc>
        <w:tc>
          <w:tcPr>
            <w:tcW w:w="71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0</w:t>
            </w:r>
          </w:p>
        </w:tc>
        <w:tc>
          <w:tcPr>
            <w:tcW w:w="884" w:type="dxa"/>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10</w:t>
            </w:r>
          </w:p>
        </w:tc>
      </w:tr>
      <w:tr>
        <w:tblPrEx>
          <w:tblCellMar>
            <w:top w:w="0" w:type="dxa"/>
            <w:left w:w="10" w:type="dxa"/>
            <w:bottom w:w="0" w:type="dxa"/>
            <w:right w:w="10" w:type="dxa"/>
          </w:tblCellMar>
        </w:tblPrEx>
        <w:trPr>
          <w:cantSplit/>
          <w:trHeight w:val="3969" w:hRule="atLeast"/>
          <w:jc w:val="center"/>
        </w:trPr>
        <w:tc>
          <w:tcPr>
            <w:tcW w:w="953" w:type="dxa"/>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电磁学原理及应用</w:t>
            </w:r>
          </w:p>
        </w:tc>
        <w:tc>
          <w:tcPr>
            <w:tcW w:w="2364"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1、磁场及电磁感应</w:t>
            </w:r>
          </w:p>
          <w:p>
            <w:pPr>
              <w:spacing w:line="240" w:lineRule="exact"/>
              <w:rPr>
                <w:rFonts w:ascii="宋体" w:hAnsi="宋体" w:cs="宋体"/>
                <w:szCs w:val="21"/>
              </w:rPr>
            </w:pPr>
            <w:r>
              <w:rPr>
                <w:rFonts w:hint="eastAsia" w:ascii="宋体" w:hAnsi="宋体" w:cs="宋体"/>
                <w:szCs w:val="21"/>
              </w:rPr>
              <w:t>2、变压器</w:t>
            </w:r>
          </w:p>
          <w:p>
            <w:pPr>
              <w:spacing w:line="240" w:lineRule="exact"/>
              <w:rPr>
                <w:rFonts w:ascii="宋体" w:hAnsi="宋体" w:cs="宋体"/>
                <w:szCs w:val="21"/>
              </w:rPr>
            </w:pPr>
            <w:r>
              <w:rPr>
                <w:rFonts w:hint="eastAsia" w:ascii="宋体" w:hAnsi="宋体" w:cs="宋体"/>
                <w:szCs w:val="21"/>
              </w:rPr>
              <w:t>3、点火线圈</w:t>
            </w:r>
          </w:p>
          <w:p>
            <w:pPr>
              <w:spacing w:line="240" w:lineRule="exact"/>
              <w:rPr>
                <w:rFonts w:ascii="宋体" w:hAnsi="宋体" w:cs="宋体"/>
                <w:szCs w:val="21"/>
              </w:rPr>
            </w:pPr>
            <w:r>
              <w:rPr>
                <w:rFonts w:hint="eastAsia" w:ascii="宋体" w:hAnsi="宋体" w:cs="宋体"/>
                <w:szCs w:val="21"/>
              </w:rPr>
              <w:t>4、三相异步电动机</w:t>
            </w:r>
          </w:p>
          <w:p>
            <w:pPr>
              <w:spacing w:line="240" w:lineRule="exact"/>
              <w:rPr>
                <w:rFonts w:ascii="宋体" w:hAnsi="宋体" w:cs="宋体"/>
                <w:szCs w:val="21"/>
              </w:rPr>
            </w:pPr>
            <w:r>
              <w:rPr>
                <w:rFonts w:hint="eastAsia" w:ascii="宋体" w:hAnsi="宋体" w:cs="宋体"/>
                <w:szCs w:val="21"/>
              </w:rPr>
              <w:t>5、直流电动机</w:t>
            </w:r>
          </w:p>
          <w:p>
            <w:pPr>
              <w:spacing w:line="240" w:lineRule="exact"/>
              <w:rPr>
                <w:rFonts w:ascii="宋体" w:hAnsi="宋体" w:cs="宋体"/>
                <w:szCs w:val="21"/>
              </w:rPr>
            </w:pPr>
            <w:r>
              <w:rPr>
                <w:rFonts w:hint="eastAsia" w:ascii="宋体" w:hAnsi="宋体" w:cs="宋体"/>
                <w:szCs w:val="21"/>
              </w:rPr>
              <w:t>6、继电器</w:t>
            </w:r>
          </w:p>
        </w:tc>
        <w:tc>
          <w:tcPr>
            <w:tcW w:w="4368"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widowControl/>
              <w:numPr>
                <w:ilvl w:val="0"/>
                <w:numId w:val="10"/>
              </w:numPr>
              <w:spacing w:line="240" w:lineRule="exact"/>
              <w:rPr>
                <w:rFonts w:ascii="宋体" w:hAnsi="宋体" w:cs="宋体"/>
                <w:szCs w:val="21"/>
              </w:rPr>
            </w:pPr>
            <w:r>
              <w:rPr>
                <w:rFonts w:hint="eastAsia" w:ascii="宋体" w:hAnsi="宋体" w:cs="宋体"/>
                <w:szCs w:val="21"/>
              </w:rPr>
              <w:t>了解磁场的基本概念，掌握磁场对电流的作用力公式和左手定则；</w:t>
            </w:r>
          </w:p>
          <w:p>
            <w:pPr>
              <w:widowControl/>
              <w:numPr>
                <w:ilvl w:val="0"/>
                <w:numId w:val="10"/>
              </w:numPr>
              <w:spacing w:line="240" w:lineRule="exact"/>
              <w:rPr>
                <w:rFonts w:ascii="宋体" w:hAnsi="宋体" w:cs="宋体"/>
                <w:szCs w:val="21"/>
              </w:rPr>
            </w:pPr>
            <w:r>
              <w:rPr>
                <w:rFonts w:hint="eastAsia" w:ascii="宋体" w:hAnsi="宋体" w:cs="宋体"/>
                <w:szCs w:val="21"/>
              </w:rPr>
              <w:t>了解电磁感应现象、产生感应电流的条件，掌握楞次定律和右手定则；</w:t>
            </w:r>
          </w:p>
          <w:p>
            <w:pPr>
              <w:widowControl/>
              <w:numPr>
                <w:ilvl w:val="0"/>
                <w:numId w:val="10"/>
              </w:numPr>
              <w:spacing w:line="240" w:lineRule="exact"/>
              <w:rPr>
                <w:rFonts w:ascii="宋体" w:hAnsi="宋体" w:cs="宋体"/>
                <w:szCs w:val="21"/>
              </w:rPr>
            </w:pPr>
            <w:r>
              <w:rPr>
                <w:rFonts w:hint="eastAsia" w:ascii="宋体" w:hAnsi="宋体" w:cs="宋体"/>
                <w:szCs w:val="21"/>
              </w:rPr>
              <w:t>了解自感现象和互感现象及其在实际中的应用；</w:t>
            </w:r>
          </w:p>
          <w:p>
            <w:pPr>
              <w:widowControl/>
              <w:numPr>
                <w:ilvl w:val="0"/>
                <w:numId w:val="10"/>
              </w:numPr>
              <w:spacing w:line="240" w:lineRule="exact"/>
              <w:rPr>
                <w:rFonts w:ascii="宋体" w:hAnsi="宋体" w:cs="宋体"/>
                <w:szCs w:val="21"/>
              </w:rPr>
            </w:pPr>
            <w:r>
              <w:rPr>
                <w:rFonts w:hint="eastAsia" w:ascii="宋体" w:hAnsi="宋体" w:cs="宋体"/>
                <w:szCs w:val="21"/>
              </w:rPr>
              <w:t>了解变压器的基本构造和工作原理，掌握变压器的变压变换、电流变换和阻抗变换的变化关系；</w:t>
            </w:r>
          </w:p>
          <w:p>
            <w:pPr>
              <w:widowControl/>
              <w:numPr>
                <w:ilvl w:val="0"/>
                <w:numId w:val="10"/>
              </w:numPr>
              <w:spacing w:line="240" w:lineRule="exact"/>
              <w:rPr>
                <w:rFonts w:ascii="宋体" w:hAnsi="宋体" w:cs="宋体"/>
                <w:szCs w:val="21"/>
              </w:rPr>
            </w:pPr>
            <w:r>
              <w:rPr>
                <w:rFonts w:hint="eastAsia" w:ascii="宋体" w:hAnsi="宋体" w:cs="宋体"/>
                <w:szCs w:val="21"/>
              </w:rPr>
              <w:t>了解点火线圈的作用，掌握点火线圈的工作原理；</w:t>
            </w:r>
          </w:p>
          <w:p>
            <w:pPr>
              <w:widowControl/>
              <w:numPr>
                <w:ilvl w:val="0"/>
                <w:numId w:val="10"/>
              </w:numPr>
              <w:spacing w:line="240" w:lineRule="exact"/>
              <w:rPr>
                <w:rFonts w:ascii="宋体" w:hAnsi="宋体" w:cs="宋体"/>
                <w:szCs w:val="21"/>
              </w:rPr>
            </w:pPr>
            <w:r>
              <w:rPr>
                <w:rFonts w:hint="eastAsia" w:ascii="宋体" w:hAnsi="宋体" w:cs="宋体"/>
                <w:szCs w:val="21"/>
              </w:rPr>
              <w:t>掌握直流电动机的结构与工作原理；</w:t>
            </w:r>
          </w:p>
          <w:p>
            <w:pPr>
              <w:widowControl/>
              <w:numPr>
                <w:ilvl w:val="0"/>
                <w:numId w:val="10"/>
              </w:numPr>
              <w:spacing w:line="240" w:lineRule="exact"/>
              <w:rPr>
                <w:rFonts w:ascii="宋体" w:hAnsi="宋体" w:cs="宋体"/>
                <w:szCs w:val="21"/>
              </w:rPr>
            </w:pPr>
            <w:r>
              <w:rPr>
                <w:rFonts w:hint="eastAsia" w:ascii="宋体" w:hAnsi="宋体" w:cs="宋体"/>
                <w:szCs w:val="21"/>
              </w:rPr>
              <w:t>掌握三相异步电机的结构与工作原理；</w:t>
            </w:r>
          </w:p>
          <w:p>
            <w:pPr>
              <w:widowControl/>
              <w:numPr>
                <w:ilvl w:val="0"/>
                <w:numId w:val="10"/>
              </w:numPr>
              <w:spacing w:line="240" w:lineRule="exact"/>
              <w:rPr>
                <w:rFonts w:ascii="宋体" w:hAnsi="宋体" w:cs="宋体"/>
                <w:szCs w:val="21"/>
              </w:rPr>
            </w:pPr>
            <w:r>
              <w:rPr>
                <w:rFonts w:hint="eastAsia" w:ascii="宋体" w:hAnsi="宋体" w:cs="宋体"/>
                <w:szCs w:val="21"/>
              </w:rPr>
              <w:t>了解继电器的作用与种类，掌握继电器的工作原理</w:t>
            </w:r>
          </w:p>
        </w:tc>
        <w:tc>
          <w:tcPr>
            <w:tcW w:w="71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8</w:t>
            </w:r>
          </w:p>
        </w:tc>
        <w:tc>
          <w:tcPr>
            <w:tcW w:w="884" w:type="dxa"/>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4</w:t>
            </w:r>
          </w:p>
        </w:tc>
      </w:tr>
      <w:tr>
        <w:tblPrEx>
          <w:tblCellMar>
            <w:top w:w="0" w:type="dxa"/>
            <w:left w:w="10" w:type="dxa"/>
            <w:bottom w:w="0" w:type="dxa"/>
            <w:right w:w="10" w:type="dxa"/>
          </w:tblCellMar>
        </w:tblPrEx>
        <w:trPr>
          <w:cantSplit/>
          <w:trHeight w:val="2438" w:hRule="atLeast"/>
          <w:jc w:val="center"/>
        </w:trPr>
        <w:tc>
          <w:tcPr>
            <w:tcW w:w="953" w:type="dxa"/>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电子学基础</w:t>
            </w:r>
          </w:p>
        </w:tc>
        <w:tc>
          <w:tcPr>
            <w:tcW w:w="2364"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1、PN结及晶体二极管</w:t>
            </w:r>
          </w:p>
          <w:p>
            <w:pPr>
              <w:spacing w:line="240" w:lineRule="exact"/>
              <w:rPr>
                <w:rFonts w:ascii="宋体" w:hAnsi="宋体" w:cs="宋体"/>
                <w:szCs w:val="21"/>
              </w:rPr>
            </w:pPr>
            <w:r>
              <w:rPr>
                <w:rFonts w:hint="eastAsia" w:ascii="宋体" w:hAnsi="宋体" w:cs="宋体"/>
                <w:szCs w:val="21"/>
              </w:rPr>
              <w:t>2、晶体三极管</w:t>
            </w:r>
          </w:p>
          <w:p>
            <w:pPr>
              <w:spacing w:line="240" w:lineRule="exact"/>
              <w:rPr>
                <w:rFonts w:ascii="宋体" w:hAnsi="宋体" w:cs="宋体"/>
                <w:szCs w:val="21"/>
              </w:rPr>
            </w:pPr>
            <w:r>
              <w:rPr>
                <w:rFonts w:hint="eastAsia" w:ascii="宋体" w:hAnsi="宋体" w:cs="宋体"/>
                <w:szCs w:val="21"/>
              </w:rPr>
              <w:t>3、三极管基本放大电路</w:t>
            </w:r>
          </w:p>
        </w:tc>
        <w:tc>
          <w:tcPr>
            <w:tcW w:w="4368"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widowControl/>
              <w:numPr>
                <w:ilvl w:val="0"/>
                <w:numId w:val="11"/>
              </w:numPr>
              <w:spacing w:line="240" w:lineRule="exact"/>
              <w:rPr>
                <w:rFonts w:ascii="宋体" w:hAnsi="宋体" w:cs="宋体"/>
                <w:szCs w:val="21"/>
              </w:rPr>
            </w:pPr>
            <w:r>
              <w:rPr>
                <w:rFonts w:hint="eastAsia" w:ascii="宋体" w:hAnsi="宋体" w:cs="宋体"/>
                <w:szCs w:val="21"/>
              </w:rPr>
              <w:t>掌握PN结单向导电特性；</w:t>
            </w:r>
          </w:p>
          <w:p>
            <w:pPr>
              <w:widowControl/>
              <w:numPr>
                <w:ilvl w:val="0"/>
                <w:numId w:val="11"/>
              </w:numPr>
              <w:spacing w:line="240" w:lineRule="exact"/>
              <w:rPr>
                <w:rFonts w:ascii="宋体" w:hAnsi="宋体" w:cs="宋体"/>
                <w:szCs w:val="21"/>
              </w:rPr>
            </w:pPr>
            <w:r>
              <w:rPr>
                <w:rFonts w:hint="eastAsia" w:ascii="宋体" w:hAnsi="宋体" w:cs="宋体"/>
                <w:szCs w:val="21"/>
              </w:rPr>
              <w:t>掌握二极管的分类，型号和主要参数；</w:t>
            </w:r>
          </w:p>
          <w:p>
            <w:pPr>
              <w:widowControl/>
              <w:numPr>
                <w:ilvl w:val="0"/>
                <w:numId w:val="11"/>
              </w:numPr>
              <w:spacing w:line="240" w:lineRule="exact"/>
              <w:rPr>
                <w:rFonts w:ascii="宋体" w:hAnsi="宋体" w:cs="宋体"/>
                <w:szCs w:val="21"/>
              </w:rPr>
            </w:pPr>
            <w:r>
              <w:rPr>
                <w:rFonts w:hint="eastAsia" w:ascii="宋体" w:hAnsi="宋体" w:cs="宋体"/>
                <w:szCs w:val="21"/>
              </w:rPr>
              <w:t>了解常用的几种特殊二极管的功能和使用常识；</w:t>
            </w:r>
          </w:p>
          <w:p>
            <w:pPr>
              <w:widowControl/>
              <w:numPr>
                <w:ilvl w:val="0"/>
                <w:numId w:val="11"/>
              </w:numPr>
              <w:spacing w:line="240" w:lineRule="exact"/>
              <w:rPr>
                <w:rFonts w:ascii="宋体" w:hAnsi="宋体" w:cs="宋体"/>
                <w:szCs w:val="21"/>
              </w:rPr>
            </w:pPr>
            <w:r>
              <w:rPr>
                <w:rFonts w:hint="eastAsia" w:ascii="宋体" w:hAnsi="宋体" w:cs="宋体"/>
                <w:szCs w:val="21"/>
              </w:rPr>
              <w:t>了解三极管的结构；</w:t>
            </w:r>
          </w:p>
          <w:p>
            <w:pPr>
              <w:spacing w:line="240" w:lineRule="exact"/>
              <w:rPr>
                <w:rFonts w:ascii="宋体" w:hAnsi="宋体" w:cs="宋体"/>
                <w:szCs w:val="21"/>
              </w:rPr>
            </w:pPr>
            <w:r>
              <w:rPr>
                <w:rFonts w:hint="eastAsia" w:ascii="宋体" w:hAnsi="宋体" w:cs="宋体"/>
                <w:szCs w:val="21"/>
              </w:rPr>
              <w:t>（5）掌握三极管的分类和型号，掌握三极管的电流分配和放大作用，掌握三极管的输入、输出特性曲线及其三个工作区域的划分</w:t>
            </w:r>
          </w:p>
        </w:tc>
        <w:tc>
          <w:tcPr>
            <w:tcW w:w="71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4</w:t>
            </w:r>
          </w:p>
        </w:tc>
        <w:tc>
          <w:tcPr>
            <w:tcW w:w="884" w:type="dxa"/>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r>
      <w:tr>
        <w:tblPrEx>
          <w:tblCellMar>
            <w:top w:w="0" w:type="dxa"/>
            <w:left w:w="10" w:type="dxa"/>
            <w:bottom w:w="0" w:type="dxa"/>
            <w:right w:w="10" w:type="dxa"/>
          </w:tblCellMar>
        </w:tblPrEx>
        <w:trPr>
          <w:cantSplit/>
          <w:trHeight w:val="2438" w:hRule="atLeast"/>
          <w:jc w:val="center"/>
        </w:trPr>
        <w:tc>
          <w:tcPr>
            <w:tcW w:w="953" w:type="dxa"/>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数字电路</w:t>
            </w:r>
          </w:p>
        </w:tc>
        <w:tc>
          <w:tcPr>
            <w:tcW w:w="2364"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1、数字电路的基本知识</w:t>
            </w:r>
          </w:p>
          <w:p>
            <w:pPr>
              <w:spacing w:line="240" w:lineRule="exact"/>
              <w:rPr>
                <w:rFonts w:ascii="宋体" w:hAnsi="宋体" w:cs="宋体"/>
                <w:szCs w:val="21"/>
              </w:rPr>
            </w:pPr>
            <w:r>
              <w:rPr>
                <w:rFonts w:hint="eastAsia" w:ascii="宋体" w:hAnsi="宋体" w:cs="宋体"/>
                <w:szCs w:val="21"/>
              </w:rPr>
              <w:t>2、基本逻辑门电路</w:t>
            </w:r>
          </w:p>
          <w:p>
            <w:pPr>
              <w:spacing w:line="240" w:lineRule="exact"/>
              <w:rPr>
                <w:rFonts w:ascii="宋体" w:hAnsi="宋体" w:cs="宋体"/>
                <w:szCs w:val="21"/>
              </w:rPr>
            </w:pPr>
            <w:r>
              <w:rPr>
                <w:rFonts w:hint="eastAsia" w:ascii="宋体" w:hAnsi="宋体" w:cs="宋体"/>
                <w:szCs w:val="21"/>
              </w:rPr>
              <w:t>3、组合逻辑电路</w:t>
            </w:r>
          </w:p>
          <w:p>
            <w:pPr>
              <w:spacing w:line="240" w:lineRule="exact"/>
              <w:rPr>
                <w:rFonts w:ascii="宋体" w:hAnsi="宋体" w:cs="宋体"/>
                <w:szCs w:val="21"/>
              </w:rPr>
            </w:pPr>
            <w:r>
              <w:rPr>
                <w:rFonts w:hint="eastAsia" w:ascii="宋体" w:hAnsi="宋体" w:cs="宋体"/>
                <w:szCs w:val="21"/>
              </w:rPr>
              <w:t>4、汽车上的集成电路</w:t>
            </w:r>
          </w:p>
        </w:tc>
        <w:tc>
          <w:tcPr>
            <w:tcW w:w="4368"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widowControl/>
              <w:numPr>
                <w:ilvl w:val="0"/>
                <w:numId w:val="12"/>
              </w:numPr>
              <w:spacing w:line="240" w:lineRule="exact"/>
              <w:rPr>
                <w:rFonts w:ascii="宋体" w:hAnsi="宋体" w:cs="宋体"/>
                <w:szCs w:val="21"/>
              </w:rPr>
            </w:pPr>
            <w:r>
              <w:rPr>
                <w:rFonts w:hint="eastAsia" w:ascii="宋体" w:hAnsi="宋体" w:cs="宋体"/>
                <w:szCs w:val="21"/>
              </w:rPr>
              <w:t>掌握数制和码制的基本概念及相互转换的方法；</w:t>
            </w:r>
          </w:p>
          <w:p>
            <w:pPr>
              <w:widowControl/>
              <w:numPr>
                <w:ilvl w:val="0"/>
                <w:numId w:val="12"/>
              </w:numPr>
              <w:spacing w:line="240" w:lineRule="exact"/>
              <w:rPr>
                <w:rFonts w:ascii="宋体" w:hAnsi="宋体" w:cs="宋体"/>
                <w:szCs w:val="21"/>
              </w:rPr>
            </w:pPr>
            <w:r>
              <w:rPr>
                <w:rFonts w:hint="eastAsia" w:ascii="宋体" w:hAnsi="宋体" w:cs="宋体"/>
                <w:szCs w:val="21"/>
              </w:rPr>
              <w:t>掌握逻辑事件的基本描述方法及各种方法的特点与作用；</w:t>
            </w:r>
          </w:p>
          <w:p>
            <w:pPr>
              <w:widowControl/>
              <w:numPr>
                <w:ilvl w:val="0"/>
                <w:numId w:val="12"/>
              </w:numPr>
              <w:spacing w:line="240" w:lineRule="exact"/>
              <w:rPr>
                <w:rFonts w:ascii="宋体" w:hAnsi="宋体" w:cs="宋体"/>
                <w:szCs w:val="21"/>
              </w:rPr>
            </w:pPr>
            <w:r>
              <w:rPr>
                <w:rFonts w:hint="eastAsia" w:ascii="宋体" w:hAnsi="宋体" w:cs="宋体"/>
                <w:szCs w:val="21"/>
              </w:rPr>
              <w:t>掌握组合逻辑电路的基本特点以及典型组合逻辑电路的工作原理、分析与设计方法；</w:t>
            </w:r>
          </w:p>
          <w:p>
            <w:pPr>
              <w:widowControl/>
              <w:numPr>
                <w:ilvl w:val="0"/>
                <w:numId w:val="12"/>
              </w:numPr>
              <w:spacing w:line="240" w:lineRule="exact"/>
              <w:rPr>
                <w:rFonts w:ascii="宋体" w:hAnsi="宋体" w:cs="宋体"/>
                <w:szCs w:val="21"/>
              </w:rPr>
            </w:pPr>
            <w:r>
              <w:rPr>
                <w:rFonts w:hint="eastAsia" w:ascii="宋体" w:hAnsi="宋体" w:cs="宋体"/>
                <w:szCs w:val="21"/>
              </w:rPr>
              <w:t>了解并掌握汽车上常见的集成电路的工作原理</w:t>
            </w:r>
          </w:p>
        </w:tc>
        <w:tc>
          <w:tcPr>
            <w:tcW w:w="71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6</w:t>
            </w:r>
          </w:p>
        </w:tc>
        <w:tc>
          <w:tcPr>
            <w:tcW w:w="884" w:type="dxa"/>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r>
      <w:tr>
        <w:tblPrEx>
          <w:tblCellMar>
            <w:top w:w="0" w:type="dxa"/>
            <w:left w:w="10" w:type="dxa"/>
            <w:bottom w:w="0" w:type="dxa"/>
            <w:right w:w="10" w:type="dxa"/>
          </w:tblCellMar>
        </w:tblPrEx>
        <w:trPr>
          <w:cantSplit/>
          <w:trHeight w:val="2438" w:hRule="atLeast"/>
          <w:jc w:val="center"/>
        </w:trPr>
        <w:tc>
          <w:tcPr>
            <w:tcW w:w="953" w:type="dxa"/>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汽车电子控制基础</w:t>
            </w:r>
          </w:p>
        </w:tc>
        <w:tc>
          <w:tcPr>
            <w:tcW w:w="2364"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widowControl/>
              <w:numPr>
                <w:ilvl w:val="0"/>
                <w:numId w:val="13"/>
              </w:numPr>
              <w:spacing w:line="240" w:lineRule="exact"/>
              <w:rPr>
                <w:rFonts w:ascii="宋体" w:hAnsi="宋体" w:cs="宋体"/>
                <w:szCs w:val="21"/>
              </w:rPr>
            </w:pPr>
            <w:r>
              <w:rPr>
                <w:rFonts w:hint="eastAsia" w:ascii="宋体" w:hAnsi="宋体" w:cs="宋体"/>
                <w:szCs w:val="21"/>
              </w:rPr>
              <w:t>汽车电子控制系统概述</w:t>
            </w:r>
          </w:p>
          <w:p>
            <w:pPr>
              <w:widowControl/>
              <w:numPr>
                <w:ilvl w:val="0"/>
                <w:numId w:val="13"/>
              </w:numPr>
              <w:spacing w:line="240" w:lineRule="exact"/>
              <w:rPr>
                <w:rFonts w:ascii="宋体" w:hAnsi="宋体" w:cs="宋体"/>
                <w:szCs w:val="21"/>
              </w:rPr>
            </w:pPr>
            <w:r>
              <w:rPr>
                <w:rFonts w:hint="eastAsia" w:ascii="宋体" w:hAnsi="宋体" w:cs="宋体"/>
                <w:szCs w:val="21"/>
              </w:rPr>
              <w:t>汽车电子控制系统的组成及原理</w:t>
            </w:r>
          </w:p>
          <w:p>
            <w:pPr>
              <w:widowControl/>
              <w:numPr>
                <w:ilvl w:val="0"/>
                <w:numId w:val="13"/>
              </w:numPr>
              <w:spacing w:line="240" w:lineRule="exact"/>
              <w:rPr>
                <w:rFonts w:ascii="宋体" w:hAnsi="宋体" w:cs="宋体"/>
                <w:szCs w:val="21"/>
              </w:rPr>
            </w:pPr>
            <w:r>
              <w:rPr>
                <w:rFonts w:hint="eastAsia" w:ascii="宋体" w:hAnsi="宋体" w:cs="宋体"/>
                <w:szCs w:val="21"/>
              </w:rPr>
              <w:t>汽车电脑故障诊断仪</w:t>
            </w:r>
          </w:p>
        </w:tc>
        <w:tc>
          <w:tcPr>
            <w:tcW w:w="4368"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widowControl/>
              <w:numPr>
                <w:ilvl w:val="0"/>
                <w:numId w:val="14"/>
              </w:numPr>
              <w:spacing w:line="240" w:lineRule="exact"/>
              <w:rPr>
                <w:rFonts w:ascii="宋体" w:hAnsi="宋体" w:cs="宋体"/>
                <w:szCs w:val="21"/>
              </w:rPr>
            </w:pPr>
            <w:r>
              <w:rPr>
                <w:rFonts w:hint="eastAsia" w:ascii="宋体" w:hAnsi="宋体" w:cs="宋体"/>
                <w:szCs w:val="21"/>
              </w:rPr>
              <w:t>了解并掌握汽车电子控制系统的类型及应用；</w:t>
            </w:r>
          </w:p>
          <w:p>
            <w:pPr>
              <w:widowControl/>
              <w:numPr>
                <w:ilvl w:val="0"/>
                <w:numId w:val="14"/>
              </w:numPr>
              <w:spacing w:line="240" w:lineRule="exact"/>
              <w:rPr>
                <w:rFonts w:ascii="宋体" w:hAnsi="宋体" w:cs="宋体"/>
                <w:szCs w:val="21"/>
              </w:rPr>
            </w:pPr>
            <w:r>
              <w:rPr>
                <w:rFonts w:hint="eastAsia" w:ascii="宋体" w:hAnsi="宋体" w:cs="宋体"/>
                <w:szCs w:val="21"/>
              </w:rPr>
              <w:t>了解汽车电子控制技术的发展趋势；</w:t>
            </w:r>
          </w:p>
          <w:p>
            <w:pPr>
              <w:widowControl/>
              <w:numPr>
                <w:ilvl w:val="0"/>
                <w:numId w:val="14"/>
              </w:numPr>
              <w:spacing w:line="240" w:lineRule="exact"/>
              <w:rPr>
                <w:rFonts w:ascii="宋体" w:hAnsi="宋体" w:cs="宋体"/>
                <w:szCs w:val="21"/>
              </w:rPr>
            </w:pPr>
            <w:r>
              <w:rPr>
                <w:rFonts w:hint="eastAsia" w:ascii="宋体" w:hAnsi="宋体" w:cs="宋体"/>
                <w:szCs w:val="21"/>
              </w:rPr>
              <w:t>掌握汽车电控系统各组成的结构及原理；</w:t>
            </w:r>
          </w:p>
          <w:p>
            <w:pPr>
              <w:widowControl/>
              <w:numPr>
                <w:ilvl w:val="0"/>
                <w:numId w:val="14"/>
              </w:numPr>
              <w:spacing w:line="240" w:lineRule="exact"/>
              <w:rPr>
                <w:rFonts w:ascii="宋体" w:hAnsi="宋体" w:cs="宋体"/>
                <w:szCs w:val="21"/>
              </w:rPr>
            </w:pPr>
            <w:r>
              <w:rPr>
                <w:rFonts w:hint="eastAsia" w:ascii="宋体" w:hAnsi="宋体" w:cs="宋体"/>
                <w:szCs w:val="21"/>
              </w:rPr>
              <w:t>了解汽车故障诊断仪器的不同类型；</w:t>
            </w:r>
          </w:p>
          <w:p>
            <w:pPr>
              <w:widowControl/>
              <w:numPr>
                <w:ilvl w:val="0"/>
                <w:numId w:val="14"/>
              </w:numPr>
              <w:spacing w:line="240" w:lineRule="exact"/>
              <w:rPr>
                <w:rFonts w:ascii="宋体" w:hAnsi="宋体" w:cs="宋体"/>
                <w:szCs w:val="21"/>
              </w:rPr>
            </w:pPr>
            <w:r>
              <w:rPr>
                <w:rFonts w:hint="eastAsia" w:ascii="宋体" w:hAnsi="宋体" w:cs="宋体"/>
                <w:szCs w:val="21"/>
              </w:rPr>
              <w:t>掌握X-431解码器的结构、基本配置及工作原理</w:t>
            </w:r>
          </w:p>
        </w:tc>
        <w:tc>
          <w:tcPr>
            <w:tcW w:w="71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4</w:t>
            </w:r>
          </w:p>
        </w:tc>
        <w:tc>
          <w:tcPr>
            <w:tcW w:w="884" w:type="dxa"/>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4</w:t>
            </w:r>
          </w:p>
        </w:tc>
      </w:tr>
      <w:tr>
        <w:tblPrEx>
          <w:tblCellMar>
            <w:top w:w="0" w:type="dxa"/>
            <w:left w:w="10" w:type="dxa"/>
            <w:bottom w:w="0" w:type="dxa"/>
            <w:right w:w="10" w:type="dxa"/>
          </w:tblCellMar>
        </w:tblPrEx>
        <w:trPr>
          <w:cantSplit/>
          <w:trHeight w:val="340" w:hRule="atLeast"/>
          <w:jc w:val="center"/>
        </w:trPr>
        <w:tc>
          <w:tcPr>
            <w:tcW w:w="7685" w:type="dxa"/>
            <w:gridSpan w:val="3"/>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合计</w:t>
            </w:r>
          </w:p>
        </w:tc>
        <w:tc>
          <w:tcPr>
            <w:tcW w:w="71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28</w:t>
            </w:r>
          </w:p>
        </w:tc>
        <w:tc>
          <w:tcPr>
            <w:tcW w:w="884" w:type="dxa"/>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36</w:t>
            </w:r>
          </w:p>
        </w:tc>
      </w:tr>
      <w:tr>
        <w:tblPrEx>
          <w:tblCellMar>
            <w:top w:w="0" w:type="dxa"/>
            <w:left w:w="10" w:type="dxa"/>
            <w:bottom w:w="0" w:type="dxa"/>
            <w:right w:w="10" w:type="dxa"/>
          </w:tblCellMar>
        </w:tblPrEx>
        <w:trPr>
          <w:cantSplit/>
          <w:trHeight w:val="340" w:hRule="atLeast"/>
          <w:jc w:val="center"/>
        </w:trPr>
        <w:tc>
          <w:tcPr>
            <w:tcW w:w="7685" w:type="dxa"/>
            <w:gridSpan w:val="3"/>
            <w:tcBorders>
              <w:top w:val="single" w:color="000000" w:sz="6" w:space="0"/>
              <w:left w:val="single" w:color="000000" w:sz="12" w:space="0"/>
              <w:bottom w:val="single" w:color="000000" w:sz="12" w:space="0"/>
              <w:right w:val="single" w:color="000000" w:sz="6"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总计学时数</w:t>
            </w:r>
          </w:p>
        </w:tc>
        <w:tc>
          <w:tcPr>
            <w:tcW w:w="1601" w:type="dxa"/>
            <w:gridSpan w:val="2"/>
            <w:tcBorders>
              <w:top w:val="single" w:color="000000" w:sz="6" w:space="0"/>
              <w:left w:val="single" w:color="000000" w:sz="6" w:space="0"/>
              <w:bottom w:val="single" w:color="000000" w:sz="12" w:space="0"/>
              <w:right w:val="single" w:color="000000" w:sz="12"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64</w:t>
            </w:r>
          </w:p>
        </w:tc>
      </w:tr>
    </w:tbl>
    <w:p>
      <w:pPr>
        <w:spacing w:line="360" w:lineRule="auto"/>
        <w:ind w:firstLine="240"/>
        <w:rPr>
          <w:sz w:val="24"/>
          <w:szCs w:val="24"/>
        </w:rPr>
      </w:pPr>
    </w:p>
    <w:p>
      <w:pPr>
        <w:spacing w:line="500" w:lineRule="exact"/>
        <w:ind w:firstLine="480"/>
        <w:rPr>
          <w:rFonts w:ascii="宋体" w:hAnsi="宋体" w:cs="宋体"/>
          <w:sz w:val="24"/>
          <w:szCs w:val="24"/>
        </w:rPr>
      </w:pPr>
      <w:r>
        <w:rPr>
          <w:rFonts w:hint="eastAsia" w:ascii="宋体" w:hAnsi="宋体" w:cs="宋体"/>
          <w:sz w:val="24"/>
          <w:szCs w:val="24"/>
        </w:rPr>
        <w:t>执笔人：冯义志                  审核人：李冰岳</w:t>
      </w:r>
    </w:p>
    <w:p>
      <w:pPr>
        <w:spacing w:line="500" w:lineRule="exact"/>
        <w:ind w:firstLine="480"/>
        <w:rPr>
          <w:rFonts w:ascii="宋体" w:hAnsi="宋体" w:cs="宋体"/>
          <w:sz w:val="24"/>
          <w:szCs w:val="24"/>
        </w:rPr>
      </w:pPr>
      <w:r>
        <w:rPr>
          <w:rFonts w:hint="eastAsia" w:ascii="宋体" w:hAnsi="宋体" w:cs="宋体"/>
          <w:sz w:val="24"/>
          <w:szCs w:val="24"/>
        </w:rPr>
        <w:t>制定（修订）日期：2022.9</w:t>
      </w:r>
      <w:r>
        <w:br w:type="page"/>
      </w:r>
    </w:p>
    <w:p>
      <w:pPr>
        <w:keepNext/>
        <w:keepLines/>
        <w:spacing w:line="500" w:lineRule="exact"/>
        <w:jc w:val="center"/>
        <w:rPr>
          <w:rFonts w:ascii="黑体" w:hAnsi="黑体" w:eastAsia="黑体" w:cs="黑体"/>
          <w:b/>
          <w:bCs/>
          <w:sz w:val="36"/>
          <w:szCs w:val="36"/>
        </w:rPr>
      </w:pPr>
      <w:r>
        <w:rPr>
          <w:rFonts w:hint="eastAsia" w:ascii="黑体" w:hAnsi="黑体" w:eastAsia="黑体" w:cs="黑体"/>
          <w:b/>
          <w:bCs/>
          <w:sz w:val="36"/>
          <w:szCs w:val="36"/>
        </w:rPr>
        <w:t>《汽车构造》课程标准</w:t>
      </w:r>
    </w:p>
    <w:p>
      <w:pPr>
        <w:spacing w:line="500" w:lineRule="exact"/>
        <w:ind w:firstLine="480"/>
        <w:rPr>
          <w:rFonts w:ascii="黑体" w:hAnsi="黑体" w:eastAsia="黑体" w:cs="黑体"/>
          <w:bCs/>
          <w:caps/>
          <w:sz w:val="24"/>
          <w:szCs w:val="24"/>
        </w:rPr>
      </w:pPr>
    </w:p>
    <w:p>
      <w:pPr>
        <w:spacing w:line="500" w:lineRule="exact"/>
        <w:rPr>
          <w:rFonts w:ascii="黑体" w:hAnsi="黑体" w:eastAsia="黑体" w:cs="黑体"/>
          <w:bCs/>
          <w:caps/>
          <w:sz w:val="24"/>
          <w:szCs w:val="24"/>
        </w:rPr>
      </w:pPr>
      <w:r>
        <w:rPr>
          <w:rFonts w:hint="eastAsia" w:ascii="黑体" w:hAnsi="黑体" w:eastAsia="黑体" w:cs="黑体"/>
          <w:bCs/>
          <w:caps/>
          <w:sz w:val="24"/>
          <w:szCs w:val="24"/>
        </w:rPr>
        <w:t>课程性质：专业基础课程</w:t>
      </w:r>
    </w:p>
    <w:p>
      <w:pPr>
        <w:spacing w:line="500" w:lineRule="exact"/>
        <w:rPr>
          <w:rFonts w:ascii="黑体" w:hAnsi="黑体" w:eastAsia="黑体" w:cs="黑体"/>
          <w:bCs/>
          <w:caps/>
          <w:sz w:val="24"/>
          <w:szCs w:val="24"/>
        </w:rPr>
      </w:pPr>
      <w:r>
        <w:rPr>
          <w:rFonts w:hint="eastAsia" w:ascii="黑体" w:hAnsi="黑体" w:eastAsia="黑体" w:cs="黑体"/>
          <w:bCs/>
          <w:caps/>
          <w:sz w:val="24"/>
          <w:szCs w:val="24"/>
        </w:rPr>
        <w:t>课程代码：</w:t>
      </w:r>
      <w:r>
        <w:rPr>
          <w:rFonts w:hint="eastAsia" w:ascii="黑体" w:hAnsi="黑体" w:eastAsia="黑体" w:cs="黑体"/>
          <w:bCs/>
          <w:spacing w:val="-20"/>
          <w:sz w:val="24"/>
          <w:szCs w:val="24"/>
        </w:rPr>
        <w:t>ZN121086</w:t>
      </w:r>
    </w:p>
    <w:p>
      <w:pPr>
        <w:spacing w:line="500" w:lineRule="exact"/>
        <w:rPr>
          <w:rFonts w:ascii="黑体" w:hAnsi="黑体" w:eastAsia="黑体" w:cs="黑体"/>
          <w:bCs/>
          <w:caps/>
          <w:sz w:val="24"/>
          <w:szCs w:val="24"/>
        </w:rPr>
      </w:pPr>
      <w:r>
        <w:rPr>
          <w:rFonts w:hint="eastAsia" w:ascii="黑体" w:hAnsi="黑体" w:eastAsia="黑体" w:cs="黑体"/>
          <w:bCs/>
          <w:caps/>
          <w:sz w:val="24"/>
          <w:szCs w:val="24"/>
        </w:rPr>
        <w:t>学时数：64</w:t>
      </w:r>
    </w:p>
    <w:p>
      <w:pPr>
        <w:spacing w:line="500" w:lineRule="exact"/>
        <w:rPr>
          <w:rFonts w:ascii="黑体" w:hAnsi="黑体" w:eastAsia="黑体" w:cs="黑体"/>
          <w:bCs/>
          <w:caps/>
          <w:sz w:val="24"/>
          <w:szCs w:val="24"/>
        </w:rPr>
      </w:pPr>
      <w:r>
        <w:rPr>
          <w:rFonts w:hint="eastAsia" w:ascii="黑体" w:hAnsi="黑体" w:eastAsia="黑体" w:cs="黑体"/>
          <w:bCs/>
          <w:caps/>
          <w:sz w:val="24"/>
          <w:szCs w:val="24"/>
        </w:rPr>
        <w:t>学分数：4</w:t>
      </w:r>
    </w:p>
    <w:p>
      <w:pPr>
        <w:spacing w:line="500" w:lineRule="exact"/>
        <w:rPr>
          <w:rFonts w:ascii="黑体" w:hAnsi="黑体" w:eastAsia="黑体" w:cs="黑体"/>
          <w:bCs/>
          <w:caps/>
          <w:sz w:val="24"/>
          <w:szCs w:val="24"/>
        </w:rPr>
      </w:pPr>
      <w:r>
        <w:rPr>
          <w:rFonts w:hint="eastAsia" w:ascii="黑体" w:hAnsi="黑体" w:eastAsia="黑体" w:cs="黑体"/>
          <w:bCs/>
          <w:caps/>
          <w:sz w:val="24"/>
          <w:szCs w:val="24"/>
        </w:rPr>
        <w:t>开设学期：1</w:t>
      </w:r>
    </w:p>
    <w:p>
      <w:pPr>
        <w:spacing w:line="500" w:lineRule="exact"/>
        <w:rPr>
          <w:rFonts w:ascii="黑体" w:hAnsi="黑体" w:eastAsia="黑体" w:cs="黑体"/>
          <w:bCs/>
          <w:caps/>
          <w:sz w:val="24"/>
          <w:szCs w:val="24"/>
        </w:rPr>
      </w:pPr>
      <w:r>
        <w:rPr>
          <w:rFonts w:hint="eastAsia" w:ascii="黑体" w:hAnsi="黑体" w:eastAsia="黑体" w:cs="黑体"/>
          <w:bCs/>
          <w:caps/>
          <w:sz w:val="24"/>
          <w:szCs w:val="24"/>
        </w:rPr>
        <w:t>适用对象：三年制新能源汽车专业</w:t>
      </w:r>
    </w:p>
    <w:p>
      <w:pPr>
        <w:spacing w:line="500" w:lineRule="exact"/>
        <w:rPr>
          <w:rFonts w:ascii="黑体" w:hAnsi="黑体" w:eastAsia="黑体" w:cs="黑体"/>
          <w:bCs/>
          <w:sz w:val="24"/>
          <w:szCs w:val="24"/>
        </w:rPr>
      </w:pPr>
      <w:r>
        <w:rPr>
          <w:rFonts w:hint="eastAsia" w:ascii="黑体" w:hAnsi="黑体" w:eastAsia="黑体" w:cs="黑体"/>
          <w:bCs/>
          <w:sz w:val="24"/>
          <w:szCs w:val="24"/>
        </w:rPr>
        <w:t>开课系部：</w:t>
      </w:r>
      <w:r>
        <w:rPr>
          <w:rFonts w:hint="eastAsia" w:ascii="黑体" w:eastAsia="黑体"/>
          <w:b/>
          <w:kern w:val="2"/>
          <w:sz w:val="24"/>
        </w:rPr>
        <w:t>智能与航空学院</w:t>
      </w:r>
    </w:p>
    <w:p>
      <w:pPr>
        <w:spacing w:line="500" w:lineRule="exact"/>
        <w:ind w:firstLine="482"/>
        <w:rPr>
          <w:b/>
          <w:sz w:val="24"/>
        </w:rPr>
      </w:pPr>
    </w:p>
    <w:p>
      <w:pPr>
        <w:spacing w:line="500" w:lineRule="exact"/>
        <w:ind w:firstLine="723"/>
        <w:rPr>
          <w:rFonts w:ascii="黑体" w:hAnsi="黑体" w:eastAsia="黑体"/>
          <w:b/>
          <w:sz w:val="36"/>
          <w:szCs w:val="36"/>
        </w:rPr>
      </w:pPr>
      <w:r>
        <w:rPr>
          <w:rFonts w:hint="eastAsia" w:ascii="黑体" w:hAnsi="黑体" w:eastAsia="黑体"/>
          <w:b/>
          <w:sz w:val="36"/>
          <w:szCs w:val="36"/>
        </w:rPr>
        <w:t>一、课程性质</w:t>
      </w:r>
    </w:p>
    <w:p>
      <w:pPr>
        <w:spacing w:line="500" w:lineRule="exact"/>
        <w:ind w:firstLine="560"/>
        <w:rPr>
          <w:rFonts w:ascii="黑体" w:hAnsi="黑体" w:eastAsia="黑体"/>
          <w:sz w:val="28"/>
          <w:szCs w:val="28"/>
        </w:rPr>
      </w:pPr>
      <w:r>
        <w:rPr>
          <w:rFonts w:hint="eastAsia" w:ascii="黑体" w:hAnsi="黑体" w:eastAsia="黑体"/>
          <w:sz w:val="28"/>
          <w:szCs w:val="28"/>
        </w:rPr>
        <w:t>（一）课程定位</w:t>
      </w:r>
    </w:p>
    <w:p>
      <w:pPr>
        <w:pStyle w:val="31"/>
        <w:spacing w:line="500" w:lineRule="exact"/>
        <w:ind w:firstLine="480"/>
        <w:rPr>
          <w:sz w:val="24"/>
        </w:rPr>
      </w:pPr>
      <w:r>
        <w:rPr>
          <w:rFonts w:hint="eastAsia" w:ascii="宋体" w:hAnsi="宋体"/>
          <w:sz w:val="24"/>
        </w:rPr>
        <w:t>本课程是新能源汽车技术专业的一门专业基础课程。本课程的学习内容是基于工作过程开发的，使学生熟悉掌握汽车的总体构造和基本工作原理，了解新结构、新技术在汽车上的应用。要求学生牢固掌握汽车各总成的基本结构、功用和工作原理；主要零件的工作条件、使用材料，各零件间的连接关系。本课程学习前，应当具备机械制图、机械基础等相关课程的学习基础，主要培养学生熟练掌握常用工具的使用方法，正确拆装汽车各总成（部件），了解各总成的主要调整项目、调整部位和调整方法，同时注重培养学生的社会能力和方法能力，</w:t>
      </w:r>
      <w:r>
        <w:rPr>
          <w:rFonts w:ascii="宋体" w:hAnsi="宋体"/>
          <w:sz w:val="24"/>
        </w:rPr>
        <w:t>为其职业发展、终身学习和服务社会奠定基础。</w:t>
      </w:r>
    </w:p>
    <w:p>
      <w:pPr>
        <w:spacing w:line="500" w:lineRule="exact"/>
        <w:ind w:firstLine="560"/>
        <w:rPr>
          <w:rFonts w:ascii="黑体" w:hAnsi="黑体" w:eastAsia="黑体"/>
          <w:sz w:val="28"/>
          <w:szCs w:val="28"/>
        </w:rPr>
      </w:pPr>
      <w:r>
        <w:rPr>
          <w:rFonts w:hint="eastAsia" w:ascii="黑体" w:hAnsi="黑体" w:eastAsia="黑体"/>
          <w:sz w:val="28"/>
          <w:szCs w:val="28"/>
        </w:rPr>
        <w:t>（二）设计思路</w:t>
      </w:r>
    </w:p>
    <w:p>
      <w:pPr>
        <w:widowControl/>
        <w:spacing w:line="500" w:lineRule="exact"/>
        <w:ind w:firstLine="480"/>
        <w:jc w:val="left"/>
        <w:rPr>
          <w:rFonts w:ascii="宋体" w:hAnsi="宋体"/>
          <w:sz w:val="24"/>
        </w:rPr>
      </w:pPr>
      <w:r>
        <w:rPr>
          <w:rFonts w:hint="eastAsia" w:ascii="宋体" w:hAnsi="宋体"/>
          <w:sz w:val="24"/>
        </w:rPr>
        <w:t>为了更好的实现课程教学目标，本课程的开发基于行业企业的需求分析，体现工学结合的人才培养模式，教学内容以汽车维修岗位知识和职业能力为主导，充分体现了学习过程的职业性、实践性和开放性的要求。基于工作过程为导向的课程建设理念，课程设计以典型工作任务为载体，以汽车各总成的维修流程为主线，以情境化教学为手段设计课程和实施教学。依据行动导向来组织学生学习，使学生通过“学中做，做中学”，深入理解并掌握从事汽车维修的理论与实践知识，培养爱岗敬业、踏实肯干、勇于创新、善于沟通、团结合作的职业品质，为实现增强职业变化的适应能力和继续学习能力打下一定基础。课堂教学过程中由教师布置学习任务，发放任务工单，学生组成学习小组共同完成工作任务。通过情境实施，培养学生的方法能力、社会能力及职业素质，使学生自觉学习与练习，获取知识与技能，并在实施过程中，注重学生团队协作、沟通、自学等能力的培养。</w:t>
      </w:r>
    </w:p>
    <w:p>
      <w:pPr>
        <w:spacing w:line="500" w:lineRule="exact"/>
        <w:ind w:firstLine="723"/>
        <w:rPr>
          <w:rFonts w:ascii="黑体" w:hAnsi="黑体" w:eastAsia="黑体"/>
          <w:b/>
          <w:sz w:val="36"/>
          <w:szCs w:val="36"/>
        </w:rPr>
      </w:pPr>
      <w:r>
        <w:rPr>
          <w:rFonts w:hint="eastAsia" w:ascii="黑体" w:hAnsi="黑体" w:eastAsia="黑体"/>
          <w:b/>
          <w:sz w:val="36"/>
          <w:szCs w:val="36"/>
        </w:rPr>
        <w:t>二、课程目标</w:t>
      </w:r>
    </w:p>
    <w:p>
      <w:pPr>
        <w:spacing w:line="500" w:lineRule="exact"/>
        <w:ind w:firstLine="560"/>
        <w:rPr>
          <w:rFonts w:ascii="黑体" w:hAnsi="黑体" w:eastAsia="黑体"/>
          <w:sz w:val="28"/>
          <w:szCs w:val="28"/>
        </w:rPr>
      </w:pPr>
      <w:r>
        <w:rPr>
          <w:rFonts w:hint="eastAsia" w:ascii="黑体" w:hAnsi="黑体" w:eastAsia="黑体"/>
          <w:sz w:val="28"/>
          <w:szCs w:val="28"/>
        </w:rPr>
        <w:t>（一）知识目标</w:t>
      </w:r>
    </w:p>
    <w:p>
      <w:pPr>
        <w:spacing w:line="500" w:lineRule="exact"/>
        <w:ind w:firstLine="480"/>
        <w:rPr>
          <w:rFonts w:ascii="宋体" w:hAnsi="宋体"/>
          <w:sz w:val="24"/>
        </w:rPr>
      </w:pPr>
      <w:r>
        <w:rPr>
          <w:rFonts w:hint="eastAsia" w:ascii="宋体" w:hAnsi="宋体"/>
          <w:sz w:val="24"/>
        </w:rPr>
        <w:t>1.了解汽车总体构造</w:t>
      </w:r>
    </w:p>
    <w:p>
      <w:pPr>
        <w:spacing w:line="500" w:lineRule="exact"/>
        <w:ind w:firstLine="480"/>
        <w:rPr>
          <w:rFonts w:ascii="宋体" w:hAnsi="宋体"/>
          <w:sz w:val="24"/>
        </w:rPr>
      </w:pPr>
      <w:r>
        <w:rPr>
          <w:rFonts w:hint="eastAsia" w:ascii="宋体" w:hAnsi="宋体"/>
          <w:sz w:val="24"/>
        </w:rPr>
        <w:t>2. 熟悉掌握汽车各系统总成基本结构和工作原理。</w:t>
      </w:r>
    </w:p>
    <w:p>
      <w:pPr>
        <w:spacing w:line="500" w:lineRule="exact"/>
        <w:ind w:firstLine="560"/>
        <w:rPr>
          <w:rFonts w:ascii="黑体" w:hAnsi="黑体" w:eastAsia="黑体"/>
          <w:sz w:val="28"/>
          <w:szCs w:val="28"/>
        </w:rPr>
      </w:pPr>
      <w:r>
        <w:rPr>
          <w:rFonts w:hint="eastAsia" w:ascii="黑体" w:hAnsi="黑体" w:eastAsia="黑体"/>
          <w:sz w:val="28"/>
          <w:szCs w:val="28"/>
        </w:rPr>
        <w:t>（二）能力目标</w:t>
      </w:r>
    </w:p>
    <w:p>
      <w:pPr>
        <w:spacing w:line="500" w:lineRule="exact"/>
        <w:ind w:firstLine="480"/>
        <w:rPr>
          <w:rFonts w:ascii="宋体" w:hAnsi="宋体"/>
          <w:sz w:val="24"/>
        </w:rPr>
      </w:pPr>
      <w:r>
        <w:rPr>
          <w:rFonts w:hint="eastAsia" w:ascii="宋体" w:hAnsi="宋体"/>
          <w:sz w:val="24"/>
        </w:rPr>
        <w:t>1.了解当前社会汽车所使用各部件，区分类型和功用；。</w:t>
      </w:r>
    </w:p>
    <w:p>
      <w:pPr>
        <w:spacing w:line="500" w:lineRule="exact"/>
        <w:ind w:firstLine="480"/>
        <w:rPr>
          <w:rFonts w:ascii="宋体" w:hAnsi="宋体"/>
          <w:sz w:val="24"/>
        </w:rPr>
      </w:pPr>
      <w:r>
        <w:rPr>
          <w:rFonts w:hint="eastAsia" w:ascii="宋体" w:hAnsi="宋体"/>
          <w:sz w:val="24"/>
        </w:rPr>
        <w:t>2.能够分析汽车各个部件工作过程及作用</w:t>
      </w:r>
    </w:p>
    <w:p>
      <w:pPr>
        <w:spacing w:line="500" w:lineRule="exact"/>
        <w:ind w:firstLine="560"/>
        <w:rPr>
          <w:rFonts w:ascii="黑体" w:hAnsi="黑体" w:eastAsia="黑体"/>
          <w:sz w:val="28"/>
          <w:szCs w:val="28"/>
        </w:rPr>
      </w:pPr>
      <w:r>
        <w:rPr>
          <w:rFonts w:hint="eastAsia" w:ascii="黑体" w:hAnsi="黑体" w:eastAsia="黑体"/>
          <w:sz w:val="28"/>
          <w:szCs w:val="28"/>
        </w:rPr>
        <w:t>（三）素质目标</w:t>
      </w:r>
    </w:p>
    <w:p>
      <w:pPr>
        <w:widowControl/>
        <w:spacing w:line="500" w:lineRule="exact"/>
        <w:ind w:firstLine="480"/>
        <w:jc w:val="left"/>
        <w:rPr>
          <w:rFonts w:ascii="宋体" w:hAnsi="宋体"/>
          <w:sz w:val="24"/>
        </w:rPr>
      </w:pPr>
      <w:r>
        <w:rPr>
          <w:rFonts w:hint="eastAsia" w:ascii="宋体" w:hAnsi="宋体"/>
          <w:sz w:val="24"/>
        </w:rPr>
        <w:t>1.遵守安全操作规程，严格执行维修工艺标准，保证质量；</w:t>
      </w:r>
    </w:p>
    <w:p>
      <w:pPr>
        <w:widowControl/>
        <w:spacing w:line="500" w:lineRule="exact"/>
        <w:ind w:firstLine="480"/>
        <w:jc w:val="left"/>
        <w:rPr>
          <w:rFonts w:ascii="宋体" w:hAnsi="宋体"/>
          <w:sz w:val="24"/>
        </w:rPr>
      </w:pPr>
      <w:r>
        <w:rPr>
          <w:rFonts w:hint="eastAsia" w:ascii="宋体" w:hAnsi="宋体"/>
          <w:sz w:val="24"/>
        </w:rPr>
        <w:t>2.爱岗敬业，工作负责，团结协作，自觉履行各项职责；</w:t>
      </w:r>
    </w:p>
    <w:p>
      <w:pPr>
        <w:widowControl/>
        <w:spacing w:line="500" w:lineRule="exact"/>
        <w:ind w:firstLine="480"/>
        <w:jc w:val="left"/>
        <w:rPr>
          <w:rFonts w:ascii="宋体" w:hAnsi="宋体"/>
          <w:sz w:val="24"/>
        </w:rPr>
      </w:pPr>
      <w:r>
        <w:rPr>
          <w:rFonts w:hint="eastAsia" w:ascii="宋体" w:hAnsi="宋体"/>
          <w:sz w:val="24"/>
        </w:rPr>
        <w:t>3.具有良好的客户服务意识，具备较好的表达能力，能与客户及同事进行有效的沟通；</w:t>
      </w:r>
    </w:p>
    <w:p>
      <w:pPr>
        <w:spacing w:line="500" w:lineRule="exact"/>
        <w:ind w:firstLine="480"/>
        <w:rPr>
          <w:rFonts w:ascii="宋体" w:hAnsi="宋体"/>
          <w:sz w:val="24"/>
        </w:rPr>
      </w:pPr>
      <w:r>
        <w:rPr>
          <w:rFonts w:hint="eastAsia" w:ascii="宋体" w:hAnsi="宋体"/>
          <w:sz w:val="24"/>
        </w:rPr>
        <w:t>4.刻苦学习，钻研业务，努力提高思想和科学文化素质。培养爱岗敬业、踏实肯干、勇于创新、善于沟通、团结合作的职业品质。</w:t>
      </w:r>
    </w:p>
    <w:p>
      <w:pPr>
        <w:spacing w:line="500" w:lineRule="exact"/>
        <w:ind w:firstLine="723"/>
        <w:rPr>
          <w:rFonts w:ascii="黑体" w:hAnsi="黑体" w:eastAsia="黑体"/>
          <w:b/>
          <w:sz w:val="36"/>
          <w:szCs w:val="36"/>
        </w:rPr>
      </w:pPr>
      <w:r>
        <w:rPr>
          <w:rFonts w:hint="eastAsia" w:ascii="黑体" w:hAnsi="黑体" w:eastAsia="黑体"/>
          <w:b/>
          <w:sz w:val="36"/>
          <w:szCs w:val="36"/>
        </w:rPr>
        <w:t>三、课程思政教学设计</w:t>
      </w:r>
    </w:p>
    <w:tbl>
      <w:tblPr>
        <w:tblStyle w:val="23"/>
        <w:tblW w:w="9059" w:type="dxa"/>
        <w:jc w:val="center"/>
        <w:tblLayout w:type="autofit"/>
        <w:tblCellMar>
          <w:top w:w="0" w:type="dxa"/>
          <w:left w:w="10" w:type="dxa"/>
          <w:bottom w:w="0" w:type="dxa"/>
          <w:right w:w="10" w:type="dxa"/>
        </w:tblCellMar>
      </w:tblPr>
      <w:tblGrid>
        <w:gridCol w:w="1232"/>
        <w:gridCol w:w="2075"/>
        <w:gridCol w:w="2464"/>
        <w:gridCol w:w="2183"/>
        <w:gridCol w:w="1105"/>
      </w:tblGrid>
      <w:tr>
        <w:tblPrEx>
          <w:tblCellMar>
            <w:top w:w="0" w:type="dxa"/>
            <w:left w:w="10" w:type="dxa"/>
            <w:bottom w:w="0" w:type="dxa"/>
            <w:right w:w="10" w:type="dxa"/>
          </w:tblCellMar>
        </w:tblPrEx>
        <w:trPr>
          <w:cantSplit/>
          <w:trHeight w:val="586" w:hRule="atLeast"/>
          <w:jc w:val="center"/>
        </w:trPr>
        <w:tc>
          <w:tcPr>
            <w:tcW w:w="1232" w:type="dxa"/>
            <w:tcBorders>
              <w:top w:val="single" w:color="000000" w:sz="8" w:space="0"/>
              <w:left w:val="single" w:color="000000" w:sz="8" w:space="0"/>
              <w:bottom w:val="single" w:color="000000" w:sz="4" w:space="0"/>
              <w:right w:val="single" w:color="000000" w:sz="4" w:space="0"/>
            </w:tcBorders>
            <w:shd w:val="clear" w:color="000000" w:fill="FABF8F"/>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教学单元（项目或章节）</w:t>
            </w:r>
          </w:p>
        </w:tc>
        <w:tc>
          <w:tcPr>
            <w:tcW w:w="2075" w:type="dxa"/>
            <w:tcBorders>
              <w:top w:val="single" w:color="000000" w:sz="8" w:space="0"/>
              <w:left w:val="single" w:color="000000" w:sz="4" w:space="0"/>
              <w:bottom w:val="single" w:color="000000" w:sz="4" w:space="0"/>
              <w:right w:val="single" w:color="000000" w:sz="4" w:space="0"/>
            </w:tcBorders>
            <w:shd w:val="clear" w:color="000000" w:fill="FABF8F"/>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主要知识点</w:t>
            </w:r>
          </w:p>
        </w:tc>
        <w:tc>
          <w:tcPr>
            <w:tcW w:w="2464" w:type="dxa"/>
            <w:tcBorders>
              <w:top w:val="single" w:color="000000" w:sz="8" w:space="0"/>
              <w:left w:val="single" w:color="000000" w:sz="4" w:space="0"/>
              <w:bottom w:val="single" w:color="000000" w:sz="4" w:space="0"/>
              <w:right w:val="single" w:color="000000" w:sz="4" w:space="0"/>
            </w:tcBorders>
            <w:shd w:val="clear" w:color="000000" w:fill="FABF8F"/>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融入的思政元素</w:t>
            </w:r>
          </w:p>
        </w:tc>
        <w:tc>
          <w:tcPr>
            <w:tcW w:w="2183" w:type="dxa"/>
            <w:tcBorders>
              <w:top w:val="single" w:color="000000" w:sz="8" w:space="0"/>
              <w:left w:val="single" w:color="000000" w:sz="4" w:space="0"/>
              <w:bottom w:val="single" w:color="000000" w:sz="4" w:space="0"/>
              <w:right w:val="single" w:color="000000" w:sz="4" w:space="0"/>
            </w:tcBorders>
            <w:shd w:val="clear" w:color="000000" w:fill="FABF8F"/>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素材案例资源</w:t>
            </w:r>
          </w:p>
        </w:tc>
        <w:tc>
          <w:tcPr>
            <w:tcW w:w="1105" w:type="dxa"/>
            <w:tcBorders>
              <w:top w:val="single" w:color="000000" w:sz="8" w:space="0"/>
              <w:left w:val="single" w:color="000000" w:sz="4" w:space="0"/>
              <w:bottom w:val="single" w:color="000000" w:sz="4" w:space="0"/>
              <w:right w:val="single" w:color="000000" w:sz="8" w:space="0"/>
            </w:tcBorders>
            <w:shd w:val="clear" w:color="000000" w:fill="FABF8F"/>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建议学时</w:t>
            </w:r>
          </w:p>
        </w:tc>
      </w:tr>
      <w:tr>
        <w:tblPrEx>
          <w:tblCellMar>
            <w:top w:w="0" w:type="dxa"/>
            <w:left w:w="10" w:type="dxa"/>
            <w:bottom w:w="0" w:type="dxa"/>
            <w:right w:w="10" w:type="dxa"/>
          </w:tblCellMar>
        </w:tblPrEx>
        <w:trPr>
          <w:cantSplit/>
          <w:trHeight w:val="737" w:hRule="atLeast"/>
          <w:jc w:val="center"/>
        </w:trPr>
        <w:tc>
          <w:tcPr>
            <w:tcW w:w="1232"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w:t>
            </w:r>
          </w:p>
        </w:tc>
        <w:tc>
          <w:tcPr>
            <w:tcW w:w="20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汽车总体结构的认识</w:t>
            </w:r>
          </w:p>
        </w:tc>
        <w:tc>
          <w:tcPr>
            <w:tcW w:w="246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民族精神</w:t>
            </w:r>
          </w:p>
        </w:tc>
        <w:tc>
          <w:tcPr>
            <w:tcW w:w="21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视频我国汽车工业发展历程</w:t>
            </w:r>
          </w:p>
        </w:tc>
        <w:tc>
          <w:tcPr>
            <w:tcW w:w="1105"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6</w:t>
            </w:r>
          </w:p>
        </w:tc>
      </w:tr>
      <w:tr>
        <w:tblPrEx>
          <w:tblCellMar>
            <w:top w:w="0" w:type="dxa"/>
            <w:left w:w="10" w:type="dxa"/>
            <w:bottom w:w="0" w:type="dxa"/>
            <w:right w:w="10" w:type="dxa"/>
          </w:tblCellMar>
        </w:tblPrEx>
        <w:trPr>
          <w:cantSplit/>
          <w:trHeight w:val="737" w:hRule="atLeast"/>
          <w:jc w:val="center"/>
        </w:trPr>
        <w:tc>
          <w:tcPr>
            <w:tcW w:w="1232"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2.1</w:t>
            </w:r>
          </w:p>
        </w:tc>
        <w:tc>
          <w:tcPr>
            <w:tcW w:w="20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发动机的工作原理和总体构造</w:t>
            </w:r>
          </w:p>
        </w:tc>
        <w:tc>
          <w:tcPr>
            <w:tcW w:w="246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环保意识</w:t>
            </w:r>
          </w:p>
        </w:tc>
        <w:tc>
          <w:tcPr>
            <w:tcW w:w="21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绿水青山就是金山银山</w:t>
            </w:r>
          </w:p>
        </w:tc>
        <w:tc>
          <w:tcPr>
            <w:tcW w:w="1105"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6</w:t>
            </w:r>
          </w:p>
        </w:tc>
      </w:tr>
      <w:tr>
        <w:tblPrEx>
          <w:tblCellMar>
            <w:top w:w="0" w:type="dxa"/>
            <w:left w:w="10" w:type="dxa"/>
            <w:bottom w:w="0" w:type="dxa"/>
            <w:right w:w="10" w:type="dxa"/>
          </w:tblCellMar>
        </w:tblPrEx>
        <w:trPr>
          <w:cantSplit/>
          <w:trHeight w:val="1757" w:hRule="atLeast"/>
          <w:jc w:val="center"/>
        </w:trPr>
        <w:tc>
          <w:tcPr>
            <w:tcW w:w="1232"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2.2</w:t>
            </w:r>
          </w:p>
        </w:tc>
        <w:tc>
          <w:tcPr>
            <w:tcW w:w="20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曲柄连杆机构</w:t>
            </w:r>
          </w:p>
        </w:tc>
        <w:tc>
          <w:tcPr>
            <w:tcW w:w="246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爱岗敬业，服务人民</w:t>
            </w:r>
          </w:p>
        </w:tc>
        <w:tc>
          <w:tcPr>
            <w:tcW w:w="21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典型人物介绍案例:胡双钱，在30年的航空技术制造工作中，他经手的零件上千万，没有出过一次质量差错。</w:t>
            </w:r>
          </w:p>
        </w:tc>
        <w:tc>
          <w:tcPr>
            <w:tcW w:w="1105"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6</w:t>
            </w:r>
          </w:p>
        </w:tc>
      </w:tr>
      <w:tr>
        <w:tblPrEx>
          <w:tblCellMar>
            <w:top w:w="0" w:type="dxa"/>
            <w:left w:w="10" w:type="dxa"/>
            <w:bottom w:w="0" w:type="dxa"/>
            <w:right w:w="10" w:type="dxa"/>
          </w:tblCellMar>
        </w:tblPrEx>
        <w:trPr>
          <w:cantSplit/>
          <w:trHeight w:val="550" w:hRule="atLeast"/>
          <w:jc w:val="center"/>
        </w:trPr>
        <w:tc>
          <w:tcPr>
            <w:tcW w:w="1232"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2.3</w:t>
            </w:r>
          </w:p>
        </w:tc>
        <w:tc>
          <w:tcPr>
            <w:tcW w:w="20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配气机构</w:t>
            </w:r>
          </w:p>
        </w:tc>
        <w:tc>
          <w:tcPr>
            <w:tcW w:w="246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大国工匠精神</w:t>
            </w:r>
          </w:p>
        </w:tc>
        <w:tc>
          <w:tcPr>
            <w:tcW w:w="2183"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案例长征火箭“心脏”的焊接人高凤林，凭借高超的技艺，用“工匠精神”锻造了“中国品质”</w:t>
            </w:r>
          </w:p>
        </w:tc>
        <w:tc>
          <w:tcPr>
            <w:tcW w:w="1105"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4</w:t>
            </w:r>
          </w:p>
        </w:tc>
      </w:tr>
      <w:tr>
        <w:tblPrEx>
          <w:tblCellMar>
            <w:top w:w="0" w:type="dxa"/>
            <w:left w:w="10" w:type="dxa"/>
            <w:bottom w:w="0" w:type="dxa"/>
            <w:right w:w="10" w:type="dxa"/>
          </w:tblCellMar>
        </w:tblPrEx>
        <w:trPr>
          <w:cantSplit/>
          <w:trHeight w:val="906" w:hRule="atLeast"/>
          <w:jc w:val="center"/>
        </w:trPr>
        <w:tc>
          <w:tcPr>
            <w:tcW w:w="1232"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2.4</w:t>
            </w:r>
          </w:p>
        </w:tc>
        <w:tc>
          <w:tcPr>
            <w:tcW w:w="20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汽油机燃料供给系</w:t>
            </w:r>
          </w:p>
        </w:tc>
        <w:tc>
          <w:tcPr>
            <w:tcW w:w="246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大国工匠精神</w:t>
            </w:r>
          </w:p>
        </w:tc>
        <w:tc>
          <w:tcPr>
            <w:tcW w:w="2183"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105"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4</w:t>
            </w:r>
          </w:p>
        </w:tc>
      </w:tr>
      <w:tr>
        <w:tblPrEx>
          <w:tblCellMar>
            <w:top w:w="0" w:type="dxa"/>
            <w:left w:w="10" w:type="dxa"/>
            <w:bottom w:w="0" w:type="dxa"/>
            <w:right w:w="10" w:type="dxa"/>
          </w:tblCellMar>
        </w:tblPrEx>
        <w:trPr>
          <w:cantSplit/>
          <w:trHeight w:val="550" w:hRule="atLeast"/>
          <w:jc w:val="center"/>
        </w:trPr>
        <w:tc>
          <w:tcPr>
            <w:tcW w:w="1232"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2.5</w:t>
            </w:r>
          </w:p>
        </w:tc>
        <w:tc>
          <w:tcPr>
            <w:tcW w:w="20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冷却系</w:t>
            </w:r>
          </w:p>
        </w:tc>
        <w:tc>
          <w:tcPr>
            <w:tcW w:w="246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职业道德</w:t>
            </w:r>
          </w:p>
        </w:tc>
        <w:tc>
          <w:tcPr>
            <w:tcW w:w="2183"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李　斌（上海电气液压气动有限公司总工艺师，中华技能大奖全国技术能手，全国知识型职工标兵）　　工匠感言——做工人就要有一颗匠心</w:t>
            </w:r>
          </w:p>
        </w:tc>
        <w:tc>
          <w:tcPr>
            <w:tcW w:w="1105"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r>
      <w:tr>
        <w:tblPrEx>
          <w:tblCellMar>
            <w:top w:w="0" w:type="dxa"/>
            <w:left w:w="10" w:type="dxa"/>
            <w:bottom w:w="0" w:type="dxa"/>
            <w:right w:w="10" w:type="dxa"/>
          </w:tblCellMar>
        </w:tblPrEx>
        <w:trPr>
          <w:cantSplit/>
          <w:trHeight w:val="1386" w:hRule="atLeast"/>
          <w:jc w:val="center"/>
        </w:trPr>
        <w:tc>
          <w:tcPr>
            <w:tcW w:w="1232"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2.6</w:t>
            </w:r>
          </w:p>
        </w:tc>
        <w:tc>
          <w:tcPr>
            <w:tcW w:w="20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润滑系</w:t>
            </w:r>
          </w:p>
        </w:tc>
        <w:tc>
          <w:tcPr>
            <w:tcW w:w="246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爱岗敬业，服务人民</w:t>
            </w:r>
          </w:p>
        </w:tc>
        <w:tc>
          <w:tcPr>
            <w:tcW w:w="2183"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105"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r>
      <w:tr>
        <w:tblPrEx>
          <w:tblCellMar>
            <w:top w:w="0" w:type="dxa"/>
            <w:left w:w="10" w:type="dxa"/>
            <w:bottom w:w="0" w:type="dxa"/>
            <w:right w:w="10" w:type="dxa"/>
          </w:tblCellMar>
        </w:tblPrEx>
        <w:trPr>
          <w:cantSplit/>
          <w:trHeight w:val="550" w:hRule="atLeast"/>
          <w:jc w:val="center"/>
        </w:trPr>
        <w:tc>
          <w:tcPr>
            <w:tcW w:w="1232"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3.1</w:t>
            </w:r>
          </w:p>
        </w:tc>
        <w:tc>
          <w:tcPr>
            <w:tcW w:w="20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传动系</w:t>
            </w:r>
          </w:p>
        </w:tc>
        <w:tc>
          <w:tcPr>
            <w:tcW w:w="246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弘扬工匠精神</w:t>
            </w:r>
          </w:p>
        </w:tc>
        <w:tc>
          <w:tcPr>
            <w:tcW w:w="21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李克强总理讲话</w:t>
            </w:r>
          </w:p>
        </w:tc>
        <w:tc>
          <w:tcPr>
            <w:tcW w:w="1105"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3</w:t>
            </w:r>
          </w:p>
        </w:tc>
      </w:tr>
      <w:tr>
        <w:tblPrEx>
          <w:tblCellMar>
            <w:top w:w="0" w:type="dxa"/>
            <w:left w:w="10" w:type="dxa"/>
            <w:bottom w:w="0" w:type="dxa"/>
            <w:right w:w="10" w:type="dxa"/>
          </w:tblCellMar>
        </w:tblPrEx>
        <w:trPr>
          <w:cantSplit/>
          <w:trHeight w:val="550" w:hRule="atLeast"/>
          <w:jc w:val="center"/>
        </w:trPr>
        <w:tc>
          <w:tcPr>
            <w:tcW w:w="1232"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3.2</w:t>
            </w:r>
          </w:p>
        </w:tc>
        <w:tc>
          <w:tcPr>
            <w:tcW w:w="20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行驶系</w:t>
            </w:r>
          </w:p>
        </w:tc>
        <w:tc>
          <w:tcPr>
            <w:tcW w:w="246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诚信</w:t>
            </w:r>
          </w:p>
        </w:tc>
        <w:tc>
          <w:tcPr>
            <w:tcW w:w="21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职业道德</w:t>
            </w:r>
          </w:p>
        </w:tc>
        <w:tc>
          <w:tcPr>
            <w:tcW w:w="1105"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3</w:t>
            </w:r>
          </w:p>
        </w:tc>
      </w:tr>
      <w:tr>
        <w:tblPrEx>
          <w:tblCellMar>
            <w:top w:w="0" w:type="dxa"/>
            <w:left w:w="10" w:type="dxa"/>
            <w:bottom w:w="0" w:type="dxa"/>
            <w:right w:w="10" w:type="dxa"/>
          </w:tblCellMar>
        </w:tblPrEx>
        <w:trPr>
          <w:cantSplit/>
          <w:trHeight w:val="550" w:hRule="atLeast"/>
          <w:jc w:val="center"/>
        </w:trPr>
        <w:tc>
          <w:tcPr>
            <w:tcW w:w="1232"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3.3</w:t>
            </w:r>
          </w:p>
        </w:tc>
        <w:tc>
          <w:tcPr>
            <w:tcW w:w="20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转向系</w:t>
            </w:r>
          </w:p>
        </w:tc>
        <w:tc>
          <w:tcPr>
            <w:tcW w:w="246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爱岗敬业，服务人民</w:t>
            </w:r>
          </w:p>
        </w:tc>
        <w:tc>
          <w:tcPr>
            <w:tcW w:w="2183"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案例李万君（中车长春轨道客车股份有限公司高级技师，全国劳动模范，中华技能大奖得主，被誉为“高铁焊接大师”和“工人院士”</w:t>
            </w:r>
          </w:p>
        </w:tc>
        <w:tc>
          <w:tcPr>
            <w:tcW w:w="1105"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3</w:t>
            </w:r>
          </w:p>
        </w:tc>
      </w:tr>
      <w:tr>
        <w:tblPrEx>
          <w:tblCellMar>
            <w:top w:w="0" w:type="dxa"/>
            <w:left w:w="10" w:type="dxa"/>
            <w:bottom w:w="0" w:type="dxa"/>
            <w:right w:w="10" w:type="dxa"/>
          </w:tblCellMar>
        </w:tblPrEx>
        <w:trPr>
          <w:cantSplit/>
          <w:trHeight w:val="1351" w:hRule="atLeast"/>
          <w:jc w:val="center"/>
        </w:trPr>
        <w:tc>
          <w:tcPr>
            <w:tcW w:w="1232"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3.4</w:t>
            </w:r>
          </w:p>
        </w:tc>
        <w:tc>
          <w:tcPr>
            <w:tcW w:w="20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制动系</w:t>
            </w:r>
          </w:p>
        </w:tc>
        <w:tc>
          <w:tcPr>
            <w:tcW w:w="246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大国工匠精神</w:t>
            </w:r>
          </w:p>
        </w:tc>
        <w:tc>
          <w:tcPr>
            <w:tcW w:w="2183"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105"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3</w:t>
            </w:r>
          </w:p>
        </w:tc>
      </w:tr>
      <w:tr>
        <w:tblPrEx>
          <w:tblCellMar>
            <w:top w:w="0" w:type="dxa"/>
            <w:left w:w="10" w:type="dxa"/>
            <w:bottom w:w="0" w:type="dxa"/>
            <w:right w:w="10" w:type="dxa"/>
          </w:tblCellMar>
        </w:tblPrEx>
        <w:trPr>
          <w:cantSplit/>
          <w:trHeight w:val="550" w:hRule="atLeast"/>
          <w:jc w:val="center"/>
        </w:trPr>
        <w:tc>
          <w:tcPr>
            <w:tcW w:w="1232"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4</w:t>
            </w:r>
          </w:p>
        </w:tc>
        <w:tc>
          <w:tcPr>
            <w:tcW w:w="20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汽车车身及其附属装置</w:t>
            </w:r>
          </w:p>
        </w:tc>
        <w:tc>
          <w:tcPr>
            <w:tcW w:w="246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安全行车</w:t>
            </w:r>
          </w:p>
        </w:tc>
        <w:tc>
          <w:tcPr>
            <w:tcW w:w="21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道路交通安全法</w:t>
            </w:r>
          </w:p>
        </w:tc>
        <w:tc>
          <w:tcPr>
            <w:tcW w:w="1105"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r>
      <w:tr>
        <w:tblPrEx>
          <w:tblCellMar>
            <w:top w:w="0" w:type="dxa"/>
            <w:left w:w="10" w:type="dxa"/>
            <w:bottom w:w="0" w:type="dxa"/>
            <w:right w:w="10" w:type="dxa"/>
          </w:tblCellMar>
        </w:tblPrEx>
        <w:trPr>
          <w:cantSplit/>
          <w:trHeight w:val="550" w:hRule="atLeast"/>
          <w:jc w:val="center"/>
        </w:trPr>
        <w:tc>
          <w:tcPr>
            <w:tcW w:w="1232"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5</w:t>
            </w:r>
          </w:p>
        </w:tc>
        <w:tc>
          <w:tcPr>
            <w:tcW w:w="20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汽车电气</w:t>
            </w:r>
          </w:p>
        </w:tc>
        <w:tc>
          <w:tcPr>
            <w:tcW w:w="246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职业道德</w:t>
            </w:r>
          </w:p>
        </w:tc>
        <w:tc>
          <w:tcPr>
            <w:tcW w:w="2183"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邓建军（黑牡丹(集团)股份有限公司技术总监，全国劳动模范，工匠感言——工匠精神，是在中华文明传承过程中历经千年而不朽的民族精粹</w:t>
            </w:r>
          </w:p>
        </w:tc>
        <w:tc>
          <w:tcPr>
            <w:tcW w:w="1105"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r>
      <w:tr>
        <w:tblPrEx>
          <w:tblCellMar>
            <w:top w:w="0" w:type="dxa"/>
            <w:left w:w="10" w:type="dxa"/>
            <w:bottom w:w="0" w:type="dxa"/>
            <w:right w:w="10" w:type="dxa"/>
          </w:tblCellMar>
        </w:tblPrEx>
        <w:trPr>
          <w:cantSplit/>
          <w:trHeight w:val="1465" w:hRule="atLeast"/>
          <w:jc w:val="center"/>
        </w:trPr>
        <w:tc>
          <w:tcPr>
            <w:tcW w:w="1232" w:type="dxa"/>
            <w:tcBorders>
              <w:top w:val="single" w:color="000000" w:sz="4" w:space="0"/>
              <w:left w:val="single" w:color="000000" w:sz="8" w:space="0"/>
              <w:bottom w:val="single" w:color="000000" w:sz="8"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6</w:t>
            </w:r>
          </w:p>
        </w:tc>
        <w:tc>
          <w:tcPr>
            <w:tcW w:w="2075" w:type="dxa"/>
            <w:tcBorders>
              <w:top w:val="single" w:color="000000" w:sz="4" w:space="0"/>
              <w:left w:val="single" w:color="000000" w:sz="4" w:space="0"/>
              <w:bottom w:val="single" w:color="000000" w:sz="8"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新能源汽车</w:t>
            </w:r>
          </w:p>
        </w:tc>
        <w:tc>
          <w:tcPr>
            <w:tcW w:w="2464" w:type="dxa"/>
            <w:tcBorders>
              <w:top w:val="single" w:color="000000" w:sz="4" w:space="0"/>
              <w:left w:val="single" w:color="000000" w:sz="4" w:space="0"/>
              <w:bottom w:val="single" w:color="000000" w:sz="8"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爱岗敬业，服务人民</w:t>
            </w:r>
          </w:p>
        </w:tc>
        <w:tc>
          <w:tcPr>
            <w:tcW w:w="2183" w:type="dxa"/>
            <w:vMerge w:val="continue"/>
            <w:tcBorders>
              <w:top w:val="single" w:color="000000" w:sz="4" w:space="0"/>
              <w:left w:val="single" w:color="000000" w:sz="4" w:space="0"/>
              <w:bottom w:val="single" w:color="000000" w:sz="8" w:space="0"/>
              <w:right w:val="single" w:color="000000" w:sz="4" w:space="0"/>
            </w:tcBorders>
            <w:tcMar>
              <w:top w:w="0" w:type="dxa"/>
              <w:left w:w="108" w:type="dxa"/>
              <w:bottom w:w="0" w:type="dxa"/>
              <w:right w:w="108" w:type="dxa"/>
            </w:tcMar>
            <w:vAlign w:val="center"/>
          </w:tcPr>
          <w:p/>
        </w:tc>
        <w:tc>
          <w:tcPr>
            <w:tcW w:w="1105" w:type="dxa"/>
            <w:tcBorders>
              <w:top w:val="single" w:color="000000" w:sz="4" w:space="0"/>
              <w:left w:val="single" w:color="000000" w:sz="4" w:space="0"/>
              <w:bottom w:val="single" w:color="000000" w:sz="8"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r>
    </w:tbl>
    <w:p>
      <w:pPr>
        <w:spacing w:line="500" w:lineRule="exact"/>
        <w:ind w:firstLine="723"/>
        <w:rPr>
          <w:rFonts w:ascii="黑体" w:hAnsi="黑体" w:eastAsia="黑体"/>
          <w:b/>
          <w:sz w:val="36"/>
          <w:szCs w:val="36"/>
        </w:rPr>
      </w:pPr>
      <w:r>
        <w:rPr>
          <w:rFonts w:hint="eastAsia" w:ascii="黑体" w:hAnsi="黑体" w:eastAsia="黑体"/>
          <w:b/>
          <w:sz w:val="36"/>
          <w:szCs w:val="36"/>
        </w:rPr>
        <w:t>四、实施建议</w:t>
      </w:r>
    </w:p>
    <w:p>
      <w:pPr>
        <w:spacing w:line="360" w:lineRule="auto"/>
        <w:ind w:firstLine="560"/>
        <w:rPr>
          <w:rFonts w:ascii="黑体" w:hAnsi="黑体" w:eastAsia="黑体"/>
          <w:sz w:val="28"/>
          <w:szCs w:val="28"/>
        </w:rPr>
      </w:pPr>
      <w:r>
        <w:rPr>
          <w:rFonts w:hint="eastAsia" w:ascii="黑体" w:hAnsi="黑体" w:eastAsia="黑体"/>
          <w:sz w:val="28"/>
          <w:szCs w:val="28"/>
        </w:rPr>
        <w:t>（一）教学基本要求</w:t>
      </w:r>
    </w:p>
    <w:p>
      <w:pPr>
        <w:pStyle w:val="31"/>
        <w:spacing w:line="500" w:lineRule="exact"/>
        <w:ind w:firstLine="480"/>
        <w:rPr>
          <w:rFonts w:ascii="宋体" w:hAnsi="宋体"/>
          <w:sz w:val="24"/>
        </w:rPr>
      </w:pPr>
      <w:r>
        <w:rPr>
          <w:rFonts w:hint="eastAsia" w:ascii="宋体" w:hAnsi="宋体"/>
          <w:sz w:val="24"/>
        </w:rPr>
        <w:t>1.教学团队</w:t>
      </w:r>
    </w:p>
    <w:p>
      <w:pPr>
        <w:spacing w:line="500" w:lineRule="exact"/>
        <w:ind w:firstLine="480"/>
        <w:rPr>
          <w:rFonts w:ascii="宋体" w:hAnsi="宋体"/>
          <w:sz w:val="24"/>
        </w:rPr>
      </w:pPr>
      <w:r>
        <w:rPr>
          <w:rFonts w:hint="eastAsia" w:ascii="宋体" w:hAnsi="宋体"/>
          <w:sz w:val="24"/>
        </w:rPr>
        <w:t>（1）在团队构成方面,本课程教学团队由1名校内专职主讲教师和多名企业兼职教师形成“1+N”教学团队。应采用老中青结合的团队结构。职称结构要合理，应包括高级、中级、初级职称。教学团队成员应毕业于理工类大学、综合类类大学、师范类类大学，学历均为硕士研究生。教学团队要有团队意识和合作精神。</w:t>
      </w:r>
    </w:p>
    <w:p>
      <w:pPr>
        <w:spacing w:line="500" w:lineRule="exact"/>
        <w:ind w:firstLine="480"/>
        <w:rPr>
          <w:rFonts w:ascii="宋体" w:hAnsi="宋体"/>
          <w:sz w:val="24"/>
        </w:rPr>
      </w:pPr>
      <w:r>
        <w:rPr>
          <w:rFonts w:hint="eastAsia" w:ascii="宋体" w:hAnsi="宋体"/>
          <w:sz w:val="24"/>
        </w:rPr>
        <w:t>（2）在教师素质方面，主讲教师应具有教师资格证，要通过学院职业教育教学能力测评；有一年以上汽车维修行业企业工作经历或企业锻炼经历，具有与该课程内容相关的汽车维修实践经验，获取了相关职业资格证书，能够不断学习掌握汽车新技术，具有一定的科研能力。</w:t>
      </w:r>
    </w:p>
    <w:p>
      <w:pPr>
        <w:spacing w:line="500" w:lineRule="exact"/>
        <w:ind w:firstLine="480"/>
        <w:rPr>
          <w:sz w:val="18"/>
          <w:szCs w:val="18"/>
        </w:rPr>
      </w:pPr>
      <w:r>
        <w:rPr>
          <w:rFonts w:hint="eastAsia" w:ascii="宋体" w:hAnsi="宋体"/>
          <w:sz w:val="24"/>
        </w:rPr>
        <w:t>企业兼职教师在企业需是技术骨干或业务骨干，本科学历，具有中级及以上职称。要具有较高的师德修养，懂得教学规律。应遵守学校教学管理制度。积极参与专业建设和课程建设等。）</w:t>
      </w:r>
    </w:p>
    <w:p>
      <w:pPr>
        <w:spacing w:line="500" w:lineRule="exact"/>
        <w:ind w:firstLine="480"/>
        <w:rPr>
          <w:rFonts w:ascii="宋体" w:hAnsi="宋体"/>
          <w:sz w:val="24"/>
        </w:rPr>
      </w:pPr>
      <w:r>
        <w:rPr>
          <w:rFonts w:hint="eastAsia" w:ascii="宋体" w:hAnsi="宋体"/>
          <w:sz w:val="24"/>
        </w:rPr>
        <w:t>2.实训条件</w:t>
      </w:r>
    </w:p>
    <w:p>
      <w:pPr>
        <w:spacing w:line="500" w:lineRule="exact"/>
        <w:ind w:firstLine="480"/>
        <w:rPr>
          <w:rFonts w:ascii="宋体" w:hAnsi="宋体"/>
          <w:sz w:val="24"/>
        </w:rPr>
      </w:pPr>
      <w:r>
        <w:rPr>
          <w:rFonts w:hint="eastAsia" w:ascii="宋体" w:hAnsi="宋体"/>
          <w:sz w:val="24"/>
        </w:rPr>
        <w:t>3.教学资源</w:t>
      </w:r>
    </w:p>
    <w:p>
      <w:pPr>
        <w:spacing w:line="500" w:lineRule="exact"/>
        <w:ind w:firstLine="480"/>
        <w:rPr>
          <w:rFonts w:ascii="宋体" w:hAnsi="宋体"/>
          <w:sz w:val="24"/>
        </w:rPr>
      </w:pPr>
      <w:r>
        <w:rPr>
          <w:rFonts w:hint="eastAsia" w:ascii="宋体" w:hAnsi="宋体"/>
          <w:sz w:val="24"/>
        </w:rPr>
        <w:t>本课程应具备的教学资源：</w:t>
      </w:r>
    </w:p>
    <w:p>
      <w:pPr>
        <w:spacing w:line="500" w:lineRule="exact"/>
        <w:ind w:firstLine="480"/>
        <w:rPr>
          <w:rFonts w:ascii="宋体" w:hAnsi="宋体"/>
          <w:sz w:val="24"/>
        </w:rPr>
      </w:pPr>
      <w:r>
        <w:rPr>
          <w:rFonts w:hint="eastAsia" w:ascii="宋体" w:hAnsi="宋体"/>
          <w:sz w:val="24"/>
        </w:rPr>
        <w:t>3.1  校本教材</w:t>
      </w:r>
    </w:p>
    <w:p>
      <w:pPr>
        <w:spacing w:line="500" w:lineRule="exact"/>
        <w:ind w:firstLine="480"/>
        <w:rPr>
          <w:sz w:val="24"/>
        </w:rPr>
      </w:pPr>
      <w:r>
        <w:rPr>
          <w:rFonts w:hint="eastAsia" w:ascii="宋体" w:hAnsi="宋体"/>
          <w:sz w:val="24"/>
        </w:rPr>
        <w:t>（1）</w:t>
      </w:r>
      <w:r>
        <w:rPr>
          <w:sz w:val="24"/>
        </w:rPr>
        <w:t>必须依据本课程标准编写教材，教材应充分体现任务引领、实践导向课程的设计思想。</w:t>
      </w:r>
    </w:p>
    <w:p>
      <w:pPr>
        <w:spacing w:line="500" w:lineRule="exact"/>
        <w:ind w:firstLine="480"/>
        <w:rPr>
          <w:sz w:val="24"/>
        </w:rPr>
      </w:pPr>
      <w:r>
        <w:rPr>
          <w:rFonts w:hint="eastAsia" w:ascii="宋体" w:hAnsi="宋体"/>
          <w:sz w:val="24"/>
        </w:rPr>
        <w:t>（2）</w:t>
      </w:r>
      <w:r>
        <w:rPr>
          <w:sz w:val="24"/>
        </w:rPr>
        <w:t xml:space="preserve">教材应将本专业职业活动，分解成若干典型的工作项目，按完成工作项目的需要和岗位操作规程，结合职业技能证书考证组织教材内容。要通过实际练习、观看录像、理实一体教学并运用所学知识进行评价，引入必须的理论知识，增加实践实操内容，强调理论在实践过程中的应用。 </w:t>
      </w:r>
    </w:p>
    <w:p>
      <w:pPr>
        <w:spacing w:line="500" w:lineRule="exact"/>
        <w:ind w:firstLine="480"/>
        <w:rPr>
          <w:sz w:val="24"/>
        </w:rPr>
      </w:pPr>
      <w:r>
        <w:rPr>
          <w:rFonts w:hint="eastAsia" w:ascii="宋体" w:hAnsi="宋体"/>
          <w:sz w:val="24"/>
        </w:rPr>
        <w:t>（3）</w:t>
      </w:r>
      <w:r>
        <w:rPr>
          <w:sz w:val="24"/>
        </w:rPr>
        <w:t xml:space="preserve">教材应图文并茂，提高学习兴趣，加深学生对平面构成的认识和理解。教材表达必须精炼、准确、科学。 </w:t>
      </w:r>
    </w:p>
    <w:p>
      <w:pPr>
        <w:spacing w:line="500" w:lineRule="exact"/>
        <w:ind w:firstLine="480"/>
        <w:rPr>
          <w:sz w:val="24"/>
        </w:rPr>
      </w:pPr>
      <w:r>
        <w:rPr>
          <w:rFonts w:hint="eastAsia" w:ascii="宋体" w:hAnsi="宋体"/>
          <w:sz w:val="24"/>
        </w:rPr>
        <w:t>（4）</w:t>
      </w:r>
      <w:r>
        <w:rPr>
          <w:sz w:val="24"/>
        </w:rPr>
        <w:t>教材内容应体现先进性、通用性、实用性，要将本专业新技术、新工艺、新材料及时地纳入教材，使教材更贴近专业的发展和实际的需要。</w:t>
      </w:r>
    </w:p>
    <w:p>
      <w:pPr>
        <w:spacing w:line="500" w:lineRule="exact"/>
        <w:ind w:firstLine="480"/>
        <w:rPr>
          <w:sz w:val="24"/>
        </w:rPr>
      </w:pPr>
      <w:r>
        <w:rPr>
          <w:rFonts w:hint="eastAsia" w:ascii="宋体" w:hAnsi="宋体"/>
          <w:sz w:val="24"/>
        </w:rPr>
        <w:t>（5）</w:t>
      </w:r>
      <w:r>
        <w:rPr>
          <w:sz w:val="24"/>
        </w:rPr>
        <w:t xml:space="preserve">教材中活动设计的内容要具体，并具有可操作性。 </w:t>
      </w:r>
    </w:p>
    <w:p>
      <w:pPr>
        <w:spacing w:line="500" w:lineRule="exact"/>
        <w:ind w:firstLine="480"/>
        <w:rPr>
          <w:rFonts w:ascii="宋体" w:hAnsi="宋体"/>
          <w:sz w:val="24"/>
        </w:rPr>
      </w:pPr>
      <w:r>
        <w:rPr>
          <w:rFonts w:hint="eastAsia" w:ascii="宋体" w:hAnsi="宋体"/>
          <w:sz w:val="24"/>
        </w:rPr>
        <w:t>（6）教材内容要反映汽车底盘电控的新技术、新材料，文字表述力求简洁。</w:t>
      </w:r>
    </w:p>
    <w:p>
      <w:pPr>
        <w:spacing w:line="500" w:lineRule="exact"/>
        <w:ind w:firstLine="480"/>
        <w:rPr>
          <w:rFonts w:ascii="宋体" w:hAnsi="宋体"/>
          <w:sz w:val="24"/>
        </w:rPr>
      </w:pPr>
      <w:r>
        <w:rPr>
          <w:rFonts w:hint="eastAsia" w:ascii="宋体" w:hAnsi="宋体"/>
          <w:sz w:val="24"/>
        </w:rPr>
        <w:t>3.2  课程资源的开发和利用</w:t>
      </w:r>
    </w:p>
    <w:p>
      <w:pPr>
        <w:widowControl/>
        <w:spacing w:line="500" w:lineRule="exact"/>
        <w:ind w:firstLine="480"/>
        <w:jc w:val="left"/>
        <w:rPr>
          <w:rFonts w:ascii="宋体" w:hAnsi="宋体" w:cs="Arial"/>
          <w:sz w:val="24"/>
        </w:rPr>
      </w:pPr>
      <w:r>
        <w:rPr>
          <w:rFonts w:hint="eastAsia" w:ascii="宋体" w:hAnsi="宋体" w:cs="Arial"/>
          <w:sz w:val="24"/>
        </w:rPr>
        <w:t>（1）注重实训指导书和实训教材的开发和应用。</w:t>
      </w:r>
    </w:p>
    <w:p>
      <w:pPr>
        <w:widowControl/>
        <w:spacing w:line="500" w:lineRule="exact"/>
        <w:ind w:firstLine="480"/>
        <w:jc w:val="left"/>
        <w:rPr>
          <w:rFonts w:ascii="宋体" w:hAnsi="宋体" w:cs="Arial"/>
          <w:sz w:val="24"/>
        </w:rPr>
      </w:pPr>
      <w:r>
        <w:rPr>
          <w:rFonts w:hint="eastAsia" w:ascii="宋体" w:hAnsi="宋体" w:cs="Arial"/>
          <w:sz w:val="24"/>
        </w:rPr>
        <w:t>（2）注重课程资源和现代化教学资源的开发和利用，这些资源有利于创设形象生动的工作情境，激发学生的学习兴趣，促进学生对知识的理解和掌握。同时，建议加强课程资源的开发，建立多媒体课程资源的数据库，努力实现跨学校多媒体资源的共享，以提高课程资源利用效率。</w:t>
      </w:r>
    </w:p>
    <w:p>
      <w:pPr>
        <w:widowControl/>
        <w:spacing w:line="500" w:lineRule="exact"/>
        <w:ind w:firstLine="480"/>
        <w:jc w:val="left"/>
        <w:rPr>
          <w:rFonts w:ascii="宋体" w:hAnsi="宋体" w:cs="Arial"/>
          <w:sz w:val="24"/>
        </w:rPr>
      </w:pPr>
      <w:r>
        <w:rPr>
          <w:rFonts w:hint="eastAsia" w:ascii="宋体" w:hAnsi="宋体" w:cs="Arial"/>
          <w:sz w:val="24"/>
        </w:rPr>
        <w:t>（3）积极开发和利用网络课程资源，充分利用诸如电子书籍、电子期刊、数据库、数字图书馆、教育网站和电子论坛等网络信息资源，使教学从单一媒体向多种媒体转变；教学活动从信息的单向传递向双向交换转变；学生单独学习向合作学习转变。同时应积极创造条件搭建远程教学平台，扩大课程资源的交互空间。</w:t>
      </w:r>
    </w:p>
    <w:p>
      <w:pPr>
        <w:widowControl/>
        <w:spacing w:line="500" w:lineRule="exact"/>
        <w:ind w:firstLine="480"/>
        <w:jc w:val="left"/>
        <w:rPr>
          <w:rFonts w:ascii="宋体" w:hAnsi="宋体" w:cs="Arial"/>
          <w:sz w:val="24"/>
        </w:rPr>
      </w:pPr>
      <w:r>
        <w:rPr>
          <w:rFonts w:hint="eastAsia" w:ascii="宋体" w:hAnsi="宋体" w:cs="Arial"/>
          <w:sz w:val="24"/>
        </w:rPr>
        <w:t>（4）充分利用本行业典型的企业资源，加强校企合作，建立实习实训基地，实践工学交替，满足学生的实习实训需求，同时为学生的就业创造机会。</w:t>
      </w:r>
    </w:p>
    <w:p>
      <w:pPr>
        <w:widowControl/>
        <w:spacing w:line="500" w:lineRule="exact"/>
        <w:ind w:firstLine="480"/>
        <w:jc w:val="left"/>
        <w:rPr>
          <w:rFonts w:ascii="宋体" w:hAnsi="宋体" w:cs="Arial"/>
          <w:sz w:val="24"/>
        </w:rPr>
      </w:pPr>
      <w:r>
        <w:rPr>
          <w:rFonts w:hint="eastAsia" w:ascii="宋体" w:hAnsi="宋体" w:cs="Arial"/>
          <w:sz w:val="24"/>
        </w:rPr>
        <w:t>（5）扩建本专业的开放实训中心，使之具备现场教学、实践实训、职业技能考证的功能，实现教学与实训合一、教学与培训合一、教学与考证合一，满足学生综合职业能力培养的要求。</w:t>
      </w:r>
    </w:p>
    <w:p>
      <w:pPr>
        <w:spacing w:line="500" w:lineRule="exact"/>
        <w:ind w:firstLine="560"/>
        <w:rPr>
          <w:rFonts w:ascii="黑体" w:hAnsi="黑体" w:eastAsia="黑体"/>
          <w:sz w:val="28"/>
          <w:szCs w:val="28"/>
        </w:rPr>
      </w:pPr>
      <w:r>
        <w:rPr>
          <w:rFonts w:hint="eastAsia" w:ascii="黑体" w:hAnsi="黑体" w:eastAsia="黑体"/>
          <w:sz w:val="28"/>
          <w:szCs w:val="28"/>
        </w:rPr>
        <w:t>（二）教学建议</w:t>
      </w:r>
    </w:p>
    <w:p>
      <w:pPr>
        <w:spacing w:line="500" w:lineRule="exact"/>
        <w:ind w:firstLine="480"/>
        <w:rPr>
          <w:rFonts w:ascii="宋体" w:hAnsi="宋体"/>
          <w:sz w:val="24"/>
        </w:rPr>
      </w:pPr>
      <w:r>
        <w:rPr>
          <w:rFonts w:hint="eastAsia" w:ascii="宋体" w:hAnsi="宋体"/>
          <w:sz w:val="24"/>
        </w:rPr>
        <w:t>1.在教学过程中，应立足于加强学生实际操作能力的培养，采用项目教学，提高学生学习兴趣，激发学生的成就感。</w:t>
      </w:r>
    </w:p>
    <w:p>
      <w:pPr>
        <w:spacing w:line="500" w:lineRule="exact"/>
        <w:ind w:firstLine="480"/>
        <w:rPr>
          <w:rFonts w:ascii="宋体" w:hAnsi="宋体"/>
          <w:sz w:val="24"/>
        </w:rPr>
      </w:pPr>
      <w:r>
        <w:rPr>
          <w:rFonts w:hint="eastAsia" w:ascii="宋体" w:hAnsi="宋体"/>
          <w:sz w:val="24"/>
        </w:rPr>
        <w:t>2.本课程教学的关键是以汽车底盘电控设备修理实际工作过程为载体。在教学过程中，教师示范和学生分组操作训练互动，学生提问与教师解答、指导有机结合，让学生在项目实践过程中，学会对汽车底盘电控原理及故障进行分析。</w:t>
      </w:r>
    </w:p>
    <w:p>
      <w:pPr>
        <w:spacing w:line="500" w:lineRule="exact"/>
        <w:ind w:firstLine="480"/>
        <w:rPr>
          <w:rFonts w:ascii="宋体" w:hAnsi="宋体"/>
          <w:sz w:val="24"/>
        </w:rPr>
      </w:pPr>
      <w:r>
        <w:rPr>
          <w:rFonts w:hint="eastAsia" w:ascii="宋体" w:hAnsi="宋体"/>
          <w:sz w:val="24"/>
        </w:rPr>
        <w:t>3.在教学过程中，要创设工作情境，要紧密结合职业技能证书的考核要求，加强实际操作训练。在操作训练中，使学生掌握对故障判断的技能技巧，提高学生的岗位适应能力。</w:t>
      </w:r>
    </w:p>
    <w:p>
      <w:pPr>
        <w:spacing w:line="500" w:lineRule="exact"/>
        <w:ind w:firstLine="480"/>
        <w:rPr>
          <w:rFonts w:ascii="宋体" w:hAnsi="宋体"/>
          <w:sz w:val="24"/>
        </w:rPr>
      </w:pPr>
      <w:r>
        <w:rPr>
          <w:rFonts w:hint="eastAsia" w:ascii="宋体" w:hAnsi="宋体"/>
          <w:sz w:val="24"/>
        </w:rPr>
        <w:t>4.在教学过程中，要结合实例进行讲解，帮助学生理解。</w:t>
      </w:r>
    </w:p>
    <w:p>
      <w:pPr>
        <w:spacing w:line="500" w:lineRule="exact"/>
        <w:ind w:firstLine="480"/>
        <w:rPr>
          <w:rFonts w:ascii="宋体" w:hAnsi="宋体"/>
          <w:sz w:val="24"/>
        </w:rPr>
      </w:pPr>
      <w:r>
        <w:rPr>
          <w:rFonts w:hint="eastAsia" w:ascii="宋体" w:hAnsi="宋体"/>
          <w:sz w:val="24"/>
        </w:rPr>
        <w:t>5.在教学过程中，要关注本专业领域新技术、新工艺、新设备的发展趋势。为学生能够准确做出未来底盘电控设备科技趋势提供必要支撑，努力培养学生的创新精神和职业能力。</w:t>
      </w:r>
    </w:p>
    <w:p>
      <w:pPr>
        <w:spacing w:line="500" w:lineRule="exact"/>
        <w:ind w:firstLine="480"/>
        <w:rPr>
          <w:rFonts w:ascii="宋体" w:hAnsi="宋体"/>
          <w:sz w:val="24"/>
        </w:rPr>
      </w:pPr>
      <w:r>
        <w:rPr>
          <w:rFonts w:hint="eastAsia" w:ascii="宋体" w:hAnsi="宋体"/>
          <w:sz w:val="24"/>
        </w:rPr>
        <w:t>6.教学过程中教师应积极引导学生提升职业素养，提高职业道德。</w:t>
      </w:r>
    </w:p>
    <w:p>
      <w:pPr>
        <w:spacing w:line="500" w:lineRule="exact"/>
        <w:ind w:firstLine="560"/>
        <w:rPr>
          <w:rStyle w:val="51"/>
        </w:rPr>
      </w:pPr>
      <w:r>
        <w:rPr>
          <w:rFonts w:hint="eastAsia" w:ascii="黑体" w:hAnsi="黑体" w:eastAsia="黑体"/>
          <w:sz w:val="28"/>
          <w:szCs w:val="28"/>
        </w:rPr>
        <w:t>（三）参考书</w:t>
      </w:r>
    </w:p>
    <w:p>
      <w:pPr>
        <w:spacing w:line="500" w:lineRule="exact"/>
        <w:ind w:firstLine="480"/>
        <w:rPr>
          <w:rFonts w:ascii="宋体" w:hAnsi="宋体"/>
          <w:sz w:val="24"/>
        </w:rPr>
      </w:pPr>
      <w:r>
        <w:rPr>
          <w:rFonts w:hint="eastAsia" w:ascii="宋体" w:hAnsi="宋体"/>
          <w:sz w:val="24"/>
        </w:rPr>
        <w:t>1.李春明.汽车构造（普通高等教育“十三五”汽车类规划教材）.第二版.北京机械工业出版社.2018</w:t>
      </w:r>
    </w:p>
    <w:p>
      <w:pPr>
        <w:spacing w:line="500" w:lineRule="exact"/>
        <w:ind w:firstLine="723"/>
        <w:rPr>
          <w:rFonts w:ascii="黑体" w:hAnsi="黑体" w:eastAsia="黑体"/>
          <w:b/>
          <w:sz w:val="36"/>
          <w:szCs w:val="36"/>
        </w:rPr>
      </w:pPr>
      <w:r>
        <w:rPr>
          <w:rFonts w:hint="eastAsia" w:ascii="黑体" w:hAnsi="黑体" w:eastAsia="黑体"/>
          <w:b/>
          <w:sz w:val="36"/>
          <w:szCs w:val="36"/>
        </w:rPr>
        <w:t>五、学生考核与评价</w:t>
      </w:r>
    </w:p>
    <w:p>
      <w:pPr>
        <w:spacing w:line="500" w:lineRule="exact"/>
        <w:ind w:firstLine="480"/>
        <w:rPr>
          <w:rFonts w:ascii="宋体" w:hAnsi="宋体"/>
          <w:sz w:val="24"/>
        </w:rPr>
      </w:pPr>
      <w:r>
        <w:rPr>
          <w:rFonts w:hint="eastAsia" w:ascii="宋体" w:hAnsi="宋体"/>
          <w:sz w:val="24"/>
        </w:rPr>
        <w:t>过程考核与期末考核相结合形式进行全面考核，考核方式见下表。</w:t>
      </w:r>
    </w:p>
    <w:tbl>
      <w:tblPr>
        <w:tblStyle w:val="23"/>
        <w:tblW w:w="9178" w:type="dxa"/>
        <w:jc w:val="center"/>
        <w:tblLayout w:type="autofit"/>
        <w:tblCellMar>
          <w:top w:w="0" w:type="dxa"/>
          <w:left w:w="10" w:type="dxa"/>
          <w:bottom w:w="0" w:type="dxa"/>
          <w:right w:w="10" w:type="dxa"/>
        </w:tblCellMar>
      </w:tblPr>
      <w:tblGrid>
        <w:gridCol w:w="1402"/>
        <w:gridCol w:w="3070"/>
        <w:gridCol w:w="2759"/>
        <w:gridCol w:w="1947"/>
      </w:tblGrid>
      <w:tr>
        <w:tblPrEx>
          <w:tblCellMar>
            <w:top w:w="0" w:type="dxa"/>
            <w:left w:w="10" w:type="dxa"/>
            <w:bottom w:w="0" w:type="dxa"/>
            <w:right w:w="10" w:type="dxa"/>
          </w:tblCellMar>
        </w:tblPrEx>
        <w:trPr>
          <w:trHeight w:val="454" w:hRule="atLeast"/>
          <w:jc w:val="center"/>
        </w:trPr>
        <w:tc>
          <w:tcPr>
            <w:tcW w:w="1402" w:type="dxa"/>
            <w:vMerge w:val="restart"/>
            <w:tcBorders>
              <w:top w:val="single" w:color="000000" w:sz="2" w:space="0"/>
              <w:left w:val="single" w:color="000000" w:sz="2" w:space="0"/>
              <w:bottom w:val="single" w:color="000000" w:sz="2" w:space="0"/>
              <w:right w:val="single" w:color="000000" w:sz="2" w:space="0"/>
            </w:tcBorders>
            <w:tcMar>
              <w:top w:w="54" w:type="dxa"/>
              <w:left w:w="144" w:type="dxa"/>
              <w:bottom w:w="54" w:type="dxa"/>
              <w:right w:w="144" w:type="dxa"/>
            </w:tcMar>
            <w:vAlign w:val="center"/>
          </w:tcPr>
          <w:p>
            <w:pPr>
              <w:spacing w:line="240" w:lineRule="exact"/>
              <w:jc w:val="center"/>
              <w:rPr>
                <w:rFonts w:ascii="宋体" w:hAnsi="宋体"/>
                <w:szCs w:val="21"/>
              </w:rPr>
            </w:pPr>
            <w:r>
              <w:rPr>
                <w:rFonts w:hint="eastAsia" w:ascii="宋体" w:hAnsi="宋体"/>
                <w:bCs/>
                <w:szCs w:val="21"/>
              </w:rPr>
              <w:t>考评方式</w:t>
            </w:r>
          </w:p>
        </w:tc>
        <w:tc>
          <w:tcPr>
            <w:tcW w:w="5829" w:type="dxa"/>
            <w:gridSpan w:val="2"/>
            <w:tcBorders>
              <w:top w:val="single" w:color="000000" w:sz="2" w:space="0"/>
              <w:left w:val="single" w:color="000000" w:sz="2" w:space="0"/>
              <w:bottom w:val="single" w:color="000000" w:sz="2" w:space="0"/>
              <w:right w:val="single" w:color="000000" w:sz="2" w:space="0"/>
            </w:tcBorders>
            <w:tcMar>
              <w:top w:w="54" w:type="dxa"/>
              <w:left w:w="144" w:type="dxa"/>
              <w:bottom w:w="54" w:type="dxa"/>
              <w:right w:w="144" w:type="dxa"/>
            </w:tcMar>
            <w:vAlign w:val="center"/>
          </w:tcPr>
          <w:p>
            <w:pPr>
              <w:spacing w:line="240" w:lineRule="exact"/>
              <w:jc w:val="center"/>
              <w:rPr>
                <w:rFonts w:ascii="宋体" w:hAnsi="宋体"/>
                <w:szCs w:val="21"/>
              </w:rPr>
            </w:pPr>
            <w:r>
              <w:rPr>
                <w:rFonts w:hint="eastAsia" w:ascii="宋体" w:hAnsi="宋体"/>
                <w:bCs/>
                <w:szCs w:val="21"/>
              </w:rPr>
              <w:t>过程考评</w:t>
            </w:r>
          </w:p>
        </w:tc>
        <w:tc>
          <w:tcPr>
            <w:tcW w:w="1947" w:type="dxa"/>
            <w:vMerge w:val="restart"/>
            <w:tcBorders>
              <w:top w:val="single" w:color="000000" w:sz="2" w:space="0"/>
              <w:left w:val="single" w:color="000000" w:sz="2" w:space="0"/>
              <w:bottom w:val="single" w:color="000000" w:sz="2" w:space="0"/>
              <w:right w:val="single" w:color="000000" w:sz="2" w:space="0"/>
            </w:tcBorders>
            <w:tcMar>
              <w:top w:w="54" w:type="dxa"/>
              <w:left w:w="144" w:type="dxa"/>
              <w:bottom w:w="54" w:type="dxa"/>
              <w:right w:w="144" w:type="dxa"/>
            </w:tcMar>
            <w:vAlign w:val="center"/>
          </w:tcPr>
          <w:p>
            <w:pPr>
              <w:spacing w:line="240" w:lineRule="exact"/>
              <w:jc w:val="center"/>
              <w:rPr>
                <w:rFonts w:ascii="宋体" w:hAnsi="宋体"/>
                <w:szCs w:val="21"/>
              </w:rPr>
            </w:pPr>
            <w:r>
              <w:rPr>
                <w:rFonts w:hint="eastAsia" w:ascii="宋体" w:hAnsi="宋体"/>
                <w:bCs/>
                <w:szCs w:val="21"/>
              </w:rPr>
              <w:t>期末考评</w:t>
            </w:r>
          </w:p>
        </w:tc>
      </w:tr>
      <w:tr>
        <w:tblPrEx>
          <w:tblCellMar>
            <w:top w:w="0" w:type="dxa"/>
            <w:left w:w="10" w:type="dxa"/>
            <w:bottom w:w="0" w:type="dxa"/>
            <w:right w:w="10" w:type="dxa"/>
          </w:tblCellMar>
        </w:tblPrEx>
        <w:trPr>
          <w:trHeight w:val="454" w:hRule="atLeast"/>
          <w:jc w:val="center"/>
        </w:trPr>
        <w:tc>
          <w:tcPr>
            <w:tcW w:w="1402" w:type="dxa"/>
            <w:vMerge w:val="continue"/>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tc>
        <w:tc>
          <w:tcPr>
            <w:tcW w:w="3070" w:type="dxa"/>
            <w:tcBorders>
              <w:top w:val="single" w:color="000000" w:sz="2" w:space="0"/>
              <w:left w:val="single" w:color="000000" w:sz="2" w:space="0"/>
              <w:bottom w:val="single" w:color="000000" w:sz="2" w:space="0"/>
              <w:right w:val="single" w:color="000000" w:sz="2" w:space="0"/>
            </w:tcBorders>
            <w:tcMar>
              <w:top w:w="54" w:type="dxa"/>
              <w:left w:w="144" w:type="dxa"/>
              <w:bottom w:w="54" w:type="dxa"/>
              <w:right w:w="144" w:type="dxa"/>
            </w:tcMar>
            <w:vAlign w:val="center"/>
          </w:tcPr>
          <w:p>
            <w:pPr>
              <w:spacing w:line="240" w:lineRule="exact"/>
              <w:jc w:val="center"/>
              <w:rPr>
                <w:rFonts w:ascii="宋体" w:hAnsi="宋体"/>
                <w:szCs w:val="21"/>
              </w:rPr>
            </w:pPr>
            <w:r>
              <w:rPr>
                <w:rFonts w:hint="eastAsia" w:ascii="宋体" w:hAnsi="宋体"/>
                <w:bCs/>
                <w:szCs w:val="21"/>
              </w:rPr>
              <w:t>素质考评</w:t>
            </w:r>
          </w:p>
        </w:tc>
        <w:tc>
          <w:tcPr>
            <w:tcW w:w="2759" w:type="dxa"/>
            <w:tcBorders>
              <w:top w:val="single" w:color="000000" w:sz="2" w:space="0"/>
              <w:left w:val="single" w:color="000000" w:sz="2" w:space="0"/>
              <w:bottom w:val="single" w:color="000000" w:sz="2" w:space="0"/>
              <w:right w:val="single" w:color="000000" w:sz="2" w:space="0"/>
            </w:tcBorders>
            <w:tcMar>
              <w:top w:w="54" w:type="dxa"/>
              <w:left w:w="144" w:type="dxa"/>
              <w:bottom w:w="54" w:type="dxa"/>
              <w:right w:w="144" w:type="dxa"/>
            </w:tcMar>
            <w:vAlign w:val="center"/>
          </w:tcPr>
          <w:p>
            <w:pPr>
              <w:spacing w:line="240" w:lineRule="exact"/>
              <w:jc w:val="center"/>
              <w:rPr>
                <w:rFonts w:ascii="宋体" w:hAnsi="宋体"/>
                <w:szCs w:val="21"/>
              </w:rPr>
            </w:pPr>
            <w:r>
              <w:rPr>
                <w:rFonts w:hint="eastAsia" w:ascii="宋体" w:hAnsi="宋体"/>
                <w:bCs/>
                <w:szCs w:val="21"/>
              </w:rPr>
              <w:t>技能考评</w:t>
            </w:r>
          </w:p>
        </w:tc>
        <w:tc>
          <w:tcPr>
            <w:tcW w:w="1947" w:type="dxa"/>
            <w:vMerge w:val="continue"/>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tc>
      </w:tr>
      <w:tr>
        <w:tblPrEx>
          <w:tblCellMar>
            <w:top w:w="0" w:type="dxa"/>
            <w:left w:w="10" w:type="dxa"/>
            <w:bottom w:w="0" w:type="dxa"/>
            <w:right w:w="10" w:type="dxa"/>
          </w:tblCellMar>
        </w:tblPrEx>
        <w:trPr>
          <w:trHeight w:val="454" w:hRule="atLeast"/>
          <w:jc w:val="center"/>
        </w:trPr>
        <w:tc>
          <w:tcPr>
            <w:tcW w:w="1402" w:type="dxa"/>
            <w:vMerge w:val="continue"/>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tc>
        <w:tc>
          <w:tcPr>
            <w:tcW w:w="3070" w:type="dxa"/>
            <w:tcBorders>
              <w:top w:val="single" w:color="000000" w:sz="2" w:space="0"/>
              <w:left w:val="single" w:color="000000" w:sz="2" w:space="0"/>
              <w:bottom w:val="single" w:color="000000" w:sz="2" w:space="0"/>
              <w:right w:val="single" w:color="000000" w:sz="2" w:space="0"/>
            </w:tcBorders>
            <w:tcMar>
              <w:top w:w="54" w:type="dxa"/>
              <w:left w:w="144" w:type="dxa"/>
              <w:bottom w:w="54" w:type="dxa"/>
              <w:right w:w="144" w:type="dxa"/>
            </w:tcMar>
            <w:vAlign w:val="center"/>
          </w:tcPr>
          <w:p>
            <w:pPr>
              <w:spacing w:line="240" w:lineRule="exact"/>
              <w:jc w:val="center"/>
              <w:rPr>
                <w:rFonts w:ascii="宋体" w:hAnsi="宋体"/>
                <w:szCs w:val="21"/>
              </w:rPr>
            </w:pPr>
            <w:r>
              <w:rPr>
                <w:rFonts w:hint="eastAsia" w:ascii="宋体" w:hAnsi="宋体"/>
                <w:bCs/>
                <w:szCs w:val="21"/>
              </w:rPr>
              <w:t>15</w:t>
            </w:r>
          </w:p>
        </w:tc>
        <w:tc>
          <w:tcPr>
            <w:tcW w:w="2759" w:type="dxa"/>
            <w:tcBorders>
              <w:top w:val="single" w:color="000000" w:sz="2" w:space="0"/>
              <w:left w:val="single" w:color="000000" w:sz="2" w:space="0"/>
              <w:bottom w:val="single" w:color="000000" w:sz="2" w:space="0"/>
              <w:right w:val="single" w:color="000000" w:sz="2" w:space="0"/>
            </w:tcBorders>
            <w:tcMar>
              <w:top w:w="54" w:type="dxa"/>
              <w:left w:w="144" w:type="dxa"/>
              <w:bottom w:w="54" w:type="dxa"/>
              <w:right w:w="144" w:type="dxa"/>
            </w:tcMar>
            <w:vAlign w:val="center"/>
          </w:tcPr>
          <w:p>
            <w:pPr>
              <w:spacing w:line="240" w:lineRule="exact"/>
              <w:jc w:val="center"/>
              <w:rPr>
                <w:rFonts w:ascii="宋体" w:hAnsi="宋体"/>
                <w:szCs w:val="21"/>
              </w:rPr>
            </w:pPr>
            <w:r>
              <w:rPr>
                <w:rFonts w:hint="eastAsia" w:ascii="宋体" w:hAnsi="宋体"/>
                <w:bCs/>
                <w:szCs w:val="21"/>
              </w:rPr>
              <w:t>35</w:t>
            </w:r>
          </w:p>
        </w:tc>
        <w:tc>
          <w:tcPr>
            <w:tcW w:w="1947" w:type="dxa"/>
            <w:tcBorders>
              <w:top w:val="single" w:color="000000" w:sz="2" w:space="0"/>
              <w:left w:val="single" w:color="000000" w:sz="2" w:space="0"/>
              <w:bottom w:val="single" w:color="000000" w:sz="2" w:space="0"/>
              <w:right w:val="single" w:color="000000" w:sz="2" w:space="0"/>
            </w:tcBorders>
            <w:tcMar>
              <w:top w:w="54" w:type="dxa"/>
              <w:left w:w="144" w:type="dxa"/>
              <w:bottom w:w="54" w:type="dxa"/>
              <w:right w:w="144" w:type="dxa"/>
            </w:tcMar>
            <w:vAlign w:val="center"/>
          </w:tcPr>
          <w:p>
            <w:pPr>
              <w:spacing w:line="240" w:lineRule="exact"/>
              <w:jc w:val="center"/>
              <w:rPr>
                <w:rFonts w:ascii="宋体" w:hAnsi="宋体"/>
                <w:szCs w:val="21"/>
              </w:rPr>
            </w:pPr>
            <w:r>
              <w:rPr>
                <w:rFonts w:hint="eastAsia" w:ascii="宋体" w:hAnsi="宋体"/>
                <w:bCs/>
                <w:szCs w:val="21"/>
              </w:rPr>
              <w:t>50</w:t>
            </w:r>
          </w:p>
        </w:tc>
      </w:tr>
      <w:tr>
        <w:tblPrEx>
          <w:tblCellMar>
            <w:top w:w="0" w:type="dxa"/>
            <w:left w:w="10" w:type="dxa"/>
            <w:bottom w:w="0" w:type="dxa"/>
            <w:right w:w="10" w:type="dxa"/>
          </w:tblCellMar>
        </w:tblPrEx>
        <w:trPr>
          <w:trHeight w:val="1002" w:hRule="atLeast"/>
          <w:jc w:val="center"/>
        </w:trPr>
        <w:tc>
          <w:tcPr>
            <w:tcW w:w="1402" w:type="dxa"/>
            <w:tcBorders>
              <w:top w:val="single" w:color="000000" w:sz="2" w:space="0"/>
              <w:left w:val="single" w:color="000000" w:sz="2" w:space="0"/>
              <w:bottom w:val="single" w:color="000000" w:sz="2" w:space="0"/>
              <w:right w:val="single" w:color="000000" w:sz="2" w:space="0"/>
            </w:tcBorders>
            <w:tcMar>
              <w:top w:w="54" w:type="dxa"/>
              <w:left w:w="144" w:type="dxa"/>
              <w:bottom w:w="54" w:type="dxa"/>
              <w:right w:w="144" w:type="dxa"/>
            </w:tcMar>
            <w:vAlign w:val="center"/>
          </w:tcPr>
          <w:p>
            <w:pPr>
              <w:spacing w:line="240" w:lineRule="exact"/>
              <w:jc w:val="center"/>
              <w:rPr>
                <w:rFonts w:ascii="宋体" w:hAnsi="宋体"/>
                <w:szCs w:val="21"/>
              </w:rPr>
            </w:pPr>
            <w:r>
              <w:rPr>
                <w:rFonts w:hint="eastAsia" w:ascii="宋体" w:hAnsi="宋体"/>
                <w:bCs/>
                <w:szCs w:val="21"/>
              </w:rPr>
              <w:t>考评实施</w:t>
            </w:r>
          </w:p>
        </w:tc>
        <w:tc>
          <w:tcPr>
            <w:tcW w:w="3070" w:type="dxa"/>
            <w:tcBorders>
              <w:top w:val="single" w:color="000000" w:sz="2" w:space="0"/>
              <w:left w:val="single" w:color="000000" w:sz="2" w:space="0"/>
              <w:bottom w:val="single" w:color="000000" w:sz="2" w:space="0"/>
              <w:right w:val="single" w:color="000000" w:sz="2" w:space="0"/>
            </w:tcBorders>
            <w:tcMar>
              <w:top w:w="54" w:type="dxa"/>
              <w:left w:w="144" w:type="dxa"/>
              <w:bottom w:w="54" w:type="dxa"/>
              <w:right w:w="144" w:type="dxa"/>
            </w:tcMar>
            <w:vAlign w:val="center"/>
          </w:tcPr>
          <w:p>
            <w:pPr>
              <w:spacing w:line="240" w:lineRule="exact"/>
              <w:jc w:val="center"/>
              <w:rPr>
                <w:rFonts w:ascii="宋体" w:hAnsi="宋体"/>
                <w:szCs w:val="21"/>
              </w:rPr>
            </w:pPr>
            <w:r>
              <w:rPr>
                <w:rFonts w:hint="eastAsia" w:ascii="宋体" w:hAnsi="宋体"/>
                <w:bCs/>
                <w:szCs w:val="21"/>
              </w:rPr>
              <w:t>由教师根据学生表现集中考评</w:t>
            </w:r>
          </w:p>
        </w:tc>
        <w:tc>
          <w:tcPr>
            <w:tcW w:w="2759" w:type="dxa"/>
            <w:tcBorders>
              <w:top w:val="single" w:color="000000" w:sz="2" w:space="0"/>
              <w:left w:val="single" w:color="000000" w:sz="2" w:space="0"/>
              <w:bottom w:val="single" w:color="000000" w:sz="2" w:space="0"/>
              <w:right w:val="single" w:color="000000" w:sz="2" w:space="0"/>
            </w:tcBorders>
            <w:tcMar>
              <w:top w:w="54" w:type="dxa"/>
              <w:left w:w="144" w:type="dxa"/>
              <w:bottom w:w="54" w:type="dxa"/>
              <w:right w:w="144" w:type="dxa"/>
            </w:tcMar>
            <w:vAlign w:val="center"/>
          </w:tcPr>
          <w:p>
            <w:pPr>
              <w:spacing w:line="240" w:lineRule="exact"/>
              <w:jc w:val="center"/>
              <w:rPr>
                <w:rFonts w:ascii="宋体" w:hAnsi="宋体"/>
                <w:szCs w:val="21"/>
              </w:rPr>
            </w:pPr>
            <w:r>
              <w:rPr>
                <w:rFonts w:hint="eastAsia" w:ascii="宋体" w:hAnsi="宋体"/>
                <w:bCs/>
                <w:szCs w:val="21"/>
              </w:rPr>
              <w:t>由教师根据学生完成技能考核的情况考评</w:t>
            </w:r>
          </w:p>
        </w:tc>
        <w:tc>
          <w:tcPr>
            <w:tcW w:w="1947" w:type="dxa"/>
            <w:tcBorders>
              <w:top w:val="single" w:color="000000" w:sz="2" w:space="0"/>
              <w:left w:val="single" w:color="000000" w:sz="2" w:space="0"/>
              <w:bottom w:val="single" w:color="000000" w:sz="2" w:space="0"/>
              <w:right w:val="single" w:color="000000" w:sz="2" w:space="0"/>
            </w:tcBorders>
            <w:tcMar>
              <w:top w:w="54" w:type="dxa"/>
              <w:left w:w="144" w:type="dxa"/>
              <w:bottom w:w="54" w:type="dxa"/>
              <w:right w:w="144" w:type="dxa"/>
            </w:tcMar>
            <w:vAlign w:val="center"/>
          </w:tcPr>
          <w:p>
            <w:pPr>
              <w:spacing w:line="240" w:lineRule="exact"/>
              <w:jc w:val="center"/>
              <w:rPr>
                <w:rFonts w:ascii="宋体" w:hAnsi="宋体"/>
                <w:szCs w:val="21"/>
              </w:rPr>
            </w:pPr>
            <w:r>
              <w:rPr>
                <w:rFonts w:hint="eastAsia" w:ascii="宋体" w:hAnsi="宋体"/>
                <w:bCs/>
                <w:szCs w:val="21"/>
              </w:rPr>
              <w:t>学院组织期末考试考评</w:t>
            </w:r>
          </w:p>
        </w:tc>
      </w:tr>
    </w:tbl>
    <w:p>
      <w:pPr>
        <w:spacing w:line="500" w:lineRule="exact"/>
        <w:ind w:firstLine="723"/>
        <w:rPr>
          <w:rFonts w:ascii="黑体" w:hAnsi="黑体" w:eastAsia="黑体"/>
          <w:b/>
          <w:sz w:val="36"/>
          <w:szCs w:val="36"/>
        </w:rPr>
      </w:pPr>
      <w:r>
        <w:rPr>
          <w:rFonts w:hint="eastAsia" w:ascii="黑体" w:hAnsi="黑体" w:eastAsia="黑体"/>
          <w:b/>
          <w:sz w:val="36"/>
          <w:szCs w:val="36"/>
        </w:rPr>
        <w:t>六、课程整体设计</w:t>
      </w:r>
    </w:p>
    <w:tbl>
      <w:tblPr>
        <w:tblStyle w:val="23"/>
        <w:tblW w:w="9050" w:type="dxa"/>
        <w:jc w:val="center"/>
        <w:tblLayout w:type="autofit"/>
        <w:tblCellMar>
          <w:top w:w="0" w:type="dxa"/>
          <w:left w:w="10" w:type="dxa"/>
          <w:bottom w:w="0" w:type="dxa"/>
          <w:right w:w="10" w:type="dxa"/>
        </w:tblCellMar>
      </w:tblPr>
      <w:tblGrid>
        <w:gridCol w:w="652"/>
        <w:gridCol w:w="752"/>
        <w:gridCol w:w="879"/>
        <w:gridCol w:w="3180"/>
        <w:gridCol w:w="1848"/>
        <w:gridCol w:w="1069"/>
        <w:gridCol w:w="670"/>
      </w:tblGrid>
      <w:tr>
        <w:tblPrEx>
          <w:tblCellMar>
            <w:top w:w="0" w:type="dxa"/>
            <w:left w:w="10" w:type="dxa"/>
            <w:bottom w:w="0" w:type="dxa"/>
            <w:right w:w="10" w:type="dxa"/>
          </w:tblCellMar>
        </w:tblPrEx>
        <w:trPr>
          <w:trHeight w:val="850" w:hRule="atLeast"/>
          <w:jc w:val="center"/>
        </w:trPr>
        <w:tc>
          <w:tcPr>
            <w:tcW w:w="6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序号</w:t>
            </w:r>
          </w:p>
        </w:tc>
        <w:tc>
          <w:tcPr>
            <w:tcW w:w="7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项目</w:t>
            </w:r>
          </w:p>
        </w:tc>
        <w:tc>
          <w:tcPr>
            <w:tcW w:w="8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知识点</w:t>
            </w:r>
          </w:p>
        </w:tc>
        <w:tc>
          <w:tcPr>
            <w:tcW w:w="31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技能训练</w:t>
            </w:r>
          </w:p>
        </w:tc>
        <w:tc>
          <w:tcPr>
            <w:tcW w:w="18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教学重点</w:t>
            </w:r>
          </w:p>
        </w:tc>
        <w:tc>
          <w:tcPr>
            <w:tcW w:w="106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教学设计</w:t>
            </w:r>
          </w:p>
        </w:tc>
        <w:tc>
          <w:tcPr>
            <w:tcW w:w="6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建议</w:t>
            </w:r>
          </w:p>
          <w:p>
            <w:pPr>
              <w:spacing w:line="240" w:lineRule="exact"/>
              <w:jc w:val="center"/>
              <w:rPr>
                <w:rFonts w:ascii="宋体" w:hAnsi="宋体" w:cs="宋体"/>
                <w:b/>
                <w:szCs w:val="21"/>
              </w:rPr>
            </w:pPr>
            <w:r>
              <w:rPr>
                <w:rFonts w:hint="eastAsia" w:ascii="宋体" w:hAnsi="宋体" w:cs="宋体"/>
                <w:b/>
                <w:szCs w:val="21"/>
              </w:rPr>
              <w:t>学时</w:t>
            </w:r>
          </w:p>
        </w:tc>
      </w:tr>
      <w:tr>
        <w:tblPrEx>
          <w:tblCellMar>
            <w:top w:w="0" w:type="dxa"/>
            <w:left w:w="10" w:type="dxa"/>
            <w:bottom w:w="0" w:type="dxa"/>
            <w:right w:w="10" w:type="dxa"/>
          </w:tblCellMar>
        </w:tblPrEx>
        <w:trPr>
          <w:cantSplit/>
          <w:trHeight w:val="946" w:hRule="atLeast"/>
          <w:jc w:val="center"/>
        </w:trPr>
        <w:tc>
          <w:tcPr>
            <w:tcW w:w="6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w:t>
            </w:r>
          </w:p>
        </w:tc>
        <w:tc>
          <w:tcPr>
            <w:tcW w:w="7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汽车总体构造</w:t>
            </w:r>
          </w:p>
        </w:tc>
        <w:tc>
          <w:tcPr>
            <w:tcW w:w="8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汽车总体结构的认识</w:t>
            </w:r>
          </w:p>
        </w:tc>
        <w:tc>
          <w:tcPr>
            <w:tcW w:w="31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1.了解汽车的分类及编号规则，汽车各部分的功用及组成；</w:t>
            </w:r>
          </w:p>
          <w:p>
            <w:pPr>
              <w:spacing w:line="240" w:lineRule="exact"/>
              <w:rPr>
                <w:rFonts w:ascii="宋体" w:hAnsi="宋体" w:cs="宋体"/>
                <w:szCs w:val="21"/>
              </w:rPr>
            </w:pPr>
            <w:r>
              <w:rPr>
                <w:rFonts w:hint="eastAsia" w:ascii="宋体" w:hAnsi="宋体" w:cs="宋体"/>
                <w:szCs w:val="21"/>
              </w:rPr>
              <w:t>2.理解汽车的主要性能参数；</w:t>
            </w:r>
          </w:p>
          <w:p>
            <w:pPr>
              <w:spacing w:line="240" w:lineRule="exact"/>
              <w:rPr>
                <w:rFonts w:ascii="宋体" w:hAnsi="宋体" w:cs="宋体"/>
                <w:szCs w:val="21"/>
              </w:rPr>
            </w:pPr>
            <w:r>
              <w:rPr>
                <w:rFonts w:hint="eastAsia" w:ascii="宋体" w:hAnsi="宋体" w:cs="宋体"/>
                <w:szCs w:val="21"/>
              </w:rPr>
              <w:t>3.掌握汽车的总体构造。</w:t>
            </w:r>
          </w:p>
        </w:tc>
        <w:tc>
          <w:tcPr>
            <w:tcW w:w="18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1.能够正确识别汽车的各主要总成；</w:t>
            </w:r>
          </w:p>
          <w:p>
            <w:pPr>
              <w:spacing w:line="240" w:lineRule="exact"/>
              <w:rPr>
                <w:rFonts w:ascii="宋体" w:hAnsi="宋体" w:cs="宋体"/>
                <w:szCs w:val="21"/>
              </w:rPr>
            </w:pPr>
            <w:r>
              <w:rPr>
                <w:rFonts w:hint="eastAsia" w:ascii="宋体" w:hAnsi="宋体" w:cs="宋体"/>
                <w:szCs w:val="21"/>
              </w:rPr>
              <w:t>2.能正确识别汽车的VIN码及型号；</w:t>
            </w:r>
          </w:p>
          <w:p>
            <w:pPr>
              <w:spacing w:line="240" w:lineRule="exact"/>
              <w:rPr>
                <w:rFonts w:ascii="宋体" w:hAnsi="宋体" w:cs="宋体"/>
                <w:szCs w:val="21"/>
              </w:rPr>
            </w:pPr>
            <w:r>
              <w:rPr>
                <w:rFonts w:hint="eastAsia" w:ascii="宋体" w:hAnsi="宋体" w:cs="宋体"/>
                <w:szCs w:val="21"/>
              </w:rPr>
              <w:t>3.能够正确阐述汽车的各总成及连接关系。</w:t>
            </w:r>
          </w:p>
        </w:tc>
        <w:tc>
          <w:tcPr>
            <w:tcW w:w="106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场景训练</w:t>
            </w:r>
          </w:p>
          <w:p>
            <w:pPr>
              <w:spacing w:line="240" w:lineRule="exact"/>
              <w:jc w:val="center"/>
              <w:rPr>
                <w:rFonts w:ascii="宋体" w:hAnsi="宋体" w:cs="宋体"/>
                <w:szCs w:val="21"/>
              </w:rPr>
            </w:pPr>
            <w:r>
              <w:rPr>
                <w:rFonts w:hint="eastAsia" w:ascii="宋体" w:hAnsi="宋体" w:cs="宋体"/>
                <w:szCs w:val="21"/>
              </w:rPr>
              <w:t>案例教学</w:t>
            </w:r>
          </w:p>
        </w:tc>
        <w:tc>
          <w:tcPr>
            <w:tcW w:w="6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6</w:t>
            </w:r>
          </w:p>
        </w:tc>
      </w:tr>
      <w:tr>
        <w:tblPrEx>
          <w:tblCellMar>
            <w:top w:w="0" w:type="dxa"/>
            <w:left w:w="10" w:type="dxa"/>
            <w:bottom w:w="0" w:type="dxa"/>
            <w:right w:w="10" w:type="dxa"/>
          </w:tblCellMar>
        </w:tblPrEx>
        <w:trPr>
          <w:cantSplit/>
          <w:jc w:val="center"/>
        </w:trPr>
        <w:tc>
          <w:tcPr>
            <w:tcW w:w="652"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c>
          <w:tcPr>
            <w:tcW w:w="752"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发动机认知</w:t>
            </w:r>
          </w:p>
          <w:p>
            <w:pPr>
              <w:spacing w:line="240" w:lineRule="exact"/>
              <w:jc w:val="center"/>
              <w:rPr>
                <w:rFonts w:ascii="宋体" w:hAnsi="宋体" w:cs="宋体"/>
                <w:szCs w:val="21"/>
              </w:rPr>
            </w:pPr>
          </w:p>
        </w:tc>
        <w:tc>
          <w:tcPr>
            <w:tcW w:w="8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发动机的工作原理和总体构造</w:t>
            </w:r>
          </w:p>
        </w:tc>
        <w:tc>
          <w:tcPr>
            <w:tcW w:w="31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1.了解汽车发动机的分类及编号规则；</w:t>
            </w:r>
          </w:p>
          <w:p>
            <w:pPr>
              <w:spacing w:line="240" w:lineRule="exact"/>
              <w:rPr>
                <w:rFonts w:ascii="宋体" w:hAnsi="宋体" w:cs="宋体"/>
                <w:szCs w:val="21"/>
              </w:rPr>
            </w:pPr>
            <w:r>
              <w:rPr>
                <w:rFonts w:hint="eastAsia" w:ascii="宋体" w:hAnsi="宋体" w:cs="宋体"/>
                <w:szCs w:val="21"/>
              </w:rPr>
              <w:t>2.理解汽车常用的基本技术术语；</w:t>
            </w:r>
          </w:p>
          <w:p>
            <w:pPr>
              <w:spacing w:line="240" w:lineRule="exact"/>
              <w:rPr>
                <w:rFonts w:ascii="宋体" w:hAnsi="宋体" w:cs="宋体"/>
                <w:szCs w:val="21"/>
              </w:rPr>
            </w:pPr>
            <w:r>
              <w:rPr>
                <w:rFonts w:hint="eastAsia" w:ascii="宋体" w:hAnsi="宋体" w:cs="宋体"/>
                <w:szCs w:val="21"/>
              </w:rPr>
              <w:t>3.掌握四冲程汽（柴）油机的工作原理、柴油机与汽油机的主要区别、发动机的总体构造。</w:t>
            </w:r>
          </w:p>
        </w:tc>
        <w:tc>
          <w:tcPr>
            <w:tcW w:w="18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1.能够正确识别发动机的型号；</w:t>
            </w:r>
          </w:p>
          <w:p>
            <w:pPr>
              <w:spacing w:line="240" w:lineRule="exact"/>
              <w:rPr>
                <w:rFonts w:ascii="宋体" w:hAnsi="宋体" w:cs="宋体"/>
                <w:szCs w:val="21"/>
              </w:rPr>
            </w:pPr>
            <w:r>
              <w:rPr>
                <w:rFonts w:hint="eastAsia" w:ascii="宋体" w:hAnsi="宋体" w:cs="宋体"/>
                <w:szCs w:val="21"/>
              </w:rPr>
              <w:t>2.（拆装）能够正确识别发动机的各主要总成。</w:t>
            </w:r>
          </w:p>
        </w:tc>
        <w:tc>
          <w:tcPr>
            <w:tcW w:w="106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场景训练</w:t>
            </w:r>
          </w:p>
          <w:p>
            <w:pPr>
              <w:spacing w:line="240" w:lineRule="exact"/>
              <w:jc w:val="center"/>
              <w:rPr>
                <w:rFonts w:ascii="宋体" w:hAnsi="宋体" w:cs="宋体"/>
                <w:szCs w:val="21"/>
              </w:rPr>
            </w:pPr>
            <w:r>
              <w:rPr>
                <w:rFonts w:hint="eastAsia" w:ascii="宋体" w:hAnsi="宋体" w:cs="宋体"/>
                <w:szCs w:val="21"/>
              </w:rPr>
              <w:t>案例教学</w:t>
            </w:r>
          </w:p>
        </w:tc>
        <w:tc>
          <w:tcPr>
            <w:tcW w:w="6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6</w:t>
            </w:r>
          </w:p>
        </w:tc>
      </w:tr>
      <w:tr>
        <w:tblPrEx>
          <w:tblCellMar>
            <w:top w:w="0" w:type="dxa"/>
            <w:left w:w="10" w:type="dxa"/>
            <w:bottom w:w="0" w:type="dxa"/>
            <w:right w:w="10" w:type="dxa"/>
          </w:tblCellMar>
        </w:tblPrEx>
        <w:trPr>
          <w:cantSplit/>
          <w:jc w:val="center"/>
        </w:trPr>
        <w:tc>
          <w:tcPr>
            <w:tcW w:w="652"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752"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8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曲柄连杆机构</w:t>
            </w:r>
          </w:p>
        </w:tc>
        <w:tc>
          <w:tcPr>
            <w:tcW w:w="31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1.了解曲柄连杆机构的工作条件及受力情况；</w:t>
            </w:r>
          </w:p>
          <w:p>
            <w:pPr>
              <w:spacing w:line="240" w:lineRule="exact"/>
              <w:rPr>
                <w:rFonts w:ascii="宋体" w:hAnsi="宋体" w:cs="宋体"/>
                <w:szCs w:val="21"/>
              </w:rPr>
            </w:pPr>
            <w:r>
              <w:rPr>
                <w:rFonts w:hint="eastAsia" w:ascii="宋体" w:hAnsi="宋体" w:cs="宋体"/>
                <w:szCs w:val="21"/>
              </w:rPr>
              <w:t>2.理解曲柄连杆机构的功用与组成；</w:t>
            </w:r>
          </w:p>
          <w:p>
            <w:pPr>
              <w:spacing w:line="240" w:lineRule="exact"/>
              <w:rPr>
                <w:rFonts w:ascii="宋体" w:hAnsi="宋体" w:cs="宋体"/>
                <w:szCs w:val="21"/>
              </w:rPr>
            </w:pPr>
            <w:r>
              <w:rPr>
                <w:rFonts w:hint="eastAsia" w:ascii="宋体" w:hAnsi="宋体" w:cs="宋体"/>
                <w:szCs w:val="21"/>
              </w:rPr>
              <w:t>3.掌握气缸体、气缸盖、活塞（环、销）、连杆、曲轴、飞轮等主要零件的结构特点，掌握各零部件的相互安装位置关系。</w:t>
            </w:r>
          </w:p>
        </w:tc>
        <w:tc>
          <w:tcPr>
            <w:tcW w:w="18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1.能正确使用工具拆装曲柄连杆机构；</w:t>
            </w:r>
          </w:p>
          <w:p>
            <w:pPr>
              <w:spacing w:line="240" w:lineRule="exact"/>
              <w:rPr>
                <w:rFonts w:ascii="宋体" w:hAnsi="宋体" w:cs="宋体"/>
                <w:szCs w:val="21"/>
              </w:rPr>
            </w:pPr>
            <w:r>
              <w:rPr>
                <w:rFonts w:hint="eastAsia" w:ascii="宋体" w:hAnsi="宋体" w:cs="宋体"/>
                <w:szCs w:val="21"/>
              </w:rPr>
              <w:t>2.能正确使用量具对缸体、活塞、曲轴进行检测。</w:t>
            </w:r>
          </w:p>
        </w:tc>
        <w:tc>
          <w:tcPr>
            <w:tcW w:w="106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场景训练</w:t>
            </w:r>
          </w:p>
          <w:p>
            <w:pPr>
              <w:spacing w:line="240" w:lineRule="exact"/>
              <w:jc w:val="center"/>
              <w:rPr>
                <w:rFonts w:ascii="宋体" w:hAnsi="宋体" w:cs="宋体"/>
                <w:szCs w:val="21"/>
              </w:rPr>
            </w:pPr>
            <w:r>
              <w:rPr>
                <w:rFonts w:hint="eastAsia" w:ascii="宋体" w:hAnsi="宋体" w:cs="宋体"/>
                <w:szCs w:val="21"/>
              </w:rPr>
              <w:t>案例教学</w:t>
            </w:r>
          </w:p>
        </w:tc>
        <w:tc>
          <w:tcPr>
            <w:tcW w:w="6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6</w:t>
            </w:r>
          </w:p>
        </w:tc>
      </w:tr>
      <w:tr>
        <w:tblPrEx>
          <w:tblCellMar>
            <w:top w:w="0" w:type="dxa"/>
            <w:left w:w="10" w:type="dxa"/>
            <w:bottom w:w="0" w:type="dxa"/>
            <w:right w:w="10" w:type="dxa"/>
          </w:tblCellMar>
        </w:tblPrEx>
        <w:trPr>
          <w:cantSplit/>
          <w:jc w:val="center"/>
        </w:trPr>
        <w:tc>
          <w:tcPr>
            <w:tcW w:w="652"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752"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8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配气机构</w:t>
            </w:r>
          </w:p>
        </w:tc>
        <w:tc>
          <w:tcPr>
            <w:tcW w:w="31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1.了解配气相位的概念及主要内容，气门间隙的概念及调整方法；</w:t>
            </w:r>
          </w:p>
          <w:p>
            <w:pPr>
              <w:spacing w:line="240" w:lineRule="exact"/>
              <w:rPr>
                <w:rFonts w:ascii="宋体" w:hAnsi="宋体" w:cs="宋体"/>
                <w:szCs w:val="21"/>
              </w:rPr>
            </w:pPr>
            <w:r>
              <w:rPr>
                <w:rFonts w:hint="eastAsia" w:ascii="宋体" w:hAnsi="宋体" w:cs="宋体"/>
                <w:szCs w:val="21"/>
              </w:rPr>
              <w:t>2.理解配气机构的功用、分类及组成；</w:t>
            </w:r>
          </w:p>
          <w:p>
            <w:pPr>
              <w:spacing w:line="240" w:lineRule="exact"/>
              <w:rPr>
                <w:rFonts w:ascii="宋体" w:hAnsi="宋体" w:cs="宋体"/>
                <w:szCs w:val="21"/>
              </w:rPr>
            </w:pPr>
            <w:r>
              <w:rPr>
                <w:rFonts w:hint="eastAsia" w:ascii="宋体" w:hAnsi="宋体" w:cs="宋体"/>
                <w:szCs w:val="21"/>
              </w:rPr>
              <w:t>3.掌握主要零件（气门、气门座、凸轮轴）的结构特点和工作情况，掌握各零部件的相互安装位置关系。</w:t>
            </w:r>
          </w:p>
        </w:tc>
        <w:tc>
          <w:tcPr>
            <w:tcW w:w="18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1.能正确使用工具拆装配气机构；</w:t>
            </w:r>
          </w:p>
          <w:p>
            <w:pPr>
              <w:spacing w:line="240" w:lineRule="exact"/>
              <w:rPr>
                <w:rFonts w:ascii="宋体" w:hAnsi="宋体" w:cs="宋体"/>
                <w:szCs w:val="21"/>
              </w:rPr>
            </w:pPr>
            <w:r>
              <w:rPr>
                <w:rFonts w:hint="eastAsia" w:ascii="宋体" w:hAnsi="宋体" w:cs="宋体"/>
                <w:szCs w:val="21"/>
              </w:rPr>
              <w:t>2.能正确铰削、研磨气门；能正确装配配气正时机构。</w:t>
            </w:r>
          </w:p>
        </w:tc>
        <w:tc>
          <w:tcPr>
            <w:tcW w:w="106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场景训练</w:t>
            </w:r>
          </w:p>
          <w:p>
            <w:pPr>
              <w:spacing w:line="240" w:lineRule="exact"/>
              <w:jc w:val="center"/>
              <w:rPr>
                <w:rFonts w:ascii="宋体" w:hAnsi="宋体" w:cs="宋体"/>
                <w:szCs w:val="21"/>
              </w:rPr>
            </w:pPr>
            <w:r>
              <w:rPr>
                <w:rFonts w:hint="eastAsia" w:ascii="宋体" w:hAnsi="宋体" w:cs="宋体"/>
                <w:szCs w:val="21"/>
              </w:rPr>
              <w:t>案例教学</w:t>
            </w:r>
          </w:p>
        </w:tc>
        <w:tc>
          <w:tcPr>
            <w:tcW w:w="6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4</w:t>
            </w:r>
          </w:p>
        </w:tc>
      </w:tr>
      <w:tr>
        <w:tblPrEx>
          <w:tblCellMar>
            <w:top w:w="0" w:type="dxa"/>
            <w:left w:w="10" w:type="dxa"/>
            <w:bottom w:w="0" w:type="dxa"/>
            <w:right w:w="10" w:type="dxa"/>
          </w:tblCellMar>
        </w:tblPrEx>
        <w:trPr>
          <w:cantSplit/>
          <w:jc w:val="center"/>
        </w:trPr>
        <w:tc>
          <w:tcPr>
            <w:tcW w:w="652"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752"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8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汽油机燃料供给系</w:t>
            </w:r>
          </w:p>
        </w:tc>
        <w:tc>
          <w:tcPr>
            <w:tcW w:w="31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1.了解发动机负荷与工况的概念，可燃混合气成分的表示方法，汽油机的排气净化和常用的措施；</w:t>
            </w:r>
          </w:p>
          <w:p>
            <w:pPr>
              <w:spacing w:line="240" w:lineRule="exact"/>
              <w:rPr>
                <w:rFonts w:ascii="宋体" w:hAnsi="宋体" w:cs="宋体"/>
                <w:szCs w:val="21"/>
              </w:rPr>
            </w:pPr>
            <w:r>
              <w:rPr>
                <w:rFonts w:hint="eastAsia" w:ascii="宋体" w:hAnsi="宋体" w:cs="宋体"/>
                <w:szCs w:val="21"/>
              </w:rPr>
              <w:t>2.理解可燃混合气的形成，可燃混合气成分对发动机工作的影响，发动机各工况对混合气成分的要求；</w:t>
            </w:r>
          </w:p>
          <w:p>
            <w:pPr>
              <w:spacing w:line="240" w:lineRule="exact"/>
              <w:rPr>
                <w:rFonts w:ascii="宋体" w:hAnsi="宋体" w:cs="宋体"/>
                <w:szCs w:val="21"/>
              </w:rPr>
            </w:pPr>
            <w:r>
              <w:rPr>
                <w:rFonts w:hint="eastAsia" w:ascii="宋体" w:hAnsi="宋体" w:cs="宋体"/>
                <w:szCs w:val="21"/>
              </w:rPr>
              <w:t>3.掌握简单化油器的构造和工作原理，化油器五大装置的工作情况及工作时机；</w:t>
            </w:r>
          </w:p>
          <w:p>
            <w:pPr>
              <w:spacing w:line="240" w:lineRule="exact"/>
              <w:rPr>
                <w:rFonts w:ascii="宋体" w:hAnsi="宋体" w:cs="宋体"/>
                <w:szCs w:val="21"/>
              </w:rPr>
            </w:pPr>
            <w:r>
              <w:rPr>
                <w:rFonts w:hint="eastAsia" w:ascii="宋体" w:hAnsi="宋体" w:cs="宋体"/>
                <w:szCs w:val="21"/>
              </w:rPr>
              <w:t>4.了解电控燃油喷射系统的基本组成与工作原理。</w:t>
            </w:r>
          </w:p>
        </w:tc>
        <w:tc>
          <w:tcPr>
            <w:tcW w:w="18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1.能正确拆装汽油泵与化油器；</w:t>
            </w:r>
          </w:p>
          <w:p>
            <w:pPr>
              <w:spacing w:line="240" w:lineRule="exact"/>
              <w:rPr>
                <w:rFonts w:ascii="宋体" w:hAnsi="宋体" w:cs="宋体"/>
                <w:szCs w:val="21"/>
              </w:rPr>
            </w:pPr>
            <w:r>
              <w:rPr>
                <w:rFonts w:hint="eastAsia" w:ascii="宋体" w:hAnsi="宋体" w:cs="宋体"/>
                <w:szCs w:val="21"/>
              </w:rPr>
              <w:t>2.能正确识别电控燃油喷射系统的各部件；</w:t>
            </w:r>
          </w:p>
          <w:p>
            <w:pPr>
              <w:spacing w:line="240" w:lineRule="exact"/>
              <w:rPr>
                <w:rFonts w:ascii="宋体" w:hAnsi="宋体" w:cs="宋体"/>
                <w:szCs w:val="21"/>
              </w:rPr>
            </w:pPr>
            <w:r>
              <w:rPr>
                <w:rFonts w:hint="eastAsia" w:ascii="宋体" w:hAnsi="宋体" w:cs="宋体"/>
                <w:szCs w:val="21"/>
              </w:rPr>
              <w:t>3.能初步使用故障诊断仪、万用表等仪器对电控燃油喷射系统进行检修。</w:t>
            </w:r>
          </w:p>
          <w:p>
            <w:pPr>
              <w:spacing w:line="240" w:lineRule="exact"/>
              <w:rPr>
                <w:rFonts w:ascii="宋体" w:hAnsi="宋体" w:cs="宋体"/>
                <w:szCs w:val="21"/>
              </w:rPr>
            </w:pPr>
          </w:p>
        </w:tc>
        <w:tc>
          <w:tcPr>
            <w:tcW w:w="106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场景训练</w:t>
            </w:r>
          </w:p>
          <w:p>
            <w:pPr>
              <w:spacing w:line="240" w:lineRule="exact"/>
              <w:jc w:val="center"/>
              <w:rPr>
                <w:rFonts w:ascii="宋体" w:hAnsi="宋体" w:cs="宋体"/>
                <w:szCs w:val="21"/>
              </w:rPr>
            </w:pPr>
            <w:r>
              <w:rPr>
                <w:rFonts w:hint="eastAsia" w:ascii="宋体" w:hAnsi="宋体" w:cs="宋体"/>
                <w:szCs w:val="21"/>
              </w:rPr>
              <w:t>案例教学</w:t>
            </w:r>
          </w:p>
        </w:tc>
        <w:tc>
          <w:tcPr>
            <w:tcW w:w="6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4</w:t>
            </w:r>
          </w:p>
        </w:tc>
      </w:tr>
      <w:tr>
        <w:tblPrEx>
          <w:tblCellMar>
            <w:top w:w="0" w:type="dxa"/>
            <w:left w:w="10" w:type="dxa"/>
            <w:bottom w:w="0" w:type="dxa"/>
            <w:right w:w="10" w:type="dxa"/>
          </w:tblCellMar>
        </w:tblPrEx>
        <w:trPr>
          <w:cantSplit/>
          <w:jc w:val="center"/>
        </w:trPr>
        <w:tc>
          <w:tcPr>
            <w:tcW w:w="652"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752"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8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冷却系</w:t>
            </w:r>
          </w:p>
        </w:tc>
        <w:tc>
          <w:tcPr>
            <w:tcW w:w="31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1.了解设置冷却系的必要性，冷却系的类型，风扇离合器的构造和工作原理；</w:t>
            </w:r>
          </w:p>
          <w:p>
            <w:pPr>
              <w:spacing w:line="240" w:lineRule="exact"/>
              <w:rPr>
                <w:rFonts w:ascii="宋体" w:hAnsi="宋体" w:cs="宋体"/>
                <w:szCs w:val="21"/>
              </w:rPr>
            </w:pPr>
            <w:r>
              <w:rPr>
                <w:rFonts w:hint="eastAsia" w:ascii="宋体" w:hAnsi="宋体" w:cs="宋体"/>
                <w:szCs w:val="21"/>
              </w:rPr>
              <w:t>2.理解发动机的正常工作温度，发动机过热过冷的危害，冷却水的大、小循环路线；</w:t>
            </w:r>
          </w:p>
          <w:p>
            <w:pPr>
              <w:spacing w:line="240" w:lineRule="exact"/>
              <w:rPr>
                <w:rFonts w:ascii="宋体" w:hAnsi="宋体" w:cs="宋体"/>
                <w:szCs w:val="21"/>
              </w:rPr>
            </w:pPr>
            <w:r>
              <w:rPr>
                <w:rFonts w:hint="eastAsia" w:ascii="宋体" w:hAnsi="宋体" w:cs="宋体"/>
                <w:szCs w:val="21"/>
              </w:rPr>
              <w:t>3.掌握冷却系的组成，主要零部件（水泵、散热器、散热器盖、蜡式节温器）的结构特点和工作情况。</w:t>
            </w:r>
          </w:p>
        </w:tc>
        <w:tc>
          <w:tcPr>
            <w:tcW w:w="18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1.能正确拆装发动机冷却系统各部件；</w:t>
            </w:r>
          </w:p>
          <w:p>
            <w:pPr>
              <w:spacing w:line="240" w:lineRule="exact"/>
              <w:rPr>
                <w:rFonts w:ascii="宋体" w:hAnsi="宋体" w:cs="宋体"/>
                <w:szCs w:val="21"/>
              </w:rPr>
            </w:pPr>
            <w:r>
              <w:rPr>
                <w:rFonts w:hint="eastAsia" w:ascii="宋体" w:hAnsi="宋体" w:cs="宋体"/>
                <w:szCs w:val="21"/>
              </w:rPr>
              <w:t>2.能正确分析发动机冷却水的循环路线。</w:t>
            </w:r>
          </w:p>
          <w:p>
            <w:pPr>
              <w:spacing w:line="240" w:lineRule="exact"/>
              <w:rPr>
                <w:rFonts w:ascii="宋体" w:hAnsi="宋体" w:cs="宋体"/>
                <w:szCs w:val="21"/>
              </w:rPr>
            </w:pPr>
          </w:p>
        </w:tc>
        <w:tc>
          <w:tcPr>
            <w:tcW w:w="106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场景训练</w:t>
            </w:r>
          </w:p>
          <w:p>
            <w:pPr>
              <w:spacing w:line="240" w:lineRule="exact"/>
              <w:jc w:val="center"/>
              <w:rPr>
                <w:rFonts w:ascii="宋体" w:hAnsi="宋体" w:cs="宋体"/>
                <w:szCs w:val="21"/>
              </w:rPr>
            </w:pPr>
            <w:r>
              <w:rPr>
                <w:rFonts w:hint="eastAsia" w:ascii="宋体" w:hAnsi="宋体" w:cs="宋体"/>
                <w:szCs w:val="21"/>
              </w:rPr>
              <w:t>案例教学</w:t>
            </w:r>
          </w:p>
        </w:tc>
        <w:tc>
          <w:tcPr>
            <w:tcW w:w="6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r>
      <w:tr>
        <w:tblPrEx>
          <w:tblCellMar>
            <w:top w:w="0" w:type="dxa"/>
            <w:left w:w="10" w:type="dxa"/>
            <w:bottom w:w="0" w:type="dxa"/>
            <w:right w:w="10" w:type="dxa"/>
          </w:tblCellMar>
        </w:tblPrEx>
        <w:trPr>
          <w:cantSplit/>
          <w:jc w:val="center"/>
        </w:trPr>
        <w:tc>
          <w:tcPr>
            <w:tcW w:w="652"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752"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8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润滑系</w:t>
            </w:r>
          </w:p>
        </w:tc>
        <w:tc>
          <w:tcPr>
            <w:tcW w:w="31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1.了解润滑的原理，润滑方式，曲轴箱通风的必要性和通风装置类型；</w:t>
            </w:r>
          </w:p>
          <w:p>
            <w:pPr>
              <w:spacing w:line="240" w:lineRule="exact"/>
              <w:rPr>
                <w:rFonts w:ascii="宋体" w:hAnsi="宋体" w:cs="宋体"/>
                <w:szCs w:val="21"/>
              </w:rPr>
            </w:pPr>
            <w:r>
              <w:rPr>
                <w:rFonts w:hint="eastAsia" w:ascii="宋体" w:hAnsi="宋体" w:cs="宋体"/>
                <w:szCs w:val="21"/>
              </w:rPr>
              <w:t>2.理解典型发动机的润滑油路；</w:t>
            </w:r>
          </w:p>
          <w:p>
            <w:pPr>
              <w:spacing w:line="240" w:lineRule="exact"/>
              <w:rPr>
                <w:rFonts w:ascii="宋体" w:hAnsi="宋体" w:cs="宋体"/>
                <w:szCs w:val="21"/>
              </w:rPr>
            </w:pPr>
            <w:r>
              <w:rPr>
                <w:rFonts w:hint="eastAsia" w:ascii="宋体" w:hAnsi="宋体" w:cs="宋体"/>
                <w:szCs w:val="21"/>
              </w:rPr>
              <w:t>3.掌握润滑系的功用与组成，主要零部件（机油泵、限压阀、旁通阀、机油滤清器、机油散热器）的结构特点和工作情况。</w:t>
            </w:r>
          </w:p>
        </w:tc>
        <w:tc>
          <w:tcPr>
            <w:tcW w:w="18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1.能正确拆装发动机润滑系统各部件；</w:t>
            </w:r>
          </w:p>
          <w:p>
            <w:pPr>
              <w:spacing w:line="240" w:lineRule="exact"/>
              <w:rPr>
                <w:rFonts w:ascii="宋体" w:hAnsi="宋体" w:cs="宋体"/>
                <w:szCs w:val="21"/>
              </w:rPr>
            </w:pPr>
            <w:r>
              <w:rPr>
                <w:rFonts w:hint="eastAsia" w:ascii="宋体" w:hAnsi="宋体" w:cs="宋体"/>
                <w:szCs w:val="21"/>
              </w:rPr>
              <w:t>2.能正确分析发动机润滑系的油路。</w:t>
            </w:r>
          </w:p>
        </w:tc>
        <w:tc>
          <w:tcPr>
            <w:tcW w:w="106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场景训练</w:t>
            </w:r>
          </w:p>
          <w:p>
            <w:pPr>
              <w:spacing w:line="240" w:lineRule="exact"/>
              <w:jc w:val="center"/>
              <w:rPr>
                <w:rFonts w:ascii="宋体" w:hAnsi="宋体" w:cs="宋体"/>
                <w:szCs w:val="21"/>
              </w:rPr>
            </w:pPr>
            <w:r>
              <w:rPr>
                <w:rFonts w:hint="eastAsia" w:ascii="宋体" w:hAnsi="宋体" w:cs="宋体"/>
                <w:szCs w:val="21"/>
              </w:rPr>
              <w:t>案例教学</w:t>
            </w:r>
          </w:p>
        </w:tc>
        <w:tc>
          <w:tcPr>
            <w:tcW w:w="6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r>
      <w:tr>
        <w:tblPrEx>
          <w:tblCellMar>
            <w:top w:w="0" w:type="dxa"/>
            <w:left w:w="10" w:type="dxa"/>
            <w:bottom w:w="0" w:type="dxa"/>
            <w:right w:w="10" w:type="dxa"/>
          </w:tblCellMar>
        </w:tblPrEx>
        <w:trPr>
          <w:cantSplit/>
          <w:jc w:val="center"/>
        </w:trPr>
        <w:tc>
          <w:tcPr>
            <w:tcW w:w="652"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3</w:t>
            </w:r>
          </w:p>
        </w:tc>
        <w:tc>
          <w:tcPr>
            <w:tcW w:w="752"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p>
        </w:tc>
        <w:tc>
          <w:tcPr>
            <w:tcW w:w="8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传动系</w:t>
            </w:r>
          </w:p>
        </w:tc>
        <w:tc>
          <w:tcPr>
            <w:tcW w:w="31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1.了解汽车行驶的基本原理，传动系的功用、组成与布置类型；</w:t>
            </w:r>
          </w:p>
          <w:p>
            <w:pPr>
              <w:spacing w:line="240" w:lineRule="exact"/>
              <w:rPr>
                <w:rFonts w:ascii="宋体" w:hAnsi="宋体" w:cs="宋体"/>
                <w:szCs w:val="21"/>
              </w:rPr>
            </w:pPr>
            <w:r>
              <w:rPr>
                <w:rFonts w:hint="eastAsia" w:ascii="宋体" w:hAnsi="宋体" w:cs="宋体"/>
                <w:szCs w:val="21"/>
              </w:rPr>
              <w:t>2.理解对传动系各组成部分（离合器、变速器、万向传动装置、驱动桥）的要求，离合器踏板自由行程的概念及其调整部位和调整方法；</w:t>
            </w:r>
          </w:p>
          <w:p>
            <w:pPr>
              <w:spacing w:line="240" w:lineRule="exact"/>
              <w:rPr>
                <w:rFonts w:ascii="宋体" w:hAnsi="宋体" w:cs="宋体"/>
                <w:szCs w:val="21"/>
              </w:rPr>
            </w:pPr>
            <w:r>
              <w:rPr>
                <w:rFonts w:hint="eastAsia" w:ascii="宋体" w:hAnsi="宋体" w:cs="宋体"/>
                <w:szCs w:val="21"/>
              </w:rPr>
              <w:t>3.掌握传动系各组成部分（离合器、变速器、万向传动装置、驱动桥）的结构与工作情况。</w:t>
            </w:r>
          </w:p>
        </w:tc>
        <w:tc>
          <w:tcPr>
            <w:tcW w:w="18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1.能正确拆装与调整传动系各总成部件；</w:t>
            </w:r>
          </w:p>
          <w:p>
            <w:pPr>
              <w:spacing w:line="240" w:lineRule="exact"/>
              <w:rPr>
                <w:rFonts w:ascii="宋体" w:hAnsi="宋体" w:cs="宋体"/>
                <w:szCs w:val="21"/>
              </w:rPr>
            </w:pPr>
            <w:r>
              <w:rPr>
                <w:rFonts w:hint="eastAsia" w:ascii="宋体" w:hAnsi="宋体" w:cs="宋体"/>
                <w:szCs w:val="21"/>
              </w:rPr>
              <w:t>2.能正确阐述汽车行驶的基本原理。</w:t>
            </w:r>
          </w:p>
        </w:tc>
        <w:tc>
          <w:tcPr>
            <w:tcW w:w="106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场景训练</w:t>
            </w:r>
          </w:p>
          <w:p>
            <w:pPr>
              <w:spacing w:line="240" w:lineRule="exact"/>
              <w:jc w:val="center"/>
              <w:rPr>
                <w:rFonts w:ascii="宋体" w:hAnsi="宋体" w:cs="宋体"/>
                <w:szCs w:val="21"/>
              </w:rPr>
            </w:pPr>
            <w:r>
              <w:rPr>
                <w:rFonts w:hint="eastAsia" w:ascii="宋体" w:hAnsi="宋体" w:cs="宋体"/>
                <w:szCs w:val="21"/>
              </w:rPr>
              <w:t>案例教学</w:t>
            </w:r>
          </w:p>
        </w:tc>
        <w:tc>
          <w:tcPr>
            <w:tcW w:w="6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3</w:t>
            </w:r>
          </w:p>
        </w:tc>
      </w:tr>
      <w:tr>
        <w:tblPrEx>
          <w:tblCellMar>
            <w:top w:w="0" w:type="dxa"/>
            <w:left w:w="10" w:type="dxa"/>
            <w:bottom w:w="0" w:type="dxa"/>
            <w:right w:w="10" w:type="dxa"/>
          </w:tblCellMar>
        </w:tblPrEx>
        <w:trPr>
          <w:cantSplit/>
          <w:jc w:val="center"/>
        </w:trPr>
        <w:tc>
          <w:tcPr>
            <w:tcW w:w="652"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752"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8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行驶系</w:t>
            </w:r>
          </w:p>
        </w:tc>
        <w:tc>
          <w:tcPr>
            <w:tcW w:w="31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1.了解汽车行驶系的功用、组成；</w:t>
            </w:r>
          </w:p>
          <w:p>
            <w:pPr>
              <w:spacing w:line="240" w:lineRule="exact"/>
              <w:rPr>
                <w:rFonts w:ascii="宋体" w:hAnsi="宋体" w:cs="宋体"/>
                <w:szCs w:val="21"/>
              </w:rPr>
            </w:pPr>
            <w:r>
              <w:rPr>
                <w:rFonts w:hint="eastAsia" w:ascii="宋体" w:hAnsi="宋体" w:cs="宋体"/>
                <w:szCs w:val="21"/>
              </w:rPr>
              <w:t>2.理解独立悬架和非独立悬架的概念，转向轮定位的内容，行驶系统各组成部分的相互安装位置关系；</w:t>
            </w:r>
          </w:p>
          <w:p>
            <w:pPr>
              <w:spacing w:line="240" w:lineRule="exact"/>
              <w:rPr>
                <w:rFonts w:ascii="宋体" w:hAnsi="宋体" w:cs="宋体"/>
                <w:szCs w:val="21"/>
              </w:rPr>
            </w:pPr>
            <w:r>
              <w:rPr>
                <w:rFonts w:hint="eastAsia" w:ascii="宋体" w:hAnsi="宋体" w:cs="宋体"/>
                <w:szCs w:val="21"/>
              </w:rPr>
              <w:t>3.掌握车架、车桥的结构类型，车轮的组成、轮胎的结构及轮胎规格的表示方法，悬架的组成及结构，减振器的工作原理。</w:t>
            </w:r>
          </w:p>
        </w:tc>
        <w:tc>
          <w:tcPr>
            <w:tcW w:w="18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1.能正确拆装与调整行驶系各总成部件；</w:t>
            </w:r>
          </w:p>
          <w:p>
            <w:pPr>
              <w:spacing w:line="240" w:lineRule="exact"/>
              <w:rPr>
                <w:rFonts w:ascii="宋体" w:hAnsi="宋体" w:cs="宋体"/>
                <w:szCs w:val="21"/>
              </w:rPr>
            </w:pPr>
            <w:r>
              <w:rPr>
                <w:rFonts w:hint="eastAsia" w:ascii="宋体" w:hAnsi="宋体" w:cs="宋体"/>
                <w:szCs w:val="21"/>
              </w:rPr>
              <w:t>2.能正确阐述车轮定位的基本内容。</w:t>
            </w:r>
          </w:p>
        </w:tc>
        <w:tc>
          <w:tcPr>
            <w:tcW w:w="106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场景训练</w:t>
            </w:r>
          </w:p>
          <w:p>
            <w:pPr>
              <w:spacing w:line="240" w:lineRule="exact"/>
              <w:jc w:val="center"/>
              <w:rPr>
                <w:rFonts w:ascii="宋体" w:hAnsi="宋体" w:cs="宋体"/>
                <w:szCs w:val="21"/>
              </w:rPr>
            </w:pPr>
            <w:r>
              <w:rPr>
                <w:rFonts w:hint="eastAsia" w:ascii="宋体" w:hAnsi="宋体" w:cs="宋体"/>
                <w:szCs w:val="21"/>
              </w:rPr>
              <w:t>案例教学</w:t>
            </w:r>
          </w:p>
        </w:tc>
        <w:tc>
          <w:tcPr>
            <w:tcW w:w="6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3</w:t>
            </w:r>
          </w:p>
        </w:tc>
      </w:tr>
      <w:tr>
        <w:tblPrEx>
          <w:tblCellMar>
            <w:top w:w="0" w:type="dxa"/>
            <w:left w:w="10" w:type="dxa"/>
            <w:bottom w:w="0" w:type="dxa"/>
            <w:right w:w="10" w:type="dxa"/>
          </w:tblCellMar>
        </w:tblPrEx>
        <w:trPr>
          <w:cantSplit/>
          <w:jc w:val="center"/>
        </w:trPr>
        <w:tc>
          <w:tcPr>
            <w:tcW w:w="652"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752"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8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转向系</w:t>
            </w:r>
          </w:p>
        </w:tc>
        <w:tc>
          <w:tcPr>
            <w:tcW w:w="31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1.了解汽车转向系的功用、组成，动力转向；</w:t>
            </w:r>
          </w:p>
          <w:p>
            <w:pPr>
              <w:spacing w:line="240" w:lineRule="exact"/>
              <w:rPr>
                <w:rFonts w:ascii="宋体" w:hAnsi="宋体" w:cs="宋体"/>
                <w:szCs w:val="21"/>
              </w:rPr>
            </w:pPr>
            <w:r>
              <w:rPr>
                <w:rFonts w:hint="eastAsia" w:ascii="宋体" w:hAnsi="宋体" w:cs="宋体"/>
                <w:szCs w:val="21"/>
              </w:rPr>
              <w:t>2.理解转向中心、转向梯形、转向盘自由行程的概念，；</w:t>
            </w:r>
          </w:p>
          <w:p>
            <w:pPr>
              <w:spacing w:line="240" w:lineRule="exact"/>
              <w:rPr>
                <w:rFonts w:ascii="宋体" w:hAnsi="宋体" w:cs="宋体"/>
                <w:szCs w:val="21"/>
              </w:rPr>
            </w:pPr>
            <w:r>
              <w:rPr>
                <w:rFonts w:hint="eastAsia" w:ascii="宋体" w:hAnsi="宋体" w:cs="宋体"/>
                <w:szCs w:val="21"/>
              </w:rPr>
              <w:t>3.掌握转向器、转向传动机构的结构类型及其工作情况。</w:t>
            </w:r>
          </w:p>
        </w:tc>
        <w:tc>
          <w:tcPr>
            <w:tcW w:w="18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能正确拆装与调整转向系各总成部件。</w:t>
            </w:r>
          </w:p>
        </w:tc>
        <w:tc>
          <w:tcPr>
            <w:tcW w:w="106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场景训练</w:t>
            </w:r>
          </w:p>
          <w:p>
            <w:pPr>
              <w:spacing w:line="240" w:lineRule="exact"/>
              <w:jc w:val="center"/>
              <w:rPr>
                <w:rFonts w:ascii="宋体" w:hAnsi="宋体" w:cs="宋体"/>
                <w:szCs w:val="21"/>
              </w:rPr>
            </w:pPr>
            <w:r>
              <w:rPr>
                <w:rFonts w:hint="eastAsia" w:ascii="宋体" w:hAnsi="宋体" w:cs="宋体"/>
                <w:szCs w:val="21"/>
              </w:rPr>
              <w:t>案例教学</w:t>
            </w:r>
          </w:p>
        </w:tc>
        <w:tc>
          <w:tcPr>
            <w:tcW w:w="6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3</w:t>
            </w:r>
          </w:p>
        </w:tc>
      </w:tr>
      <w:tr>
        <w:tblPrEx>
          <w:tblCellMar>
            <w:top w:w="0" w:type="dxa"/>
            <w:left w:w="10" w:type="dxa"/>
            <w:bottom w:w="0" w:type="dxa"/>
            <w:right w:w="10" w:type="dxa"/>
          </w:tblCellMar>
        </w:tblPrEx>
        <w:trPr>
          <w:cantSplit/>
          <w:jc w:val="center"/>
        </w:trPr>
        <w:tc>
          <w:tcPr>
            <w:tcW w:w="652"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752"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8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制动系</w:t>
            </w:r>
          </w:p>
        </w:tc>
        <w:tc>
          <w:tcPr>
            <w:tcW w:w="31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1.了解汽车制动系的功用、组成，制动力的产生和制动原理；</w:t>
            </w:r>
          </w:p>
          <w:p>
            <w:pPr>
              <w:spacing w:line="240" w:lineRule="exact"/>
              <w:rPr>
                <w:rFonts w:ascii="宋体" w:hAnsi="宋体" w:cs="宋体"/>
                <w:szCs w:val="21"/>
              </w:rPr>
            </w:pPr>
            <w:r>
              <w:rPr>
                <w:rFonts w:hint="eastAsia" w:ascii="宋体" w:hAnsi="宋体" w:cs="宋体"/>
                <w:szCs w:val="21"/>
              </w:rPr>
              <w:t>2.理解对汽车制动系的要求，车轮制动器的类型；</w:t>
            </w:r>
          </w:p>
          <w:p>
            <w:pPr>
              <w:spacing w:line="240" w:lineRule="exact"/>
              <w:rPr>
                <w:rFonts w:ascii="宋体" w:hAnsi="宋体" w:cs="宋体"/>
                <w:szCs w:val="21"/>
              </w:rPr>
            </w:pPr>
            <w:r>
              <w:rPr>
                <w:rFonts w:hint="eastAsia" w:ascii="宋体" w:hAnsi="宋体" w:cs="宋体"/>
                <w:szCs w:val="21"/>
              </w:rPr>
              <w:t>3.掌握车轮制动器、驻车制动器和制动传动装置的构造和工作情况，制动踏板自由行程的概念和调整。</w:t>
            </w:r>
          </w:p>
        </w:tc>
        <w:tc>
          <w:tcPr>
            <w:tcW w:w="18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能正确拆装与调整制动系各总成部件。</w:t>
            </w:r>
          </w:p>
        </w:tc>
        <w:tc>
          <w:tcPr>
            <w:tcW w:w="106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场景训练</w:t>
            </w:r>
          </w:p>
          <w:p>
            <w:pPr>
              <w:spacing w:line="240" w:lineRule="exact"/>
              <w:jc w:val="center"/>
              <w:rPr>
                <w:rFonts w:ascii="宋体" w:hAnsi="宋体" w:cs="宋体"/>
                <w:szCs w:val="21"/>
              </w:rPr>
            </w:pPr>
            <w:r>
              <w:rPr>
                <w:rFonts w:hint="eastAsia" w:ascii="宋体" w:hAnsi="宋体" w:cs="宋体"/>
                <w:szCs w:val="21"/>
              </w:rPr>
              <w:t>案例教学</w:t>
            </w:r>
          </w:p>
        </w:tc>
        <w:tc>
          <w:tcPr>
            <w:tcW w:w="6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3</w:t>
            </w:r>
          </w:p>
        </w:tc>
      </w:tr>
      <w:tr>
        <w:tblPrEx>
          <w:tblCellMar>
            <w:top w:w="0" w:type="dxa"/>
            <w:left w:w="10" w:type="dxa"/>
            <w:bottom w:w="0" w:type="dxa"/>
            <w:right w:w="10" w:type="dxa"/>
          </w:tblCellMar>
        </w:tblPrEx>
        <w:trPr>
          <w:cantSplit/>
          <w:jc w:val="center"/>
        </w:trPr>
        <w:tc>
          <w:tcPr>
            <w:tcW w:w="6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4</w:t>
            </w:r>
          </w:p>
        </w:tc>
        <w:tc>
          <w:tcPr>
            <w:tcW w:w="7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p>
          <w:p>
            <w:pPr>
              <w:spacing w:line="240" w:lineRule="exact"/>
              <w:jc w:val="center"/>
              <w:rPr>
                <w:rFonts w:ascii="宋体" w:hAnsi="宋体" w:cs="宋体"/>
                <w:szCs w:val="21"/>
              </w:rPr>
            </w:pPr>
          </w:p>
          <w:p>
            <w:pPr>
              <w:spacing w:line="240" w:lineRule="exact"/>
              <w:jc w:val="center"/>
              <w:rPr>
                <w:rFonts w:ascii="宋体" w:hAnsi="宋体" w:cs="宋体"/>
                <w:szCs w:val="21"/>
              </w:rPr>
            </w:pPr>
            <w:r>
              <w:rPr>
                <w:rFonts w:hint="eastAsia" w:ascii="宋体" w:hAnsi="宋体" w:cs="宋体"/>
                <w:szCs w:val="21"/>
              </w:rPr>
              <w:t>汽车车身</w:t>
            </w:r>
          </w:p>
        </w:tc>
        <w:tc>
          <w:tcPr>
            <w:tcW w:w="8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汽车车身及其附属装置</w:t>
            </w:r>
          </w:p>
        </w:tc>
        <w:tc>
          <w:tcPr>
            <w:tcW w:w="31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1.了解汽车车身的功用、组成及类型；</w:t>
            </w:r>
          </w:p>
          <w:p>
            <w:pPr>
              <w:spacing w:line="240" w:lineRule="exact"/>
              <w:rPr>
                <w:rFonts w:ascii="宋体" w:hAnsi="宋体" w:cs="宋体"/>
                <w:szCs w:val="21"/>
              </w:rPr>
            </w:pPr>
            <w:r>
              <w:rPr>
                <w:rFonts w:hint="eastAsia" w:ascii="宋体" w:hAnsi="宋体" w:cs="宋体"/>
                <w:szCs w:val="21"/>
              </w:rPr>
              <w:t>2.理解常用车身附属装置（门锁、刮水器、安全装置等）的基本结构和工作原理；</w:t>
            </w:r>
          </w:p>
          <w:p>
            <w:pPr>
              <w:spacing w:line="240" w:lineRule="exact"/>
              <w:rPr>
                <w:rFonts w:ascii="宋体" w:hAnsi="宋体" w:cs="宋体"/>
                <w:szCs w:val="21"/>
              </w:rPr>
            </w:pPr>
            <w:r>
              <w:rPr>
                <w:rFonts w:hint="eastAsia" w:ascii="宋体" w:hAnsi="宋体" w:cs="宋体"/>
                <w:szCs w:val="21"/>
              </w:rPr>
              <w:t>掌握常见车身的结构。</w:t>
            </w:r>
          </w:p>
        </w:tc>
        <w:tc>
          <w:tcPr>
            <w:tcW w:w="18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能正确识别车身类型。</w:t>
            </w:r>
          </w:p>
        </w:tc>
        <w:tc>
          <w:tcPr>
            <w:tcW w:w="106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场景训练</w:t>
            </w:r>
          </w:p>
          <w:p>
            <w:pPr>
              <w:spacing w:line="240" w:lineRule="exact"/>
              <w:jc w:val="center"/>
              <w:rPr>
                <w:rFonts w:ascii="宋体" w:hAnsi="宋体" w:cs="宋体"/>
                <w:szCs w:val="21"/>
              </w:rPr>
            </w:pPr>
            <w:r>
              <w:rPr>
                <w:rFonts w:hint="eastAsia" w:ascii="宋体" w:hAnsi="宋体" w:cs="宋体"/>
                <w:szCs w:val="21"/>
              </w:rPr>
              <w:t>案例教学</w:t>
            </w:r>
          </w:p>
        </w:tc>
        <w:tc>
          <w:tcPr>
            <w:tcW w:w="6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r>
      <w:tr>
        <w:tblPrEx>
          <w:tblCellMar>
            <w:top w:w="0" w:type="dxa"/>
            <w:left w:w="10" w:type="dxa"/>
            <w:bottom w:w="0" w:type="dxa"/>
            <w:right w:w="10" w:type="dxa"/>
          </w:tblCellMar>
        </w:tblPrEx>
        <w:trPr>
          <w:cantSplit/>
          <w:jc w:val="center"/>
        </w:trPr>
        <w:tc>
          <w:tcPr>
            <w:tcW w:w="6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5</w:t>
            </w:r>
          </w:p>
        </w:tc>
        <w:tc>
          <w:tcPr>
            <w:tcW w:w="7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汽车电气</w:t>
            </w:r>
          </w:p>
        </w:tc>
        <w:tc>
          <w:tcPr>
            <w:tcW w:w="8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汽车电气</w:t>
            </w:r>
          </w:p>
        </w:tc>
        <w:tc>
          <w:tcPr>
            <w:tcW w:w="31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1.了解汽车电气设备的功用、组成及类型；</w:t>
            </w:r>
          </w:p>
          <w:p>
            <w:pPr>
              <w:spacing w:line="240" w:lineRule="exact"/>
              <w:rPr>
                <w:rFonts w:ascii="宋体" w:hAnsi="宋体" w:cs="宋体"/>
                <w:szCs w:val="21"/>
              </w:rPr>
            </w:pPr>
            <w:r>
              <w:rPr>
                <w:rFonts w:hint="eastAsia" w:ascii="宋体" w:hAnsi="宋体" w:cs="宋体"/>
                <w:szCs w:val="21"/>
              </w:rPr>
              <w:t>2.理解常用气设备的基本结构和工作原理；</w:t>
            </w:r>
          </w:p>
          <w:p>
            <w:pPr>
              <w:spacing w:line="240" w:lineRule="exact"/>
              <w:rPr>
                <w:rFonts w:ascii="宋体" w:hAnsi="宋体" w:cs="宋体"/>
                <w:szCs w:val="21"/>
              </w:rPr>
            </w:pPr>
            <w:r>
              <w:rPr>
                <w:rFonts w:hint="eastAsia" w:ascii="宋体" w:hAnsi="宋体" w:cs="宋体"/>
                <w:szCs w:val="21"/>
              </w:rPr>
              <w:t>3.掌握汽车电气设备的功用、组成及类型。</w:t>
            </w:r>
          </w:p>
        </w:tc>
        <w:tc>
          <w:tcPr>
            <w:tcW w:w="18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能正确识别汽车电气设备</w:t>
            </w:r>
          </w:p>
        </w:tc>
        <w:tc>
          <w:tcPr>
            <w:tcW w:w="106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场景训练</w:t>
            </w:r>
          </w:p>
          <w:p>
            <w:pPr>
              <w:spacing w:line="240" w:lineRule="exact"/>
              <w:jc w:val="center"/>
              <w:rPr>
                <w:rFonts w:ascii="宋体" w:hAnsi="宋体" w:cs="宋体"/>
                <w:szCs w:val="21"/>
              </w:rPr>
            </w:pPr>
            <w:r>
              <w:rPr>
                <w:rFonts w:hint="eastAsia" w:ascii="宋体" w:hAnsi="宋体" w:cs="宋体"/>
                <w:szCs w:val="21"/>
              </w:rPr>
              <w:t>案例教学</w:t>
            </w:r>
          </w:p>
        </w:tc>
        <w:tc>
          <w:tcPr>
            <w:tcW w:w="6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r>
      <w:tr>
        <w:tblPrEx>
          <w:tblCellMar>
            <w:top w:w="0" w:type="dxa"/>
            <w:left w:w="10" w:type="dxa"/>
            <w:bottom w:w="0" w:type="dxa"/>
            <w:right w:w="10" w:type="dxa"/>
          </w:tblCellMar>
        </w:tblPrEx>
        <w:trPr>
          <w:cantSplit/>
          <w:jc w:val="center"/>
        </w:trPr>
        <w:tc>
          <w:tcPr>
            <w:tcW w:w="6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6</w:t>
            </w:r>
          </w:p>
        </w:tc>
        <w:tc>
          <w:tcPr>
            <w:tcW w:w="7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新能源汽车</w:t>
            </w:r>
          </w:p>
        </w:tc>
        <w:tc>
          <w:tcPr>
            <w:tcW w:w="8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新能源汽车</w:t>
            </w:r>
          </w:p>
        </w:tc>
        <w:tc>
          <w:tcPr>
            <w:tcW w:w="31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1.了解新能源汽车类型；</w:t>
            </w:r>
          </w:p>
          <w:p>
            <w:pPr>
              <w:spacing w:line="240" w:lineRule="exact"/>
              <w:rPr>
                <w:rFonts w:ascii="宋体" w:hAnsi="宋体" w:cs="宋体"/>
                <w:szCs w:val="21"/>
              </w:rPr>
            </w:pPr>
            <w:r>
              <w:rPr>
                <w:rFonts w:hint="eastAsia" w:ascii="宋体" w:hAnsi="宋体" w:cs="宋体"/>
                <w:szCs w:val="21"/>
              </w:rPr>
              <w:t>2.理解新能源汽车的基本结构和工作原理；</w:t>
            </w:r>
          </w:p>
          <w:p>
            <w:pPr>
              <w:spacing w:line="240" w:lineRule="exact"/>
              <w:rPr>
                <w:rFonts w:ascii="宋体" w:hAnsi="宋体" w:cs="宋体"/>
                <w:szCs w:val="21"/>
              </w:rPr>
            </w:pPr>
            <w:r>
              <w:rPr>
                <w:rFonts w:hint="eastAsia" w:ascii="宋体" w:hAnsi="宋体" w:cs="宋体"/>
                <w:szCs w:val="21"/>
              </w:rPr>
              <w:t>3.掌握新能源汽车基本结构，优缺点。</w:t>
            </w:r>
          </w:p>
        </w:tc>
        <w:tc>
          <w:tcPr>
            <w:tcW w:w="18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能正确识别新能源汽车类型</w:t>
            </w:r>
          </w:p>
        </w:tc>
        <w:tc>
          <w:tcPr>
            <w:tcW w:w="106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场景训练</w:t>
            </w:r>
          </w:p>
          <w:p>
            <w:pPr>
              <w:spacing w:line="240" w:lineRule="exact"/>
              <w:jc w:val="center"/>
              <w:rPr>
                <w:rFonts w:ascii="宋体" w:hAnsi="宋体" w:cs="宋体"/>
                <w:szCs w:val="21"/>
              </w:rPr>
            </w:pPr>
            <w:r>
              <w:rPr>
                <w:rFonts w:hint="eastAsia" w:ascii="宋体" w:hAnsi="宋体" w:cs="宋体"/>
                <w:szCs w:val="21"/>
              </w:rPr>
              <w:t>案例教学</w:t>
            </w:r>
          </w:p>
        </w:tc>
        <w:tc>
          <w:tcPr>
            <w:tcW w:w="6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r>
      <w:tr>
        <w:tblPrEx>
          <w:tblCellMar>
            <w:top w:w="0" w:type="dxa"/>
            <w:left w:w="10" w:type="dxa"/>
            <w:bottom w:w="0" w:type="dxa"/>
            <w:right w:w="10" w:type="dxa"/>
          </w:tblCellMar>
        </w:tblPrEx>
        <w:trPr>
          <w:cantSplit/>
          <w:trHeight w:val="481" w:hRule="atLeast"/>
          <w:jc w:val="center"/>
        </w:trPr>
        <w:tc>
          <w:tcPr>
            <w:tcW w:w="6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7</w:t>
            </w:r>
          </w:p>
        </w:tc>
        <w:tc>
          <w:tcPr>
            <w:tcW w:w="7728" w:type="dxa"/>
            <w:gridSpan w:val="5"/>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复习考试</w:t>
            </w:r>
          </w:p>
        </w:tc>
        <w:tc>
          <w:tcPr>
            <w:tcW w:w="6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r>
    </w:tbl>
    <w:p>
      <w:pPr>
        <w:spacing w:line="360" w:lineRule="auto"/>
        <w:ind w:firstLine="240"/>
        <w:rPr>
          <w:rFonts w:ascii="宋体" w:hAnsi="宋体" w:cs="宋体"/>
          <w:sz w:val="24"/>
          <w:szCs w:val="24"/>
        </w:rPr>
      </w:pPr>
    </w:p>
    <w:p>
      <w:pPr>
        <w:spacing w:line="500" w:lineRule="exact"/>
        <w:ind w:firstLine="240"/>
        <w:rPr>
          <w:rFonts w:ascii="宋体" w:hAnsi="宋体" w:cs="宋体"/>
          <w:sz w:val="24"/>
          <w:szCs w:val="24"/>
        </w:rPr>
      </w:pPr>
    </w:p>
    <w:p>
      <w:pPr>
        <w:spacing w:line="500" w:lineRule="exact"/>
        <w:ind w:firstLine="240"/>
        <w:rPr>
          <w:rFonts w:ascii="宋体" w:hAnsi="宋体" w:cs="宋体"/>
          <w:sz w:val="24"/>
          <w:szCs w:val="24"/>
        </w:rPr>
      </w:pPr>
      <w:r>
        <w:rPr>
          <w:rFonts w:hint="eastAsia" w:ascii="宋体" w:hAnsi="宋体" w:cs="宋体"/>
          <w:sz w:val="24"/>
          <w:szCs w:val="24"/>
        </w:rPr>
        <w:t>执笔人：          程亚栋                        审核人：李冰岳</w:t>
      </w:r>
    </w:p>
    <w:p>
      <w:pPr>
        <w:spacing w:line="500" w:lineRule="exact"/>
        <w:ind w:firstLine="240"/>
        <w:rPr>
          <w:rFonts w:ascii="宋体" w:hAnsi="宋体" w:cs="宋体"/>
          <w:sz w:val="24"/>
          <w:szCs w:val="24"/>
        </w:rPr>
      </w:pPr>
      <w:r>
        <w:rPr>
          <w:rFonts w:hint="eastAsia" w:ascii="宋体" w:hAnsi="宋体" w:cs="宋体"/>
          <w:sz w:val="24"/>
          <w:szCs w:val="24"/>
        </w:rPr>
        <w:t>制定（修订）日期：2022.9</w:t>
      </w:r>
    </w:p>
    <w:p>
      <w:pPr>
        <w:pStyle w:val="36"/>
        <w:jc w:val="both"/>
        <w:rPr>
          <w:rFonts w:cs="宋体"/>
          <w:sz w:val="84"/>
          <w:szCs w:val="84"/>
        </w:rPr>
      </w:pPr>
      <w:bookmarkStart w:id="168" w:name="_Toc93483858"/>
      <w:bookmarkEnd w:id="168"/>
      <w:bookmarkStart w:id="169" w:name="_Toc93484388"/>
      <w:bookmarkEnd w:id="169"/>
    </w:p>
    <w:p>
      <w:pPr>
        <w:keepNext/>
        <w:keepLines/>
        <w:pBdr>
          <w:top w:val="none" w:color="auto" w:sz="0" w:space="0"/>
          <w:left w:val="none" w:color="auto" w:sz="0" w:space="0"/>
          <w:bottom w:val="none" w:color="auto" w:sz="0" w:space="0"/>
          <w:right w:val="none" w:color="auto" w:sz="0" w:space="0"/>
          <w:between w:val="none" w:color="auto" w:sz="0" w:space="0"/>
        </w:pBdr>
        <w:spacing w:before="340" w:after="330" w:line="578" w:lineRule="auto"/>
        <w:jc w:val="center"/>
        <w:outlineLvl w:val="0"/>
        <w:rPr>
          <w:rFonts w:ascii="黑体" w:hAnsi="宋体" w:eastAsia="黑体"/>
          <w:b/>
          <w:caps/>
          <w:kern w:val="2"/>
          <w:szCs w:val="21"/>
        </w:rPr>
      </w:pPr>
      <w:r>
        <w:rPr>
          <w:rFonts w:hint="eastAsia" w:ascii="黑体" w:hAnsi="Times New Roman" w:eastAsia="黑体"/>
          <w:b/>
          <w:bCs/>
          <w:kern w:val="44"/>
          <w:sz w:val="36"/>
          <w:szCs w:val="36"/>
        </w:rPr>
        <w:t>《汽车机械制图》课程标准</w:t>
      </w:r>
    </w:p>
    <w:p>
      <w:pPr>
        <w:pBdr>
          <w:top w:val="none" w:color="auto" w:sz="0" w:space="0"/>
          <w:left w:val="none" w:color="auto" w:sz="0" w:space="0"/>
          <w:bottom w:val="none" w:color="auto" w:sz="0" w:space="0"/>
          <w:right w:val="none" w:color="auto" w:sz="0" w:space="0"/>
          <w:between w:val="none" w:color="auto" w:sz="0" w:space="0"/>
        </w:pBdr>
        <w:spacing w:line="360" w:lineRule="auto"/>
        <w:rPr>
          <w:rFonts w:hint="eastAsia" w:ascii="黑体" w:eastAsia="黑体" w:cs="Times New Roman"/>
          <w:b/>
          <w:kern w:val="2"/>
          <w:sz w:val="24"/>
        </w:rPr>
      </w:pPr>
      <w:r>
        <w:rPr>
          <w:rFonts w:hint="eastAsia" w:ascii="黑体" w:eastAsia="黑体" w:cs="Times New Roman"/>
          <w:b/>
          <w:kern w:val="2"/>
          <w:sz w:val="24"/>
        </w:rPr>
        <w:t>课程性质：职业基础课程</w:t>
      </w:r>
    </w:p>
    <w:p>
      <w:pPr>
        <w:pBdr>
          <w:top w:val="none" w:color="auto" w:sz="0" w:space="0"/>
          <w:left w:val="none" w:color="auto" w:sz="0" w:space="0"/>
          <w:bottom w:val="none" w:color="auto" w:sz="0" w:space="0"/>
          <w:right w:val="none" w:color="auto" w:sz="0" w:space="0"/>
          <w:between w:val="none" w:color="auto" w:sz="0" w:space="0"/>
        </w:pBdr>
        <w:spacing w:line="360" w:lineRule="auto"/>
        <w:rPr>
          <w:rFonts w:hint="eastAsia" w:ascii="黑体" w:eastAsia="黑体" w:cs="Times New Roman"/>
          <w:b/>
          <w:kern w:val="2"/>
          <w:sz w:val="24"/>
        </w:rPr>
      </w:pPr>
      <w:r>
        <w:rPr>
          <w:rFonts w:hint="eastAsia" w:ascii="黑体" w:eastAsia="黑体" w:cs="Times New Roman"/>
          <w:b/>
          <w:kern w:val="2"/>
          <w:sz w:val="24"/>
        </w:rPr>
        <w:t>课程代码：46070119</w:t>
      </w:r>
    </w:p>
    <w:p>
      <w:pPr>
        <w:pBdr>
          <w:top w:val="none" w:color="auto" w:sz="0" w:space="0"/>
          <w:left w:val="none" w:color="auto" w:sz="0" w:space="0"/>
          <w:bottom w:val="none" w:color="auto" w:sz="0" w:space="0"/>
          <w:right w:val="none" w:color="auto" w:sz="0" w:space="0"/>
          <w:between w:val="none" w:color="auto" w:sz="0" w:space="0"/>
        </w:pBdr>
        <w:spacing w:line="360" w:lineRule="auto"/>
        <w:rPr>
          <w:rFonts w:hint="eastAsia" w:ascii="黑体" w:eastAsia="黑体" w:cs="Times New Roman"/>
          <w:b/>
          <w:kern w:val="2"/>
          <w:sz w:val="24"/>
        </w:rPr>
      </w:pPr>
      <w:r>
        <w:rPr>
          <w:rFonts w:hint="eastAsia" w:ascii="黑体" w:eastAsia="黑体" w:cs="Times New Roman"/>
          <w:b/>
          <w:kern w:val="2"/>
          <w:sz w:val="24"/>
        </w:rPr>
        <w:t>学时数：152学时</w:t>
      </w:r>
    </w:p>
    <w:p>
      <w:pPr>
        <w:pBdr>
          <w:top w:val="none" w:color="auto" w:sz="0" w:space="0"/>
          <w:left w:val="none" w:color="auto" w:sz="0" w:space="0"/>
          <w:bottom w:val="none" w:color="auto" w:sz="0" w:space="0"/>
          <w:right w:val="none" w:color="auto" w:sz="0" w:space="0"/>
          <w:between w:val="none" w:color="auto" w:sz="0" w:space="0"/>
        </w:pBdr>
        <w:spacing w:line="360" w:lineRule="auto"/>
        <w:rPr>
          <w:rFonts w:hint="eastAsia" w:ascii="黑体" w:eastAsia="黑体" w:cs="Times New Roman"/>
          <w:b/>
          <w:kern w:val="2"/>
          <w:sz w:val="24"/>
        </w:rPr>
      </w:pPr>
      <w:r>
        <w:rPr>
          <w:rFonts w:hint="eastAsia" w:ascii="黑体" w:eastAsia="黑体" w:cs="Times New Roman"/>
          <w:b/>
          <w:kern w:val="2"/>
          <w:sz w:val="24"/>
        </w:rPr>
        <w:t>学分数：8学分</w:t>
      </w:r>
    </w:p>
    <w:p>
      <w:pPr>
        <w:pBdr>
          <w:top w:val="none" w:color="auto" w:sz="0" w:space="0"/>
          <w:left w:val="none" w:color="auto" w:sz="0" w:space="0"/>
          <w:bottom w:val="none" w:color="auto" w:sz="0" w:space="0"/>
          <w:right w:val="none" w:color="auto" w:sz="0" w:space="0"/>
          <w:between w:val="none" w:color="auto" w:sz="0" w:space="0"/>
        </w:pBdr>
        <w:spacing w:line="360" w:lineRule="auto"/>
        <w:rPr>
          <w:rFonts w:hint="eastAsia" w:ascii="黑体" w:eastAsia="黑体" w:cs="Times New Roman"/>
          <w:b/>
          <w:kern w:val="2"/>
          <w:sz w:val="24"/>
        </w:rPr>
      </w:pPr>
      <w:r>
        <w:rPr>
          <w:rFonts w:hint="eastAsia" w:ascii="黑体" w:eastAsia="黑体" w:cs="Times New Roman"/>
          <w:b/>
          <w:kern w:val="2"/>
          <w:sz w:val="24"/>
        </w:rPr>
        <w:t>开设学期：2/3</w:t>
      </w:r>
    </w:p>
    <w:p>
      <w:pPr>
        <w:pBdr>
          <w:top w:val="none" w:color="auto" w:sz="0" w:space="0"/>
          <w:left w:val="none" w:color="auto" w:sz="0" w:space="0"/>
          <w:bottom w:val="none" w:color="auto" w:sz="0" w:space="0"/>
          <w:right w:val="none" w:color="auto" w:sz="0" w:space="0"/>
          <w:between w:val="none" w:color="auto" w:sz="0" w:space="0"/>
        </w:pBdr>
        <w:spacing w:line="360" w:lineRule="auto"/>
        <w:rPr>
          <w:rFonts w:hint="eastAsia" w:ascii="黑体" w:eastAsia="黑体" w:cs="Times New Roman"/>
          <w:b/>
          <w:kern w:val="2"/>
          <w:sz w:val="24"/>
        </w:rPr>
      </w:pPr>
      <w:r>
        <w:rPr>
          <w:rFonts w:hint="eastAsia" w:ascii="黑体" w:eastAsia="黑体" w:cs="Times New Roman"/>
          <w:b/>
          <w:kern w:val="2"/>
          <w:sz w:val="24"/>
        </w:rPr>
        <w:t>适用对象：三年制高职汽车类各专业专业</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b/>
          <w:kern w:val="2"/>
          <w:sz w:val="24"/>
          <w:szCs w:val="24"/>
        </w:rPr>
      </w:pPr>
      <w:r>
        <w:rPr>
          <w:rFonts w:hint="eastAsia" w:ascii="黑体" w:hAnsi="Times New Roman" w:eastAsia="黑体"/>
          <w:b/>
          <w:kern w:val="2"/>
          <w:szCs w:val="21"/>
        </w:rPr>
        <w:t>开课系部：</w:t>
      </w:r>
      <w:r>
        <w:rPr>
          <w:rFonts w:hint="eastAsia" w:ascii="黑体" w:eastAsia="黑体"/>
          <w:b/>
          <w:kern w:val="2"/>
          <w:sz w:val="24"/>
        </w:rPr>
        <w:t>智能与航空学院</w:t>
      </w:r>
    </w:p>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黑体" w:hAnsi="Times New Roman" w:eastAsia="黑体"/>
          <w:b/>
          <w:kern w:val="2"/>
          <w:sz w:val="32"/>
          <w:szCs w:val="32"/>
        </w:rPr>
      </w:pPr>
      <w:r>
        <w:rPr>
          <w:rFonts w:hint="eastAsia" w:ascii="黑体" w:hAnsi="Times New Roman" w:eastAsia="黑体"/>
          <w:b/>
          <w:kern w:val="2"/>
          <w:sz w:val="32"/>
          <w:szCs w:val="32"/>
        </w:rPr>
        <w:t>一、课程性质</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hAnsi="Times New Roman" w:eastAsia="黑体"/>
          <w:kern w:val="2"/>
          <w:sz w:val="28"/>
          <w:szCs w:val="28"/>
        </w:rPr>
      </w:pPr>
      <w:r>
        <w:rPr>
          <w:rFonts w:hint="eastAsia" w:ascii="黑体" w:hAnsi="Times New Roman" w:eastAsia="黑体"/>
          <w:kern w:val="2"/>
          <w:sz w:val="28"/>
          <w:szCs w:val="28"/>
        </w:rPr>
        <w:t>（一）课程定位</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Times New Roman" w:hAnsi="Times New Roman"/>
          <w:kern w:val="2"/>
          <w:sz w:val="24"/>
          <w:szCs w:val="24"/>
        </w:rPr>
      </w:pPr>
      <w:r>
        <w:rPr>
          <w:rFonts w:hint="eastAsia" w:ascii="Times New Roman" w:hAnsi="Times New Roman"/>
          <w:kern w:val="2"/>
          <w:sz w:val="24"/>
          <w:szCs w:val="24"/>
        </w:rPr>
        <w:t>《汽车机械制图》</w:t>
      </w:r>
      <w:r>
        <w:rPr>
          <w:rFonts w:hint="eastAsia" w:ascii="宋体" w:hAnsi="宋体" w:cs="宋体"/>
          <w:kern w:val="2"/>
          <w:sz w:val="24"/>
          <w:szCs w:val="24"/>
        </w:rPr>
        <w:t>是汽车类各专业的一门实践性</w:t>
      </w:r>
      <w:r>
        <w:rPr>
          <w:rFonts w:hint="eastAsia" w:ascii="Times New Roman" w:hAnsi="Times New Roman"/>
          <w:kern w:val="2"/>
          <w:sz w:val="24"/>
          <w:szCs w:val="24"/>
        </w:rPr>
        <w:t>、综合性较强的职业技能基础课程，是联系汽车零部件制造、修理及汽车构造自学的一门综合性课程。它的任务是培养学生绘制和识读机械图样的能力，为全面了解汽车结构及各零部件的具体构造及作用打下坚实基础。</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Times New Roman" w:hAnsi="Times New Roman"/>
          <w:kern w:val="2"/>
          <w:sz w:val="24"/>
          <w:szCs w:val="24"/>
        </w:rPr>
        <w:t>本课程是一门既有系统理论性又有较强实践性的课程，是探讨机械图样的绘制与识读理论和方法的技术基础课。本课程共包括三个部分：画法几何、制图基础、机械图。</w:t>
      </w:r>
      <w:r>
        <w:rPr>
          <w:rFonts w:hint="eastAsia" w:ascii="宋体" w:hAnsi="宋体"/>
          <w:kern w:val="2"/>
          <w:sz w:val="24"/>
          <w:szCs w:val="24"/>
        </w:rPr>
        <w:t>学生应具备能通过制图员国家职业资格鉴定的相关知识与能力，为后续的专业课程打下必不可少的基础。</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bCs/>
          <w:kern w:val="2"/>
          <w:sz w:val="24"/>
          <w:szCs w:val="24"/>
        </w:rPr>
      </w:pPr>
      <w:r>
        <w:rPr>
          <w:rFonts w:hint="eastAsia" w:ascii="宋体" w:hAnsi="宋体"/>
          <w:bCs/>
          <w:kern w:val="2"/>
          <w:sz w:val="24"/>
          <w:szCs w:val="24"/>
        </w:rPr>
        <w:t>先修课程：数学</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i/>
          <w:kern w:val="2"/>
          <w:szCs w:val="21"/>
        </w:rPr>
      </w:pPr>
      <w:r>
        <w:rPr>
          <w:rFonts w:hint="eastAsia" w:ascii="宋体" w:hAnsi="宋体"/>
          <w:bCs/>
          <w:kern w:val="2"/>
          <w:sz w:val="24"/>
          <w:szCs w:val="24"/>
        </w:rPr>
        <w:t>后续课程：汽车构造</w:t>
      </w:r>
      <w:r>
        <w:rPr>
          <w:rFonts w:hint="eastAsia" w:ascii="宋体" w:hAnsi="宋体"/>
          <w:kern w:val="2"/>
          <w:sz w:val="24"/>
          <w:szCs w:val="24"/>
        </w:rPr>
        <w:t>；</w:t>
      </w:r>
      <w:r>
        <w:rPr>
          <w:rFonts w:hint="eastAsia" w:ascii="宋体" w:hAnsi="宋体"/>
          <w:bCs/>
          <w:kern w:val="2"/>
          <w:sz w:val="24"/>
          <w:szCs w:val="24"/>
        </w:rPr>
        <w:t>毕业设计；</w:t>
      </w:r>
      <w:r>
        <w:rPr>
          <w:rFonts w:hint="eastAsia" w:ascii="宋体" w:hAnsi="宋体"/>
          <w:kern w:val="2"/>
          <w:sz w:val="24"/>
          <w:szCs w:val="24"/>
        </w:rPr>
        <w:t>岗位实习。</w:t>
      </w:r>
    </w:p>
    <w:p>
      <w:pPr>
        <w:pBdr>
          <w:top w:val="none" w:color="auto" w:sz="0" w:space="0"/>
          <w:left w:val="none" w:color="auto" w:sz="0" w:space="0"/>
          <w:bottom w:val="none" w:color="auto" w:sz="0" w:space="0"/>
          <w:right w:val="none" w:color="auto" w:sz="0" w:space="0"/>
          <w:between w:val="none" w:color="auto" w:sz="0" w:space="0"/>
        </w:pBdr>
        <w:spacing w:line="360" w:lineRule="auto"/>
        <w:ind w:firstLine="420" w:firstLineChars="200"/>
        <w:rPr>
          <w:rFonts w:ascii="Times New Roman" w:hAnsi="Times New Roman"/>
          <w:kern w:val="2"/>
          <w:sz w:val="24"/>
          <w:szCs w:val="24"/>
        </w:rPr>
      </w:pPr>
      <w:r>
        <w:rPr>
          <w:rFonts w:hint="eastAsia" w:ascii="Times New Roman" w:hAnsi="Times New Roman"/>
          <w:kern w:val="2"/>
          <w:szCs w:val="24"/>
        </w:rPr>
        <w:t xml:space="preserve"> </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hAnsi="Times New Roman" w:eastAsia="黑体"/>
          <w:kern w:val="2"/>
          <w:sz w:val="28"/>
          <w:szCs w:val="28"/>
        </w:rPr>
      </w:pPr>
      <w:r>
        <w:rPr>
          <w:rFonts w:hint="eastAsia" w:ascii="黑体" w:hAnsi="Times New Roman" w:eastAsia="黑体"/>
          <w:kern w:val="2"/>
          <w:sz w:val="28"/>
          <w:szCs w:val="28"/>
        </w:rPr>
        <w:t>（二）设计思路</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本课程按照“以能力为本位，以职业实践为主线，以核心课程+项目教学的专业课程体系”的总体设计要求，一工作任务为中心构建项目课程体系 。彻底打破学科课程的设计思路，紧紧围绕工作任务完成的需要来选择和组织课程内容，突出工作任务与知识的联系，让学生在职业实践活动的基础上掌握知识，增强课程内容与职业岗位能力要求的相关性，提高学生的就业能力。</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学习程度用语主要使用“了解”、“理解”、“能”或“会”等用语来表达。“了解”用于表达事实性知识的学习程度，“理解”用于表达原理性知识的学习程度，“能”或“会”用于表达技能的学习程度。</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p>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黑体" w:hAnsi="Times New Roman" w:eastAsia="黑体"/>
          <w:b/>
          <w:kern w:val="2"/>
          <w:sz w:val="32"/>
          <w:szCs w:val="32"/>
        </w:rPr>
      </w:pPr>
      <w:r>
        <w:rPr>
          <w:rFonts w:hint="eastAsia" w:ascii="黑体" w:hAnsi="Times New Roman" w:eastAsia="黑体"/>
          <w:b/>
          <w:kern w:val="2"/>
          <w:sz w:val="32"/>
          <w:szCs w:val="32"/>
        </w:rPr>
        <w:t>二、课程目标</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hAnsi="Times New Roman" w:eastAsia="黑体"/>
          <w:kern w:val="2"/>
          <w:sz w:val="28"/>
          <w:szCs w:val="28"/>
        </w:rPr>
      </w:pPr>
      <w:r>
        <w:rPr>
          <w:rFonts w:hint="eastAsia" w:ascii="黑体" w:hAnsi="Times New Roman" w:eastAsia="黑体"/>
          <w:kern w:val="2"/>
          <w:sz w:val="28"/>
          <w:szCs w:val="28"/>
        </w:rPr>
        <w:t>（一）知识目标</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bCs/>
          <w:kern w:val="2"/>
          <w:sz w:val="24"/>
          <w:szCs w:val="24"/>
        </w:rPr>
      </w:pPr>
      <w:r>
        <w:rPr>
          <w:rFonts w:hint="eastAsia" w:ascii="宋体" w:hAnsi="宋体"/>
          <w:bCs/>
          <w:kern w:val="2"/>
          <w:sz w:val="24"/>
          <w:szCs w:val="24"/>
        </w:rPr>
        <w:t>1.</w:t>
      </w:r>
      <w:r>
        <w:rPr>
          <w:rFonts w:ascii="宋体" w:hAnsi="宋体" w:cs="宋体"/>
          <w:kern w:val="0"/>
          <w:sz w:val="24"/>
          <w:szCs w:val="24"/>
        </w:rPr>
        <w:t>认识</w:t>
      </w:r>
      <w:r>
        <w:rPr>
          <w:rFonts w:hint="eastAsia" w:ascii="宋体" w:hAnsi="宋体" w:cs="宋体"/>
          <w:kern w:val="0"/>
          <w:sz w:val="24"/>
          <w:szCs w:val="24"/>
        </w:rPr>
        <w:t>汽车机械制图的重要作用</w:t>
      </w:r>
      <w:r>
        <w:rPr>
          <w:rFonts w:hint="eastAsia" w:ascii="宋体" w:hAnsi="宋体"/>
          <w:bCs/>
          <w:kern w:val="2"/>
          <w:sz w:val="24"/>
          <w:szCs w:val="24"/>
        </w:rPr>
        <w:t>。</w:t>
      </w:r>
    </w:p>
    <w:p>
      <w:pPr>
        <w:pBdr>
          <w:top w:val="none" w:color="auto" w:sz="0" w:space="0"/>
          <w:left w:val="none" w:color="auto" w:sz="0" w:space="0"/>
          <w:bottom w:val="none" w:color="auto" w:sz="0" w:space="0"/>
          <w:right w:val="none" w:color="auto" w:sz="0" w:space="0"/>
          <w:between w:val="none" w:color="auto" w:sz="0" w:space="0"/>
        </w:pBdr>
        <w:spacing w:line="360" w:lineRule="auto"/>
        <w:ind w:left="479" w:leftChars="228"/>
        <w:rPr>
          <w:rFonts w:ascii="宋体" w:hAnsi="宋体" w:cs="宋体"/>
          <w:kern w:val="0"/>
          <w:sz w:val="24"/>
          <w:szCs w:val="24"/>
        </w:rPr>
      </w:pPr>
      <w:r>
        <w:rPr>
          <w:rFonts w:hint="eastAsia" w:ascii="宋体" w:hAnsi="宋体"/>
          <w:bCs/>
          <w:kern w:val="2"/>
          <w:sz w:val="24"/>
          <w:szCs w:val="24"/>
        </w:rPr>
        <w:t>2.</w:t>
      </w:r>
      <w:r>
        <w:rPr>
          <w:rFonts w:hint="eastAsia" w:ascii="宋体" w:hAnsi="宋体" w:cs="宋体"/>
          <w:kern w:val="0"/>
          <w:sz w:val="24"/>
          <w:szCs w:val="24"/>
        </w:rPr>
        <w:t>学习正投影基本理论，为绘制和应用各种工程图样打下良好理论基础。</w:t>
      </w:r>
    </w:p>
    <w:p>
      <w:pPr>
        <w:pBdr>
          <w:top w:val="none" w:color="auto" w:sz="0" w:space="0"/>
          <w:left w:val="none" w:color="auto" w:sz="0" w:space="0"/>
          <w:bottom w:val="none" w:color="auto" w:sz="0" w:space="0"/>
          <w:right w:val="none" w:color="auto" w:sz="0" w:space="0"/>
          <w:between w:val="none" w:color="auto" w:sz="0" w:space="0"/>
        </w:pBdr>
        <w:spacing w:line="360" w:lineRule="auto"/>
        <w:ind w:left="479" w:leftChars="228"/>
        <w:rPr>
          <w:rFonts w:ascii="宋体" w:hAnsi="宋体"/>
          <w:bCs/>
          <w:kern w:val="2"/>
          <w:sz w:val="24"/>
          <w:szCs w:val="24"/>
        </w:rPr>
      </w:pPr>
      <w:r>
        <w:rPr>
          <w:rFonts w:hint="eastAsia" w:ascii="宋体" w:hAnsi="宋体"/>
          <w:bCs/>
          <w:kern w:val="2"/>
          <w:sz w:val="24"/>
          <w:szCs w:val="24"/>
        </w:rPr>
        <w:t>3掌握机械零件的各种表达方法。</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bCs/>
          <w:kern w:val="2"/>
          <w:sz w:val="24"/>
          <w:szCs w:val="24"/>
        </w:rPr>
      </w:pPr>
      <w:r>
        <w:rPr>
          <w:rFonts w:hint="eastAsia" w:ascii="宋体" w:hAnsi="宋体"/>
          <w:bCs/>
          <w:kern w:val="2"/>
          <w:sz w:val="24"/>
          <w:szCs w:val="24"/>
        </w:rPr>
        <w:t>4.</w:t>
      </w:r>
      <w:r>
        <w:rPr>
          <w:rFonts w:ascii="宋体" w:hAnsi="宋体" w:cs="宋体"/>
          <w:kern w:val="0"/>
          <w:sz w:val="24"/>
          <w:szCs w:val="24"/>
        </w:rPr>
        <w:t>掌握</w:t>
      </w:r>
      <w:r>
        <w:rPr>
          <w:rFonts w:hint="eastAsia" w:ascii="宋体" w:hAnsi="宋体" w:cs="宋体"/>
          <w:kern w:val="0"/>
          <w:sz w:val="24"/>
          <w:szCs w:val="24"/>
        </w:rPr>
        <w:t>装配图的画法及识读方法。</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hAnsi="Times New Roman" w:eastAsia="黑体"/>
          <w:kern w:val="2"/>
          <w:sz w:val="28"/>
          <w:szCs w:val="28"/>
        </w:rPr>
      </w:pPr>
      <w:r>
        <w:rPr>
          <w:rFonts w:hint="eastAsia" w:ascii="黑体" w:hAnsi="Times New Roman" w:eastAsia="黑体"/>
          <w:kern w:val="2"/>
          <w:sz w:val="28"/>
          <w:szCs w:val="28"/>
        </w:rPr>
        <w:t>（二）能力目标</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cs="宋体"/>
          <w:kern w:val="0"/>
          <w:sz w:val="24"/>
          <w:szCs w:val="24"/>
        </w:rPr>
      </w:pPr>
      <w:r>
        <w:rPr>
          <w:rFonts w:hint="eastAsia" w:ascii="宋体" w:hAnsi="宋体" w:cs="宋体"/>
          <w:kern w:val="0"/>
          <w:sz w:val="24"/>
          <w:szCs w:val="24"/>
        </w:rPr>
        <w:t>1．学习正投影基本理论，为绘制和应用各种工程图样打下良好理论基础。</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cs="宋体"/>
          <w:kern w:val="0"/>
          <w:sz w:val="24"/>
          <w:szCs w:val="24"/>
        </w:rPr>
      </w:pPr>
      <w:r>
        <w:rPr>
          <w:rFonts w:hint="eastAsia" w:ascii="宋体" w:hAnsi="宋体" w:cs="宋体"/>
          <w:kern w:val="0"/>
          <w:sz w:val="24"/>
          <w:szCs w:val="24"/>
        </w:rPr>
        <w:t>2．培养形象思维能力、空间想象能力、空间分析能力。</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cs="宋体"/>
          <w:kern w:val="0"/>
          <w:sz w:val="24"/>
          <w:szCs w:val="24"/>
        </w:rPr>
      </w:pPr>
      <w:r>
        <w:rPr>
          <w:rFonts w:hint="eastAsia" w:ascii="宋体" w:hAnsi="宋体" w:cs="宋体"/>
          <w:kern w:val="0"/>
          <w:sz w:val="24"/>
          <w:szCs w:val="24"/>
        </w:rPr>
        <w:t>3．能够具有绘制和阅读机械零件图和装配图的基本能力。</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cs="宋体"/>
          <w:kern w:val="0"/>
          <w:sz w:val="24"/>
          <w:szCs w:val="24"/>
        </w:rPr>
      </w:pPr>
      <w:r>
        <w:rPr>
          <w:rFonts w:hint="eastAsia" w:ascii="宋体" w:hAnsi="宋体" w:cs="宋体"/>
          <w:kern w:val="0"/>
          <w:sz w:val="24"/>
          <w:szCs w:val="24"/>
        </w:rPr>
        <w:t>4．能够具有查阅和使用标准和手册的初步技能。</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cs="宋体"/>
          <w:kern w:val="0"/>
          <w:sz w:val="24"/>
          <w:szCs w:val="24"/>
        </w:rPr>
      </w:pPr>
      <w:r>
        <w:rPr>
          <w:rFonts w:hint="eastAsia" w:ascii="宋体" w:hAnsi="宋体" w:cs="宋体"/>
          <w:kern w:val="0"/>
          <w:sz w:val="24"/>
          <w:szCs w:val="24"/>
        </w:rPr>
        <w:t>5．能够以团队工作方式完成工程施工技术工作任务；具有解决问题和与人协作的能力。</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hAnsi="Times New Roman" w:eastAsia="黑体"/>
          <w:kern w:val="2"/>
          <w:sz w:val="28"/>
          <w:szCs w:val="28"/>
        </w:rPr>
      </w:pPr>
      <w:r>
        <w:rPr>
          <w:rFonts w:hint="eastAsia" w:ascii="黑体" w:hAnsi="Times New Roman" w:eastAsia="黑体"/>
          <w:kern w:val="2"/>
          <w:sz w:val="28"/>
          <w:szCs w:val="28"/>
        </w:rPr>
        <w:t>（三）素质目标</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职业道德、职业素质、职业规范、中国特色社会主义和中国梦教育、社会主义核心价值观教育、法治教育、劳动教育等在本课程中的具体表现。</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1．具有自我学习、独立思考的能力。</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2．具有诚实、敬业、守信、吃苦耐劳的良好职业道德。</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3．具有务实的工作作风，并具备团队精神、创新精神。</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p>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黑体" w:hAnsi="Times New Roman" w:eastAsia="黑体"/>
          <w:b/>
          <w:kern w:val="2"/>
          <w:sz w:val="32"/>
          <w:szCs w:val="32"/>
        </w:rPr>
      </w:pPr>
      <w:r>
        <w:rPr>
          <w:rFonts w:hint="eastAsia" w:ascii="黑体" w:hAnsi="Times New Roman" w:eastAsia="黑体"/>
          <w:b/>
          <w:kern w:val="2"/>
          <w:sz w:val="32"/>
          <w:szCs w:val="32"/>
        </w:rPr>
        <w:t>三、课程内容与要求</w:t>
      </w:r>
    </w:p>
    <w:tbl>
      <w:tblPr>
        <w:tblStyle w:val="23"/>
        <w:tblW w:w="0" w:type="auto"/>
        <w:jc w:val="center"/>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autofit"/>
        <w:tblCellMar>
          <w:top w:w="0" w:type="dxa"/>
          <w:left w:w="0" w:type="dxa"/>
          <w:bottom w:w="0" w:type="dxa"/>
          <w:right w:w="0" w:type="dxa"/>
        </w:tblCellMar>
      </w:tblPr>
      <w:tblGrid>
        <w:gridCol w:w="683"/>
        <w:gridCol w:w="1283"/>
        <w:gridCol w:w="2165"/>
        <w:gridCol w:w="3068"/>
        <w:gridCol w:w="929"/>
      </w:tblGrid>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jc w:val="center"/>
        </w:trPr>
        <w:tc>
          <w:tcPr>
            <w:tcW w:w="683" w:type="dxa"/>
            <w:tcBorders>
              <w:top w:val="outset" w:color="000000" w:sz="6" w:space="0"/>
              <w:left w:val="outset" w:color="000000" w:sz="6" w:space="0"/>
              <w:bottom w:val="outset" w:color="000000" w:sz="6" w:space="0"/>
              <w:right w:val="outset" w:color="000000" w:sz="6" w:space="0"/>
            </w:tcBorders>
            <w:vAlign w:val="center"/>
          </w:tcPr>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b/>
                <w:kern w:val="2"/>
                <w:szCs w:val="21"/>
              </w:rPr>
            </w:pPr>
            <w:r>
              <w:rPr>
                <w:rFonts w:hint="eastAsia" w:ascii="Times New Roman" w:hAnsi="Times New Roman"/>
                <w:b/>
                <w:kern w:val="2"/>
                <w:szCs w:val="21"/>
              </w:rPr>
              <w:t>序号</w:t>
            </w:r>
          </w:p>
        </w:tc>
        <w:tc>
          <w:tcPr>
            <w:tcW w:w="1283" w:type="dxa"/>
            <w:tcBorders>
              <w:top w:val="outset" w:color="000000" w:sz="6" w:space="0"/>
              <w:left w:val="outset" w:color="000000" w:sz="6" w:space="0"/>
              <w:bottom w:val="outset" w:color="000000" w:sz="6" w:space="0"/>
              <w:right w:val="outset" w:color="000000" w:sz="6" w:space="0"/>
            </w:tcBorders>
            <w:vAlign w:val="center"/>
          </w:tcPr>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b/>
                <w:kern w:val="2"/>
                <w:szCs w:val="21"/>
              </w:rPr>
            </w:pPr>
            <w:r>
              <w:rPr>
                <w:rFonts w:hint="eastAsia" w:ascii="Times New Roman" w:hAnsi="Times New Roman"/>
                <w:b/>
                <w:kern w:val="2"/>
                <w:szCs w:val="21"/>
              </w:rPr>
              <w:t>工作任务</w:t>
            </w:r>
          </w:p>
        </w:tc>
        <w:tc>
          <w:tcPr>
            <w:tcW w:w="2165" w:type="dxa"/>
            <w:tcBorders>
              <w:top w:val="outset" w:color="000000" w:sz="6" w:space="0"/>
              <w:left w:val="outset" w:color="000000" w:sz="6" w:space="0"/>
              <w:bottom w:val="outset" w:color="000000" w:sz="6" w:space="0"/>
              <w:right w:val="outset" w:color="000000" w:sz="6" w:space="0"/>
            </w:tcBorders>
            <w:vAlign w:val="center"/>
          </w:tcPr>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b/>
                <w:kern w:val="2"/>
                <w:szCs w:val="21"/>
              </w:rPr>
            </w:pPr>
            <w:r>
              <w:rPr>
                <w:rFonts w:hint="eastAsia" w:ascii="Times New Roman" w:hAnsi="Times New Roman"/>
                <w:b/>
                <w:kern w:val="2"/>
                <w:szCs w:val="21"/>
              </w:rPr>
              <w:t>知识内容及要求</w:t>
            </w:r>
          </w:p>
        </w:tc>
        <w:tc>
          <w:tcPr>
            <w:tcW w:w="3068" w:type="dxa"/>
            <w:tcBorders>
              <w:top w:val="outset" w:color="000000" w:sz="6" w:space="0"/>
              <w:left w:val="outset" w:color="000000" w:sz="6" w:space="0"/>
              <w:bottom w:val="outset" w:color="000000" w:sz="6" w:space="0"/>
              <w:right w:val="outset" w:color="000000" w:sz="6" w:space="0"/>
            </w:tcBorders>
            <w:vAlign w:val="center"/>
          </w:tcPr>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b/>
                <w:kern w:val="2"/>
                <w:szCs w:val="21"/>
              </w:rPr>
            </w:pPr>
            <w:r>
              <w:rPr>
                <w:rFonts w:hint="eastAsia" w:ascii="Times New Roman" w:hAnsi="Times New Roman"/>
                <w:b/>
                <w:kern w:val="2"/>
                <w:szCs w:val="21"/>
              </w:rPr>
              <w:t>技能要求及内容</w:t>
            </w:r>
          </w:p>
        </w:tc>
        <w:tc>
          <w:tcPr>
            <w:tcW w:w="929" w:type="dxa"/>
            <w:tcBorders>
              <w:top w:val="outset" w:color="000000" w:sz="6" w:space="0"/>
              <w:left w:val="outset" w:color="000000" w:sz="6" w:space="0"/>
              <w:bottom w:val="outset" w:color="000000" w:sz="6" w:space="0"/>
              <w:right w:val="outset" w:color="000000" w:sz="6" w:space="0"/>
            </w:tcBorders>
            <w:vAlign w:val="center"/>
          </w:tcPr>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b/>
                <w:kern w:val="2"/>
                <w:szCs w:val="21"/>
              </w:rPr>
            </w:pPr>
            <w:r>
              <w:rPr>
                <w:rFonts w:hint="eastAsia" w:ascii="Times New Roman" w:hAnsi="Times New Roman"/>
                <w:b/>
                <w:kern w:val="2"/>
                <w:szCs w:val="21"/>
              </w:rPr>
              <w:t>课时</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jc w:val="center"/>
        </w:trPr>
        <w:tc>
          <w:tcPr>
            <w:tcW w:w="683" w:type="dxa"/>
            <w:tcBorders>
              <w:top w:val="outset" w:color="000000" w:sz="6" w:space="0"/>
              <w:left w:val="outset" w:color="000000" w:sz="6" w:space="0"/>
              <w:bottom w:val="outset" w:color="000000" w:sz="6" w:space="0"/>
              <w:right w:val="outset" w:color="000000" w:sz="6"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spacing w:line="400" w:lineRule="exact"/>
              <w:jc w:val="center"/>
              <w:rPr>
                <w:rFonts w:ascii="宋体" w:hAnsi="宋体" w:cs="Arial"/>
                <w:kern w:val="2"/>
                <w:szCs w:val="21"/>
              </w:rPr>
            </w:pPr>
            <w:r>
              <w:rPr>
                <w:rFonts w:hint="eastAsia" w:ascii="宋体" w:hAnsi="宋体" w:cs="Arial"/>
                <w:kern w:val="2"/>
                <w:szCs w:val="21"/>
              </w:rPr>
              <w:t>1</w:t>
            </w:r>
          </w:p>
        </w:tc>
        <w:tc>
          <w:tcPr>
            <w:tcW w:w="1283" w:type="dxa"/>
            <w:tcBorders>
              <w:top w:val="outset" w:color="000000" w:sz="6" w:space="0"/>
              <w:left w:val="outset" w:color="000000" w:sz="6" w:space="0"/>
              <w:bottom w:val="outset" w:color="000000" w:sz="6" w:space="0"/>
              <w:right w:val="outset" w:color="000000" w:sz="6"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spacing w:line="400" w:lineRule="exact"/>
              <w:jc w:val="left"/>
              <w:rPr>
                <w:rFonts w:ascii="宋体" w:hAnsi="宋体" w:cs="Arial"/>
                <w:kern w:val="2"/>
                <w:szCs w:val="21"/>
              </w:rPr>
            </w:pPr>
            <w:r>
              <w:rPr>
                <w:rFonts w:hint="eastAsia" w:ascii="宋体" w:hAnsi="宋体" w:cs="Arial"/>
                <w:kern w:val="2"/>
                <w:szCs w:val="21"/>
              </w:rPr>
              <w:t>绘制与识读平面图形</w:t>
            </w:r>
          </w:p>
        </w:tc>
        <w:tc>
          <w:tcPr>
            <w:tcW w:w="2165" w:type="dxa"/>
            <w:tcBorders>
              <w:top w:val="outset" w:color="000000" w:sz="6" w:space="0"/>
              <w:left w:val="outset" w:color="000000" w:sz="6" w:space="0"/>
              <w:bottom w:val="outset" w:color="000000" w:sz="6" w:space="0"/>
              <w:right w:val="outset" w:color="000000" w:sz="6"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spacing w:line="400" w:lineRule="exact"/>
              <w:jc w:val="left"/>
              <w:rPr>
                <w:rFonts w:ascii="宋体" w:hAnsi="宋体" w:cs="Arial"/>
                <w:kern w:val="2"/>
                <w:szCs w:val="21"/>
              </w:rPr>
            </w:pPr>
            <w:r>
              <w:rPr>
                <w:rFonts w:hint="eastAsia" w:ascii="宋体" w:hAnsi="宋体" w:cs="Arial"/>
                <w:kern w:val="2"/>
                <w:szCs w:val="21"/>
              </w:rPr>
              <w:t>国家标准的有关规定</w:t>
            </w:r>
          </w:p>
          <w:p>
            <w:pPr>
              <w:widowControl/>
              <w:pBdr>
                <w:top w:val="none" w:color="auto" w:sz="0" w:space="0"/>
                <w:left w:val="none" w:color="auto" w:sz="0" w:space="0"/>
                <w:bottom w:val="none" w:color="auto" w:sz="0" w:space="0"/>
                <w:right w:val="none" w:color="auto" w:sz="0" w:space="0"/>
                <w:between w:val="none" w:color="auto" w:sz="0" w:space="0"/>
              </w:pBdr>
              <w:spacing w:line="400" w:lineRule="exact"/>
              <w:jc w:val="left"/>
              <w:rPr>
                <w:rFonts w:ascii="宋体" w:hAnsi="宋体" w:cs="Arial"/>
                <w:kern w:val="2"/>
                <w:szCs w:val="21"/>
              </w:rPr>
            </w:pPr>
            <w:r>
              <w:rPr>
                <w:rFonts w:hint="eastAsia" w:ascii="宋体" w:hAnsi="宋体" w:cs="Arial"/>
                <w:kern w:val="2"/>
                <w:szCs w:val="21"/>
              </w:rPr>
              <w:t>简单平面图</w:t>
            </w:r>
          </w:p>
          <w:p>
            <w:pPr>
              <w:widowControl/>
              <w:pBdr>
                <w:top w:val="none" w:color="auto" w:sz="0" w:space="0"/>
                <w:left w:val="none" w:color="auto" w:sz="0" w:space="0"/>
                <w:bottom w:val="none" w:color="auto" w:sz="0" w:space="0"/>
                <w:right w:val="none" w:color="auto" w:sz="0" w:space="0"/>
                <w:between w:val="none" w:color="auto" w:sz="0" w:space="0"/>
              </w:pBdr>
              <w:spacing w:line="400" w:lineRule="exact"/>
              <w:jc w:val="left"/>
              <w:rPr>
                <w:rFonts w:ascii="宋体" w:hAnsi="宋体" w:cs="Arial"/>
                <w:kern w:val="2"/>
                <w:szCs w:val="21"/>
              </w:rPr>
            </w:pPr>
            <w:r>
              <w:rPr>
                <w:rFonts w:hint="eastAsia" w:ascii="宋体" w:hAnsi="宋体" w:cs="Arial"/>
                <w:kern w:val="2"/>
                <w:szCs w:val="21"/>
              </w:rPr>
              <w:t>绘制与识读平面图形</w:t>
            </w:r>
          </w:p>
        </w:tc>
        <w:tc>
          <w:tcPr>
            <w:tcW w:w="3068" w:type="dxa"/>
            <w:tcBorders>
              <w:top w:val="outset" w:color="000000" w:sz="6" w:space="0"/>
              <w:left w:val="outset" w:color="000000" w:sz="6" w:space="0"/>
              <w:bottom w:val="outset" w:color="000000" w:sz="6" w:space="0"/>
              <w:right w:val="outset" w:color="000000" w:sz="6"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spacing w:line="400" w:lineRule="exact"/>
              <w:jc w:val="left"/>
              <w:rPr>
                <w:rFonts w:ascii="宋体" w:hAnsi="宋体" w:cs="Arial"/>
                <w:kern w:val="2"/>
                <w:szCs w:val="21"/>
              </w:rPr>
            </w:pPr>
            <w:r>
              <w:rPr>
                <w:rFonts w:hint="eastAsia" w:ascii="宋体" w:hAnsi="宋体" w:cs="Arial"/>
                <w:kern w:val="2"/>
                <w:szCs w:val="21"/>
              </w:rPr>
              <w:t>①具备使用国家标准的基本能力</w:t>
            </w:r>
          </w:p>
          <w:p>
            <w:pPr>
              <w:widowControl/>
              <w:pBdr>
                <w:top w:val="none" w:color="auto" w:sz="0" w:space="0"/>
                <w:left w:val="none" w:color="auto" w:sz="0" w:space="0"/>
                <w:bottom w:val="none" w:color="auto" w:sz="0" w:space="0"/>
                <w:right w:val="none" w:color="auto" w:sz="0" w:space="0"/>
                <w:between w:val="none" w:color="auto" w:sz="0" w:space="0"/>
              </w:pBdr>
              <w:spacing w:line="400" w:lineRule="exact"/>
              <w:jc w:val="left"/>
              <w:rPr>
                <w:rFonts w:ascii="宋体" w:hAnsi="宋体" w:cs="Arial"/>
                <w:kern w:val="2"/>
                <w:szCs w:val="21"/>
              </w:rPr>
            </w:pPr>
            <w:r>
              <w:rPr>
                <w:rFonts w:hint="eastAsia" w:ascii="宋体" w:hAnsi="宋体" w:cs="Arial"/>
                <w:kern w:val="2"/>
                <w:szCs w:val="21"/>
              </w:rPr>
              <w:t>②具备绘制识读平面图形基本能力</w:t>
            </w:r>
          </w:p>
        </w:tc>
        <w:tc>
          <w:tcPr>
            <w:tcW w:w="929" w:type="dxa"/>
            <w:tcBorders>
              <w:top w:val="outset" w:color="000000" w:sz="6" w:space="0"/>
              <w:left w:val="outset" w:color="000000" w:sz="6" w:space="0"/>
              <w:bottom w:val="outset" w:color="000000" w:sz="6" w:space="0"/>
              <w:right w:val="outset" w:color="000000" w:sz="6"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spacing w:line="400" w:lineRule="exact"/>
              <w:jc w:val="center"/>
              <w:rPr>
                <w:rFonts w:ascii="宋体" w:hAnsi="宋体" w:cs="Arial"/>
                <w:kern w:val="2"/>
                <w:szCs w:val="21"/>
              </w:rPr>
            </w:pPr>
            <w:r>
              <w:rPr>
                <w:rFonts w:hint="eastAsia" w:ascii="宋体" w:hAnsi="宋体" w:cs="Arial"/>
                <w:kern w:val="2"/>
                <w:szCs w:val="21"/>
              </w:rPr>
              <w:t>12</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jc w:val="center"/>
        </w:trPr>
        <w:tc>
          <w:tcPr>
            <w:tcW w:w="683" w:type="dxa"/>
            <w:tcBorders>
              <w:top w:val="outset" w:color="000000" w:sz="6" w:space="0"/>
              <w:left w:val="outset" w:color="000000" w:sz="6" w:space="0"/>
              <w:bottom w:val="outset" w:color="000000" w:sz="6" w:space="0"/>
              <w:right w:val="outset" w:color="000000" w:sz="6"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spacing w:line="400" w:lineRule="exact"/>
              <w:jc w:val="center"/>
              <w:rPr>
                <w:rFonts w:ascii="宋体" w:hAnsi="宋体" w:cs="Arial"/>
                <w:kern w:val="2"/>
                <w:szCs w:val="21"/>
              </w:rPr>
            </w:pPr>
            <w:r>
              <w:rPr>
                <w:rFonts w:hint="eastAsia" w:ascii="宋体" w:hAnsi="宋体" w:cs="Arial"/>
                <w:kern w:val="2"/>
                <w:szCs w:val="21"/>
              </w:rPr>
              <w:t>2</w:t>
            </w:r>
          </w:p>
        </w:tc>
        <w:tc>
          <w:tcPr>
            <w:tcW w:w="1283" w:type="dxa"/>
            <w:tcBorders>
              <w:top w:val="outset" w:color="000000" w:sz="6" w:space="0"/>
              <w:left w:val="outset" w:color="000000" w:sz="6" w:space="0"/>
              <w:bottom w:val="outset" w:color="000000" w:sz="6" w:space="0"/>
              <w:right w:val="outset" w:color="000000" w:sz="6"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spacing w:line="400" w:lineRule="exact"/>
              <w:jc w:val="left"/>
              <w:rPr>
                <w:rFonts w:ascii="宋体" w:hAnsi="宋体" w:cs="Arial"/>
                <w:kern w:val="2"/>
                <w:szCs w:val="21"/>
              </w:rPr>
            </w:pPr>
            <w:r>
              <w:rPr>
                <w:rFonts w:hint="eastAsia" w:ascii="宋体" w:hAnsi="宋体" w:cs="Arial"/>
                <w:kern w:val="2"/>
                <w:szCs w:val="21"/>
              </w:rPr>
              <w:t>绘制与识读立体的三视图</w:t>
            </w:r>
          </w:p>
        </w:tc>
        <w:tc>
          <w:tcPr>
            <w:tcW w:w="2165" w:type="dxa"/>
            <w:tcBorders>
              <w:top w:val="outset" w:color="000000" w:sz="6" w:space="0"/>
              <w:left w:val="outset" w:color="000000" w:sz="6" w:space="0"/>
              <w:bottom w:val="outset" w:color="000000" w:sz="6" w:space="0"/>
              <w:right w:val="outset" w:color="000000" w:sz="6"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spacing w:line="400" w:lineRule="exact"/>
              <w:jc w:val="left"/>
              <w:rPr>
                <w:rFonts w:ascii="宋体" w:hAnsi="宋体" w:cs="Arial"/>
                <w:kern w:val="2"/>
                <w:szCs w:val="21"/>
              </w:rPr>
            </w:pPr>
            <w:r>
              <w:rPr>
                <w:rFonts w:hint="eastAsia" w:ascii="宋体" w:hAnsi="宋体" w:cs="Arial"/>
                <w:kern w:val="2"/>
                <w:szCs w:val="21"/>
              </w:rPr>
              <w:t>认知投影法</w:t>
            </w:r>
          </w:p>
          <w:p>
            <w:pPr>
              <w:widowControl/>
              <w:pBdr>
                <w:top w:val="none" w:color="auto" w:sz="0" w:space="0"/>
                <w:left w:val="none" w:color="auto" w:sz="0" w:space="0"/>
                <w:bottom w:val="none" w:color="auto" w:sz="0" w:space="0"/>
                <w:right w:val="none" w:color="auto" w:sz="0" w:space="0"/>
                <w:between w:val="none" w:color="auto" w:sz="0" w:space="0"/>
              </w:pBdr>
              <w:spacing w:line="400" w:lineRule="exact"/>
              <w:jc w:val="left"/>
              <w:rPr>
                <w:rFonts w:ascii="宋体" w:hAnsi="宋体" w:cs="Arial"/>
                <w:kern w:val="2"/>
                <w:szCs w:val="21"/>
              </w:rPr>
            </w:pPr>
            <w:r>
              <w:rPr>
                <w:rFonts w:hint="eastAsia" w:ascii="宋体" w:hAnsi="宋体" w:cs="Arial"/>
                <w:kern w:val="2"/>
                <w:szCs w:val="21"/>
              </w:rPr>
              <w:t>认知点线面的投影</w:t>
            </w:r>
          </w:p>
          <w:p>
            <w:pPr>
              <w:widowControl/>
              <w:pBdr>
                <w:top w:val="none" w:color="auto" w:sz="0" w:space="0"/>
                <w:left w:val="none" w:color="auto" w:sz="0" w:space="0"/>
                <w:bottom w:val="none" w:color="auto" w:sz="0" w:space="0"/>
                <w:right w:val="none" w:color="auto" w:sz="0" w:space="0"/>
                <w:between w:val="none" w:color="auto" w:sz="0" w:space="0"/>
              </w:pBdr>
              <w:spacing w:line="400" w:lineRule="exact"/>
              <w:jc w:val="left"/>
              <w:rPr>
                <w:rFonts w:ascii="宋体" w:hAnsi="宋体" w:cs="Arial"/>
                <w:kern w:val="2"/>
                <w:szCs w:val="21"/>
              </w:rPr>
            </w:pPr>
            <w:r>
              <w:rPr>
                <w:rFonts w:hint="eastAsia" w:ascii="宋体" w:hAnsi="宋体" w:cs="Arial"/>
                <w:kern w:val="2"/>
                <w:szCs w:val="21"/>
              </w:rPr>
              <w:t>绘制与识读基本体、切割体、相惯体三视图</w:t>
            </w:r>
          </w:p>
        </w:tc>
        <w:tc>
          <w:tcPr>
            <w:tcW w:w="3068" w:type="dxa"/>
            <w:tcBorders>
              <w:top w:val="outset" w:color="000000" w:sz="6" w:space="0"/>
              <w:left w:val="outset" w:color="000000" w:sz="6" w:space="0"/>
              <w:bottom w:val="outset" w:color="000000" w:sz="6" w:space="0"/>
              <w:right w:val="outset" w:color="000000" w:sz="6"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spacing w:line="400" w:lineRule="exact"/>
              <w:jc w:val="left"/>
              <w:rPr>
                <w:rFonts w:ascii="宋体" w:hAnsi="宋体" w:cs="Arial"/>
                <w:kern w:val="2"/>
                <w:szCs w:val="21"/>
              </w:rPr>
            </w:pPr>
            <w:r>
              <w:rPr>
                <w:rFonts w:hint="eastAsia" w:ascii="宋体" w:hAnsi="宋体" w:cs="Arial"/>
                <w:kern w:val="2"/>
                <w:szCs w:val="21"/>
              </w:rPr>
              <w:t>①具备具体解决点线面三面投影的能力</w:t>
            </w:r>
          </w:p>
          <w:p>
            <w:pPr>
              <w:widowControl/>
              <w:pBdr>
                <w:top w:val="none" w:color="auto" w:sz="0" w:space="0"/>
                <w:left w:val="none" w:color="auto" w:sz="0" w:space="0"/>
                <w:bottom w:val="none" w:color="auto" w:sz="0" w:space="0"/>
                <w:right w:val="none" w:color="auto" w:sz="0" w:space="0"/>
                <w:between w:val="none" w:color="auto" w:sz="0" w:space="0"/>
              </w:pBdr>
              <w:spacing w:line="400" w:lineRule="exact"/>
              <w:jc w:val="left"/>
              <w:rPr>
                <w:rFonts w:ascii="宋体" w:hAnsi="宋体" w:cs="Arial"/>
                <w:kern w:val="2"/>
                <w:szCs w:val="21"/>
              </w:rPr>
            </w:pPr>
            <w:r>
              <w:rPr>
                <w:rFonts w:hint="eastAsia" w:ascii="宋体" w:hAnsi="宋体" w:cs="Arial"/>
                <w:kern w:val="2"/>
                <w:szCs w:val="21"/>
              </w:rPr>
              <w:t>②具备指导砌块砌体施工及验收的能力绘制与识读基本体、切割体、相惯体三视图的能力</w:t>
            </w:r>
          </w:p>
        </w:tc>
        <w:tc>
          <w:tcPr>
            <w:tcW w:w="929" w:type="dxa"/>
            <w:tcBorders>
              <w:top w:val="outset" w:color="000000" w:sz="6" w:space="0"/>
              <w:left w:val="outset" w:color="000000" w:sz="6" w:space="0"/>
              <w:bottom w:val="outset" w:color="000000" w:sz="6" w:space="0"/>
              <w:right w:val="outset" w:color="000000" w:sz="6"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spacing w:line="400" w:lineRule="exact"/>
              <w:jc w:val="center"/>
              <w:rPr>
                <w:rFonts w:ascii="宋体" w:hAnsi="宋体" w:cs="Arial"/>
                <w:kern w:val="2"/>
                <w:szCs w:val="21"/>
              </w:rPr>
            </w:pPr>
            <w:r>
              <w:rPr>
                <w:rFonts w:hint="eastAsia" w:ascii="宋体" w:hAnsi="宋体" w:cs="Arial"/>
                <w:kern w:val="2"/>
                <w:szCs w:val="21"/>
              </w:rPr>
              <w:t>18</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jc w:val="center"/>
        </w:trPr>
        <w:tc>
          <w:tcPr>
            <w:tcW w:w="683" w:type="dxa"/>
            <w:tcBorders>
              <w:top w:val="outset" w:color="000000" w:sz="6" w:space="0"/>
              <w:left w:val="outset" w:color="000000" w:sz="6" w:space="0"/>
              <w:bottom w:val="outset" w:color="000000" w:sz="6" w:space="0"/>
              <w:right w:val="outset" w:color="000000" w:sz="6"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spacing w:line="400" w:lineRule="exact"/>
              <w:jc w:val="center"/>
              <w:rPr>
                <w:rFonts w:ascii="宋体" w:hAnsi="宋体" w:cs="Arial"/>
                <w:kern w:val="2"/>
                <w:szCs w:val="21"/>
              </w:rPr>
            </w:pPr>
            <w:r>
              <w:rPr>
                <w:rFonts w:hint="eastAsia" w:ascii="宋体" w:hAnsi="宋体" w:cs="Arial"/>
                <w:kern w:val="2"/>
                <w:szCs w:val="21"/>
              </w:rPr>
              <w:t>3</w:t>
            </w:r>
          </w:p>
        </w:tc>
        <w:tc>
          <w:tcPr>
            <w:tcW w:w="1283" w:type="dxa"/>
            <w:tcBorders>
              <w:top w:val="outset" w:color="000000" w:sz="6" w:space="0"/>
              <w:left w:val="outset" w:color="000000" w:sz="6" w:space="0"/>
              <w:bottom w:val="outset" w:color="000000" w:sz="6" w:space="0"/>
              <w:right w:val="outset" w:color="000000" w:sz="6"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spacing w:line="400" w:lineRule="exact"/>
              <w:jc w:val="left"/>
              <w:rPr>
                <w:rFonts w:ascii="宋体" w:hAnsi="宋体" w:cs="Arial"/>
                <w:kern w:val="2"/>
                <w:szCs w:val="21"/>
              </w:rPr>
            </w:pPr>
            <w:r>
              <w:rPr>
                <w:rFonts w:hint="eastAsia" w:ascii="宋体" w:hAnsi="宋体" w:cs="Arial"/>
                <w:kern w:val="2"/>
                <w:szCs w:val="21"/>
              </w:rPr>
              <w:t>绘制轴测图</w:t>
            </w:r>
          </w:p>
        </w:tc>
        <w:tc>
          <w:tcPr>
            <w:tcW w:w="2165" w:type="dxa"/>
            <w:tcBorders>
              <w:top w:val="outset" w:color="000000" w:sz="6" w:space="0"/>
              <w:left w:val="outset" w:color="000000" w:sz="6" w:space="0"/>
              <w:bottom w:val="outset" w:color="000000" w:sz="6" w:space="0"/>
              <w:right w:val="outset" w:color="000000" w:sz="6"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spacing w:line="400" w:lineRule="exact"/>
              <w:jc w:val="left"/>
              <w:rPr>
                <w:rFonts w:ascii="宋体" w:hAnsi="宋体" w:cs="Arial"/>
                <w:kern w:val="2"/>
                <w:szCs w:val="21"/>
              </w:rPr>
            </w:pPr>
            <w:r>
              <w:rPr>
                <w:rFonts w:hint="eastAsia" w:ascii="宋体" w:hAnsi="宋体" w:cs="Arial"/>
                <w:kern w:val="2"/>
                <w:szCs w:val="21"/>
              </w:rPr>
              <w:t>绘制正等轴测图</w:t>
            </w:r>
          </w:p>
          <w:p>
            <w:pPr>
              <w:widowControl/>
              <w:pBdr>
                <w:top w:val="none" w:color="auto" w:sz="0" w:space="0"/>
                <w:left w:val="none" w:color="auto" w:sz="0" w:space="0"/>
                <w:bottom w:val="none" w:color="auto" w:sz="0" w:space="0"/>
                <w:right w:val="none" w:color="auto" w:sz="0" w:space="0"/>
                <w:between w:val="none" w:color="auto" w:sz="0" w:space="0"/>
              </w:pBdr>
              <w:spacing w:line="400" w:lineRule="exact"/>
              <w:jc w:val="left"/>
              <w:rPr>
                <w:rFonts w:ascii="宋体" w:hAnsi="宋体" w:cs="Arial"/>
                <w:kern w:val="2"/>
                <w:szCs w:val="21"/>
              </w:rPr>
            </w:pPr>
            <w:r>
              <w:rPr>
                <w:rFonts w:hint="eastAsia" w:ascii="宋体" w:hAnsi="宋体" w:cs="Arial"/>
                <w:kern w:val="2"/>
                <w:szCs w:val="21"/>
              </w:rPr>
              <w:t>绘制斜二轴测图</w:t>
            </w:r>
          </w:p>
        </w:tc>
        <w:tc>
          <w:tcPr>
            <w:tcW w:w="3068" w:type="dxa"/>
            <w:tcBorders>
              <w:top w:val="outset" w:color="000000" w:sz="6" w:space="0"/>
              <w:left w:val="outset" w:color="000000" w:sz="6" w:space="0"/>
              <w:bottom w:val="outset" w:color="000000" w:sz="6" w:space="0"/>
              <w:right w:val="outset" w:color="000000" w:sz="6"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spacing w:line="400" w:lineRule="exact"/>
              <w:jc w:val="left"/>
              <w:rPr>
                <w:rFonts w:ascii="宋体" w:hAnsi="宋体" w:cs="Arial"/>
                <w:kern w:val="2"/>
                <w:szCs w:val="21"/>
              </w:rPr>
            </w:pPr>
            <w:r>
              <w:rPr>
                <w:rFonts w:hint="eastAsia" w:ascii="宋体" w:hAnsi="宋体" w:cs="Arial"/>
                <w:kern w:val="2"/>
                <w:szCs w:val="21"/>
              </w:rPr>
              <w:t>具备绘制正等轴测图的能力</w:t>
            </w:r>
          </w:p>
          <w:p>
            <w:pPr>
              <w:widowControl/>
              <w:pBdr>
                <w:top w:val="none" w:color="auto" w:sz="0" w:space="0"/>
                <w:left w:val="none" w:color="auto" w:sz="0" w:space="0"/>
                <w:bottom w:val="none" w:color="auto" w:sz="0" w:space="0"/>
                <w:right w:val="none" w:color="auto" w:sz="0" w:space="0"/>
                <w:between w:val="none" w:color="auto" w:sz="0" w:space="0"/>
              </w:pBdr>
              <w:spacing w:line="400" w:lineRule="exact"/>
              <w:jc w:val="left"/>
              <w:rPr>
                <w:rFonts w:ascii="宋体" w:hAnsi="宋体" w:cs="Arial"/>
                <w:kern w:val="2"/>
                <w:szCs w:val="21"/>
              </w:rPr>
            </w:pPr>
            <w:r>
              <w:rPr>
                <w:rFonts w:hint="eastAsia" w:ascii="宋体" w:hAnsi="宋体" w:cs="Arial"/>
                <w:kern w:val="2"/>
                <w:szCs w:val="21"/>
              </w:rPr>
              <w:t>具备绘制斜二轴测图的能力</w:t>
            </w:r>
          </w:p>
        </w:tc>
        <w:tc>
          <w:tcPr>
            <w:tcW w:w="929" w:type="dxa"/>
            <w:tcBorders>
              <w:top w:val="outset" w:color="000000" w:sz="6" w:space="0"/>
              <w:left w:val="outset" w:color="000000" w:sz="6" w:space="0"/>
              <w:bottom w:val="outset" w:color="000000" w:sz="6" w:space="0"/>
              <w:right w:val="outset" w:color="000000" w:sz="6"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spacing w:line="400" w:lineRule="exact"/>
              <w:jc w:val="center"/>
              <w:rPr>
                <w:rFonts w:ascii="宋体" w:hAnsi="宋体" w:cs="Arial"/>
                <w:kern w:val="2"/>
                <w:szCs w:val="21"/>
              </w:rPr>
            </w:pPr>
            <w:r>
              <w:rPr>
                <w:rFonts w:hint="eastAsia" w:ascii="宋体" w:hAnsi="宋体" w:cs="Arial"/>
                <w:kern w:val="2"/>
                <w:szCs w:val="21"/>
              </w:rPr>
              <w:t>6</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jc w:val="center"/>
        </w:trPr>
        <w:tc>
          <w:tcPr>
            <w:tcW w:w="683" w:type="dxa"/>
            <w:tcBorders>
              <w:top w:val="outset" w:color="000000" w:sz="6" w:space="0"/>
              <w:left w:val="outset" w:color="000000" w:sz="6" w:space="0"/>
              <w:bottom w:val="outset" w:color="000000" w:sz="6" w:space="0"/>
              <w:right w:val="outset" w:color="000000" w:sz="6"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spacing w:line="400" w:lineRule="exact"/>
              <w:jc w:val="center"/>
              <w:rPr>
                <w:rFonts w:ascii="宋体" w:hAnsi="宋体" w:cs="Arial"/>
                <w:kern w:val="2"/>
                <w:szCs w:val="21"/>
              </w:rPr>
            </w:pPr>
            <w:r>
              <w:rPr>
                <w:rFonts w:hint="eastAsia" w:ascii="宋体" w:hAnsi="宋体" w:cs="Arial"/>
                <w:kern w:val="2"/>
                <w:szCs w:val="21"/>
              </w:rPr>
              <w:t>4</w:t>
            </w:r>
          </w:p>
        </w:tc>
        <w:tc>
          <w:tcPr>
            <w:tcW w:w="1283" w:type="dxa"/>
            <w:tcBorders>
              <w:top w:val="outset" w:color="000000" w:sz="6" w:space="0"/>
              <w:left w:val="outset" w:color="000000" w:sz="6" w:space="0"/>
              <w:bottom w:val="outset" w:color="000000" w:sz="6" w:space="0"/>
              <w:right w:val="outset" w:color="000000" w:sz="6"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spacing w:line="400" w:lineRule="exact"/>
              <w:jc w:val="left"/>
              <w:rPr>
                <w:rFonts w:ascii="宋体" w:hAnsi="宋体" w:cs="Arial"/>
                <w:kern w:val="2"/>
                <w:szCs w:val="21"/>
              </w:rPr>
            </w:pPr>
            <w:r>
              <w:rPr>
                <w:rFonts w:hint="eastAsia" w:ascii="宋体" w:hAnsi="宋体" w:cs="Arial"/>
                <w:kern w:val="2"/>
                <w:szCs w:val="21"/>
              </w:rPr>
              <w:t>绘制与识读组合体三视图</w:t>
            </w:r>
          </w:p>
        </w:tc>
        <w:tc>
          <w:tcPr>
            <w:tcW w:w="2165" w:type="dxa"/>
            <w:tcBorders>
              <w:top w:val="outset" w:color="000000" w:sz="6" w:space="0"/>
              <w:left w:val="outset" w:color="000000" w:sz="6" w:space="0"/>
              <w:bottom w:val="outset" w:color="000000" w:sz="6" w:space="0"/>
              <w:right w:val="outset" w:color="000000" w:sz="6"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spacing w:line="400" w:lineRule="exact"/>
              <w:jc w:val="left"/>
              <w:rPr>
                <w:rFonts w:ascii="宋体" w:hAnsi="宋体" w:cs="Arial"/>
                <w:kern w:val="2"/>
                <w:szCs w:val="21"/>
              </w:rPr>
            </w:pPr>
            <w:r>
              <w:rPr>
                <w:rFonts w:hint="eastAsia" w:ascii="宋体" w:hAnsi="宋体" w:cs="Arial"/>
                <w:kern w:val="2"/>
                <w:szCs w:val="21"/>
              </w:rPr>
              <w:t>绘制组合体三视图</w:t>
            </w:r>
          </w:p>
          <w:p>
            <w:pPr>
              <w:widowControl/>
              <w:pBdr>
                <w:top w:val="none" w:color="auto" w:sz="0" w:space="0"/>
                <w:left w:val="none" w:color="auto" w:sz="0" w:space="0"/>
                <w:bottom w:val="none" w:color="auto" w:sz="0" w:space="0"/>
                <w:right w:val="none" w:color="auto" w:sz="0" w:space="0"/>
                <w:between w:val="none" w:color="auto" w:sz="0" w:space="0"/>
              </w:pBdr>
              <w:spacing w:line="400" w:lineRule="exact"/>
              <w:jc w:val="left"/>
              <w:rPr>
                <w:rFonts w:ascii="宋体" w:hAnsi="宋体" w:cs="Arial"/>
                <w:kern w:val="2"/>
                <w:szCs w:val="21"/>
              </w:rPr>
            </w:pPr>
            <w:r>
              <w:rPr>
                <w:rFonts w:hint="eastAsia" w:ascii="宋体" w:hAnsi="宋体" w:cs="Arial"/>
                <w:kern w:val="2"/>
                <w:szCs w:val="21"/>
              </w:rPr>
              <w:t>标准与识读组合体尺寸</w:t>
            </w:r>
          </w:p>
          <w:p>
            <w:pPr>
              <w:widowControl/>
              <w:pBdr>
                <w:top w:val="none" w:color="auto" w:sz="0" w:space="0"/>
                <w:left w:val="none" w:color="auto" w:sz="0" w:space="0"/>
                <w:bottom w:val="none" w:color="auto" w:sz="0" w:space="0"/>
                <w:right w:val="none" w:color="auto" w:sz="0" w:space="0"/>
                <w:between w:val="none" w:color="auto" w:sz="0" w:space="0"/>
              </w:pBdr>
              <w:spacing w:line="400" w:lineRule="exact"/>
              <w:jc w:val="left"/>
              <w:rPr>
                <w:rFonts w:ascii="宋体" w:hAnsi="宋体" w:cs="Arial"/>
                <w:kern w:val="2"/>
                <w:szCs w:val="21"/>
              </w:rPr>
            </w:pPr>
            <w:r>
              <w:rPr>
                <w:rFonts w:hint="eastAsia" w:ascii="宋体" w:hAnsi="宋体" w:cs="Arial"/>
                <w:kern w:val="2"/>
                <w:szCs w:val="21"/>
              </w:rPr>
              <w:t>识读组合体视图</w:t>
            </w:r>
          </w:p>
        </w:tc>
        <w:tc>
          <w:tcPr>
            <w:tcW w:w="3068" w:type="dxa"/>
            <w:tcBorders>
              <w:top w:val="outset" w:color="000000" w:sz="6" w:space="0"/>
              <w:left w:val="outset" w:color="000000" w:sz="6" w:space="0"/>
              <w:bottom w:val="outset" w:color="000000" w:sz="6" w:space="0"/>
              <w:right w:val="outset" w:color="000000" w:sz="6"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spacing w:line="400" w:lineRule="exact"/>
              <w:jc w:val="left"/>
              <w:rPr>
                <w:rFonts w:ascii="宋体" w:hAnsi="宋体" w:cs="Arial"/>
                <w:kern w:val="2"/>
                <w:szCs w:val="21"/>
              </w:rPr>
            </w:pPr>
            <w:r>
              <w:rPr>
                <w:rFonts w:hint="eastAsia" w:ascii="宋体" w:hAnsi="宋体" w:cs="Arial"/>
                <w:kern w:val="2"/>
                <w:szCs w:val="21"/>
              </w:rPr>
              <w:t>①具备绘制识读组合体三视图的能力</w:t>
            </w:r>
          </w:p>
          <w:p>
            <w:pPr>
              <w:widowControl/>
              <w:pBdr>
                <w:top w:val="none" w:color="auto" w:sz="0" w:space="0"/>
                <w:left w:val="none" w:color="auto" w:sz="0" w:space="0"/>
                <w:bottom w:val="none" w:color="auto" w:sz="0" w:space="0"/>
                <w:right w:val="none" w:color="auto" w:sz="0" w:space="0"/>
                <w:between w:val="none" w:color="auto" w:sz="0" w:space="0"/>
              </w:pBdr>
              <w:spacing w:line="400" w:lineRule="exact"/>
              <w:jc w:val="left"/>
              <w:rPr>
                <w:rFonts w:ascii="宋体" w:hAnsi="宋体" w:cs="Arial"/>
                <w:kern w:val="2"/>
                <w:szCs w:val="21"/>
              </w:rPr>
            </w:pPr>
            <w:r>
              <w:rPr>
                <w:rFonts w:hint="eastAsia" w:ascii="宋体" w:hAnsi="宋体" w:cs="Arial"/>
                <w:kern w:val="2"/>
                <w:szCs w:val="21"/>
              </w:rPr>
              <w:t>②具备组合体尺寸标注的能力</w:t>
            </w:r>
          </w:p>
        </w:tc>
        <w:tc>
          <w:tcPr>
            <w:tcW w:w="929" w:type="dxa"/>
            <w:tcBorders>
              <w:top w:val="outset" w:color="000000" w:sz="6" w:space="0"/>
              <w:left w:val="outset" w:color="000000" w:sz="6" w:space="0"/>
              <w:bottom w:val="outset" w:color="000000" w:sz="6" w:space="0"/>
              <w:right w:val="outset" w:color="000000" w:sz="6"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spacing w:line="400" w:lineRule="exact"/>
              <w:jc w:val="center"/>
              <w:rPr>
                <w:rFonts w:ascii="宋体" w:hAnsi="宋体" w:cs="Arial"/>
                <w:kern w:val="2"/>
                <w:szCs w:val="21"/>
              </w:rPr>
            </w:pPr>
            <w:r>
              <w:rPr>
                <w:rFonts w:hint="eastAsia" w:ascii="宋体" w:hAnsi="宋体" w:cs="Arial"/>
                <w:kern w:val="2"/>
                <w:szCs w:val="21"/>
              </w:rPr>
              <w:t>18</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jc w:val="center"/>
        </w:trPr>
        <w:tc>
          <w:tcPr>
            <w:tcW w:w="683" w:type="dxa"/>
            <w:tcBorders>
              <w:top w:val="outset" w:color="000000" w:sz="6" w:space="0"/>
              <w:left w:val="outset" w:color="000000" w:sz="6" w:space="0"/>
              <w:bottom w:val="outset" w:color="000000" w:sz="6" w:space="0"/>
              <w:right w:val="outset" w:color="000000" w:sz="6"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spacing w:line="400" w:lineRule="exact"/>
              <w:jc w:val="center"/>
              <w:rPr>
                <w:rFonts w:ascii="宋体" w:hAnsi="宋体" w:cs="Arial"/>
                <w:kern w:val="2"/>
                <w:szCs w:val="21"/>
              </w:rPr>
            </w:pPr>
            <w:r>
              <w:rPr>
                <w:rFonts w:hint="eastAsia" w:ascii="宋体" w:hAnsi="宋体" w:cs="Arial"/>
                <w:kern w:val="2"/>
                <w:szCs w:val="21"/>
              </w:rPr>
              <w:t>5</w:t>
            </w:r>
          </w:p>
        </w:tc>
        <w:tc>
          <w:tcPr>
            <w:tcW w:w="1283" w:type="dxa"/>
            <w:tcBorders>
              <w:top w:val="outset" w:color="000000" w:sz="6" w:space="0"/>
              <w:left w:val="outset" w:color="000000" w:sz="6" w:space="0"/>
              <w:bottom w:val="outset" w:color="000000" w:sz="6" w:space="0"/>
              <w:right w:val="outset" w:color="000000" w:sz="6"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spacing w:line="400" w:lineRule="exact"/>
              <w:jc w:val="left"/>
              <w:rPr>
                <w:rFonts w:ascii="宋体" w:hAnsi="宋体" w:cs="Arial"/>
                <w:kern w:val="2"/>
                <w:szCs w:val="21"/>
              </w:rPr>
            </w:pPr>
            <w:r>
              <w:rPr>
                <w:rFonts w:hint="eastAsia" w:ascii="宋体" w:hAnsi="宋体" w:cs="Arial"/>
                <w:kern w:val="2"/>
                <w:szCs w:val="21"/>
              </w:rPr>
              <w:t>选择与识读机件的基本表达方法</w:t>
            </w:r>
          </w:p>
        </w:tc>
        <w:tc>
          <w:tcPr>
            <w:tcW w:w="2165" w:type="dxa"/>
            <w:tcBorders>
              <w:top w:val="outset" w:color="000000" w:sz="6" w:space="0"/>
              <w:left w:val="outset" w:color="000000" w:sz="6" w:space="0"/>
              <w:bottom w:val="outset" w:color="000000" w:sz="6" w:space="0"/>
              <w:right w:val="outset" w:color="000000" w:sz="6"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spacing w:line="400" w:lineRule="exact"/>
              <w:jc w:val="left"/>
              <w:rPr>
                <w:rFonts w:ascii="宋体" w:hAnsi="宋体" w:cs="Arial"/>
                <w:kern w:val="2"/>
                <w:szCs w:val="21"/>
              </w:rPr>
            </w:pPr>
            <w:r>
              <w:rPr>
                <w:rFonts w:hint="eastAsia" w:ascii="宋体" w:hAnsi="宋体" w:cs="Arial"/>
                <w:kern w:val="2"/>
                <w:szCs w:val="21"/>
              </w:rPr>
              <w:t>选择与识读机件视图的表达方法</w:t>
            </w:r>
          </w:p>
          <w:p>
            <w:pPr>
              <w:widowControl/>
              <w:pBdr>
                <w:top w:val="none" w:color="auto" w:sz="0" w:space="0"/>
                <w:left w:val="none" w:color="auto" w:sz="0" w:space="0"/>
                <w:bottom w:val="none" w:color="auto" w:sz="0" w:space="0"/>
                <w:right w:val="none" w:color="auto" w:sz="0" w:space="0"/>
                <w:between w:val="none" w:color="auto" w:sz="0" w:space="0"/>
              </w:pBdr>
              <w:spacing w:line="400" w:lineRule="exact"/>
              <w:jc w:val="left"/>
              <w:rPr>
                <w:rFonts w:ascii="宋体" w:hAnsi="宋体" w:cs="Arial"/>
                <w:kern w:val="2"/>
                <w:szCs w:val="21"/>
              </w:rPr>
            </w:pPr>
            <w:r>
              <w:rPr>
                <w:rFonts w:hint="eastAsia" w:ascii="宋体" w:hAnsi="宋体" w:cs="Arial"/>
                <w:kern w:val="2"/>
                <w:szCs w:val="21"/>
              </w:rPr>
              <w:t>绘制与识读剖视图</w:t>
            </w:r>
          </w:p>
        </w:tc>
        <w:tc>
          <w:tcPr>
            <w:tcW w:w="3068" w:type="dxa"/>
            <w:tcBorders>
              <w:top w:val="outset" w:color="000000" w:sz="6" w:space="0"/>
              <w:left w:val="outset" w:color="000000" w:sz="6" w:space="0"/>
              <w:bottom w:val="outset" w:color="000000" w:sz="6" w:space="0"/>
              <w:right w:val="outset" w:color="000000" w:sz="6"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spacing w:line="400" w:lineRule="exact"/>
              <w:jc w:val="left"/>
              <w:rPr>
                <w:rFonts w:ascii="宋体" w:hAnsi="宋体" w:cs="Arial"/>
                <w:kern w:val="2"/>
                <w:szCs w:val="21"/>
              </w:rPr>
            </w:pPr>
            <w:r>
              <w:rPr>
                <w:rFonts w:hint="eastAsia" w:ascii="宋体" w:hAnsi="宋体" w:cs="Arial"/>
                <w:kern w:val="2"/>
                <w:szCs w:val="21"/>
              </w:rPr>
              <w:t>具备选择、绘制、识读机件表达方法的能力</w:t>
            </w:r>
          </w:p>
        </w:tc>
        <w:tc>
          <w:tcPr>
            <w:tcW w:w="929" w:type="dxa"/>
            <w:tcBorders>
              <w:top w:val="outset" w:color="000000" w:sz="6" w:space="0"/>
              <w:left w:val="outset" w:color="000000" w:sz="6" w:space="0"/>
              <w:bottom w:val="outset" w:color="000000" w:sz="6" w:space="0"/>
              <w:right w:val="outset" w:color="000000" w:sz="6"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spacing w:line="400" w:lineRule="exact"/>
              <w:jc w:val="center"/>
              <w:rPr>
                <w:rFonts w:ascii="宋体" w:hAnsi="宋体" w:cs="Arial"/>
                <w:kern w:val="2"/>
                <w:szCs w:val="21"/>
              </w:rPr>
            </w:pPr>
            <w:r>
              <w:rPr>
                <w:rFonts w:hint="eastAsia" w:ascii="宋体" w:hAnsi="宋体" w:cs="Arial"/>
                <w:kern w:val="2"/>
                <w:szCs w:val="21"/>
              </w:rPr>
              <w:t>24</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jc w:val="center"/>
        </w:trPr>
        <w:tc>
          <w:tcPr>
            <w:tcW w:w="683" w:type="dxa"/>
            <w:tcBorders>
              <w:top w:val="outset" w:color="000000" w:sz="6" w:space="0"/>
              <w:left w:val="outset" w:color="000000" w:sz="6" w:space="0"/>
              <w:bottom w:val="outset" w:color="000000" w:sz="6" w:space="0"/>
              <w:right w:val="outset" w:color="000000" w:sz="6"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spacing w:line="400" w:lineRule="exact"/>
              <w:jc w:val="center"/>
              <w:rPr>
                <w:rFonts w:ascii="宋体" w:hAnsi="宋体" w:cs="Arial"/>
                <w:kern w:val="2"/>
                <w:szCs w:val="21"/>
              </w:rPr>
            </w:pPr>
            <w:r>
              <w:rPr>
                <w:rFonts w:hint="eastAsia" w:ascii="宋体" w:hAnsi="宋体" w:cs="Arial"/>
                <w:kern w:val="2"/>
                <w:szCs w:val="21"/>
              </w:rPr>
              <w:t>6</w:t>
            </w:r>
          </w:p>
        </w:tc>
        <w:tc>
          <w:tcPr>
            <w:tcW w:w="1283" w:type="dxa"/>
            <w:tcBorders>
              <w:top w:val="outset" w:color="000000" w:sz="6" w:space="0"/>
              <w:left w:val="outset" w:color="000000" w:sz="6" w:space="0"/>
              <w:bottom w:val="outset" w:color="000000" w:sz="6" w:space="0"/>
              <w:right w:val="outset" w:color="000000" w:sz="6"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spacing w:line="400" w:lineRule="exact"/>
              <w:jc w:val="left"/>
              <w:rPr>
                <w:rFonts w:ascii="宋体" w:hAnsi="宋体" w:cs="Arial"/>
                <w:kern w:val="2"/>
                <w:szCs w:val="21"/>
              </w:rPr>
            </w:pPr>
            <w:r>
              <w:rPr>
                <w:rFonts w:hint="eastAsia" w:ascii="宋体" w:hAnsi="宋体" w:cs="Arial"/>
                <w:kern w:val="2"/>
                <w:szCs w:val="21"/>
              </w:rPr>
              <w:t>认知常用机件的表达方法</w:t>
            </w:r>
          </w:p>
        </w:tc>
        <w:tc>
          <w:tcPr>
            <w:tcW w:w="2165" w:type="dxa"/>
            <w:tcBorders>
              <w:top w:val="outset" w:color="000000" w:sz="6" w:space="0"/>
              <w:left w:val="outset" w:color="000000" w:sz="6" w:space="0"/>
              <w:bottom w:val="outset" w:color="000000" w:sz="6" w:space="0"/>
              <w:right w:val="outset" w:color="000000" w:sz="6"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spacing w:line="400" w:lineRule="exact"/>
              <w:jc w:val="left"/>
              <w:rPr>
                <w:rFonts w:ascii="宋体" w:hAnsi="宋体" w:cs="Arial"/>
                <w:kern w:val="2"/>
                <w:szCs w:val="21"/>
              </w:rPr>
            </w:pPr>
            <w:r>
              <w:rPr>
                <w:rFonts w:hint="eastAsia" w:ascii="宋体" w:hAnsi="宋体" w:cs="Arial"/>
                <w:kern w:val="2"/>
                <w:szCs w:val="21"/>
              </w:rPr>
              <w:t>认知螺纹及紧固件</w:t>
            </w:r>
          </w:p>
          <w:p>
            <w:pPr>
              <w:widowControl/>
              <w:pBdr>
                <w:top w:val="none" w:color="auto" w:sz="0" w:space="0"/>
                <w:left w:val="none" w:color="auto" w:sz="0" w:space="0"/>
                <w:bottom w:val="none" w:color="auto" w:sz="0" w:space="0"/>
                <w:right w:val="none" w:color="auto" w:sz="0" w:space="0"/>
                <w:between w:val="none" w:color="auto" w:sz="0" w:space="0"/>
              </w:pBdr>
              <w:spacing w:line="400" w:lineRule="exact"/>
              <w:jc w:val="left"/>
              <w:rPr>
                <w:rFonts w:ascii="宋体" w:hAnsi="宋体" w:cs="Arial"/>
                <w:kern w:val="2"/>
                <w:szCs w:val="21"/>
              </w:rPr>
            </w:pPr>
            <w:r>
              <w:rPr>
                <w:rFonts w:hint="eastAsia" w:ascii="宋体" w:hAnsi="宋体" w:cs="Arial"/>
                <w:kern w:val="2"/>
                <w:szCs w:val="21"/>
              </w:rPr>
              <w:t>认知齿轮传动</w:t>
            </w:r>
          </w:p>
          <w:p>
            <w:pPr>
              <w:widowControl/>
              <w:pBdr>
                <w:top w:val="none" w:color="auto" w:sz="0" w:space="0"/>
                <w:left w:val="none" w:color="auto" w:sz="0" w:space="0"/>
                <w:bottom w:val="none" w:color="auto" w:sz="0" w:space="0"/>
                <w:right w:val="none" w:color="auto" w:sz="0" w:space="0"/>
                <w:between w:val="none" w:color="auto" w:sz="0" w:space="0"/>
              </w:pBdr>
              <w:spacing w:line="400" w:lineRule="exact"/>
              <w:jc w:val="left"/>
              <w:rPr>
                <w:rFonts w:ascii="宋体" w:hAnsi="宋体" w:cs="Arial"/>
                <w:kern w:val="2"/>
                <w:szCs w:val="21"/>
              </w:rPr>
            </w:pPr>
            <w:r>
              <w:rPr>
                <w:rFonts w:hint="eastAsia" w:ascii="宋体" w:hAnsi="宋体" w:cs="Arial"/>
                <w:kern w:val="2"/>
                <w:szCs w:val="21"/>
              </w:rPr>
              <w:t>认知其他标准件</w:t>
            </w:r>
          </w:p>
        </w:tc>
        <w:tc>
          <w:tcPr>
            <w:tcW w:w="3068" w:type="dxa"/>
            <w:tcBorders>
              <w:top w:val="outset" w:color="000000" w:sz="6" w:space="0"/>
              <w:left w:val="outset" w:color="000000" w:sz="6" w:space="0"/>
              <w:bottom w:val="outset" w:color="000000" w:sz="6" w:space="0"/>
              <w:right w:val="outset" w:color="000000" w:sz="6"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spacing w:line="400" w:lineRule="exact"/>
              <w:jc w:val="left"/>
              <w:rPr>
                <w:rFonts w:ascii="宋体" w:hAnsi="宋体" w:cs="Arial"/>
                <w:kern w:val="2"/>
                <w:szCs w:val="21"/>
              </w:rPr>
            </w:pPr>
            <w:r>
              <w:rPr>
                <w:rFonts w:hint="eastAsia" w:ascii="宋体" w:hAnsi="宋体" w:cs="Arial"/>
                <w:kern w:val="2"/>
                <w:szCs w:val="21"/>
              </w:rPr>
              <w:t>具备选择标准件、紧固件及绘图能力</w:t>
            </w:r>
          </w:p>
        </w:tc>
        <w:tc>
          <w:tcPr>
            <w:tcW w:w="929" w:type="dxa"/>
            <w:tcBorders>
              <w:top w:val="outset" w:color="000000" w:sz="6" w:space="0"/>
              <w:left w:val="outset" w:color="000000" w:sz="6" w:space="0"/>
              <w:bottom w:val="outset" w:color="000000" w:sz="6" w:space="0"/>
              <w:right w:val="outset" w:color="000000" w:sz="6"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spacing w:line="400" w:lineRule="exact"/>
              <w:jc w:val="center"/>
              <w:rPr>
                <w:rFonts w:ascii="宋体" w:hAnsi="宋体" w:cs="Arial"/>
                <w:kern w:val="2"/>
                <w:szCs w:val="21"/>
              </w:rPr>
            </w:pPr>
            <w:r>
              <w:rPr>
                <w:rFonts w:hint="eastAsia" w:ascii="宋体" w:hAnsi="宋体" w:cs="Arial"/>
                <w:kern w:val="2"/>
                <w:szCs w:val="21"/>
              </w:rPr>
              <w:t>12</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jc w:val="center"/>
        </w:trPr>
        <w:tc>
          <w:tcPr>
            <w:tcW w:w="683" w:type="dxa"/>
            <w:tcBorders>
              <w:top w:val="outset" w:color="000000" w:sz="6" w:space="0"/>
              <w:left w:val="outset" w:color="000000" w:sz="6" w:space="0"/>
              <w:bottom w:val="outset" w:color="000000" w:sz="6" w:space="0"/>
              <w:right w:val="outset" w:color="000000" w:sz="6"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spacing w:line="400" w:lineRule="exact"/>
              <w:jc w:val="center"/>
              <w:rPr>
                <w:rFonts w:ascii="宋体" w:hAnsi="宋体" w:cs="Arial"/>
                <w:kern w:val="2"/>
                <w:szCs w:val="21"/>
              </w:rPr>
            </w:pPr>
            <w:r>
              <w:rPr>
                <w:rFonts w:hint="eastAsia" w:ascii="宋体" w:hAnsi="宋体" w:cs="Arial"/>
                <w:kern w:val="2"/>
                <w:szCs w:val="21"/>
              </w:rPr>
              <w:t>7</w:t>
            </w:r>
          </w:p>
        </w:tc>
        <w:tc>
          <w:tcPr>
            <w:tcW w:w="1283" w:type="dxa"/>
            <w:tcBorders>
              <w:top w:val="outset" w:color="000000" w:sz="6" w:space="0"/>
              <w:left w:val="outset" w:color="000000" w:sz="6" w:space="0"/>
              <w:bottom w:val="outset" w:color="000000" w:sz="6" w:space="0"/>
              <w:right w:val="outset" w:color="000000" w:sz="6"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spacing w:line="400" w:lineRule="exact"/>
              <w:jc w:val="left"/>
              <w:rPr>
                <w:rFonts w:ascii="宋体" w:hAnsi="宋体" w:cs="Arial"/>
                <w:kern w:val="2"/>
                <w:szCs w:val="21"/>
              </w:rPr>
            </w:pPr>
            <w:r>
              <w:rPr>
                <w:rFonts w:hint="eastAsia" w:ascii="宋体" w:hAnsi="宋体" w:cs="Arial"/>
                <w:kern w:val="2"/>
                <w:szCs w:val="21"/>
              </w:rPr>
              <w:t>绘制与识读零件图</w:t>
            </w:r>
          </w:p>
        </w:tc>
        <w:tc>
          <w:tcPr>
            <w:tcW w:w="2165" w:type="dxa"/>
            <w:tcBorders>
              <w:top w:val="outset" w:color="000000" w:sz="6" w:space="0"/>
              <w:left w:val="outset" w:color="000000" w:sz="6" w:space="0"/>
              <w:bottom w:val="outset" w:color="000000" w:sz="6" w:space="0"/>
              <w:right w:val="outset" w:color="000000" w:sz="6"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spacing w:line="400" w:lineRule="exact"/>
              <w:jc w:val="left"/>
              <w:rPr>
                <w:rFonts w:ascii="宋体" w:hAnsi="宋体" w:cs="Arial"/>
                <w:kern w:val="2"/>
                <w:szCs w:val="21"/>
              </w:rPr>
            </w:pPr>
            <w:r>
              <w:rPr>
                <w:rFonts w:hint="eastAsia" w:ascii="宋体" w:hAnsi="宋体" w:cs="Arial"/>
                <w:kern w:val="2"/>
                <w:szCs w:val="21"/>
              </w:rPr>
              <w:t>选择零件图表达方法</w:t>
            </w:r>
          </w:p>
          <w:p>
            <w:pPr>
              <w:widowControl/>
              <w:pBdr>
                <w:top w:val="none" w:color="auto" w:sz="0" w:space="0"/>
                <w:left w:val="none" w:color="auto" w:sz="0" w:space="0"/>
                <w:bottom w:val="none" w:color="auto" w:sz="0" w:space="0"/>
                <w:right w:val="none" w:color="auto" w:sz="0" w:space="0"/>
                <w:between w:val="none" w:color="auto" w:sz="0" w:space="0"/>
              </w:pBdr>
              <w:spacing w:line="400" w:lineRule="exact"/>
              <w:jc w:val="left"/>
              <w:rPr>
                <w:rFonts w:ascii="宋体" w:hAnsi="宋体" w:cs="Arial"/>
                <w:kern w:val="2"/>
                <w:szCs w:val="21"/>
              </w:rPr>
            </w:pPr>
            <w:r>
              <w:rPr>
                <w:rFonts w:hint="eastAsia" w:ascii="宋体" w:hAnsi="宋体" w:cs="Arial"/>
                <w:kern w:val="2"/>
                <w:szCs w:val="21"/>
              </w:rPr>
              <w:t>标注与识读零件图尺寸</w:t>
            </w:r>
          </w:p>
          <w:p>
            <w:pPr>
              <w:widowControl/>
              <w:pBdr>
                <w:top w:val="none" w:color="auto" w:sz="0" w:space="0"/>
                <w:left w:val="none" w:color="auto" w:sz="0" w:space="0"/>
                <w:bottom w:val="none" w:color="auto" w:sz="0" w:space="0"/>
                <w:right w:val="none" w:color="auto" w:sz="0" w:space="0"/>
                <w:between w:val="none" w:color="auto" w:sz="0" w:space="0"/>
              </w:pBdr>
              <w:spacing w:line="400" w:lineRule="exact"/>
              <w:jc w:val="left"/>
              <w:rPr>
                <w:rFonts w:ascii="宋体" w:hAnsi="宋体" w:cs="Arial"/>
                <w:kern w:val="2"/>
                <w:szCs w:val="21"/>
              </w:rPr>
            </w:pPr>
            <w:r>
              <w:rPr>
                <w:rFonts w:hint="eastAsia" w:ascii="宋体" w:hAnsi="宋体" w:cs="Arial"/>
                <w:kern w:val="2"/>
                <w:szCs w:val="21"/>
              </w:rPr>
              <w:t>认知零件的典型结构及技术要求</w:t>
            </w:r>
          </w:p>
          <w:p>
            <w:pPr>
              <w:widowControl/>
              <w:pBdr>
                <w:top w:val="none" w:color="auto" w:sz="0" w:space="0"/>
                <w:left w:val="none" w:color="auto" w:sz="0" w:space="0"/>
                <w:bottom w:val="none" w:color="auto" w:sz="0" w:space="0"/>
                <w:right w:val="none" w:color="auto" w:sz="0" w:space="0"/>
                <w:between w:val="none" w:color="auto" w:sz="0" w:space="0"/>
              </w:pBdr>
              <w:spacing w:line="400" w:lineRule="exact"/>
              <w:jc w:val="left"/>
              <w:rPr>
                <w:rFonts w:ascii="宋体" w:hAnsi="宋体" w:cs="Arial"/>
                <w:kern w:val="2"/>
                <w:szCs w:val="21"/>
              </w:rPr>
            </w:pPr>
            <w:r>
              <w:rPr>
                <w:rFonts w:hint="eastAsia" w:ascii="宋体" w:hAnsi="宋体" w:cs="Arial"/>
                <w:kern w:val="2"/>
                <w:szCs w:val="21"/>
              </w:rPr>
              <w:t>识读及绘制零件图</w:t>
            </w:r>
          </w:p>
        </w:tc>
        <w:tc>
          <w:tcPr>
            <w:tcW w:w="3068" w:type="dxa"/>
            <w:tcBorders>
              <w:top w:val="outset" w:color="000000" w:sz="6" w:space="0"/>
              <w:left w:val="outset" w:color="000000" w:sz="6" w:space="0"/>
              <w:bottom w:val="outset" w:color="000000" w:sz="6" w:space="0"/>
              <w:right w:val="outset" w:color="000000" w:sz="6"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spacing w:line="400" w:lineRule="exact"/>
              <w:jc w:val="left"/>
              <w:rPr>
                <w:rFonts w:ascii="宋体" w:hAnsi="宋体" w:cs="Arial"/>
                <w:kern w:val="2"/>
                <w:szCs w:val="21"/>
              </w:rPr>
            </w:pPr>
            <w:r>
              <w:rPr>
                <w:rFonts w:hint="eastAsia" w:ascii="宋体" w:hAnsi="宋体" w:cs="Arial"/>
                <w:kern w:val="2"/>
                <w:szCs w:val="21"/>
              </w:rPr>
              <w:t>具备选择识读绘制零件图及有关技术标注的能力</w:t>
            </w:r>
          </w:p>
        </w:tc>
        <w:tc>
          <w:tcPr>
            <w:tcW w:w="929" w:type="dxa"/>
            <w:tcBorders>
              <w:top w:val="outset" w:color="000000" w:sz="6" w:space="0"/>
              <w:left w:val="outset" w:color="000000" w:sz="6" w:space="0"/>
              <w:bottom w:val="outset" w:color="000000" w:sz="6" w:space="0"/>
              <w:right w:val="outset" w:color="000000" w:sz="6"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spacing w:line="400" w:lineRule="exact"/>
              <w:jc w:val="center"/>
              <w:rPr>
                <w:rFonts w:ascii="宋体" w:hAnsi="宋体" w:cs="Arial"/>
                <w:kern w:val="2"/>
                <w:szCs w:val="21"/>
              </w:rPr>
            </w:pPr>
            <w:r>
              <w:rPr>
                <w:rFonts w:hint="eastAsia" w:ascii="宋体" w:hAnsi="宋体" w:cs="Arial"/>
                <w:kern w:val="2"/>
                <w:szCs w:val="21"/>
              </w:rPr>
              <w:t>10</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jc w:val="center"/>
        </w:trPr>
        <w:tc>
          <w:tcPr>
            <w:tcW w:w="683" w:type="dxa"/>
            <w:tcBorders>
              <w:top w:val="outset" w:color="000000" w:sz="6" w:space="0"/>
              <w:left w:val="outset" w:color="000000" w:sz="6" w:space="0"/>
              <w:bottom w:val="outset" w:color="000000" w:sz="6" w:space="0"/>
              <w:right w:val="outset" w:color="000000" w:sz="6"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spacing w:line="400" w:lineRule="exact"/>
              <w:jc w:val="center"/>
              <w:rPr>
                <w:rFonts w:ascii="宋体" w:hAnsi="宋体" w:cs="Arial"/>
                <w:kern w:val="2"/>
                <w:szCs w:val="21"/>
              </w:rPr>
            </w:pPr>
            <w:r>
              <w:rPr>
                <w:rFonts w:hint="eastAsia" w:ascii="宋体" w:hAnsi="宋体" w:cs="Arial"/>
                <w:kern w:val="2"/>
                <w:szCs w:val="21"/>
              </w:rPr>
              <w:t>8</w:t>
            </w:r>
          </w:p>
        </w:tc>
        <w:tc>
          <w:tcPr>
            <w:tcW w:w="1283" w:type="dxa"/>
            <w:tcBorders>
              <w:top w:val="outset" w:color="000000" w:sz="6" w:space="0"/>
              <w:left w:val="outset" w:color="000000" w:sz="6" w:space="0"/>
              <w:bottom w:val="outset" w:color="000000" w:sz="6" w:space="0"/>
              <w:right w:val="outset" w:color="000000" w:sz="6"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spacing w:line="400" w:lineRule="exact"/>
              <w:jc w:val="left"/>
              <w:rPr>
                <w:rFonts w:ascii="宋体" w:hAnsi="宋体" w:cs="Arial"/>
                <w:kern w:val="2"/>
                <w:szCs w:val="21"/>
              </w:rPr>
            </w:pPr>
            <w:r>
              <w:rPr>
                <w:rFonts w:hint="eastAsia" w:ascii="宋体" w:hAnsi="宋体" w:cs="Arial"/>
                <w:kern w:val="2"/>
                <w:szCs w:val="21"/>
              </w:rPr>
              <w:t>认识装配图</w:t>
            </w:r>
          </w:p>
        </w:tc>
        <w:tc>
          <w:tcPr>
            <w:tcW w:w="2165" w:type="dxa"/>
            <w:tcBorders>
              <w:top w:val="outset" w:color="000000" w:sz="6" w:space="0"/>
              <w:left w:val="outset" w:color="000000" w:sz="6" w:space="0"/>
              <w:bottom w:val="outset" w:color="000000" w:sz="6" w:space="0"/>
              <w:right w:val="outset" w:color="000000" w:sz="6"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spacing w:line="400" w:lineRule="exact"/>
              <w:jc w:val="left"/>
              <w:rPr>
                <w:rFonts w:ascii="宋体" w:hAnsi="宋体" w:cs="Arial"/>
                <w:kern w:val="2"/>
                <w:szCs w:val="21"/>
              </w:rPr>
            </w:pPr>
            <w:r>
              <w:rPr>
                <w:rFonts w:hint="eastAsia" w:ascii="宋体" w:hAnsi="宋体" w:cs="Arial"/>
                <w:kern w:val="2"/>
                <w:szCs w:val="21"/>
              </w:rPr>
              <w:t>选择装配图的表达方法</w:t>
            </w:r>
          </w:p>
          <w:p>
            <w:pPr>
              <w:widowControl/>
              <w:pBdr>
                <w:top w:val="none" w:color="auto" w:sz="0" w:space="0"/>
                <w:left w:val="none" w:color="auto" w:sz="0" w:space="0"/>
                <w:bottom w:val="none" w:color="auto" w:sz="0" w:space="0"/>
                <w:right w:val="none" w:color="auto" w:sz="0" w:space="0"/>
                <w:between w:val="none" w:color="auto" w:sz="0" w:space="0"/>
              </w:pBdr>
              <w:spacing w:line="400" w:lineRule="exact"/>
              <w:jc w:val="left"/>
              <w:rPr>
                <w:rFonts w:ascii="宋体" w:hAnsi="宋体" w:cs="Arial"/>
                <w:kern w:val="2"/>
                <w:szCs w:val="21"/>
              </w:rPr>
            </w:pPr>
            <w:r>
              <w:rPr>
                <w:rFonts w:hint="eastAsia" w:ascii="宋体" w:hAnsi="宋体" w:cs="Arial"/>
                <w:kern w:val="2"/>
                <w:szCs w:val="21"/>
              </w:rPr>
              <w:t>认知装配图的其他内容</w:t>
            </w:r>
          </w:p>
          <w:p>
            <w:pPr>
              <w:widowControl/>
              <w:pBdr>
                <w:top w:val="none" w:color="auto" w:sz="0" w:space="0"/>
                <w:left w:val="none" w:color="auto" w:sz="0" w:space="0"/>
                <w:bottom w:val="none" w:color="auto" w:sz="0" w:space="0"/>
                <w:right w:val="none" w:color="auto" w:sz="0" w:space="0"/>
                <w:between w:val="none" w:color="auto" w:sz="0" w:space="0"/>
              </w:pBdr>
              <w:spacing w:line="400" w:lineRule="exact"/>
              <w:jc w:val="left"/>
              <w:rPr>
                <w:rFonts w:ascii="宋体" w:hAnsi="宋体" w:cs="Arial"/>
                <w:kern w:val="2"/>
                <w:szCs w:val="21"/>
              </w:rPr>
            </w:pPr>
            <w:r>
              <w:rPr>
                <w:rFonts w:hint="eastAsia" w:ascii="宋体" w:hAnsi="宋体" w:cs="Arial"/>
                <w:kern w:val="2"/>
                <w:szCs w:val="21"/>
              </w:rPr>
              <w:t>识读装配图</w:t>
            </w:r>
          </w:p>
        </w:tc>
        <w:tc>
          <w:tcPr>
            <w:tcW w:w="3068" w:type="dxa"/>
            <w:tcBorders>
              <w:top w:val="outset" w:color="000000" w:sz="6" w:space="0"/>
              <w:left w:val="outset" w:color="000000" w:sz="6" w:space="0"/>
              <w:bottom w:val="outset" w:color="000000" w:sz="6" w:space="0"/>
              <w:right w:val="outset" w:color="000000" w:sz="6"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spacing w:line="400" w:lineRule="exact"/>
              <w:jc w:val="left"/>
              <w:rPr>
                <w:rFonts w:ascii="宋体" w:hAnsi="宋体" w:cs="Arial"/>
                <w:kern w:val="2"/>
                <w:szCs w:val="21"/>
              </w:rPr>
            </w:pPr>
            <w:r>
              <w:rPr>
                <w:rFonts w:hint="eastAsia" w:ascii="宋体" w:hAnsi="宋体" w:cs="Arial"/>
                <w:kern w:val="2"/>
                <w:szCs w:val="21"/>
              </w:rPr>
              <w:t>具备选择、绘制、识读装配图的能力</w:t>
            </w:r>
          </w:p>
        </w:tc>
        <w:tc>
          <w:tcPr>
            <w:tcW w:w="929" w:type="dxa"/>
            <w:tcBorders>
              <w:top w:val="outset" w:color="000000" w:sz="6" w:space="0"/>
              <w:left w:val="outset" w:color="000000" w:sz="6" w:space="0"/>
              <w:bottom w:val="outset" w:color="000000" w:sz="6" w:space="0"/>
              <w:right w:val="outset" w:color="000000" w:sz="6"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spacing w:line="400" w:lineRule="exact"/>
              <w:jc w:val="center"/>
              <w:rPr>
                <w:rFonts w:ascii="宋体" w:hAnsi="宋体" w:cs="Arial"/>
                <w:kern w:val="2"/>
                <w:szCs w:val="21"/>
              </w:rPr>
            </w:pPr>
            <w:r>
              <w:rPr>
                <w:rFonts w:hint="eastAsia" w:ascii="宋体" w:hAnsi="宋体" w:cs="Arial"/>
                <w:kern w:val="2"/>
                <w:szCs w:val="21"/>
              </w:rPr>
              <w:t>10</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jc w:val="center"/>
        </w:trPr>
        <w:tc>
          <w:tcPr>
            <w:tcW w:w="683" w:type="dxa"/>
            <w:tcBorders>
              <w:top w:val="outset" w:color="000000" w:sz="6" w:space="0"/>
              <w:left w:val="outset" w:color="000000" w:sz="6" w:space="0"/>
              <w:bottom w:val="outset" w:color="000000" w:sz="6" w:space="0"/>
              <w:right w:val="outset" w:color="000000" w:sz="6"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spacing w:line="400" w:lineRule="exact"/>
              <w:jc w:val="center"/>
              <w:rPr>
                <w:rFonts w:ascii="宋体" w:hAnsi="宋体" w:cs="Arial"/>
                <w:kern w:val="2"/>
                <w:szCs w:val="21"/>
              </w:rPr>
            </w:pPr>
            <w:r>
              <w:rPr>
                <w:rFonts w:hint="eastAsia" w:ascii="宋体" w:hAnsi="宋体" w:cs="Arial"/>
                <w:kern w:val="2"/>
                <w:szCs w:val="21"/>
              </w:rPr>
              <w:t>9</w:t>
            </w:r>
          </w:p>
        </w:tc>
        <w:tc>
          <w:tcPr>
            <w:tcW w:w="1283" w:type="dxa"/>
            <w:tcBorders>
              <w:top w:val="outset" w:color="000000" w:sz="6" w:space="0"/>
              <w:left w:val="outset" w:color="000000" w:sz="6" w:space="0"/>
              <w:bottom w:val="outset" w:color="000000" w:sz="6" w:space="0"/>
              <w:right w:val="outset" w:color="000000" w:sz="6"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spacing w:line="400" w:lineRule="exact"/>
              <w:jc w:val="left"/>
              <w:rPr>
                <w:rFonts w:ascii="宋体" w:hAnsi="宋体" w:cs="Arial"/>
                <w:kern w:val="2"/>
                <w:szCs w:val="21"/>
              </w:rPr>
            </w:pPr>
            <w:r>
              <w:rPr>
                <w:rFonts w:hint="eastAsia" w:ascii="宋体" w:hAnsi="宋体" w:cs="Arial"/>
                <w:kern w:val="2"/>
                <w:szCs w:val="21"/>
              </w:rPr>
              <w:t>绘制与识读电路图</w:t>
            </w:r>
          </w:p>
        </w:tc>
        <w:tc>
          <w:tcPr>
            <w:tcW w:w="2165" w:type="dxa"/>
            <w:tcBorders>
              <w:top w:val="outset" w:color="000000" w:sz="6" w:space="0"/>
              <w:left w:val="outset" w:color="000000" w:sz="6" w:space="0"/>
              <w:bottom w:val="outset" w:color="000000" w:sz="6" w:space="0"/>
              <w:right w:val="outset" w:color="000000" w:sz="6"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spacing w:line="400" w:lineRule="exact"/>
              <w:jc w:val="left"/>
              <w:rPr>
                <w:rFonts w:ascii="宋体" w:hAnsi="宋体" w:cs="Arial"/>
                <w:kern w:val="2"/>
                <w:szCs w:val="21"/>
              </w:rPr>
            </w:pPr>
            <w:r>
              <w:rPr>
                <w:rFonts w:hint="eastAsia" w:ascii="宋体" w:hAnsi="宋体" w:cs="Arial"/>
                <w:kern w:val="2"/>
                <w:szCs w:val="21"/>
              </w:rPr>
              <w:t>电路图的表达方法</w:t>
            </w:r>
          </w:p>
          <w:p>
            <w:pPr>
              <w:widowControl/>
              <w:pBdr>
                <w:top w:val="none" w:color="auto" w:sz="0" w:space="0"/>
                <w:left w:val="none" w:color="auto" w:sz="0" w:space="0"/>
                <w:bottom w:val="none" w:color="auto" w:sz="0" w:space="0"/>
                <w:right w:val="none" w:color="auto" w:sz="0" w:space="0"/>
                <w:between w:val="none" w:color="auto" w:sz="0" w:space="0"/>
              </w:pBdr>
              <w:spacing w:line="400" w:lineRule="exact"/>
              <w:jc w:val="left"/>
              <w:rPr>
                <w:rFonts w:ascii="宋体" w:hAnsi="宋体" w:cs="Arial"/>
                <w:kern w:val="2"/>
                <w:szCs w:val="21"/>
              </w:rPr>
            </w:pPr>
            <w:r>
              <w:rPr>
                <w:rFonts w:hint="eastAsia" w:ascii="宋体" w:hAnsi="宋体" w:cs="Arial"/>
                <w:kern w:val="2"/>
                <w:szCs w:val="21"/>
              </w:rPr>
              <w:t>认识常用电器符号</w:t>
            </w:r>
          </w:p>
          <w:p>
            <w:pPr>
              <w:widowControl/>
              <w:pBdr>
                <w:top w:val="none" w:color="auto" w:sz="0" w:space="0"/>
                <w:left w:val="none" w:color="auto" w:sz="0" w:space="0"/>
                <w:bottom w:val="none" w:color="auto" w:sz="0" w:space="0"/>
                <w:right w:val="none" w:color="auto" w:sz="0" w:space="0"/>
                <w:between w:val="none" w:color="auto" w:sz="0" w:space="0"/>
              </w:pBdr>
              <w:spacing w:line="400" w:lineRule="exact"/>
              <w:jc w:val="left"/>
              <w:rPr>
                <w:rFonts w:ascii="宋体" w:hAnsi="宋体" w:cs="Arial"/>
                <w:kern w:val="2"/>
                <w:szCs w:val="21"/>
              </w:rPr>
            </w:pPr>
            <w:r>
              <w:rPr>
                <w:rFonts w:hint="eastAsia" w:ascii="宋体" w:hAnsi="宋体" w:cs="Arial"/>
                <w:kern w:val="2"/>
                <w:szCs w:val="21"/>
              </w:rPr>
              <w:t>识读和绘制电路图</w:t>
            </w:r>
          </w:p>
        </w:tc>
        <w:tc>
          <w:tcPr>
            <w:tcW w:w="3068" w:type="dxa"/>
            <w:tcBorders>
              <w:top w:val="outset" w:color="000000" w:sz="6" w:space="0"/>
              <w:left w:val="outset" w:color="000000" w:sz="6" w:space="0"/>
              <w:bottom w:val="outset" w:color="000000" w:sz="6" w:space="0"/>
              <w:right w:val="outset" w:color="000000" w:sz="6"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spacing w:line="400" w:lineRule="exact"/>
              <w:jc w:val="left"/>
              <w:rPr>
                <w:rFonts w:ascii="宋体" w:hAnsi="宋体" w:cs="Arial"/>
                <w:kern w:val="2"/>
                <w:szCs w:val="21"/>
              </w:rPr>
            </w:pPr>
            <w:r>
              <w:rPr>
                <w:rFonts w:hint="eastAsia" w:ascii="宋体" w:hAnsi="宋体" w:cs="Arial"/>
                <w:kern w:val="2"/>
                <w:szCs w:val="21"/>
              </w:rPr>
              <w:t>具备认知、识读、绘制电路图的基本能力</w:t>
            </w:r>
          </w:p>
        </w:tc>
        <w:tc>
          <w:tcPr>
            <w:tcW w:w="929" w:type="dxa"/>
            <w:tcBorders>
              <w:top w:val="outset" w:color="000000" w:sz="6" w:space="0"/>
              <w:left w:val="outset" w:color="000000" w:sz="6" w:space="0"/>
              <w:bottom w:val="outset" w:color="000000" w:sz="6" w:space="0"/>
              <w:right w:val="outset" w:color="000000" w:sz="6"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spacing w:line="400" w:lineRule="exact"/>
              <w:jc w:val="center"/>
              <w:rPr>
                <w:rFonts w:ascii="宋体" w:hAnsi="宋体" w:cs="Arial"/>
                <w:kern w:val="2"/>
                <w:szCs w:val="21"/>
              </w:rPr>
            </w:pPr>
            <w:r>
              <w:rPr>
                <w:rFonts w:hint="eastAsia" w:ascii="宋体" w:hAnsi="宋体" w:cs="Arial"/>
                <w:kern w:val="2"/>
                <w:szCs w:val="21"/>
              </w:rPr>
              <w:t>6</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jc w:val="center"/>
        </w:trPr>
        <w:tc>
          <w:tcPr>
            <w:tcW w:w="683" w:type="dxa"/>
            <w:tcBorders>
              <w:top w:val="outset" w:color="000000" w:sz="6" w:space="0"/>
              <w:left w:val="outset" w:color="000000" w:sz="6" w:space="0"/>
              <w:bottom w:val="outset" w:color="000000" w:sz="6" w:space="0"/>
              <w:right w:val="outset" w:color="000000" w:sz="6"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spacing w:line="400" w:lineRule="exact"/>
              <w:jc w:val="center"/>
              <w:rPr>
                <w:rFonts w:ascii="宋体" w:hAnsi="宋体" w:cs="Arial"/>
                <w:kern w:val="2"/>
                <w:szCs w:val="21"/>
              </w:rPr>
            </w:pPr>
            <w:r>
              <w:rPr>
                <w:rFonts w:hint="eastAsia" w:ascii="宋体" w:hAnsi="宋体" w:cs="Arial"/>
                <w:kern w:val="2"/>
                <w:szCs w:val="21"/>
              </w:rPr>
              <w:t>10</w:t>
            </w:r>
          </w:p>
        </w:tc>
        <w:tc>
          <w:tcPr>
            <w:tcW w:w="1283" w:type="dxa"/>
            <w:tcBorders>
              <w:top w:val="outset" w:color="000000" w:sz="6" w:space="0"/>
              <w:left w:val="outset" w:color="000000" w:sz="6" w:space="0"/>
              <w:bottom w:val="outset" w:color="000000" w:sz="6" w:space="0"/>
              <w:right w:val="outset" w:color="000000" w:sz="6"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spacing w:line="400" w:lineRule="exact"/>
              <w:jc w:val="left"/>
              <w:rPr>
                <w:rFonts w:ascii="宋体" w:hAnsi="宋体" w:cs="Arial"/>
                <w:kern w:val="2"/>
                <w:szCs w:val="21"/>
              </w:rPr>
            </w:pPr>
            <w:r>
              <w:rPr>
                <w:rFonts w:hint="eastAsia" w:ascii="宋体" w:hAnsi="宋体" w:cs="Arial"/>
                <w:kern w:val="2"/>
                <w:szCs w:val="21"/>
              </w:rPr>
              <w:t>计算机绘图基础</w:t>
            </w:r>
          </w:p>
        </w:tc>
        <w:tc>
          <w:tcPr>
            <w:tcW w:w="2165" w:type="dxa"/>
            <w:tcBorders>
              <w:top w:val="outset" w:color="000000" w:sz="6" w:space="0"/>
              <w:left w:val="outset" w:color="000000" w:sz="6" w:space="0"/>
              <w:bottom w:val="outset" w:color="000000" w:sz="6" w:space="0"/>
              <w:right w:val="outset" w:color="000000" w:sz="6"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spacing w:line="400" w:lineRule="exact"/>
              <w:jc w:val="left"/>
              <w:rPr>
                <w:rFonts w:ascii="宋体" w:hAnsi="宋体" w:cs="Arial"/>
                <w:kern w:val="2"/>
                <w:szCs w:val="21"/>
              </w:rPr>
            </w:pPr>
            <w:r>
              <w:rPr>
                <w:rFonts w:hint="eastAsia" w:ascii="宋体" w:hAnsi="宋体" w:cs="Arial"/>
                <w:kern w:val="2"/>
                <w:szCs w:val="21"/>
              </w:rPr>
              <w:t>绘制勾头键</w:t>
            </w:r>
          </w:p>
          <w:p>
            <w:pPr>
              <w:widowControl/>
              <w:pBdr>
                <w:top w:val="none" w:color="auto" w:sz="0" w:space="0"/>
                <w:left w:val="none" w:color="auto" w:sz="0" w:space="0"/>
                <w:bottom w:val="none" w:color="auto" w:sz="0" w:space="0"/>
                <w:right w:val="none" w:color="auto" w:sz="0" w:space="0"/>
                <w:between w:val="none" w:color="auto" w:sz="0" w:space="0"/>
              </w:pBdr>
              <w:spacing w:line="400" w:lineRule="exact"/>
              <w:jc w:val="left"/>
              <w:rPr>
                <w:rFonts w:ascii="宋体" w:hAnsi="宋体" w:cs="Arial"/>
                <w:kern w:val="2"/>
                <w:szCs w:val="21"/>
              </w:rPr>
            </w:pPr>
            <w:r>
              <w:rPr>
                <w:rFonts w:hint="eastAsia" w:ascii="宋体" w:hAnsi="宋体" w:cs="Arial"/>
                <w:kern w:val="2"/>
                <w:szCs w:val="21"/>
              </w:rPr>
              <w:t>绘制六角螺母</w:t>
            </w:r>
          </w:p>
          <w:p>
            <w:pPr>
              <w:widowControl/>
              <w:pBdr>
                <w:top w:val="none" w:color="auto" w:sz="0" w:space="0"/>
                <w:left w:val="none" w:color="auto" w:sz="0" w:space="0"/>
                <w:bottom w:val="none" w:color="auto" w:sz="0" w:space="0"/>
                <w:right w:val="none" w:color="auto" w:sz="0" w:space="0"/>
                <w:between w:val="none" w:color="auto" w:sz="0" w:space="0"/>
              </w:pBdr>
              <w:spacing w:line="400" w:lineRule="exact"/>
              <w:jc w:val="left"/>
              <w:rPr>
                <w:rFonts w:ascii="宋体" w:hAnsi="宋体" w:cs="Arial"/>
                <w:kern w:val="2"/>
                <w:szCs w:val="21"/>
              </w:rPr>
            </w:pPr>
            <w:r>
              <w:rPr>
                <w:rFonts w:hint="eastAsia" w:ascii="宋体" w:hAnsi="宋体" w:cs="Arial"/>
                <w:kern w:val="2"/>
                <w:szCs w:val="21"/>
              </w:rPr>
              <w:t>绘制平面图</w:t>
            </w:r>
          </w:p>
          <w:p>
            <w:pPr>
              <w:widowControl/>
              <w:pBdr>
                <w:top w:val="none" w:color="auto" w:sz="0" w:space="0"/>
                <w:left w:val="none" w:color="auto" w:sz="0" w:space="0"/>
                <w:bottom w:val="none" w:color="auto" w:sz="0" w:space="0"/>
                <w:right w:val="none" w:color="auto" w:sz="0" w:space="0"/>
                <w:between w:val="none" w:color="auto" w:sz="0" w:space="0"/>
              </w:pBdr>
              <w:spacing w:line="400" w:lineRule="exact"/>
              <w:jc w:val="left"/>
              <w:rPr>
                <w:rFonts w:ascii="宋体" w:hAnsi="宋体" w:cs="Arial"/>
                <w:kern w:val="2"/>
                <w:szCs w:val="21"/>
              </w:rPr>
            </w:pPr>
            <w:r>
              <w:rPr>
                <w:rFonts w:hint="eastAsia" w:ascii="宋体" w:hAnsi="宋体" w:cs="Arial"/>
                <w:kern w:val="2"/>
                <w:szCs w:val="21"/>
              </w:rPr>
              <w:t>绘制三视图</w:t>
            </w:r>
          </w:p>
        </w:tc>
        <w:tc>
          <w:tcPr>
            <w:tcW w:w="3068" w:type="dxa"/>
            <w:tcBorders>
              <w:top w:val="outset" w:color="000000" w:sz="6" w:space="0"/>
              <w:left w:val="outset" w:color="000000" w:sz="6" w:space="0"/>
              <w:bottom w:val="outset" w:color="000000" w:sz="6" w:space="0"/>
              <w:right w:val="outset" w:color="000000" w:sz="6"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spacing w:line="400" w:lineRule="exact"/>
              <w:jc w:val="left"/>
              <w:rPr>
                <w:rFonts w:ascii="宋体" w:hAnsi="宋体" w:cs="Arial"/>
                <w:kern w:val="2"/>
                <w:szCs w:val="21"/>
              </w:rPr>
            </w:pPr>
            <w:r>
              <w:rPr>
                <w:rFonts w:hint="eastAsia" w:ascii="宋体" w:hAnsi="宋体" w:cs="Arial"/>
                <w:kern w:val="2"/>
                <w:szCs w:val="21"/>
              </w:rPr>
              <w:t>基本计算机绘图的初步能力</w:t>
            </w:r>
          </w:p>
        </w:tc>
        <w:tc>
          <w:tcPr>
            <w:tcW w:w="929" w:type="dxa"/>
            <w:tcBorders>
              <w:top w:val="outset" w:color="000000" w:sz="6" w:space="0"/>
              <w:left w:val="outset" w:color="000000" w:sz="6" w:space="0"/>
              <w:bottom w:val="outset" w:color="000000" w:sz="6" w:space="0"/>
              <w:right w:val="outset" w:color="000000" w:sz="6"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spacing w:line="400" w:lineRule="exact"/>
              <w:jc w:val="center"/>
              <w:rPr>
                <w:rFonts w:ascii="宋体" w:hAnsi="宋体" w:cs="Arial"/>
                <w:kern w:val="2"/>
                <w:szCs w:val="21"/>
              </w:rPr>
            </w:pPr>
            <w:r>
              <w:rPr>
                <w:rFonts w:hint="eastAsia" w:ascii="宋体" w:hAnsi="宋体" w:cs="Arial"/>
                <w:kern w:val="2"/>
                <w:szCs w:val="21"/>
              </w:rPr>
              <w:t>26</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trHeight w:val="535" w:hRule="atLeast"/>
          <w:jc w:val="center"/>
        </w:trPr>
        <w:tc>
          <w:tcPr>
            <w:tcW w:w="7199" w:type="dxa"/>
            <w:gridSpan w:val="4"/>
            <w:tcBorders>
              <w:top w:val="outset" w:color="000000" w:sz="6" w:space="0"/>
              <w:left w:val="outset" w:color="000000" w:sz="6" w:space="0"/>
              <w:bottom w:val="outset" w:color="000000" w:sz="6" w:space="0"/>
              <w:right w:val="outset" w:color="000000" w:sz="6"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spacing w:line="400" w:lineRule="exact"/>
              <w:jc w:val="center"/>
              <w:rPr>
                <w:rFonts w:ascii="宋体" w:hAnsi="宋体" w:cs="Arial"/>
                <w:kern w:val="2"/>
                <w:sz w:val="24"/>
                <w:szCs w:val="24"/>
              </w:rPr>
            </w:pPr>
            <w:r>
              <w:rPr>
                <w:rFonts w:hint="eastAsia" w:ascii="宋体" w:hAnsi="宋体" w:cs="Arial"/>
                <w:kern w:val="2"/>
                <w:sz w:val="24"/>
                <w:szCs w:val="24"/>
              </w:rPr>
              <w:t>总课时</w:t>
            </w:r>
          </w:p>
        </w:tc>
        <w:tc>
          <w:tcPr>
            <w:tcW w:w="929" w:type="dxa"/>
            <w:tcBorders>
              <w:top w:val="outset" w:color="000000" w:sz="6" w:space="0"/>
              <w:left w:val="outset" w:color="000000" w:sz="6" w:space="0"/>
              <w:bottom w:val="outset" w:color="000000" w:sz="6" w:space="0"/>
              <w:right w:val="outset" w:color="000000" w:sz="6"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spacing w:before="100" w:beforeAutospacing="1" w:after="100" w:afterAutospacing="1" w:line="400" w:lineRule="exact"/>
              <w:jc w:val="center"/>
              <w:rPr>
                <w:rFonts w:ascii="宋体" w:hAnsi="宋体" w:cs="Arial"/>
                <w:kern w:val="2"/>
                <w:sz w:val="24"/>
                <w:szCs w:val="24"/>
              </w:rPr>
            </w:pPr>
            <w:r>
              <w:rPr>
                <w:rFonts w:hint="eastAsia" w:ascii="宋体" w:hAnsi="宋体" w:cs="Arial"/>
                <w:kern w:val="2"/>
                <w:sz w:val="24"/>
                <w:szCs w:val="24"/>
              </w:rPr>
              <w:t>152</w:t>
            </w:r>
          </w:p>
        </w:tc>
      </w:tr>
    </w:tbl>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黑体" w:hAnsi="Times New Roman" w:eastAsia="黑体"/>
          <w:b/>
          <w:kern w:val="2"/>
          <w:sz w:val="32"/>
          <w:szCs w:val="32"/>
        </w:rPr>
      </w:pPr>
    </w:p>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黑体" w:hAnsi="Times New Roman" w:eastAsia="黑体"/>
          <w:b/>
          <w:kern w:val="2"/>
          <w:sz w:val="32"/>
          <w:szCs w:val="32"/>
        </w:rPr>
      </w:pPr>
      <w:r>
        <w:rPr>
          <w:rFonts w:hint="eastAsia" w:ascii="黑体" w:hAnsi="Times New Roman" w:eastAsia="黑体"/>
          <w:b/>
          <w:kern w:val="2"/>
          <w:sz w:val="32"/>
          <w:szCs w:val="32"/>
        </w:rPr>
        <w:t>四、实施建议</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hAnsi="Times New Roman" w:eastAsia="黑体"/>
          <w:kern w:val="2"/>
          <w:sz w:val="28"/>
          <w:szCs w:val="28"/>
        </w:rPr>
      </w:pPr>
      <w:r>
        <w:rPr>
          <w:rFonts w:hint="eastAsia" w:ascii="黑体" w:hAnsi="Times New Roman" w:eastAsia="黑体"/>
          <w:kern w:val="2"/>
          <w:sz w:val="28"/>
          <w:szCs w:val="28"/>
        </w:rPr>
        <w:t>（一）教学基本要求</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1.教学团队</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（1）在团队构成方面（专兼职教师结构教学团队、职称结构、学历结构、学缘结构等）；</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2）在教师素质方面，主讲教师应具有教师资格证，要通过学院职业教育教学能力测评；有一年以上汽车维修行业企业工作经历或企业锻炼经历，具有与该课程内容相关的汽车维修实践经验，获取了相关职业资格证书，能够不断学习掌握汽车新技术，具有一定的科研能力。</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企业兼职教师在企业需是技术骨干或业务骨干，本科学历，具有中级及以上职称。要具有较高的师德修养，懂得教学规律。应遵守学校教学管理制度。积极参与专业建设和课程建设等。）</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2.实训条件</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3.教学资源</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 xml:space="preserve">本课程应具备的教学资源： </w:t>
      </w:r>
    </w:p>
    <w:p>
      <w:pPr>
        <w:pBdr>
          <w:top w:val="none" w:color="auto" w:sz="0" w:space="0"/>
          <w:left w:val="none" w:color="auto" w:sz="0" w:space="0"/>
          <w:bottom w:val="none" w:color="auto" w:sz="0" w:space="0"/>
          <w:right w:val="none" w:color="auto" w:sz="0" w:space="0"/>
          <w:between w:val="none" w:color="auto" w:sz="0" w:space="0"/>
        </w:pBdr>
        <w:spacing w:line="360" w:lineRule="auto"/>
        <w:ind w:firstLine="435"/>
        <w:rPr>
          <w:rFonts w:ascii="宋体" w:hAnsi="宋体"/>
          <w:kern w:val="2"/>
          <w:sz w:val="24"/>
          <w:szCs w:val="24"/>
        </w:rPr>
      </w:pPr>
      <w:r>
        <w:rPr>
          <w:rFonts w:hint="eastAsia" w:ascii="宋体" w:hAnsi="宋体"/>
          <w:kern w:val="2"/>
          <w:sz w:val="24"/>
          <w:szCs w:val="24"/>
        </w:rPr>
        <w:t>3.1  校本教材</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Times New Roman" w:hAnsi="Times New Roman"/>
          <w:kern w:val="2"/>
          <w:sz w:val="24"/>
          <w:szCs w:val="24"/>
        </w:rPr>
      </w:pPr>
      <w:r>
        <w:rPr>
          <w:rFonts w:hint="eastAsia" w:ascii="宋体" w:hAnsi="宋体"/>
          <w:kern w:val="2"/>
          <w:sz w:val="24"/>
          <w:szCs w:val="24"/>
        </w:rPr>
        <w:t>（1）</w:t>
      </w:r>
      <w:r>
        <w:rPr>
          <w:rFonts w:hint="eastAsia" w:ascii="Times New Roman" w:hAnsi="Times New Roman"/>
          <w:kern w:val="2"/>
          <w:sz w:val="24"/>
          <w:szCs w:val="24"/>
        </w:rPr>
        <w:t>必须依据本课程标准编写教材，教材应充分体现任务引领、实践导向课程的设计思想。</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Times New Roman" w:hAnsi="Times New Roman"/>
          <w:kern w:val="2"/>
          <w:sz w:val="24"/>
          <w:szCs w:val="24"/>
        </w:rPr>
      </w:pPr>
      <w:r>
        <w:rPr>
          <w:rFonts w:hint="eastAsia" w:ascii="宋体" w:hAnsi="宋体"/>
          <w:kern w:val="2"/>
          <w:sz w:val="24"/>
          <w:szCs w:val="24"/>
        </w:rPr>
        <w:t>（2）</w:t>
      </w:r>
      <w:r>
        <w:rPr>
          <w:rFonts w:hint="eastAsia" w:ascii="Times New Roman" w:hAnsi="Times New Roman"/>
          <w:kern w:val="2"/>
          <w:sz w:val="24"/>
          <w:szCs w:val="24"/>
        </w:rPr>
        <w:t xml:space="preserve">教材应将本专业职业活动，分解成若干典型的工作项目，按完成工作项目的需要和岗位操作规程，结合职业技能证书考证组织教材内容。要通过实际练习、观看录像、理实一体教学并运用所学知识进行评价，引入必须的理论知识，增加实践实操内容，强调理论在实践过程中的应用。 </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Times New Roman" w:hAnsi="Times New Roman"/>
          <w:kern w:val="2"/>
          <w:sz w:val="24"/>
          <w:szCs w:val="24"/>
        </w:rPr>
      </w:pPr>
      <w:r>
        <w:rPr>
          <w:rFonts w:hint="eastAsia" w:ascii="宋体" w:hAnsi="宋体"/>
          <w:kern w:val="2"/>
          <w:sz w:val="24"/>
          <w:szCs w:val="24"/>
        </w:rPr>
        <w:t>（3）</w:t>
      </w:r>
      <w:r>
        <w:rPr>
          <w:rFonts w:hint="eastAsia" w:ascii="Times New Roman" w:hAnsi="Times New Roman"/>
          <w:kern w:val="2"/>
          <w:sz w:val="24"/>
          <w:szCs w:val="24"/>
        </w:rPr>
        <w:t xml:space="preserve">教材应图文并茂，提高学习兴趣，加深学生对平面构成的认识和理解。教材表达必须精炼、准确、科学。 </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Times New Roman" w:hAnsi="Times New Roman"/>
          <w:kern w:val="2"/>
          <w:sz w:val="24"/>
          <w:szCs w:val="24"/>
        </w:rPr>
      </w:pPr>
      <w:r>
        <w:rPr>
          <w:rFonts w:hint="eastAsia" w:ascii="宋体" w:hAnsi="宋体"/>
          <w:kern w:val="2"/>
          <w:sz w:val="24"/>
          <w:szCs w:val="24"/>
        </w:rPr>
        <w:t>（4）</w:t>
      </w:r>
      <w:r>
        <w:rPr>
          <w:rFonts w:hint="eastAsia" w:ascii="Times New Roman" w:hAnsi="Times New Roman"/>
          <w:kern w:val="2"/>
          <w:sz w:val="24"/>
          <w:szCs w:val="24"/>
        </w:rPr>
        <w:t>教材内容应体现先进性、通用性、实用性，要将本专业新技术、新工艺、新材料及时地纳入教材，使教材更贴近专业的发展和实际的需要。</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Times New Roman" w:hAnsi="Times New Roman"/>
          <w:kern w:val="2"/>
          <w:sz w:val="24"/>
          <w:szCs w:val="24"/>
        </w:rPr>
      </w:pPr>
      <w:r>
        <w:rPr>
          <w:rFonts w:hint="eastAsia" w:ascii="宋体" w:hAnsi="宋体"/>
          <w:kern w:val="2"/>
          <w:sz w:val="24"/>
          <w:szCs w:val="24"/>
        </w:rPr>
        <w:t>（5）</w:t>
      </w:r>
      <w:r>
        <w:rPr>
          <w:rFonts w:hint="eastAsia" w:ascii="Times New Roman" w:hAnsi="Times New Roman"/>
          <w:kern w:val="2"/>
          <w:sz w:val="24"/>
          <w:szCs w:val="24"/>
        </w:rPr>
        <w:t xml:space="preserve">教材中活动设计的内容要具体，并具有可操作性。 </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（6）教材内容要反映绘画造型的新技术、新材料，文字表述力求简洁。</w:t>
      </w:r>
    </w:p>
    <w:p>
      <w:pPr>
        <w:pBdr>
          <w:top w:val="none" w:color="auto" w:sz="0" w:space="0"/>
          <w:left w:val="none" w:color="auto" w:sz="0" w:space="0"/>
          <w:bottom w:val="none" w:color="auto" w:sz="0" w:space="0"/>
          <w:right w:val="none" w:color="auto" w:sz="0" w:space="0"/>
          <w:between w:val="none" w:color="auto" w:sz="0" w:space="0"/>
        </w:pBdr>
        <w:spacing w:line="360" w:lineRule="auto"/>
        <w:ind w:firstLine="435"/>
        <w:rPr>
          <w:rFonts w:ascii="宋体" w:hAnsi="宋体"/>
          <w:kern w:val="2"/>
          <w:sz w:val="24"/>
          <w:szCs w:val="24"/>
        </w:rPr>
      </w:pPr>
      <w:r>
        <w:rPr>
          <w:rFonts w:hint="eastAsia" w:ascii="宋体" w:hAnsi="宋体"/>
          <w:kern w:val="2"/>
          <w:sz w:val="24"/>
          <w:szCs w:val="24"/>
        </w:rPr>
        <w:t>3.2  课程资源的开发和利用</w:t>
      </w:r>
    </w:p>
    <w:p>
      <w:pPr>
        <w:widowControl/>
        <w:pBdr>
          <w:top w:val="none" w:color="auto" w:sz="0" w:space="0"/>
          <w:left w:val="none" w:color="auto" w:sz="0" w:space="0"/>
          <w:bottom w:val="none" w:color="auto" w:sz="0" w:space="0"/>
          <w:right w:val="none" w:color="auto" w:sz="0" w:space="0"/>
          <w:between w:val="none" w:color="auto" w:sz="0" w:space="0"/>
        </w:pBdr>
        <w:spacing w:line="360" w:lineRule="auto"/>
        <w:ind w:firstLine="482"/>
        <w:jc w:val="left"/>
        <w:rPr>
          <w:rFonts w:ascii="宋体" w:hAnsi="宋体" w:cs="Arial"/>
          <w:kern w:val="2"/>
          <w:sz w:val="24"/>
          <w:szCs w:val="24"/>
        </w:rPr>
      </w:pPr>
      <w:r>
        <w:rPr>
          <w:rFonts w:hint="eastAsia" w:ascii="宋体" w:hAnsi="宋体" w:cs="Arial"/>
          <w:kern w:val="2"/>
          <w:sz w:val="24"/>
          <w:szCs w:val="24"/>
        </w:rPr>
        <w:t>（1）注重实训指导书和实训教材的开发和应用。</w:t>
      </w:r>
    </w:p>
    <w:p>
      <w:pPr>
        <w:widowControl/>
        <w:pBdr>
          <w:top w:val="none" w:color="auto" w:sz="0" w:space="0"/>
          <w:left w:val="none" w:color="auto" w:sz="0" w:space="0"/>
          <w:bottom w:val="none" w:color="auto" w:sz="0" w:space="0"/>
          <w:right w:val="none" w:color="auto" w:sz="0" w:space="0"/>
          <w:between w:val="none" w:color="auto" w:sz="0" w:space="0"/>
        </w:pBdr>
        <w:spacing w:line="360" w:lineRule="auto"/>
        <w:ind w:firstLine="482"/>
        <w:jc w:val="left"/>
        <w:rPr>
          <w:rFonts w:ascii="宋体" w:hAnsi="宋体" w:cs="Arial"/>
          <w:kern w:val="2"/>
          <w:sz w:val="24"/>
          <w:szCs w:val="24"/>
        </w:rPr>
      </w:pPr>
      <w:r>
        <w:rPr>
          <w:rFonts w:hint="eastAsia" w:ascii="宋体" w:hAnsi="宋体" w:cs="Arial"/>
          <w:kern w:val="2"/>
          <w:sz w:val="24"/>
          <w:szCs w:val="24"/>
        </w:rPr>
        <w:t>（2）注重课程资源和现代化教学资源的开发和利用，这些资源有利于创设形象生动的工作情境，激发学生的学习兴趣，促进学生对知识的理解和掌握。同时，建议加强课程资源的开发，建立多媒体课程资源的数据库，努力实现跨学校多媒体资源的共享，以提高课程资源利用效率。</w:t>
      </w:r>
    </w:p>
    <w:p>
      <w:pPr>
        <w:widowControl/>
        <w:pBdr>
          <w:top w:val="none" w:color="auto" w:sz="0" w:space="0"/>
          <w:left w:val="none" w:color="auto" w:sz="0" w:space="0"/>
          <w:bottom w:val="none" w:color="auto" w:sz="0" w:space="0"/>
          <w:right w:val="none" w:color="auto" w:sz="0" w:space="0"/>
          <w:between w:val="none" w:color="auto" w:sz="0" w:space="0"/>
        </w:pBdr>
        <w:spacing w:line="360" w:lineRule="auto"/>
        <w:ind w:firstLine="482"/>
        <w:jc w:val="left"/>
        <w:rPr>
          <w:rFonts w:ascii="宋体" w:hAnsi="宋体" w:cs="Arial"/>
          <w:kern w:val="2"/>
          <w:sz w:val="24"/>
          <w:szCs w:val="24"/>
        </w:rPr>
      </w:pPr>
      <w:r>
        <w:rPr>
          <w:rFonts w:hint="eastAsia" w:ascii="宋体" w:hAnsi="宋体" w:cs="Arial"/>
          <w:kern w:val="2"/>
          <w:sz w:val="24"/>
          <w:szCs w:val="24"/>
        </w:rPr>
        <w:t>（3）积极开发和利用网络课程资源，充分利用诸如电子书籍、电子期刊、数据库、数字图书馆、教育网站和电子论坛等网络信息资源，使教学从单一媒体向多种媒体转变；教学活动从信息的单向传递向双向交换转变；学生单独学习向合作学习转变。同时应积极创造条件搭建远程教学平台，扩大课程资源的交互空间。</w:t>
      </w:r>
    </w:p>
    <w:p>
      <w:pPr>
        <w:widowControl/>
        <w:pBdr>
          <w:top w:val="none" w:color="auto" w:sz="0" w:space="0"/>
          <w:left w:val="none" w:color="auto" w:sz="0" w:space="0"/>
          <w:bottom w:val="none" w:color="auto" w:sz="0" w:space="0"/>
          <w:right w:val="none" w:color="auto" w:sz="0" w:space="0"/>
          <w:between w:val="none" w:color="auto" w:sz="0" w:space="0"/>
        </w:pBdr>
        <w:spacing w:line="360" w:lineRule="auto"/>
        <w:ind w:firstLine="482"/>
        <w:jc w:val="left"/>
        <w:rPr>
          <w:rFonts w:ascii="宋体" w:hAnsi="宋体" w:cs="Arial"/>
          <w:kern w:val="2"/>
          <w:sz w:val="24"/>
          <w:szCs w:val="24"/>
        </w:rPr>
      </w:pPr>
      <w:r>
        <w:rPr>
          <w:rFonts w:hint="eastAsia" w:ascii="宋体" w:hAnsi="宋体" w:cs="Arial"/>
          <w:kern w:val="2"/>
          <w:sz w:val="24"/>
          <w:szCs w:val="24"/>
        </w:rPr>
        <w:t>（4）充分利用本行业典型的企业资源，加强校企合作，建立实习实训基地，实践工学交替，满足学生的实习实训需求，同时为学生的就业创造机会。</w:t>
      </w:r>
    </w:p>
    <w:p>
      <w:pPr>
        <w:widowControl/>
        <w:pBdr>
          <w:top w:val="none" w:color="auto" w:sz="0" w:space="0"/>
          <w:left w:val="none" w:color="auto" w:sz="0" w:space="0"/>
          <w:bottom w:val="none" w:color="auto" w:sz="0" w:space="0"/>
          <w:right w:val="none" w:color="auto" w:sz="0" w:space="0"/>
          <w:between w:val="none" w:color="auto" w:sz="0" w:space="0"/>
        </w:pBdr>
        <w:spacing w:line="400" w:lineRule="exact"/>
        <w:ind w:firstLine="482"/>
        <w:jc w:val="left"/>
        <w:rPr>
          <w:rFonts w:ascii="宋体" w:hAnsi="宋体" w:cs="Arial"/>
          <w:kern w:val="2"/>
          <w:sz w:val="24"/>
          <w:szCs w:val="24"/>
        </w:rPr>
      </w:pPr>
      <w:r>
        <w:rPr>
          <w:rFonts w:hint="eastAsia" w:ascii="宋体" w:hAnsi="宋体" w:cs="Arial"/>
          <w:kern w:val="2"/>
          <w:sz w:val="24"/>
          <w:szCs w:val="24"/>
        </w:rPr>
        <w:t>（5）扩建本专业的开放实训中心，使之具备现场教学、实践实训、职业技能考证的功能，实现教学与实训合一、教学与培训合一、教学与考证合一，满足学生综合职业能力培养的要求。</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hAnsi="Times New Roman" w:eastAsia="黑体"/>
          <w:kern w:val="2"/>
          <w:sz w:val="28"/>
          <w:szCs w:val="28"/>
        </w:rPr>
      </w:pPr>
      <w:r>
        <w:rPr>
          <w:rFonts w:hint="eastAsia" w:ascii="黑体" w:hAnsi="Times New Roman" w:eastAsia="黑体"/>
          <w:kern w:val="2"/>
          <w:sz w:val="28"/>
          <w:szCs w:val="28"/>
        </w:rPr>
        <w:t>（二）教学建议</w:t>
      </w:r>
    </w:p>
    <w:p>
      <w:pPr>
        <w:widowControl/>
        <w:numPr>
          <w:ilvl w:val="0"/>
          <w:numId w:val="15"/>
        </w:numPr>
        <w:pBdr>
          <w:top w:val="none" w:color="auto" w:sz="0" w:space="0"/>
          <w:left w:val="none" w:color="auto" w:sz="0" w:space="0"/>
          <w:bottom w:val="none" w:color="auto" w:sz="0" w:space="0"/>
          <w:right w:val="none" w:color="auto" w:sz="0" w:space="0"/>
          <w:between w:val="none" w:color="auto" w:sz="0" w:space="0"/>
        </w:pBdr>
        <w:spacing w:line="360" w:lineRule="auto"/>
        <w:jc w:val="left"/>
        <w:rPr>
          <w:rFonts w:ascii="宋体" w:hAnsi="宋体" w:cs="Arial"/>
          <w:kern w:val="2"/>
          <w:sz w:val="24"/>
          <w:szCs w:val="24"/>
        </w:rPr>
      </w:pPr>
      <w:r>
        <w:rPr>
          <w:rFonts w:hint="eastAsia" w:ascii="宋体" w:hAnsi="宋体" w:cs="Arial"/>
          <w:kern w:val="2"/>
          <w:sz w:val="24"/>
          <w:szCs w:val="24"/>
        </w:rPr>
        <w:t>在教学过程中，应立足于加强学生实际操作能力的培养，采用项目教学，提高学生学习兴趣，激发学生的成就感。</w:t>
      </w:r>
    </w:p>
    <w:p>
      <w:pPr>
        <w:widowControl/>
        <w:numPr>
          <w:ilvl w:val="0"/>
          <w:numId w:val="15"/>
        </w:numPr>
        <w:pBdr>
          <w:top w:val="none" w:color="auto" w:sz="0" w:space="0"/>
          <w:left w:val="none" w:color="auto" w:sz="0" w:space="0"/>
          <w:bottom w:val="none" w:color="auto" w:sz="0" w:space="0"/>
          <w:right w:val="none" w:color="auto" w:sz="0" w:space="0"/>
          <w:between w:val="none" w:color="auto" w:sz="0" w:space="0"/>
        </w:pBdr>
        <w:spacing w:line="360" w:lineRule="auto"/>
        <w:jc w:val="left"/>
        <w:rPr>
          <w:rFonts w:ascii="宋体" w:hAnsi="宋体" w:cs="Arial"/>
          <w:kern w:val="2"/>
          <w:sz w:val="24"/>
          <w:szCs w:val="24"/>
        </w:rPr>
      </w:pPr>
      <w:r>
        <w:rPr>
          <w:rFonts w:hint="eastAsia" w:ascii="宋体" w:hAnsi="宋体" w:cs="Arial"/>
          <w:kern w:val="2"/>
          <w:sz w:val="24"/>
          <w:szCs w:val="24"/>
        </w:rPr>
        <w:t>本课程教学的关键是以具体的汽车零部件为载体。在教学过程中，教师示范和学生分组操作训练互动，学生提问与教师解答、指导有机结合，让学生在项目实践过程中，学会对机械图样进行分析。</w:t>
      </w:r>
    </w:p>
    <w:p>
      <w:pPr>
        <w:widowControl/>
        <w:numPr>
          <w:ilvl w:val="0"/>
          <w:numId w:val="15"/>
        </w:numPr>
        <w:pBdr>
          <w:top w:val="none" w:color="auto" w:sz="0" w:space="0"/>
          <w:left w:val="none" w:color="auto" w:sz="0" w:space="0"/>
          <w:bottom w:val="none" w:color="auto" w:sz="0" w:space="0"/>
          <w:right w:val="none" w:color="auto" w:sz="0" w:space="0"/>
          <w:between w:val="none" w:color="auto" w:sz="0" w:space="0"/>
        </w:pBdr>
        <w:spacing w:line="360" w:lineRule="auto"/>
        <w:jc w:val="left"/>
        <w:rPr>
          <w:rFonts w:ascii="宋体" w:hAnsi="宋体" w:cs="Arial"/>
          <w:kern w:val="2"/>
          <w:sz w:val="24"/>
          <w:szCs w:val="24"/>
        </w:rPr>
      </w:pPr>
      <w:r>
        <w:rPr>
          <w:rFonts w:hint="eastAsia" w:ascii="宋体" w:hAnsi="宋体" w:cs="Arial"/>
          <w:kern w:val="2"/>
          <w:sz w:val="24"/>
          <w:szCs w:val="24"/>
        </w:rPr>
        <w:t>在教学过程中，要创设工作情境，要紧密结合职业技能证书的考核要求，加强实际操作训练。在操作训练中，使学生掌握对汽车机械制图的技能技巧，提高学生的岗位适应能力。</w:t>
      </w:r>
    </w:p>
    <w:p>
      <w:pPr>
        <w:widowControl/>
        <w:numPr>
          <w:ilvl w:val="0"/>
          <w:numId w:val="15"/>
        </w:numPr>
        <w:pBdr>
          <w:top w:val="none" w:color="auto" w:sz="0" w:space="0"/>
          <w:left w:val="none" w:color="auto" w:sz="0" w:space="0"/>
          <w:bottom w:val="none" w:color="auto" w:sz="0" w:space="0"/>
          <w:right w:val="none" w:color="auto" w:sz="0" w:space="0"/>
          <w:between w:val="none" w:color="auto" w:sz="0" w:space="0"/>
        </w:pBdr>
        <w:spacing w:line="360" w:lineRule="auto"/>
        <w:jc w:val="left"/>
        <w:rPr>
          <w:rFonts w:ascii="宋体" w:hAnsi="宋体" w:cs="Arial"/>
          <w:kern w:val="2"/>
          <w:sz w:val="24"/>
          <w:szCs w:val="24"/>
        </w:rPr>
      </w:pPr>
      <w:r>
        <w:rPr>
          <w:rFonts w:hint="eastAsia" w:ascii="宋体" w:hAnsi="宋体" w:cs="Arial"/>
          <w:kern w:val="2"/>
          <w:sz w:val="24"/>
          <w:szCs w:val="24"/>
        </w:rPr>
        <w:t>在教学过程中，要结合实例进行讲解，帮助学生理解。</w:t>
      </w:r>
    </w:p>
    <w:p>
      <w:pPr>
        <w:widowControl/>
        <w:numPr>
          <w:ilvl w:val="0"/>
          <w:numId w:val="15"/>
        </w:numPr>
        <w:pBdr>
          <w:top w:val="none" w:color="auto" w:sz="0" w:space="0"/>
          <w:left w:val="none" w:color="auto" w:sz="0" w:space="0"/>
          <w:bottom w:val="none" w:color="auto" w:sz="0" w:space="0"/>
          <w:right w:val="none" w:color="auto" w:sz="0" w:space="0"/>
          <w:between w:val="none" w:color="auto" w:sz="0" w:space="0"/>
        </w:pBdr>
        <w:spacing w:line="360" w:lineRule="auto"/>
        <w:jc w:val="left"/>
        <w:rPr>
          <w:rFonts w:ascii="宋体" w:hAnsi="宋体" w:cs="Arial"/>
          <w:kern w:val="2"/>
          <w:sz w:val="24"/>
          <w:szCs w:val="24"/>
        </w:rPr>
      </w:pPr>
      <w:r>
        <w:rPr>
          <w:rFonts w:hint="eastAsia" w:ascii="宋体" w:hAnsi="宋体" w:cs="Arial"/>
          <w:kern w:val="2"/>
          <w:sz w:val="24"/>
          <w:szCs w:val="24"/>
        </w:rPr>
        <w:t>教学过程中教师应积极引导学生提升职业素养，提高职业道德。</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 w:val="24"/>
          <w:szCs w:val="24"/>
        </w:rPr>
      </w:pPr>
    </w:p>
    <w:p>
      <w:pPr>
        <w:numPr>
          <w:ilvl w:val="0"/>
          <w:numId w:val="16"/>
        </w:num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黑体" w:hAnsi="Times New Roman" w:eastAsia="黑体"/>
          <w:b/>
          <w:kern w:val="2"/>
          <w:sz w:val="32"/>
          <w:szCs w:val="32"/>
        </w:rPr>
      </w:pPr>
      <w:r>
        <w:rPr>
          <w:rFonts w:hint="eastAsia" w:ascii="黑体" w:hAnsi="Times New Roman" w:eastAsia="黑体"/>
          <w:b/>
          <w:kern w:val="2"/>
          <w:sz w:val="32"/>
          <w:szCs w:val="32"/>
        </w:rPr>
        <w:t>学生考核与评价</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cs="宋体"/>
          <w:b/>
          <w:kern w:val="2"/>
          <w:sz w:val="24"/>
          <w:szCs w:val="24"/>
        </w:rPr>
      </w:pPr>
      <w:r>
        <w:rPr>
          <w:rFonts w:hint="eastAsia" w:ascii="宋体" w:hAnsi="宋体" w:cs="宋体"/>
          <w:b/>
          <w:kern w:val="2"/>
          <w:sz w:val="24"/>
          <w:szCs w:val="24"/>
        </w:rPr>
        <w:t xml:space="preserve"> 采取过程考核与集中考核相结合方法</w:t>
      </w:r>
    </w:p>
    <w:p>
      <w:pPr>
        <w:keepNext/>
        <w:keepLines/>
        <w:pBdr>
          <w:top w:val="none" w:color="auto" w:sz="0" w:space="0"/>
          <w:left w:val="none" w:color="auto" w:sz="0" w:space="0"/>
          <w:bottom w:val="none" w:color="auto" w:sz="0" w:space="0"/>
          <w:right w:val="none" w:color="auto" w:sz="0" w:space="0"/>
          <w:between w:val="none" w:color="auto" w:sz="0" w:space="0"/>
        </w:pBdr>
        <w:spacing w:before="260" w:after="260" w:line="360" w:lineRule="auto"/>
        <w:outlineLvl w:val="2"/>
        <w:rPr>
          <w:rFonts w:ascii="宋体" w:hAnsi="宋体"/>
          <w:bCs/>
          <w:kern w:val="2"/>
          <w:sz w:val="24"/>
          <w:szCs w:val="24"/>
        </w:rPr>
      </w:pPr>
      <w:r>
        <w:rPr>
          <w:rFonts w:hint="eastAsia" w:ascii="宋体" w:hAnsi="宋体"/>
          <w:bCs/>
          <w:kern w:val="2"/>
          <w:sz w:val="24"/>
          <w:szCs w:val="24"/>
        </w:rPr>
        <w:t>1．教材选用建议</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教材《汽车机械制图》，曹静 李亚平主编，机械工业出版社。</w:t>
      </w:r>
    </w:p>
    <w:p>
      <w:pPr>
        <w:keepNext/>
        <w:keepLines/>
        <w:pBdr>
          <w:top w:val="none" w:color="auto" w:sz="0" w:space="0"/>
          <w:left w:val="none" w:color="auto" w:sz="0" w:space="0"/>
          <w:bottom w:val="none" w:color="auto" w:sz="0" w:space="0"/>
          <w:right w:val="none" w:color="auto" w:sz="0" w:space="0"/>
          <w:between w:val="none" w:color="auto" w:sz="0" w:space="0"/>
        </w:pBdr>
        <w:spacing w:before="260" w:after="260" w:line="360" w:lineRule="auto"/>
        <w:outlineLvl w:val="2"/>
        <w:rPr>
          <w:rFonts w:ascii="宋体" w:hAnsi="宋体"/>
          <w:bCs/>
          <w:kern w:val="2"/>
          <w:sz w:val="24"/>
          <w:szCs w:val="24"/>
        </w:rPr>
      </w:pPr>
      <w:r>
        <w:rPr>
          <w:rFonts w:hint="eastAsia" w:ascii="宋体" w:hAnsi="宋体"/>
          <w:bCs/>
          <w:kern w:val="2"/>
          <w:sz w:val="24"/>
          <w:szCs w:val="24"/>
        </w:rPr>
        <w:t>2．教学参考书及参考资料</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cs="宋体"/>
          <w:kern w:val="0"/>
          <w:sz w:val="24"/>
          <w:szCs w:val="24"/>
        </w:rPr>
      </w:pPr>
      <w:r>
        <w:rPr>
          <w:rFonts w:hint="eastAsia" w:ascii="宋体" w:hAnsi="宋体"/>
          <w:kern w:val="2"/>
          <w:sz w:val="24"/>
          <w:szCs w:val="24"/>
        </w:rPr>
        <w:t>1.</w:t>
      </w:r>
      <w:r>
        <w:rPr>
          <w:rFonts w:hint="eastAsia" w:ascii="宋体" w:hAnsi="宋体" w:cs="宋体"/>
          <w:kern w:val="0"/>
          <w:sz w:val="24"/>
          <w:szCs w:val="24"/>
        </w:rPr>
        <w:t>《机械制图》   杨老记 马英主编机械工业出版社工业出版社</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2.</w:t>
      </w:r>
      <w:r>
        <w:rPr>
          <w:rFonts w:hint="eastAsia" w:ascii="宋体" w:hAnsi="宋体" w:cs="宋体"/>
          <w:kern w:val="0"/>
          <w:sz w:val="24"/>
          <w:szCs w:val="24"/>
        </w:rPr>
        <w:t>《机械零件手册》    化学工业出版社</w:t>
      </w:r>
    </w:p>
    <w:p>
      <w:pPr>
        <w:pBdr>
          <w:top w:val="none" w:color="auto" w:sz="0" w:space="0"/>
          <w:left w:val="none" w:color="auto" w:sz="0" w:space="0"/>
          <w:bottom w:val="none" w:color="auto" w:sz="0" w:space="0"/>
          <w:right w:val="none" w:color="auto" w:sz="0" w:space="0"/>
          <w:between w:val="none" w:color="auto" w:sz="0" w:space="0"/>
        </w:pBdr>
        <w:spacing w:line="360" w:lineRule="auto"/>
        <w:ind w:firstLine="240"/>
        <w:rPr>
          <w:rFonts w:ascii="Times New Roman" w:hAnsi="Times New Roman"/>
          <w:kern w:val="2"/>
          <w:sz w:val="24"/>
          <w:szCs w:val="24"/>
        </w:rPr>
      </w:pP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rPr>
      </w:pP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rPr>
      </w:pP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rPr>
      </w:pP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rPr>
      </w:pP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rPr>
      </w:pP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rPr>
      </w:pP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rPr>
      </w:pP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rPr>
      </w:pP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rPr>
      </w:pP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rPr>
      </w:pP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rPr>
      </w:pP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rPr>
      </w:pPr>
    </w:p>
    <w:p>
      <w:pPr>
        <w:keepNext/>
        <w:keepLines/>
        <w:pBdr>
          <w:top w:val="none" w:color="auto" w:sz="0" w:space="0"/>
          <w:left w:val="none" w:color="auto" w:sz="0" w:space="0"/>
          <w:bottom w:val="none" w:color="auto" w:sz="0" w:space="0"/>
          <w:right w:val="none" w:color="auto" w:sz="0" w:space="0"/>
          <w:between w:val="none" w:color="auto" w:sz="0" w:space="0"/>
        </w:pBdr>
        <w:spacing w:line="360" w:lineRule="auto"/>
        <w:outlineLvl w:val="0"/>
        <w:rPr>
          <w:rFonts w:ascii="黑体" w:hAnsi="Times New Roman" w:eastAsia="黑体"/>
          <w:b/>
          <w:bCs/>
          <w:kern w:val="44"/>
          <w:sz w:val="36"/>
          <w:szCs w:val="36"/>
        </w:rPr>
      </w:pPr>
    </w:p>
    <w:p>
      <w:pPr>
        <w:keepNext/>
        <w:keepLines/>
        <w:pBdr>
          <w:top w:val="none" w:color="auto" w:sz="0" w:space="0"/>
          <w:left w:val="none" w:color="auto" w:sz="0" w:space="0"/>
          <w:bottom w:val="none" w:color="auto" w:sz="0" w:space="0"/>
          <w:right w:val="none" w:color="auto" w:sz="0" w:space="0"/>
          <w:between w:val="none" w:color="auto" w:sz="0" w:space="0"/>
        </w:pBdr>
        <w:spacing w:line="360" w:lineRule="auto"/>
        <w:ind w:firstLine="723" w:firstLineChars="200"/>
        <w:jc w:val="center"/>
        <w:outlineLvl w:val="0"/>
        <w:rPr>
          <w:rFonts w:ascii="黑体" w:hAnsi="Times New Roman" w:eastAsia="黑体"/>
          <w:b/>
          <w:bCs/>
          <w:kern w:val="44"/>
          <w:sz w:val="36"/>
          <w:szCs w:val="36"/>
        </w:rPr>
      </w:pPr>
    </w:p>
    <w:p>
      <w:pPr>
        <w:keepNext/>
        <w:keepLines/>
        <w:pBdr>
          <w:top w:val="none" w:color="auto" w:sz="0" w:space="0"/>
          <w:left w:val="none" w:color="auto" w:sz="0" w:space="0"/>
          <w:bottom w:val="none" w:color="auto" w:sz="0" w:space="0"/>
          <w:right w:val="none" w:color="auto" w:sz="0" w:space="0"/>
          <w:between w:val="none" w:color="auto" w:sz="0" w:space="0"/>
        </w:pBdr>
        <w:spacing w:line="360" w:lineRule="auto"/>
        <w:ind w:firstLine="723" w:firstLineChars="200"/>
        <w:jc w:val="center"/>
        <w:outlineLvl w:val="0"/>
        <w:rPr>
          <w:rFonts w:ascii="黑体" w:hAnsi="Times New Roman" w:eastAsia="黑体"/>
          <w:b/>
          <w:bCs/>
          <w:kern w:val="44"/>
          <w:sz w:val="36"/>
          <w:szCs w:val="36"/>
        </w:rPr>
      </w:pPr>
    </w:p>
    <w:p>
      <w:pPr>
        <w:keepNext/>
        <w:keepLines/>
        <w:pBdr>
          <w:top w:val="none" w:color="auto" w:sz="0" w:space="0"/>
          <w:left w:val="none" w:color="auto" w:sz="0" w:space="0"/>
          <w:bottom w:val="none" w:color="auto" w:sz="0" w:space="0"/>
          <w:right w:val="none" w:color="auto" w:sz="0" w:space="0"/>
          <w:between w:val="none" w:color="auto" w:sz="0" w:space="0"/>
        </w:pBdr>
        <w:spacing w:line="360" w:lineRule="auto"/>
        <w:ind w:firstLine="723" w:firstLineChars="200"/>
        <w:jc w:val="center"/>
        <w:outlineLvl w:val="0"/>
        <w:rPr>
          <w:rFonts w:ascii="黑体" w:hAnsi="Times New Roman" w:eastAsia="黑体"/>
          <w:b/>
          <w:bCs/>
          <w:kern w:val="44"/>
          <w:sz w:val="36"/>
          <w:szCs w:val="36"/>
        </w:rPr>
      </w:pPr>
    </w:p>
    <w:p>
      <w:pPr>
        <w:keepNext/>
        <w:keepLines/>
        <w:pBdr>
          <w:top w:val="none" w:color="auto" w:sz="0" w:space="0"/>
          <w:left w:val="none" w:color="auto" w:sz="0" w:space="0"/>
          <w:bottom w:val="none" w:color="auto" w:sz="0" w:space="0"/>
          <w:right w:val="none" w:color="auto" w:sz="0" w:space="0"/>
          <w:between w:val="none" w:color="auto" w:sz="0" w:space="0"/>
        </w:pBdr>
        <w:spacing w:line="360" w:lineRule="auto"/>
        <w:ind w:firstLine="723" w:firstLineChars="200"/>
        <w:jc w:val="center"/>
        <w:outlineLvl w:val="0"/>
        <w:rPr>
          <w:rFonts w:ascii="黑体" w:hAnsi="Times New Roman" w:eastAsia="黑体"/>
          <w:b/>
          <w:bCs/>
          <w:kern w:val="44"/>
          <w:sz w:val="36"/>
          <w:szCs w:val="36"/>
        </w:rPr>
      </w:pPr>
    </w:p>
    <w:p>
      <w:pPr>
        <w:keepNext/>
        <w:keepLines/>
        <w:pBdr>
          <w:top w:val="none" w:color="auto" w:sz="0" w:space="0"/>
          <w:left w:val="none" w:color="auto" w:sz="0" w:space="0"/>
          <w:bottom w:val="none" w:color="auto" w:sz="0" w:space="0"/>
          <w:right w:val="none" w:color="auto" w:sz="0" w:space="0"/>
          <w:between w:val="none" w:color="auto" w:sz="0" w:space="0"/>
        </w:pBdr>
        <w:spacing w:line="360" w:lineRule="auto"/>
        <w:ind w:firstLine="723" w:firstLineChars="200"/>
        <w:jc w:val="center"/>
        <w:outlineLvl w:val="0"/>
        <w:rPr>
          <w:rFonts w:ascii="黑体" w:hAnsi="Times New Roman" w:eastAsia="黑体"/>
          <w:b/>
          <w:bCs/>
          <w:kern w:val="44"/>
          <w:sz w:val="36"/>
          <w:szCs w:val="36"/>
        </w:rPr>
      </w:pPr>
    </w:p>
    <w:p>
      <w:pPr>
        <w:pBdr>
          <w:top w:val="none" w:color="auto" w:sz="0" w:space="0"/>
          <w:left w:val="none" w:color="auto" w:sz="0" w:space="0"/>
          <w:bottom w:val="none" w:color="auto" w:sz="0" w:space="0"/>
          <w:right w:val="none" w:color="auto" w:sz="0" w:space="0"/>
          <w:between w:val="none" w:color="auto" w:sz="0" w:space="0"/>
        </w:pBdr>
        <w:spacing w:line="360" w:lineRule="auto"/>
        <w:rPr>
          <w:rFonts w:ascii="黑体" w:hAnsi="宋体" w:eastAsia="黑体"/>
          <w:b/>
          <w:caps/>
          <w:kern w:val="2"/>
          <w:szCs w:val="21"/>
        </w:rPr>
      </w:pPr>
    </w:p>
    <w:p>
      <w:pPr>
        <w:pBdr>
          <w:top w:val="none" w:color="auto" w:sz="0" w:space="0"/>
          <w:left w:val="none" w:color="auto" w:sz="0" w:space="0"/>
          <w:bottom w:val="none" w:color="auto" w:sz="0" w:space="0"/>
          <w:right w:val="none" w:color="auto" w:sz="0" w:space="0"/>
          <w:between w:val="none" w:color="auto" w:sz="0" w:space="0"/>
        </w:pBdr>
        <w:spacing w:line="360" w:lineRule="auto"/>
        <w:rPr>
          <w:rFonts w:ascii="黑体" w:hAnsi="宋体" w:eastAsia="黑体"/>
          <w:b/>
          <w:caps/>
          <w:kern w:val="2"/>
          <w:szCs w:val="21"/>
        </w:rPr>
      </w:pPr>
    </w:p>
    <w:p>
      <w:pPr>
        <w:keepNext/>
        <w:keepLines/>
        <w:pBdr>
          <w:top w:val="none" w:color="auto" w:sz="0" w:space="0"/>
          <w:left w:val="none" w:color="auto" w:sz="0" w:space="0"/>
          <w:bottom w:val="none" w:color="auto" w:sz="0" w:space="0"/>
          <w:right w:val="none" w:color="auto" w:sz="0" w:space="0"/>
          <w:between w:val="none" w:color="auto" w:sz="0" w:space="0"/>
        </w:pBdr>
        <w:spacing w:line="360" w:lineRule="auto"/>
        <w:ind w:firstLine="723" w:firstLineChars="200"/>
        <w:jc w:val="center"/>
        <w:outlineLvl w:val="0"/>
        <w:rPr>
          <w:rFonts w:ascii="黑体" w:hAnsi="Times New Roman" w:eastAsia="黑体"/>
          <w:b/>
          <w:bCs/>
          <w:kern w:val="44"/>
          <w:sz w:val="36"/>
          <w:szCs w:val="36"/>
        </w:rPr>
      </w:pPr>
      <w:r>
        <w:rPr>
          <w:rFonts w:hint="eastAsia" w:ascii="黑体" w:hAnsi="Times New Roman" w:eastAsia="黑体"/>
          <w:b/>
          <w:bCs/>
          <w:kern w:val="44"/>
          <w:sz w:val="36"/>
          <w:szCs w:val="36"/>
        </w:rPr>
        <w:t>《汽车单片机技术》课程标准</w:t>
      </w:r>
    </w:p>
    <w:p>
      <w:pPr>
        <w:pBdr>
          <w:top w:val="none" w:color="auto" w:sz="0" w:space="0"/>
          <w:left w:val="none" w:color="auto" w:sz="0" w:space="0"/>
          <w:bottom w:val="none" w:color="auto" w:sz="0" w:space="0"/>
          <w:right w:val="none" w:color="auto" w:sz="0" w:space="0"/>
          <w:between w:val="none" w:color="auto" w:sz="0" w:space="0"/>
        </w:pBdr>
        <w:ind w:firstLine="4138" w:firstLineChars="1145"/>
        <w:rPr>
          <w:rFonts w:ascii="黑体" w:hAnsi="黑体" w:eastAsia="黑体"/>
          <w:b/>
          <w:kern w:val="2"/>
          <w:sz w:val="36"/>
          <w:szCs w:val="36"/>
        </w:rPr>
      </w:pPr>
    </w:p>
    <w:p>
      <w:pPr>
        <w:pBdr>
          <w:top w:val="none" w:color="auto" w:sz="0" w:space="0"/>
          <w:left w:val="none" w:color="auto" w:sz="0" w:space="0"/>
          <w:bottom w:val="none" w:color="auto" w:sz="0" w:space="0"/>
          <w:right w:val="none" w:color="auto" w:sz="0" w:space="0"/>
          <w:between w:val="none" w:color="auto" w:sz="0" w:space="0"/>
        </w:pBdr>
        <w:spacing w:line="360" w:lineRule="auto"/>
        <w:rPr>
          <w:rFonts w:ascii="黑体" w:hAnsi="宋体" w:eastAsia="黑体"/>
          <w:caps/>
          <w:kern w:val="2"/>
          <w:sz w:val="24"/>
        </w:rPr>
      </w:pPr>
      <w:r>
        <w:rPr>
          <w:rFonts w:hint="eastAsia" w:ascii="黑体" w:hAnsi="宋体" w:eastAsia="黑体"/>
          <w:b/>
          <w:caps/>
          <w:kern w:val="2"/>
          <w:sz w:val="24"/>
        </w:rPr>
        <w:t>课程性质：</w:t>
      </w:r>
      <w:r>
        <w:rPr>
          <w:rFonts w:hint="eastAsia" w:ascii="黑体" w:hAnsi="宋体" w:eastAsia="黑体"/>
          <w:caps/>
          <w:kern w:val="2"/>
          <w:sz w:val="24"/>
        </w:rPr>
        <w:t>专业基础课</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cs="宋体"/>
          <w:kern w:val="2"/>
          <w:szCs w:val="21"/>
        </w:rPr>
      </w:pPr>
      <w:r>
        <w:rPr>
          <w:rFonts w:hint="eastAsia" w:ascii="黑体" w:hAnsi="宋体" w:eastAsia="黑体"/>
          <w:b/>
          <w:caps/>
          <w:kern w:val="2"/>
          <w:sz w:val="24"/>
        </w:rPr>
        <w:t>课程代码：</w:t>
      </w:r>
      <w:r>
        <w:rPr>
          <w:rFonts w:hint="eastAsia" w:ascii="黑体" w:hAnsi="宋体" w:eastAsia="黑体"/>
          <w:caps/>
          <w:kern w:val="2"/>
          <w:sz w:val="24"/>
        </w:rPr>
        <w:t>ZN1210100</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黑体" w:hAnsi="宋体" w:eastAsia="黑体"/>
          <w:caps/>
          <w:kern w:val="2"/>
          <w:sz w:val="24"/>
        </w:rPr>
      </w:pPr>
      <w:r>
        <w:rPr>
          <w:rFonts w:hint="eastAsia" w:ascii="黑体" w:hAnsi="宋体" w:eastAsia="黑体"/>
          <w:b/>
          <w:caps/>
          <w:kern w:val="2"/>
          <w:sz w:val="24"/>
        </w:rPr>
        <w:t>学 时 数：</w:t>
      </w:r>
      <w:r>
        <w:rPr>
          <w:rFonts w:hint="eastAsia" w:ascii="黑体" w:hAnsi="宋体" w:eastAsia="黑体"/>
          <w:caps/>
          <w:kern w:val="2"/>
          <w:sz w:val="24"/>
        </w:rPr>
        <w:t>96</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黑体" w:hAnsi="宋体" w:eastAsia="黑体"/>
          <w:caps/>
          <w:kern w:val="2"/>
          <w:sz w:val="24"/>
        </w:rPr>
      </w:pPr>
      <w:r>
        <w:rPr>
          <w:rFonts w:hint="eastAsia" w:ascii="黑体" w:hAnsi="宋体" w:eastAsia="黑体"/>
          <w:b/>
          <w:caps/>
          <w:kern w:val="2"/>
          <w:sz w:val="24"/>
        </w:rPr>
        <w:t>学 分 数：</w:t>
      </w:r>
      <w:r>
        <w:rPr>
          <w:rFonts w:hint="eastAsia" w:ascii="黑体" w:hAnsi="宋体" w:eastAsia="黑体"/>
          <w:caps/>
          <w:kern w:val="2"/>
          <w:sz w:val="24"/>
        </w:rPr>
        <w:t>6</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黑体" w:hAnsi="宋体" w:eastAsia="黑体"/>
          <w:caps/>
          <w:kern w:val="2"/>
          <w:sz w:val="24"/>
        </w:rPr>
      </w:pPr>
      <w:r>
        <w:rPr>
          <w:rFonts w:hint="eastAsia" w:ascii="黑体" w:hAnsi="宋体" w:eastAsia="黑体"/>
          <w:b/>
          <w:caps/>
          <w:kern w:val="2"/>
          <w:sz w:val="24"/>
        </w:rPr>
        <w:t>开设学期：</w:t>
      </w:r>
      <w:r>
        <w:rPr>
          <w:rFonts w:hint="eastAsia" w:ascii="黑体" w:hAnsi="宋体" w:eastAsia="黑体"/>
          <w:caps/>
          <w:kern w:val="2"/>
          <w:sz w:val="24"/>
        </w:rPr>
        <w:t>2</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黑体" w:hAnsi="宋体" w:eastAsia="黑体"/>
          <w:caps/>
          <w:kern w:val="2"/>
          <w:sz w:val="24"/>
        </w:rPr>
      </w:pPr>
      <w:r>
        <w:rPr>
          <w:rFonts w:hint="eastAsia" w:ascii="黑体" w:hAnsi="宋体" w:eastAsia="黑体"/>
          <w:b/>
          <w:caps/>
          <w:kern w:val="2"/>
          <w:sz w:val="24"/>
        </w:rPr>
        <w:t>适用对象：</w:t>
      </w:r>
      <w:r>
        <w:rPr>
          <w:rFonts w:hint="eastAsia" w:ascii="黑体" w:hAnsi="宋体" w:eastAsia="黑体"/>
          <w:caps/>
          <w:kern w:val="2"/>
          <w:sz w:val="24"/>
        </w:rPr>
        <w:t>三年制高职新能源汽车技术专业</w:t>
      </w:r>
    </w:p>
    <w:p>
      <w:pPr>
        <w:pBdr>
          <w:top w:val="none" w:color="auto" w:sz="0" w:space="0"/>
          <w:left w:val="none" w:color="auto" w:sz="0" w:space="0"/>
          <w:bottom w:val="none" w:color="auto" w:sz="0" w:space="0"/>
          <w:right w:val="none" w:color="auto" w:sz="0" w:space="0"/>
          <w:between w:val="none" w:color="auto" w:sz="0" w:space="0"/>
        </w:pBdr>
        <w:spacing w:line="360" w:lineRule="auto"/>
        <w:rPr>
          <w:b/>
          <w:kern w:val="2"/>
          <w:sz w:val="24"/>
        </w:rPr>
      </w:pPr>
      <w:r>
        <w:rPr>
          <w:rFonts w:hint="eastAsia" w:ascii="黑体" w:eastAsia="黑体"/>
          <w:b/>
          <w:kern w:val="2"/>
          <w:sz w:val="24"/>
        </w:rPr>
        <w:t>开课系部：智能与航空学院</w:t>
      </w:r>
    </w:p>
    <w:p>
      <w:pPr>
        <w:pBdr>
          <w:top w:val="none" w:color="auto" w:sz="0" w:space="0"/>
          <w:left w:val="none" w:color="auto" w:sz="0" w:space="0"/>
          <w:bottom w:val="none" w:color="auto" w:sz="0" w:space="0"/>
          <w:right w:val="none" w:color="auto" w:sz="0" w:space="0"/>
          <w:between w:val="none" w:color="auto" w:sz="0" w:space="0"/>
        </w:pBdr>
        <w:spacing w:line="360" w:lineRule="auto"/>
        <w:rPr>
          <w:b/>
          <w:kern w:val="2"/>
          <w:sz w:val="24"/>
        </w:rPr>
      </w:pPr>
    </w:p>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黑体" w:eastAsia="黑体"/>
          <w:b/>
          <w:kern w:val="2"/>
          <w:sz w:val="28"/>
          <w:szCs w:val="28"/>
        </w:rPr>
      </w:pPr>
      <w:r>
        <w:rPr>
          <w:rFonts w:hint="eastAsia" w:ascii="黑体" w:eastAsia="黑体"/>
          <w:b/>
          <w:kern w:val="2"/>
          <w:sz w:val="28"/>
          <w:szCs w:val="28"/>
        </w:rPr>
        <w:t>一、课程性质</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eastAsia="黑体"/>
          <w:kern w:val="2"/>
          <w:sz w:val="28"/>
          <w:szCs w:val="28"/>
        </w:rPr>
      </w:pPr>
      <w:r>
        <w:rPr>
          <w:rFonts w:hint="eastAsia" w:ascii="黑体" w:eastAsia="黑体"/>
          <w:kern w:val="2"/>
          <w:sz w:val="28"/>
          <w:szCs w:val="28"/>
        </w:rPr>
        <w:t>（一）课程定位</w:t>
      </w:r>
    </w:p>
    <w:p>
      <w:pPr>
        <w:pBdr>
          <w:top w:val="none" w:color="auto" w:sz="0" w:space="0"/>
          <w:left w:val="none" w:color="auto" w:sz="0" w:space="0"/>
          <w:bottom w:val="none" w:color="auto" w:sz="0" w:space="0"/>
          <w:right w:val="none" w:color="auto" w:sz="0" w:space="0"/>
          <w:between w:val="none" w:color="auto" w:sz="0" w:space="0"/>
        </w:pBdr>
        <w:spacing w:line="360" w:lineRule="auto"/>
        <w:rPr>
          <w:kern w:val="2"/>
          <w:sz w:val="24"/>
        </w:rPr>
      </w:pPr>
      <w:r>
        <w:rPr>
          <w:rFonts w:hint="eastAsia"/>
          <w:kern w:val="2"/>
          <w:sz w:val="24"/>
        </w:rPr>
        <w:t>本课程是新能源汽车技术专业专业的基础课程，是为从事新能源汽车等机电产品的生产企业，培养具有单片机应用产品设计、分析、调试、制作、安装与维护能力的实践型人才，对学生职业岗位能力的培养和职业素质的养成起主要支撑作用。</w:t>
      </w:r>
    </w:p>
    <w:p>
      <w:pPr>
        <w:pBdr>
          <w:top w:val="none" w:color="auto" w:sz="0" w:space="0"/>
          <w:left w:val="none" w:color="auto" w:sz="0" w:space="0"/>
          <w:bottom w:val="none" w:color="auto" w:sz="0" w:space="0"/>
          <w:right w:val="none" w:color="auto" w:sz="0" w:space="0"/>
          <w:between w:val="none" w:color="auto" w:sz="0" w:space="0"/>
        </w:pBdr>
        <w:snapToGrid w:val="0"/>
        <w:spacing w:line="360" w:lineRule="auto"/>
        <w:ind w:firstLine="480" w:firstLineChars="200"/>
        <w:rPr>
          <w:kern w:val="2"/>
          <w:sz w:val="24"/>
        </w:rPr>
      </w:pPr>
      <w:r>
        <w:rPr>
          <w:rFonts w:hint="eastAsia"/>
          <w:kern w:val="2"/>
          <w:sz w:val="24"/>
        </w:rPr>
        <w:t>本课程的作用是</w:t>
      </w:r>
      <w:r>
        <w:rPr>
          <w:kern w:val="2"/>
          <w:sz w:val="24"/>
        </w:rPr>
        <w:t>通过课堂教学和实践教学相结合，使学生能清楚的了解单片机的结构与工作流程，建立起单片机系统的概念，最终能够掌握</w:t>
      </w:r>
      <w:r>
        <w:rPr>
          <w:rFonts w:hint="eastAsia"/>
          <w:kern w:val="2"/>
          <w:sz w:val="24"/>
        </w:rPr>
        <w:t>新能源汽车</w:t>
      </w:r>
      <w:r>
        <w:rPr>
          <w:kern w:val="2"/>
          <w:sz w:val="24"/>
        </w:rPr>
        <w:t>技术领域中单片机控制的基本方法、基本技能，能够用单片机控制各种常见的执行机构，完成产品的硬件电路的设计及驱动程序的编制，培养单片机控制系统的分析、设计、调试与制作的综合应用能力，培养科学的思维方法，灵活运用知识的能力，实验操作能力，使学生具有较强的发现问题、分析问题、解决问题的能力，具有毕业后的直接上岗能力（或经短期培训后上岗），并且毕业时已具备一定的单片机控制系统开发经验。</w:t>
      </w:r>
    </w:p>
    <w:p>
      <w:pPr>
        <w:pBdr>
          <w:top w:val="none" w:color="auto" w:sz="0" w:space="0"/>
          <w:left w:val="none" w:color="auto" w:sz="0" w:space="0"/>
          <w:bottom w:val="none" w:color="auto" w:sz="0" w:space="0"/>
          <w:right w:val="none" w:color="auto" w:sz="0" w:space="0"/>
          <w:between w:val="none" w:color="auto" w:sz="0" w:space="0"/>
        </w:pBdr>
        <w:snapToGrid w:val="0"/>
        <w:spacing w:line="360" w:lineRule="auto"/>
        <w:ind w:firstLine="480" w:firstLineChars="200"/>
        <w:rPr>
          <w:kern w:val="2"/>
          <w:sz w:val="24"/>
        </w:rPr>
      </w:pPr>
      <w:r>
        <w:rPr>
          <w:rFonts w:hint="eastAsia"/>
          <w:kern w:val="2"/>
          <w:sz w:val="24"/>
        </w:rPr>
        <w:t>本课程以“电子技术”、“电子产品制作”等基本知识、技能为基础学习，为学生进入汽车产品生产企业中，从事单片机应用产品设计、分析、调试、制作、安装与维护、管理与营销等岗位打下基础。</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eastAsia="黑体"/>
          <w:kern w:val="2"/>
          <w:sz w:val="28"/>
          <w:szCs w:val="28"/>
        </w:rPr>
      </w:pPr>
      <w:r>
        <w:rPr>
          <w:rFonts w:hint="eastAsia" w:ascii="黑体" w:eastAsia="黑体"/>
          <w:kern w:val="2"/>
          <w:sz w:val="28"/>
          <w:szCs w:val="28"/>
        </w:rPr>
        <w:t>（二）设计思路</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等线" w:hAnsi="等线" w:eastAsia="等线"/>
          <w:kern w:val="2"/>
          <w:szCs w:val="24"/>
        </w:rPr>
      </w:pPr>
      <w:bookmarkStart w:id="170" w:name="_Toc144018384"/>
      <w:r>
        <w:rPr>
          <w:rFonts w:hint="eastAsia" w:ascii="等线" w:hAnsi="等线" w:eastAsia="等线"/>
          <w:kern w:val="2"/>
          <w:sz w:val="24"/>
          <w:szCs w:val="24"/>
        </w:rPr>
        <w:t>本课程强调对学生职业岗位能力的培养和职业素养的养成。在课程设计过程中，针对高职学生的特点和认知规律，对教学内容进行认真的选择与序化，以任务或项目为载体，按照由简单到复杂的原则重构课程内容。构建融多媒体教室、实验室、实训室于一体的校内实训基地和校外实训基地并在此完成所有的教学环节。针对不同环节，采用恰当的教学方法和手段，有意识、有步骤地将职业能力的训练和职业素养的养成融入到实际的教学过程中。</w:t>
      </w:r>
      <w:bookmarkEnd w:id="170"/>
    </w:p>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黑体" w:eastAsia="黑体"/>
          <w:b/>
          <w:kern w:val="2"/>
          <w:sz w:val="28"/>
          <w:szCs w:val="28"/>
        </w:rPr>
      </w:pPr>
      <w:r>
        <w:rPr>
          <w:rFonts w:hint="eastAsia" w:ascii="黑体" w:eastAsia="黑体"/>
          <w:b/>
          <w:kern w:val="2"/>
          <w:sz w:val="28"/>
          <w:szCs w:val="28"/>
        </w:rPr>
        <w:t>二、课程目标</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eastAsia="黑体"/>
          <w:kern w:val="2"/>
          <w:sz w:val="28"/>
          <w:szCs w:val="28"/>
        </w:rPr>
      </w:pPr>
      <w:r>
        <w:rPr>
          <w:rFonts w:hint="eastAsia" w:ascii="黑体" w:eastAsia="黑体"/>
          <w:kern w:val="2"/>
          <w:sz w:val="28"/>
          <w:szCs w:val="28"/>
        </w:rPr>
        <w:t>（一）知识目标</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1.了解5</w:t>
      </w:r>
      <w:r>
        <w:rPr>
          <w:rFonts w:ascii="宋体" w:hAnsi="宋体"/>
          <w:kern w:val="2"/>
          <w:sz w:val="24"/>
        </w:rPr>
        <w:t>1</w:t>
      </w:r>
      <w:r>
        <w:rPr>
          <w:rFonts w:hint="eastAsia" w:ascii="宋体" w:hAnsi="宋体"/>
          <w:kern w:val="2"/>
          <w:sz w:val="24"/>
        </w:rPr>
        <w:t>单片机的硬件结构及其内部构成；</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2.掌握单片机控制程序编写、调试和硬件电路的设计。</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eastAsia="黑体"/>
          <w:kern w:val="2"/>
          <w:sz w:val="28"/>
          <w:szCs w:val="28"/>
        </w:rPr>
      </w:pPr>
      <w:r>
        <w:rPr>
          <w:rFonts w:hint="eastAsia" w:ascii="黑体" w:eastAsia="黑体"/>
          <w:kern w:val="2"/>
          <w:sz w:val="28"/>
          <w:szCs w:val="28"/>
        </w:rPr>
        <w:t>（二）能力目标</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kern w:val="2"/>
          <w:sz w:val="24"/>
        </w:rPr>
      </w:pPr>
      <w:r>
        <w:rPr>
          <w:rFonts w:hint="eastAsia"/>
          <w:kern w:val="2"/>
          <w:sz w:val="24"/>
        </w:rPr>
        <w:t>1</w:t>
      </w:r>
      <w:r>
        <w:rPr>
          <w:kern w:val="2"/>
          <w:sz w:val="24"/>
        </w:rPr>
        <w:t>.</w:t>
      </w:r>
      <w:r>
        <w:rPr>
          <w:rFonts w:hint="eastAsia"/>
          <w:kern w:val="2"/>
          <w:sz w:val="24"/>
        </w:rPr>
        <w:t>具备</w:t>
      </w:r>
      <w:r>
        <w:rPr>
          <w:kern w:val="2"/>
          <w:sz w:val="24"/>
        </w:rPr>
        <w:t>阅读分析程序和编写程序的能力</w:t>
      </w:r>
      <w:r>
        <w:rPr>
          <w:rFonts w:hint="eastAsia"/>
          <w:kern w:val="2"/>
          <w:sz w:val="24"/>
        </w:rPr>
        <w:t>；</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2.具备调试程序的能力；</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3.会对单片机硬件电路设计、焊接、故障排除；</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eastAsia="黑体"/>
          <w:kern w:val="2"/>
          <w:sz w:val="28"/>
          <w:szCs w:val="28"/>
        </w:rPr>
      </w:pPr>
      <w:r>
        <w:rPr>
          <w:rFonts w:hint="eastAsia" w:ascii="黑体" w:eastAsia="黑体"/>
          <w:kern w:val="2"/>
          <w:sz w:val="28"/>
          <w:szCs w:val="28"/>
        </w:rPr>
        <w:t>（三）素质目标</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kern w:val="2"/>
          <w:sz w:val="24"/>
        </w:rPr>
      </w:pPr>
      <w:r>
        <w:rPr>
          <w:rFonts w:hint="eastAsia"/>
          <w:kern w:val="2"/>
          <w:sz w:val="24"/>
        </w:rPr>
        <w:t>1</w:t>
      </w:r>
      <w:r>
        <w:rPr>
          <w:kern w:val="2"/>
          <w:sz w:val="24"/>
        </w:rPr>
        <w:t>.通过动手实践</w:t>
      </w:r>
      <w:r>
        <w:rPr>
          <w:rFonts w:hint="eastAsia"/>
          <w:kern w:val="2"/>
          <w:sz w:val="24"/>
        </w:rPr>
        <w:t>，让学生</w:t>
      </w:r>
      <w:r>
        <w:rPr>
          <w:kern w:val="2"/>
          <w:sz w:val="24"/>
        </w:rPr>
        <w:t>具备吃苦耐劳的职业素质</w:t>
      </w:r>
      <w:r>
        <w:rPr>
          <w:rFonts w:hint="eastAsia"/>
          <w:kern w:val="2"/>
          <w:sz w:val="24"/>
        </w:rPr>
        <w:t>；</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2.通过对程序的优化，培养学生的精益求精的工匠精神；</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等线" w:hAnsi="等线" w:eastAsia="等线"/>
          <w:kern w:val="2"/>
          <w:sz w:val="24"/>
          <w:szCs w:val="24"/>
        </w:rPr>
      </w:pPr>
      <w:r>
        <w:rPr>
          <w:rFonts w:hint="eastAsia" w:ascii="宋体" w:hAnsi="宋体"/>
          <w:kern w:val="2"/>
          <w:sz w:val="24"/>
        </w:rPr>
        <w:t>3.通过对单片机硬件电路的焊接，培养学生的绿色环保意识；</w:t>
      </w:r>
    </w:p>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eastAsia="黑体"/>
          <w:kern w:val="2"/>
        </w:rPr>
      </w:pPr>
      <w:r>
        <w:rPr>
          <w:rFonts w:hint="eastAsia" w:ascii="黑体" w:eastAsia="黑体"/>
          <w:b/>
          <w:kern w:val="2"/>
          <w:sz w:val="28"/>
          <w:szCs w:val="28"/>
        </w:rPr>
        <w:t>三、课程思政教学设计</w:t>
      </w: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lang w:val="zh-CN"/>
        </w:rPr>
      </w:pPr>
    </w:p>
    <w:tbl>
      <w:tblPr>
        <w:tblStyle w:val="23"/>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81"/>
        <w:gridCol w:w="2398"/>
        <w:gridCol w:w="1934"/>
        <w:gridCol w:w="20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教学单元（项目或章节）</w:t>
            </w:r>
          </w:p>
        </w:tc>
        <w:tc>
          <w:tcPr>
            <w:tcW w:w="2398" w:type="dxa"/>
            <w:tcBorders>
              <w:top w:val="single" w:color="auto" w:sz="8" w:space="0"/>
              <w:bottom w:val="single" w:color="auto" w:sz="4" w:space="0"/>
            </w:tcBorders>
            <w:shd w:val="clear" w:color="auto" w:fill="FABF8F"/>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主要知识点</w:t>
            </w:r>
          </w:p>
        </w:tc>
        <w:tc>
          <w:tcPr>
            <w:tcW w:w="1934" w:type="dxa"/>
            <w:tcBorders>
              <w:top w:val="single" w:color="auto" w:sz="8" w:space="0"/>
              <w:bottom w:val="single" w:color="auto" w:sz="4" w:space="0"/>
            </w:tcBorders>
            <w:shd w:val="clear" w:color="auto" w:fill="FABF8F"/>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融入的思政元素</w:t>
            </w:r>
          </w:p>
        </w:tc>
        <w:tc>
          <w:tcPr>
            <w:tcW w:w="2087" w:type="dxa"/>
            <w:tcBorders>
              <w:top w:val="single" w:color="auto" w:sz="8" w:space="0"/>
              <w:bottom w:val="single" w:color="auto" w:sz="4" w:space="0"/>
            </w:tcBorders>
            <w:shd w:val="clear" w:color="auto" w:fill="FABF8F"/>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1181" w:type="dxa"/>
            <w:tcBorders>
              <w:top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流水灯的设计与制作</w:t>
            </w:r>
          </w:p>
        </w:tc>
        <w:tc>
          <w:tcPr>
            <w:tcW w:w="2398" w:type="dxa"/>
            <w:tcBorders>
              <w:top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5</w:t>
            </w:r>
            <w:r>
              <w:rPr>
                <w:rFonts w:ascii="宋体" w:hAnsi="宋体" w:cs="宋体"/>
                <w:kern w:val="2"/>
                <w:szCs w:val="21"/>
              </w:rPr>
              <w:t>1单片机的认识</w:t>
            </w:r>
          </w:p>
        </w:tc>
        <w:tc>
          <w:tcPr>
            <w:tcW w:w="1934" w:type="dxa"/>
            <w:tcBorders>
              <w:top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lang w:val="zh-CN"/>
              </w:rPr>
            </w:pPr>
            <w:r>
              <w:rPr>
                <w:rFonts w:ascii="宋体" w:hAnsi="宋体" w:cs="宋体"/>
                <w:kern w:val="2"/>
                <w:lang w:val="zh-CN"/>
              </w:rPr>
              <w:t>治学严谨</w:t>
            </w:r>
            <w:r>
              <w:rPr>
                <w:rFonts w:hint="eastAsia" w:ascii="宋体" w:hAnsi="宋体" w:cs="宋体"/>
                <w:kern w:val="2"/>
                <w:lang w:val="zh-CN"/>
              </w:rPr>
              <w:t>、</w:t>
            </w:r>
            <w:r>
              <w:rPr>
                <w:rFonts w:ascii="宋体" w:hAnsi="宋体" w:cs="宋体"/>
                <w:kern w:val="2"/>
                <w:lang w:val="zh-CN"/>
              </w:rPr>
              <w:t>吃苦耐劳</w:t>
            </w:r>
          </w:p>
        </w:tc>
        <w:tc>
          <w:tcPr>
            <w:tcW w:w="2087" w:type="dxa"/>
            <w:tcBorders>
              <w:top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ascii="宋体" w:hAnsi="宋体" w:cs="宋体"/>
                <w:kern w:val="2"/>
                <w:szCs w:val="21"/>
              </w:rPr>
              <w:t>大国工匠案例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tcBorders>
              <w:top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交通信号灯的设计与制作</w:t>
            </w:r>
          </w:p>
        </w:tc>
        <w:tc>
          <w:tcPr>
            <w:tcW w:w="2398"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交通信号灯逻辑</w:t>
            </w:r>
          </w:p>
        </w:tc>
        <w:tc>
          <w:tcPr>
            <w:tcW w:w="1934" w:type="dxa"/>
            <w:vAlign w:val="center"/>
          </w:tcPr>
          <w:p>
            <w:pPr>
              <w:pBdr>
                <w:top w:val="none" w:color="auto" w:sz="0" w:space="0"/>
                <w:left w:val="none" w:color="auto" w:sz="0" w:space="0"/>
                <w:bottom w:val="none" w:color="auto" w:sz="0" w:space="0"/>
                <w:right w:val="none" w:color="auto" w:sz="0" w:space="0"/>
                <w:between w:val="none" w:color="auto" w:sz="0" w:space="0"/>
              </w:pBdr>
              <w:jc w:val="left"/>
              <w:rPr>
                <w:rFonts w:ascii="宋体" w:hAnsi="宋体" w:cs="宋体"/>
                <w:kern w:val="2"/>
                <w:szCs w:val="21"/>
              </w:rPr>
            </w:pPr>
            <w:r>
              <w:rPr>
                <w:rFonts w:ascii="宋体" w:hAnsi="宋体" w:cs="宋体"/>
                <w:kern w:val="2"/>
                <w:szCs w:val="21"/>
              </w:rPr>
              <w:t>遵循规则意识</w:t>
            </w:r>
          </w:p>
        </w:tc>
        <w:tc>
          <w:tcPr>
            <w:tcW w:w="2087"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ascii="宋体" w:hAnsi="宋体" w:cs="宋体"/>
                <w:kern w:val="2"/>
                <w:szCs w:val="21"/>
              </w:rPr>
              <w:t>交通法规意识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秒表</w:t>
            </w:r>
            <w:r>
              <w:rPr>
                <w:rFonts w:ascii="宋体" w:hAnsi="宋体" w:cs="宋体"/>
                <w:kern w:val="2"/>
                <w:szCs w:val="21"/>
              </w:rPr>
              <w:t>的设计与制作</w:t>
            </w:r>
          </w:p>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p>
        </w:tc>
        <w:tc>
          <w:tcPr>
            <w:tcW w:w="2398"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秒表程序的仿真软件延时</w:t>
            </w:r>
            <w:r>
              <w:rPr>
                <w:rFonts w:hint="eastAsia" w:ascii="宋体" w:hAnsi="宋体" w:cs="宋体"/>
                <w:kern w:val="2"/>
                <w:szCs w:val="21"/>
              </w:rPr>
              <w:t>1s</w:t>
            </w:r>
            <w:r>
              <w:rPr>
                <w:rFonts w:ascii="宋体" w:hAnsi="宋体" w:cs="宋体"/>
                <w:kern w:val="2"/>
                <w:szCs w:val="21"/>
              </w:rPr>
              <w:t>程序</w:t>
            </w:r>
          </w:p>
        </w:tc>
        <w:tc>
          <w:tcPr>
            <w:tcW w:w="1934"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时间观念</w:t>
            </w:r>
            <w:r>
              <w:rPr>
                <w:rFonts w:hint="eastAsia" w:ascii="宋体" w:hAnsi="宋体" w:cs="宋体"/>
                <w:kern w:val="2"/>
                <w:szCs w:val="21"/>
              </w:rPr>
              <w:t>、</w:t>
            </w:r>
            <w:r>
              <w:rPr>
                <w:rFonts w:ascii="宋体" w:hAnsi="宋体" w:cs="宋体"/>
                <w:kern w:val="2"/>
                <w:szCs w:val="21"/>
              </w:rPr>
              <w:t>刻苦努力</w:t>
            </w:r>
          </w:p>
        </w:tc>
        <w:tc>
          <w:tcPr>
            <w:tcW w:w="2087"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left"/>
              <w:rPr>
                <w:rFonts w:ascii="宋体" w:hAnsi="宋体" w:cs="宋体"/>
                <w:kern w:val="2"/>
                <w:szCs w:val="21"/>
              </w:rPr>
            </w:pPr>
            <w:r>
              <w:rPr>
                <w:rFonts w:ascii="宋体" w:hAnsi="宋体" w:cs="宋体"/>
                <w:kern w:val="2"/>
                <w:szCs w:val="21"/>
              </w:rPr>
              <w:t>大国工匠案例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国旗升降系统设计与制作</w:t>
            </w:r>
          </w:p>
        </w:tc>
        <w:tc>
          <w:tcPr>
            <w:tcW w:w="2398"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单片机控制步进电机</w:t>
            </w:r>
          </w:p>
        </w:tc>
        <w:tc>
          <w:tcPr>
            <w:tcW w:w="1934"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爱国</w:t>
            </w:r>
            <w:r>
              <w:rPr>
                <w:rFonts w:hint="eastAsia" w:ascii="宋体" w:hAnsi="宋体" w:cs="宋体"/>
                <w:kern w:val="2"/>
                <w:szCs w:val="21"/>
              </w:rPr>
              <w:t>、树立</w:t>
            </w:r>
            <w:r>
              <w:rPr>
                <w:rFonts w:ascii="宋体" w:hAnsi="宋体" w:cs="宋体"/>
                <w:kern w:val="2"/>
                <w:szCs w:val="21"/>
              </w:rPr>
              <w:t>民族自信</w:t>
            </w:r>
          </w:p>
        </w:tc>
        <w:tc>
          <w:tcPr>
            <w:tcW w:w="2087"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left"/>
              <w:rPr>
                <w:rFonts w:ascii="宋体" w:hAnsi="宋体" w:cs="宋体"/>
                <w:kern w:val="2"/>
                <w:szCs w:val="21"/>
              </w:rPr>
            </w:pPr>
            <w:r>
              <w:rPr>
                <w:rFonts w:hint="eastAsia" w:ascii="宋体" w:hAnsi="宋体" w:cs="宋体"/>
                <w:kern w:val="2"/>
                <w:szCs w:val="21"/>
              </w:rPr>
              <w:t>《我和我的祖国》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智能分类垃圾桶的设计与制作</w:t>
            </w:r>
          </w:p>
        </w:tc>
        <w:tc>
          <w:tcPr>
            <w:tcW w:w="2398"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超声波测距</w:t>
            </w:r>
          </w:p>
        </w:tc>
        <w:tc>
          <w:tcPr>
            <w:tcW w:w="1934"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环保</w:t>
            </w:r>
            <w:r>
              <w:rPr>
                <w:rFonts w:hint="eastAsia" w:ascii="宋体" w:hAnsi="宋体" w:cs="宋体"/>
                <w:kern w:val="2"/>
                <w:szCs w:val="21"/>
              </w:rPr>
              <w:t>、</w:t>
            </w:r>
            <w:r>
              <w:rPr>
                <w:rFonts w:ascii="宋体" w:hAnsi="宋体" w:cs="宋体"/>
                <w:kern w:val="2"/>
                <w:szCs w:val="21"/>
              </w:rPr>
              <w:t>绿色</w:t>
            </w:r>
          </w:p>
        </w:tc>
        <w:tc>
          <w:tcPr>
            <w:tcW w:w="2087"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left"/>
              <w:rPr>
                <w:rFonts w:ascii="宋体" w:hAnsi="宋体" w:cs="宋体"/>
                <w:kern w:val="2"/>
                <w:szCs w:val="21"/>
              </w:rPr>
            </w:pPr>
            <w:r>
              <w:rPr>
                <w:rFonts w:ascii="宋体" w:hAnsi="宋体" w:cs="宋体"/>
                <w:kern w:val="2"/>
                <w:szCs w:val="21"/>
              </w:rPr>
              <w:t>绿色低碳环保</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数字时钟的设计与制作</w:t>
            </w:r>
          </w:p>
        </w:tc>
        <w:tc>
          <w:tcPr>
            <w:tcW w:w="2398"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定时器知识</w:t>
            </w:r>
          </w:p>
        </w:tc>
        <w:tc>
          <w:tcPr>
            <w:tcW w:w="1934"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精益求精</w:t>
            </w:r>
            <w:r>
              <w:rPr>
                <w:rFonts w:hint="eastAsia" w:ascii="宋体" w:hAnsi="宋体" w:cs="宋体"/>
                <w:kern w:val="2"/>
                <w:szCs w:val="21"/>
              </w:rPr>
              <w:t>、</w:t>
            </w:r>
            <w:r>
              <w:rPr>
                <w:rFonts w:ascii="宋体" w:hAnsi="宋体" w:cs="宋体"/>
                <w:kern w:val="2"/>
                <w:szCs w:val="21"/>
              </w:rPr>
              <w:t>工匠精神</w:t>
            </w:r>
          </w:p>
        </w:tc>
        <w:tc>
          <w:tcPr>
            <w:tcW w:w="2087"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left"/>
              <w:rPr>
                <w:rFonts w:ascii="宋体" w:hAnsi="宋体" w:cs="宋体"/>
                <w:kern w:val="2"/>
                <w:szCs w:val="21"/>
              </w:rPr>
            </w:pPr>
            <w:r>
              <w:rPr>
                <w:rFonts w:ascii="宋体" w:hAnsi="宋体" w:cs="宋体"/>
                <w:kern w:val="2"/>
                <w:szCs w:val="21"/>
              </w:rPr>
              <w:t>大国工匠案例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体温计的设计与制作</w:t>
            </w:r>
          </w:p>
        </w:tc>
        <w:tc>
          <w:tcPr>
            <w:tcW w:w="2398"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D</w:t>
            </w:r>
            <w:r>
              <w:rPr>
                <w:rFonts w:ascii="宋体" w:hAnsi="宋体" w:cs="宋体"/>
                <w:kern w:val="2"/>
                <w:szCs w:val="21"/>
              </w:rPr>
              <w:t>S18B20的应用</w:t>
            </w:r>
          </w:p>
        </w:tc>
        <w:tc>
          <w:tcPr>
            <w:tcW w:w="1934"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社会责任感</w:t>
            </w:r>
          </w:p>
        </w:tc>
        <w:tc>
          <w:tcPr>
            <w:tcW w:w="2087"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left"/>
              <w:rPr>
                <w:rFonts w:ascii="宋体" w:hAnsi="宋体" w:cs="宋体"/>
                <w:kern w:val="2"/>
                <w:szCs w:val="21"/>
              </w:rPr>
            </w:pPr>
            <w:r>
              <w:rPr>
                <w:rFonts w:ascii="宋体" w:hAnsi="宋体" w:cs="宋体"/>
                <w:kern w:val="2"/>
                <w:szCs w:val="21"/>
              </w:rPr>
              <w:t>疫情防控</w:t>
            </w:r>
          </w:p>
        </w:tc>
      </w:tr>
    </w:tbl>
    <w:p>
      <w:pPr>
        <w:pBdr>
          <w:top w:val="none" w:color="auto" w:sz="0" w:space="0"/>
          <w:left w:val="none" w:color="auto" w:sz="0" w:space="0"/>
          <w:bottom w:val="none" w:color="auto" w:sz="0" w:space="0"/>
          <w:right w:val="none" w:color="auto" w:sz="0" w:space="0"/>
          <w:between w:val="none" w:color="auto" w:sz="0" w:space="0"/>
        </w:pBdr>
        <w:spacing w:line="360" w:lineRule="auto"/>
        <w:rPr>
          <w:rFonts w:ascii="黑体" w:eastAsia="黑体"/>
          <w:b/>
          <w:kern w:val="2"/>
          <w:sz w:val="28"/>
          <w:szCs w:val="28"/>
        </w:rPr>
      </w:pPr>
    </w:p>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黑体" w:eastAsia="黑体"/>
          <w:b/>
          <w:kern w:val="2"/>
          <w:sz w:val="28"/>
          <w:szCs w:val="28"/>
        </w:rPr>
      </w:pPr>
      <w:r>
        <w:rPr>
          <w:rFonts w:hint="eastAsia" w:ascii="黑体" w:eastAsia="黑体"/>
          <w:b/>
          <w:kern w:val="2"/>
          <w:sz w:val="28"/>
          <w:szCs w:val="28"/>
        </w:rPr>
        <w:t>四、实施建议</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eastAsia="黑体"/>
          <w:kern w:val="2"/>
          <w:sz w:val="28"/>
          <w:szCs w:val="28"/>
        </w:rPr>
      </w:pPr>
      <w:r>
        <w:rPr>
          <w:rFonts w:hint="eastAsia" w:ascii="黑体" w:eastAsia="黑体"/>
          <w:kern w:val="2"/>
          <w:sz w:val="28"/>
          <w:szCs w:val="28"/>
        </w:rPr>
        <w:t>（一）教学基本要求</w:t>
      </w:r>
    </w:p>
    <w:p>
      <w:pPr>
        <w:pBdr>
          <w:top w:val="none" w:color="auto" w:sz="0" w:space="0"/>
          <w:left w:val="none" w:color="auto" w:sz="0" w:space="0"/>
          <w:bottom w:val="none" w:color="auto" w:sz="0" w:space="0"/>
          <w:right w:val="none" w:color="auto" w:sz="0" w:space="0"/>
          <w:between w:val="none" w:color="auto" w:sz="0" w:space="0"/>
        </w:pBdr>
        <w:jc w:val="left"/>
        <w:rPr>
          <w:rFonts w:ascii="宋体" w:hAnsi="宋体"/>
          <w:kern w:val="2"/>
          <w:sz w:val="24"/>
        </w:rPr>
      </w:pPr>
      <w:r>
        <w:rPr>
          <w:rFonts w:hint="eastAsia" w:ascii="宋体" w:hAnsi="宋体"/>
          <w:kern w:val="2"/>
          <w:sz w:val="24"/>
        </w:rPr>
        <w:t>1.教学团队</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1）在团队构成方面,本课程教学团队由1名校内专职主讲教师和N名企业兼职教师形成“1+N”教学团队。应采用老中青结合的团队结构。职称结构要合理，应包括高级、中级、初级职称。教学团队要有团队意识和合作精神。</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（2）在教师素质方面，主讲教师应具有教师资格证，要通过学院职业教育教学能力测评；获取了相关职业资格证书，能够不断学习掌握新技术，具有一定的科研能力。</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企业兼职教师在企业需是技术骨干或业务骨干，本科学历，具有中级及以上职称。要具有较高的师德修养，懂得教学规律。应遵守学校教学管理制度。积极参与专业建设和课程建设等。</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2.实训条件</w:t>
      </w:r>
    </w:p>
    <w:p>
      <w:pPr>
        <w:pBdr>
          <w:top w:val="none" w:color="auto" w:sz="0" w:space="0"/>
          <w:left w:val="none" w:color="auto" w:sz="0" w:space="0"/>
          <w:bottom w:val="none" w:color="auto" w:sz="0" w:space="0"/>
          <w:right w:val="none" w:color="auto" w:sz="0" w:space="0"/>
          <w:between w:val="none" w:color="auto" w:sz="0" w:space="0"/>
        </w:pBdr>
        <w:snapToGrid w:val="0"/>
        <w:spacing w:line="440" w:lineRule="atLeast"/>
        <w:ind w:firstLine="420"/>
        <w:rPr>
          <w:kern w:val="2"/>
          <w:sz w:val="24"/>
        </w:rPr>
      </w:pPr>
      <w:r>
        <w:rPr>
          <w:rFonts w:hint="eastAsia"/>
          <w:kern w:val="2"/>
          <w:sz w:val="24"/>
        </w:rPr>
        <w:t>4.2.1 校内教学场所</w:t>
      </w:r>
    </w:p>
    <w:p>
      <w:pPr>
        <w:pBdr>
          <w:top w:val="none" w:color="auto" w:sz="0" w:space="0"/>
          <w:left w:val="none" w:color="auto" w:sz="0" w:space="0"/>
          <w:bottom w:val="none" w:color="auto" w:sz="0" w:space="0"/>
          <w:right w:val="none" w:color="auto" w:sz="0" w:space="0"/>
          <w:between w:val="none" w:color="auto" w:sz="0" w:space="0"/>
        </w:pBdr>
        <w:snapToGrid w:val="0"/>
        <w:spacing w:line="440" w:lineRule="atLeast"/>
        <w:ind w:firstLine="420"/>
        <w:rPr>
          <w:kern w:val="2"/>
          <w:sz w:val="24"/>
        </w:rPr>
      </w:pPr>
      <w:r>
        <w:rPr>
          <w:rFonts w:hint="eastAsia"/>
          <w:kern w:val="2"/>
          <w:sz w:val="24"/>
        </w:rPr>
        <w:t>本课程开展教学活动的场所是集理论教学、操作训练、设计调试于一体的实训室或模拟研发部，实施教学的场所必需配置以下硬件设备：</w:t>
      </w:r>
    </w:p>
    <w:p>
      <w:pPr>
        <w:pBdr>
          <w:top w:val="none" w:color="auto" w:sz="0" w:space="0"/>
          <w:left w:val="none" w:color="auto" w:sz="0" w:space="0"/>
          <w:bottom w:val="none" w:color="auto" w:sz="0" w:space="0"/>
          <w:right w:val="none" w:color="auto" w:sz="0" w:space="0"/>
          <w:between w:val="none" w:color="auto" w:sz="0" w:space="0"/>
        </w:pBdr>
        <w:snapToGrid w:val="0"/>
        <w:spacing w:line="440" w:lineRule="atLeast"/>
        <w:ind w:firstLine="420"/>
        <w:rPr>
          <w:kern w:val="2"/>
          <w:sz w:val="24"/>
        </w:rPr>
      </w:pPr>
      <w:r>
        <w:rPr>
          <w:rFonts w:hint="eastAsia"/>
          <w:kern w:val="2"/>
          <w:sz w:val="24"/>
        </w:rPr>
        <w:t>电脑（程序编译软件、PCB绘图软件、虚拟仿真软件等）、制作调试用各种电子仪器和工具、单片机产品实物等。</w:t>
      </w:r>
    </w:p>
    <w:p>
      <w:pPr>
        <w:pBdr>
          <w:top w:val="none" w:color="auto" w:sz="0" w:space="0"/>
          <w:left w:val="none" w:color="auto" w:sz="0" w:space="0"/>
          <w:bottom w:val="none" w:color="auto" w:sz="0" w:space="0"/>
          <w:right w:val="none" w:color="auto" w:sz="0" w:space="0"/>
          <w:between w:val="none" w:color="auto" w:sz="0" w:space="0"/>
        </w:pBdr>
        <w:snapToGrid w:val="0"/>
        <w:spacing w:line="440" w:lineRule="atLeast"/>
        <w:ind w:firstLine="420"/>
        <w:rPr>
          <w:kern w:val="2"/>
          <w:sz w:val="24"/>
        </w:rPr>
      </w:pPr>
      <w:r>
        <w:rPr>
          <w:rFonts w:hint="eastAsia"/>
          <w:kern w:val="2"/>
          <w:sz w:val="24"/>
        </w:rPr>
        <w:t>4.2.2 校外实训基地</w:t>
      </w:r>
    </w:p>
    <w:p>
      <w:pPr>
        <w:pBdr>
          <w:top w:val="none" w:color="auto" w:sz="0" w:space="0"/>
          <w:left w:val="none" w:color="auto" w:sz="0" w:space="0"/>
          <w:bottom w:val="none" w:color="auto" w:sz="0" w:space="0"/>
          <w:right w:val="none" w:color="auto" w:sz="0" w:space="0"/>
          <w:between w:val="none" w:color="auto" w:sz="0" w:space="0"/>
        </w:pBdr>
        <w:snapToGrid w:val="0"/>
        <w:spacing w:line="440" w:lineRule="atLeast"/>
        <w:ind w:firstLine="420"/>
        <w:rPr>
          <w:kern w:val="2"/>
          <w:sz w:val="24"/>
        </w:rPr>
      </w:pPr>
      <w:r>
        <w:rPr>
          <w:rFonts w:hint="eastAsia"/>
          <w:kern w:val="2"/>
          <w:sz w:val="24"/>
        </w:rPr>
        <w:t>学生在校外实训基地可以实现与企业生产岗位的近距离接触，体会产品的实际生产过程，加深对课程的理解，加深对社会、企业的认识，使学生对自己、对社会、对企业有一个准确的认识与定位。</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3.教学资源</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本课程应具备的教学资源：</w:t>
      </w:r>
    </w:p>
    <w:p>
      <w:pPr>
        <w:numPr>
          <w:ilvl w:val="0"/>
          <w:numId w:val="17"/>
        </w:num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 w:val="24"/>
        </w:rPr>
      </w:pPr>
      <w:r>
        <w:rPr>
          <w:rFonts w:hint="eastAsia" w:ascii="宋体" w:hAnsi="宋体"/>
          <w:kern w:val="2"/>
          <w:sz w:val="24"/>
        </w:rPr>
        <w:t>国家级</w:t>
      </w:r>
      <w:r>
        <w:rPr>
          <w:rFonts w:ascii="宋体" w:hAnsi="宋体"/>
          <w:kern w:val="2"/>
          <w:sz w:val="24"/>
        </w:rPr>
        <w:t>精品资源课</w:t>
      </w:r>
      <w:r>
        <w:rPr>
          <w:rFonts w:hint="eastAsia" w:ascii="宋体" w:hAnsi="宋体"/>
          <w:kern w:val="2"/>
          <w:sz w:val="24"/>
        </w:rPr>
        <w:t>--《单片机技术与应用》深圳职业技术学院。</w:t>
      </w:r>
    </w:p>
    <w:p>
      <w:pPr>
        <w:numPr>
          <w:ilvl w:val="0"/>
          <w:numId w:val="17"/>
        </w:num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 w:val="24"/>
        </w:rPr>
      </w:pPr>
      <w:r>
        <w:rPr>
          <w:rFonts w:ascii="宋体" w:hAnsi="宋体"/>
          <w:kern w:val="2"/>
          <w:sz w:val="24"/>
        </w:rPr>
        <w:t>学习通网课资源</w:t>
      </w:r>
      <w:r>
        <w:rPr>
          <w:rFonts w:hint="eastAsia" w:ascii="宋体" w:hAnsi="宋体"/>
          <w:kern w:val="2"/>
          <w:sz w:val="24"/>
        </w:rPr>
        <w:t>。</w:t>
      </w:r>
    </w:p>
    <w:p>
      <w:pPr>
        <w:numPr>
          <w:ilvl w:val="0"/>
          <w:numId w:val="17"/>
        </w:num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 w:val="24"/>
        </w:rPr>
      </w:pPr>
      <w:r>
        <w:rPr>
          <w:rFonts w:ascii="宋体" w:hAnsi="宋体"/>
          <w:kern w:val="2"/>
          <w:sz w:val="24"/>
        </w:rPr>
        <w:t>单片机技术与应用校本教材</w:t>
      </w:r>
      <w:r>
        <w:rPr>
          <w:rFonts w:hint="eastAsia" w:ascii="宋体" w:hAnsi="宋体"/>
          <w:kern w:val="2"/>
          <w:sz w:val="24"/>
        </w:rPr>
        <w:t>。</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eastAsia="黑体"/>
          <w:kern w:val="2"/>
          <w:sz w:val="28"/>
          <w:szCs w:val="28"/>
        </w:rPr>
      </w:pPr>
      <w:r>
        <w:rPr>
          <w:rFonts w:hint="eastAsia" w:ascii="黑体" w:eastAsia="黑体"/>
          <w:kern w:val="2"/>
          <w:sz w:val="28"/>
          <w:szCs w:val="28"/>
        </w:rPr>
        <w:t>（二）教学建议</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1.在教学模式上，采取任务驱动教学模式，采用6步教学法实施教学，第一步 “分配任务”，让学生熟知具体任务点；第二步 “任务分析和知识导入”，教师讲解本任务所需要的的知识点；第三步“学生分组讨论作出设计方案”；第四步“学生对方案进行软件仿真”；第五步“硬件电路的焊接与调试”；第六步“教师对学生作品评价”。</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2.在教学方法上，采用启发式、任务驱动、分组讨论、头脑风暴法等多种形式。</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kern w:val="2"/>
        </w:rPr>
      </w:pPr>
      <w:r>
        <w:rPr>
          <w:rFonts w:hint="eastAsia" w:ascii="黑体" w:eastAsia="黑体"/>
          <w:kern w:val="2"/>
          <w:sz w:val="28"/>
          <w:szCs w:val="28"/>
        </w:rPr>
        <w:t>（三）参考书</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kern w:val="2"/>
          <w:sz w:val="24"/>
        </w:rPr>
      </w:pPr>
      <w:r>
        <w:rPr>
          <w:rFonts w:hint="eastAsia"/>
          <w:kern w:val="2"/>
          <w:sz w:val="24"/>
        </w:rPr>
        <w:t>1.王静霞.单片机应用技术（ “十三五”职业教育国家规划教材）. 北京：电子工业出版社2021</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kern w:val="2"/>
          <w:sz w:val="24"/>
        </w:rPr>
      </w:pPr>
      <w:r>
        <w:rPr>
          <w:rFonts w:hint="eastAsia"/>
          <w:kern w:val="2"/>
          <w:sz w:val="24"/>
        </w:rPr>
        <w:t>2.刘守义.单片机应用技术（第二版）.西安：西安电子科技大学出版社，2007</w:t>
      </w:r>
    </w:p>
    <w:p>
      <w:pPr>
        <w:pBdr>
          <w:top w:val="none" w:color="auto" w:sz="0" w:space="0"/>
          <w:left w:val="none" w:color="auto" w:sz="0" w:space="0"/>
          <w:bottom w:val="none" w:color="auto" w:sz="0" w:space="0"/>
          <w:right w:val="none" w:color="auto" w:sz="0" w:space="0"/>
          <w:between w:val="none" w:color="auto" w:sz="0" w:space="0"/>
        </w:pBdr>
        <w:spacing w:line="360" w:lineRule="auto"/>
        <w:ind w:firstLine="240"/>
        <w:jc w:val="center"/>
        <w:rPr>
          <w:rFonts w:ascii="黑体" w:eastAsia="黑体"/>
          <w:b/>
          <w:kern w:val="2"/>
          <w:sz w:val="28"/>
          <w:szCs w:val="28"/>
        </w:rPr>
      </w:pPr>
      <w:r>
        <w:rPr>
          <w:rFonts w:hint="eastAsia" w:ascii="黑体" w:eastAsia="黑体"/>
          <w:b/>
          <w:kern w:val="2"/>
          <w:sz w:val="28"/>
          <w:szCs w:val="28"/>
        </w:rPr>
        <w:t>五、学生考核与评价</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kern w:val="2"/>
          <w:sz w:val="24"/>
        </w:rPr>
      </w:pPr>
      <w:r>
        <w:rPr>
          <w:rFonts w:hint="eastAsia"/>
          <w:kern w:val="2"/>
          <w:sz w:val="24"/>
        </w:rPr>
        <w:t>5</w:t>
      </w:r>
      <w:r>
        <w:rPr>
          <w:kern w:val="2"/>
          <w:sz w:val="24"/>
        </w:rPr>
        <w:t>.1</w:t>
      </w:r>
      <w:r>
        <w:rPr>
          <w:rFonts w:hint="eastAsia"/>
          <w:kern w:val="2"/>
          <w:sz w:val="24"/>
        </w:rPr>
        <w:t xml:space="preserve">  过程与目标结合评价，结合课堂提问、现场操作、课后作业、单元测验等手段，加强实践性教学环节的考核，并注重平时采分。</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kern w:val="2"/>
          <w:sz w:val="24"/>
        </w:rPr>
      </w:pPr>
      <w:r>
        <w:rPr>
          <w:rFonts w:hint="eastAsia"/>
          <w:kern w:val="2"/>
          <w:sz w:val="24"/>
        </w:rPr>
        <w:t>5</w:t>
      </w:r>
      <w:r>
        <w:rPr>
          <w:kern w:val="2"/>
          <w:sz w:val="24"/>
        </w:rPr>
        <w:t>.2</w:t>
      </w:r>
      <w:r>
        <w:rPr>
          <w:rFonts w:hint="eastAsia"/>
          <w:kern w:val="2"/>
          <w:sz w:val="24"/>
        </w:rPr>
        <w:t xml:space="preserve">  强调理论与实践一体化评价，注重引导学生进行学习方式的改变。</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kern w:val="2"/>
          <w:sz w:val="24"/>
        </w:rPr>
      </w:pPr>
      <w:r>
        <w:rPr>
          <w:rFonts w:hint="eastAsia"/>
          <w:kern w:val="2"/>
          <w:sz w:val="24"/>
        </w:rPr>
        <w:t>5</w:t>
      </w:r>
      <w:r>
        <w:rPr>
          <w:kern w:val="2"/>
          <w:sz w:val="24"/>
        </w:rPr>
        <w:t>.3</w:t>
      </w:r>
      <w:r>
        <w:rPr>
          <w:rFonts w:hint="eastAsia"/>
          <w:kern w:val="2"/>
          <w:sz w:val="24"/>
        </w:rPr>
        <w:t xml:space="preserve">  强调课程结束后综合评价，结合真实产品，充分发挥学生的主动性和创造力，注重考核学生所拥有的综合职业能力及水平。</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kern w:val="2"/>
          <w:sz w:val="24"/>
        </w:rPr>
      </w:pPr>
      <w:r>
        <w:rPr>
          <w:rFonts w:hint="eastAsia"/>
          <w:kern w:val="2"/>
          <w:sz w:val="24"/>
        </w:rPr>
        <w:t>5</w:t>
      </w:r>
      <w:r>
        <w:rPr>
          <w:kern w:val="2"/>
          <w:sz w:val="24"/>
        </w:rPr>
        <w:t>.4</w:t>
      </w:r>
      <w:r>
        <w:rPr>
          <w:rFonts w:hint="eastAsia"/>
          <w:kern w:val="2"/>
          <w:sz w:val="24"/>
        </w:rPr>
        <w:t xml:space="preserve">  建议在教学中分任务模块评分，课程结束时进行综合模块考核。</w:t>
      </w:r>
    </w:p>
    <w:p>
      <w:pPr>
        <w:pBdr>
          <w:top w:val="none" w:color="auto" w:sz="0" w:space="0"/>
          <w:left w:val="none" w:color="auto" w:sz="0" w:space="0"/>
          <w:bottom w:val="none" w:color="auto" w:sz="0" w:space="0"/>
          <w:right w:val="none" w:color="auto" w:sz="0" w:space="0"/>
          <w:between w:val="none" w:color="auto" w:sz="0" w:space="0"/>
        </w:pBdr>
        <w:spacing w:line="440" w:lineRule="exact"/>
        <w:ind w:firstLine="420" w:firstLineChars="200"/>
        <w:rPr>
          <w:rFonts w:ascii="宋体" w:hAnsi="宋体"/>
          <w:kern w:val="2"/>
        </w:rPr>
      </w:pPr>
      <w:r>
        <w:rPr>
          <w:rFonts w:hint="eastAsia" w:ascii="仿宋_GB2312" w:hAnsi="宋体" w:eastAsia="仿宋_GB2312"/>
          <w:kern w:val="2"/>
        </w:rPr>
        <w:t xml:space="preserve">                          </w:t>
      </w:r>
      <w:r>
        <w:rPr>
          <w:rFonts w:hint="eastAsia" w:ascii="宋体" w:hAnsi="宋体"/>
          <w:kern w:val="2"/>
        </w:rPr>
        <w:t xml:space="preserve">    配分评分标准</w:t>
      </w:r>
    </w:p>
    <w:tbl>
      <w:tblPr>
        <w:tblStyle w:val="23"/>
        <w:tblW w:w="90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
        <w:gridCol w:w="1470"/>
        <w:gridCol w:w="2205"/>
        <w:gridCol w:w="630"/>
        <w:gridCol w:w="43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451" w:type="dxa"/>
            <w:shd w:val="clear" w:color="auto" w:fill="FFCC99"/>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序号</w:t>
            </w:r>
          </w:p>
        </w:tc>
        <w:tc>
          <w:tcPr>
            <w:tcW w:w="1470" w:type="dxa"/>
            <w:shd w:val="clear" w:color="auto" w:fill="FFCC99"/>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考核项目</w:t>
            </w:r>
          </w:p>
        </w:tc>
        <w:tc>
          <w:tcPr>
            <w:tcW w:w="2205" w:type="dxa"/>
            <w:shd w:val="clear" w:color="auto" w:fill="FFCC99"/>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考核内容及要求</w:t>
            </w:r>
          </w:p>
        </w:tc>
        <w:tc>
          <w:tcPr>
            <w:tcW w:w="630" w:type="dxa"/>
            <w:shd w:val="clear" w:color="auto" w:fill="FFCC99"/>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配分</w:t>
            </w:r>
          </w:p>
        </w:tc>
        <w:tc>
          <w:tcPr>
            <w:tcW w:w="4313" w:type="dxa"/>
            <w:shd w:val="clear" w:color="auto" w:fill="FFCC99"/>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45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1</w:t>
            </w:r>
          </w:p>
        </w:tc>
        <w:tc>
          <w:tcPr>
            <w:tcW w:w="147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设备的使用</w:t>
            </w: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调试设备的连接</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2</w:t>
            </w:r>
          </w:p>
        </w:tc>
        <w:tc>
          <w:tcPr>
            <w:tcW w:w="4313" w:type="dxa"/>
            <w:vAlign w:val="center"/>
          </w:tcPr>
          <w:p>
            <w:pPr>
              <w:pBdr>
                <w:top w:val="none" w:color="auto" w:sz="0" w:space="0"/>
                <w:left w:val="none" w:color="auto" w:sz="0" w:space="0"/>
                <w:bottom w:val="none" w:color="auto" w:sz="0" w:space="0"/>
                <w:right w:val="none" w:color="auto" w:sz="0" w:space="0"/>
                <w:between w:val="none" w:color="auto" w:sz="0" w:space="0"/>
              </w:pBdr>
              <w:spacing w:line="300" w:lineRule="exact"/>
              <w:rPr>
                <w:rFonts w:ascii="宋体" w:hAnsi="宋体" w:cs="宋体"/>
                <w:kern w:val="2"/>
                <w:szCs w:val="21"/>
              </w:rPr>
            </w:pPr>
            <w:r>
              <w:rPr>
                <w:rFonts w:hint="eastAsia" w:ascii="宋体" w:hAnsi="宋体" w:cs="宋体"/>
                <w:kern w:val="2"/>
                <w:szCs w:val="21"/>
              </w:rPr>
              <w:t>正确连接计算机、仿真器、实验板、电源 得2分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51" w:type="dxa"/>
            <w:vMerge w:val="restart"/>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2</w:t>
            </w:r>
          </w:p>
        </w:tc>
        <w:tc>
          <w:tcPr>
            <w:tcW w:w="1470" w:type="dxa"/>
            <w:vMerge w:val="restart"/>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软件的使用</w:t>
            </w: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WAVE软件的设置</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2</w:t>
            </w:r>
          </w:p>
        </w:tc>
        <w:tc>
          <w:tcPr>
            <w:tcW w:w="4313" w:type="dxa"/>
            <w:vAlign w:val="center"/>
          </w:tcPr>
          <w:p>
            <w:pPr>
              <w:pBdr>
                <w:top w:val="none" w:color="auto" w:sz="0" w:space="0"/>
                <w:left w:val="none" w:color="auto" w:sz="0" w:space="0"/>
                <w:bottom w:val="none" w:color="auto" w:sz="0" w:space="0"/>
                <w:right w:val="none" w:color="auto" w:sz="0" w:space="0"/>
                <w:between w:val="none" w:color="auto" w:sz="0" w:space="0"/>
              </w:pBdr>
              <w:spacing w:line="300" w:lineRule="exact"/>
              <w:rPr>
                <w:rFonts w:ascii="宋体" w:hAnsi="宋体" w:cs="宋体"/>
                <w:kern w:val="2"/>
                <w:szCs w:val="21"/>
              </w:rPr>
            </w:pPr>
            <w:r>
              <w:rPr>
                <w:rFonts w:hint="eastAsia" w:ascii="宋体" w:hAnsi="宋体" w:cs="宋体"/>
                <w:kern w:val="2"/>
                <w:szCs w:val="21"/>
              </w:rPr>
              <w:t>①正确设置CPU、仿真头、芯片型号 得1分；②设置使用硬件仿真器 得1分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451" w:type="dxa"/>
            <w:vMerge w:val="continue"/>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p>
        </w:tc>
        <w:tc>
          <w:tcPr>
            <w:tcW w:w="1470" w:type="dxa"/>
            <w:vMerge w:val="continue"/>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程序录入、存盘、编译</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2</w:t>
            </w:r>
          </w:p>
        </w:tc>
        <w:tc>
          <w:tcPr>
            <w:tcW w:w="4313" w:type="dxa"/>
            <w:vAlign w:val="center"/>
          </w:tcPr>
          <w:p>
            <w:pPr>
              <w:pBdr>
                <w:top w:val="none" w:color="auto" w:sz="0" w:space="0"/>
                <w:left w:val="none" w:color="auto" w:sz="0" w:space="0"/>
                <w:bottom w:val="none" w:color="auto" w:sz="0" w:space="0"/>
                <w:right w:val="none" w:color="auto" w:sz="0" w:space="0"/>
                <w:between w:val="none" w:color="auto" w:sz="0" w:space="0"/>
              </w:pBdr>
              <w:spacing w:line="300" w:lineRule="exact"/>
              <w:rPr>
                <w:rFonts w:ascii="宋体" w:hAnsi="宋体" w:cs="宋体"/>
                <w:kern w:val="2"/>
                <w:szCs w:val="21"/>
              </w:rPr>
            </w:pPr>
            <w:r>
              <w:rPr>
                <w:rFonts w:hint="eastAsia" w:ascii="宋体" w:hAnsi="宋体" w:cs="宋体"/>
                <w:kern w:val="2"/>
                <w:szCs w:val="21"/>
              </w:rPr>
              <w:t>①正确输入程序并以.ASM为后缀存盘 得1分；②正确编译得1分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451" w:type="dxa"/>
            <w:vMerge w:val="continue"/>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p>
        </w:tc>
        <w:tc>
          <w:tcPr>
            <w:tcW w:w="1470" w:type="dxa"/>
            <w:vMerge w:val="continue"/>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PROTUES软件的绘图与仿真</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10</w:t>
            </w:r>
          </w:p>
        </w:tc>
        <w:tc>
          <w:tcPr>
            <w:tcW w:w="4313" w:type="dxa"/>
            <w:vAlign w:val="center"/>
          </w:tcPr>
          <w:p>
            <w:pPr>
              <w:pBdr>
                <w:top w:val="none" w:color="auto" w:sz="0" w:space="0"/>
                <w:left w:val="none" w:color="auto" w:sz="0" w:space="0"/>
                <w:bottom w:val="none" w:color="auto" w:sz="0" w:space="0"/>
                <w:right w:val="none" w:color="auto" w:sz="0" w:space="0"/>
                <w:between w:val="none" w:color="auto" w:sz="0" w:space="0"/>
              </w:pBdr>
              <w:spacing w:line="300" w:lineRule="exact"/>
              <w:rPr>
                <w:rFonts w:ascii="宋体" w:hAnsi="宋体" w:cs="宋体"/>
                <w:kern w:val="2"/>
                <w:szCs w:val="21"/>
              </w:rPr>
            </w:pPr>
            <w:r>
              <w:rPr>
                <w:rFonts w:hint="eastAsia" w:ascii="宋体" w:hAnsi="宋体" w:cs="宋体"/>
                <w:kern w:val="2"/>
                <w:szCs w:val="21"/>
              </w:rPr>
              <w:t>①正确绘制电路图 得7分；②正确装载程序 得2分；③正确运行程序 得1分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5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3</w:t>
            </w:r>
          </w:p>
        </w:tc>
        <w:tc>
          <w:tcPr>
            <w:tcW w:w="147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硬件电路图</w:t>
            </w: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外设特性及其与单片机的连接</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20</w:t>
            </w:r>
          </w:p>
        </w:tc>
        <w:tc>
          <w:tcPr>
            <w:tcW w:w="4313" w:type="dxa"/>
            <w:vAlign w:val="center"/>
          </w:tcPr>
          <w:p>
            <w:pPr>
              <w:pBdr>
                <w:top w:val="none" w:color="auto" w:sz="0" w:space="0"/>
                <w:left w:val="none" w:color="auto" w:sz="0" w:space="0"/>
                <w:bottom w:val="none" w:color="auto" w:sz="0" w:space="0"/>
                <w:right w:val="none" w:color="auto" w:sz="0" w:space="0"/>
                <w:between w:val="none" w:color="auto" w:sz="0" w:space="0"/>
              </w:pBdr>
              <w:spacing w:line="300" w:lineRule="exact"/>
              <w:rPr>
                <w:rFonts w:ascii="宋体" w:hAnsi="宋体" w:cs="宋体"/>
                <w:kern w:val="2"/>
                <w:szCs w:val="21"/>
              </w:rPr>
            </w:pPr>
            <w:r>
              <w:rPr>
                <w:rFonts w:hint="eastAsia" w:ascii="宋体" w:hAnsi="宋体" w:cs="宋体"/>
                <w:kern w:val="2"/>
                <w:szCs w:val="21"/>
              </w:rPr>
              <w:t>正确绘制电路原理图  得20分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5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4</w:t>
            </w:r>
          </w:p>
        </w:tc>
        <w:tc>
          <w:tcPr>
            <w:tcW w:w="147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流程图设计</w:t>
            </w: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流程图</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10</w:t>
            </w:r>
          </w:p>
        </w:tc>
        <w:tc>
          <w:tcPr>
            <w:tcW w:w="4313" w:type="dxa"/>
            <w:vAlign w:val="center"/>
          </w:tcPr>
          <w:p>
            <w:pPr>
              <w:pBdr>
                <w:top w:val="none" w:color="auto" w:sz="0" w:space="0"/>
                <w:left w:val="none" w:color="auto" w:sz="0" w:space="0"/>
                <w:bottom w:val="none" w:color="auto" w:sz="0" w:space="0"/>
                <w:right w:val="none" w:color="auto" w:sz="0" w:space="0"/>
                <w:between w:val="none" w:color="auto" w:sz="0" w:space="0"/>
              </w:pBdr>
              <w:spacing w:line="300" w:lineRule="exact"/>
              <w:rPr>
                <w:rFonts w:ascii="宋体" w:hAnsi="宋体" w:cs="宋体"/>
                <w:kern w:val="2"/>
                <w:szCs w:val="21"/>
              </w:rPr>
            </w:pPr>
            <w:r>
              <w:rPr>
                <w:rFonts w:hint="eastAsia" w:ascii="宋体" w:hAnsi="宋体" w:cs="宋体"/>
                <w:kern w:val="2"/>
                <w:szCs w:val="21"/>
              </w:rPr>
              <w:t>正确绘制流程图，且能反映程序设计思路 得10分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45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5</w:t>
            </w:r>
          </w:p>
        </w:tc>
        <w:tc>
          <w:tcPr>
            <w:tcW w:w="147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编写程序</w:t>
            </w: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程序清单</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15</w:t>
            </w:r>
          </w:p>
        </w:tc>
        <w:tc>
          <w:tcPr>
            <w:tcW w:w="4313" w:type="dxa"/>
            <w:vAlign w:val="center"/>
          </w:tcPr>
          <w:p>
            <w:pPr>
              <w:pBdr>
                <w:top w:val="none" w:color="auto" w:sz="0" w:space="0"/>
                <w:left w:val="none" w:color="auto" w:sz="0" w:space="0"/>
                <w:bottom w:val="none" w:color="auto" w:sz="0" w:space="0"/>
                <w:right w:val="none" w:color="auto" w:sz="0" w:space="0"/>
                <w:between w:val="none" w:color="auto" w:sz="0" w:space="0"/>
              </w:pBdr>
              <w:spacing w:line="300" w:lineRule="exact"/>
              <w:rPr>
                <w:rFonts w:ascii="宋体" w:hAnsi="宋体" w:cs="宋体"/>
                <w:kern w:val="2"/>
                <w:szCs w:val="21"/>
              </w:rPr>
            </w:pPr>
            <w:r>
              <w:rPr>
                <w:rFonts w:hint="eastAsia" w:ascii="宋体" w:hAnsi="宋体" w:cs="宋体"/>
                <w:kern w:val="2"/>
                <w:szCs w:val="21"/>
              </w:rPr>
              <w:t>根据流程图正确编写程序 得15分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5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6</w:t>
            </w:r>
          </w:p>
        </w:tc>
        <w:tc>
          <w:tcPr>
            <w:tcW w:w="147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调试程序</w:t>
            </w: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程序语法错位检查；程序功能检查</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20</w:t>
            </w:r>
          </w:p>
        </w:tc>
        <w:tc>
          <w:tcPr>
            <w:tcW w:w="4313" w:type="dxa"/>
            <w:vAlign w:val="center"/>
          </w:tcPr>
          <w:p>
            <w:pPr>
              <w:pBdr>
                <w:top w:val="none" w:color="auto" w:sz="0" w:space="0"/>
                <w:left w:val="none" w:color="auto" w:sz="0" w:space="0"/>
                <w:bottom w:val="none" w:color="auto" w:sz="0" w:space="0"/>
                <w:right w:val="none" w:color="auto" w:sz="0" w:space="0"/>
                <w:between w:val="none" w:color="auto" w:sz="0" w:space="0"/>
              </w:pBdr>
              <w:spacing w:line="300" w:lineRule="exact"/>
              <w:rPr>
                <w:rFonts w:ascii="宋体" w:hAnsi="宋体" w:cs="宋体"/>
                <w:kern w:val="2"/>
                <w:szCs w:val="21"/>
              </w:rPr>
            </w:pPr>
            <w:r>
              <w:rPr>
                <w:rFonts w:hint="eastAsia" w:ascii="宋体" w:hAnsi="宋体" w:cs="宋体"/>
                <w:kern w:val="2"/>
                <w:szCs w:val="21"/>
              </w:rPr>
              <w:t>①能够修改程序中的语法错误，通过编译 得5分；②能够根据现象判断程序中的错误，实现正确功能 得15分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45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7</w:t>
            </w:r>
          </w:p>
        </w:tc>
        <w:tc>
          <w:tcPr>
            <w:tcW w:w="147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操作习惯</w:t>
            </w: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操作环境</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5</w:t>
            </w:r>
          </w:p>
        </w:tc>
        <w:tc>
          <w:tcPr>
            <w:tcW w:w="4313" w:type="dxa"/>
            <w:vAlign w:val="center"/>
          </w:tcPr>
          <w:p>
            <w:pPr>
              <w:pBdr>
                <w:top w:val="none" w:color="auto" w:sz="0" w:space="0"/>
                <w:left w:val="none" w:color="auto" w:sz="0" w:space="0"/>
                <w:bottom w:val="none" w:color="auto" w:sz="0" w:space="0"/>
                <w:right w:val="none" w:color="auto" w:sz="0" w:space="0"/>
                <w:between w:val="none" w:color="auto" w:sz="0" w:space="0"/>
              </w:pBdr>
              <w:spacing w:line="300" w:lineRule="exact"/>
              <w:rPr>
                <w:rFonts w:ascii="宋体" w:hAnsi="宋体" w:cs="宋体"/>
                <w:kern w:val="2"/>
                <w:szCs w:val="21"/>
              </w:rPr>
            </w:pPr>
            <w:r>
              <w:rPr>
                <w:rFonts w:hint="eastAsia" w:ascii="宋体" w:hAnsi="宋体" w:cs="宋体"/>
                <w:kern w:val="2"/>
                <w:szCs w:val="21"/>
              </w:rPr>
              <w:t>调试结束后，环境整洁 得5分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45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8</w:t>
            </w:r>
          </w:p>
        </w:tc>
        <w:tc>
          <w:tcPr>
            <w:tcW w:w="147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总结能力</w:t>
            </w: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调试中遇到的问题及解决方法；学习心得</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10</w:t>
            </w:r>
          </w:p>
        </w:tc>
        <w:tc>
          <w:tcPr>
            <w:tcW w:w="4313" w:type="dxa"/>
            <w:vAlign w:val="center"/>
          </w:tcPr>
          <w:p>
            <w:pPr>
              <w:pBdr>
                <w:top w:val="none" w:color="auto" w:sz="0" w:space="0"/>
                <w:left w:val="none" w:color="auto" w:sz="0" w:space="0"/>
                <w:bottom w:val="none" w:color="auto" w:sz="0" w:space="0"/>
                <w:right w:val="none" w:color="auto" w:sz="0" w:space="0"/>
                <w:between w:val="none" w:color="auto" w:sz="0" w:space="0"/>
              </w:pBdr>
              <w:spacing w:line="300" w:lineRule="exact"/>
              <w:rPr>
                <w:rFonts w:ascii="宋体" w:hAnsi="宋体" w:cs="宋体"/>
                <w:kern w:val="2"/>
                <w:szCs w:val="21"/>
              </w:rPr>
            </w:pPr>
            <w:r>
              <w:rPr>
                <w:rFonts w:hint="eastAsia" w:ascii="宋体" w:hAnsi="宋体" w:cs="宋体"/>
                <w:kern w:val="2"/>
                <w:szCs w:val="21"/>
              </w:rPr>
              <w:t>撰写调试中遇到的问题，以及解决问题的方法；撰写学习心得者得10分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45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9</w:t>
            </w:r>
          </w:p>
        </w:tc>
        <w:tc>
          <w:tcPr>
            <w:tcW w:w="147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交流能力</w:t>
            </w: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与同组和外组共同协作解决设计中的问题</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4</w:t>
            </w:r>
          </w:p>
        </w:tc>
        <w:tc>
          <w:tcPr>
            <w:tcW w:w="4313"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能够与同组和外组共同协作解决设计中遇到的问题 得4分</w:t>
            </w:r>
          </w:p>
        </w:tc>
      </w:tr>
    </w:tbl>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kern w:val="2"/>
          <w:sz w:val="24"/>
        </w:rPr>
      </w:pPr>
      <w:r>
        <w:rPr>
          <w:rFonts w:hint="eastAsia"/>
          <w:kern w:val="2"/>
          <w:sz w:val="24"/>
        </w:rPr>
        <w:t>说明：</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kern w:val="2"/>
          <w:sz w:val="24"/>
        </w:rPr>
      </w:pPr>
      <w:r>
        <w:rPr>
          <w:kern w:val="2"/>
          <w:sz w:val="24"/>
        </w:rPr>
        <w:t>1</w:t>
      </w:r>
      <w:r>
        <w:rPr>
          <w:rFonts w:hint="eastAsia"/>
          <w:kern w:val="2"/>
          <w:sz w:val="24"/>
        </w:rPr>
        <w:t>．形成性评价，是在教学过程中对学生的学习态度和各类作业情况进行的评价。具体的评价手段可以采用观查、现场操作、实训报告、随堂考试、提问等方式进行；总结性评价，是在教学模块结束时，对学生整体技能情况的评价。本课程是技能要求比较高的课程，因此加强过程性的考核非常重要，模块考评中同时采用形成性评价和总结性评价时。</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kern w:val="2"/>
          <w:sz w:val="24"/>
        </w:rPr>
      </w:pPr>
      <w:r>
        <w:rPr>
          <w:kern w:val="2"/>
          <w:sz w:val="24"/>
        </w:rPr>
        <w:t>2</w:t>
      </w:r>
      <w:r>
        <w:rPr>
          <w:rFonts w:hint="eastAsia"/>
          <w:kern w:val="2"/>
          <w:sz w:val="24"/>
        </w:rPr>
        <w:t>．本课程分2学期讲授，模块1安排在第3学期，模块2和模块3安排在第4学期，分别按百分制考评，</w:t>
      </w:r>
      <w:r>
        <w:rPr>
          <w:kern w:val="2"/>
          <w:sz w:val="24"/>
        </w:rPr>
        <w:t>60</w:t>
      </w:r>
      <w:r>
        <w:rPr>
          <w:rFonts w:hint="eastAsia"/>
          <w:kern w:val="2"/>
          <w:sz w:val="24"/>
        </w:rPr>
        <w:t>分为合格。模块4为课程设计（综合训练），在第4学期的课程讲完之后，按优、良、中、及格、不及格考核。</w:t>
      </w: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rPr>
      </w:pPr>
    </w:p>
    <w:p>
      <w:pPr>
        <w:pBdr>
          <w:top w:val="none" w:color="auto" w:sz="0" w:space="0"/>
          <w:left w:val="none" w:color="auto" w:sz="0" w:space="0"/>
          <w:bottom w:val="none" w:color="auto" w:sz="0" w:space="0"/>
          <w:right w:val="none" w:color="auto" w:sz="0" w:space="0"/>
          <w:between w:val="none" w:color="auto" w:sz="0" w:space="0"/>
        </w:pBdr>
        <w:spacing w:line="360" w:lineRule="auto"/>
        <w:ind w:firstLine="240"/>
        <w:jc w:val="center"/>
        <w:rPr>
          <w:rFonts w:ascii="黑体" w:eastAsia="黑体"/>
          <w:b/>
          <w:kern w:val="2"/>
          <w:sz w:val="28"/>
          <w:szCs w:val="28"/>
        </w:rPr>
      </w:pPr>
    </w:p>
    <w:p>
      <w:pPr>
        <w:pBdr>
          <w:top w:val="none" w:color="auto" w:sz="0" w:space="0"/>
          <w:left w:val="none" w:color="auto" w:sz="0" w:space="0"/>
          <w:bottom w:val="none" w:color="auto" w:sz="0" w:space="0"/>
          <w:right w:val="none" w:color="auto" w:sz="0" w:space="0"/>
          <w:between w:val="none" w:color="auto" w:sz="0" w:space="0"/>
        </w:pBdr>
        <w:spacing w:line="360" w:lineRule="auto"/>
        <w:ind w:firstLine="240"/>
        <w:jc w:val="center"/>
        <w:rPr>
          <w:rFonts w:ascii="黑体" w:eastAsia="黑体"/>
          <w:b/>
          <w:kern w:val="2"/>
          <w:sz w:val="28"/>
          <w:szCs w:val="28"/>
        </w:rPr>
      </w:pPr>
    </w:p>
    <w:p>
      <w:pPr>
        <w:pBdr>
          <w:top w:val="none" w:color="auto" w:sz="0" w:space="0"/>
          <w:left w:val="none" w:color="auto" w:sz="0" w:space="0"/>
          <w:bottom w:val="none" w:color="auto" w:sz="0" w:space="0"/>
          <w:right w:val="none" w:color="auto" w:sz="0" w:space="0"/>
          <w:between w:val="none" w:color="auto" w:sz="0" w:space="0"/>
        </w:pBdr>
        <w:spacing w:line="360" w:lineRule="auto"/>
        <w:ind w:firstLine="240"/>
        <w:jc w:val="center"/>
        <w:rPr>
          <w:rFonts w:ascii="黑体" w:eastAsia="黑体"/>
          <w:b/>
          <w:kern w:val="2"/>
          <w:sz w:val="28"/>
          <w:szCs w:val="28"/>
        </w:rPr>
      </w:pPr>
      <w:r>
        <w:rPr>
          <w:rFonts w:hint="eastAsia" w:ascii="黑体" w:eastAsia="黑体"/>
          <w:b/>
          <w:kern w:val="2"/>
          <w:sz w:val="28"/>
          <w:szCs w:val="28"/>
        </w:rPr>
        <w:t>六、课程整体设计</w:t>
      </w:r>
    </w:p>
    <w:tbl>
      <w:tblPr>
        <w:tblStyle w:val="23"/>
        <w:tblW w:w="8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8"/>
        <w:gridCol w:w="1301"/>
        <w:gridCol w:w="1871"/>
        <w:gridCol w:w="1335"/>
        <w:gridCol w:w="1144"/>
        <w:gridCol w:w="1408"/>
        <w:gridCol w:w="5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8" w:type="dxa"/>
            <w:vAlign w:val="center"/>
          </w:tcPr>
          <w:p>
            <w:pPr>
              <w:pBdr>
                <w:top w:val="none" w:color="auto" w:sz="0" w:space="0"/>
                <w:left w:val="none" w:color="auto" w:sz="0" w:space="0"/>
                <w:bottom w:val="none" w:color="auto" w:sz="0" w:space="0"/>
                <w:right w:val="none" w:color="auto" w:sz="0" w:space="0"/>
                <w:between w:val="none" w:color="auto" w:sz="0" w:space="0"/>
              </w:pBdr>
              <w:jc w:val="center"/>
              <w:rPr>
                <w:b/>
                <w:kern w:val="2"/>
              </w:rPr>
            </w:pPr>
            <w:r>
              <w:rPr>
                <w:rFonts w:hint="eastAsia"/>
                <w:b/>
                <w:kern w:val="2"/>
              </w:rPr>
              <w:t>序号</w:t>
            </w:r>
          </w:p>
        </w:tc>
        <w:tc>
          <w:tcPr>
            <w:tcW w:w="1301" w:type="dxa"/>
            <w:vAlign w:val="center"/>
          </w:tcPr>
          <w:p>
            <w:pPr>
              <w:pBdr>
                <w:top w:val="none" w:color="auto" w:sz="0" w:space="0"/>
                <w:left w:val="none" w:color="auto" w:sz="0" w:space="0"/>
                <w:bottom w:val="none" w:color="auto" w:sz="0" w:space="0"/>
                <w:right w:val="none" w:color="auto" w:sz="0" w:space="0"/>
                <w:between w:val="none" w:color="auto" w:sz="0" w:space="0"/>
              </w:pBdr>
              <w:jc w:val="center"/>
              <w:rPr>
                <w:b/>
                <w:kern w:val="2"/>
              </w:rPr>
            </w:pPr>
            <w:r>
              <w:rPr>
                <w:rFonts w:hint="eastAsia"/>
                <w:b/>
                <w:kern w:val="2"/>
              </w:rPr>
              <w:t>项目（或情境、任务、模块）</w:t>
            </w: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jc w:val="center"/>
              <w:rPr>
                <w:b/>
                <w:kern w:val="2"/>
              </w:rPr>
            </w:pPr>
            <w:r>
              <w:rPr>
                <w:rFonts w:hint="eastAsia"/>
                <w:b/>
                <w:kern w:val="2"/>
              </w:rPr>
              <w:t>知识点</w:t>
            </w:r>
          </w:p>
        </w:tc>
        <w:tc>
          <w:tcPr>
            <w:tcW w:w="1335" w:type="dxa"/>
            <w:vAlign w:val="center"/>
          </w:tcPr>
          <w:p>
            <w:pPr>
              <w:pBdr>
                <w:top w:val="none" w:color="auto" w:sz="0" w:space="0"/>
                <w:left w:val="none" w:color="auto" w:sz="0" w:space="0"/>
                <w:bottom w:val="none" w:color="auto" w:sz="0" w:space="0"/>
                <w:right w:val="none" w:color="auto" w:sz="0" w:space="0"/>
                <w:between w:val="none" w:color="auto" w:sz="0" w:space="0"/>
              </w:pBdr>
              <w:jc w:val="center"/>
              <w:rPr>
                <w:b/>
                <w:kern w:val="2"/>
              </w:rPr>
            </w:pPr>
            <w:r>
              <w:rPr>
                <w:rFonts w:hint="eastAsia"/>
                <w:b/>
                <w:kern w:val="2"/>
              </w:rPr>
              <w:t>技能训练</w:t>
            </w:r>
          </w:p>
        </w:tc>
        <w:tc>
          <w:tcPr>
            <w:tcW w:w="1144" w:type="dxa"/>
            <w:vAlign w:val="center"/>
          </w:tcPr>
          <w:p>
            <w:pPr>
              <w:pBdr>
                <w:top w:val="none" w:color="auto" w:sz="0" w:space="0"/>
                <w:left w:val="none" w:color="auto" w:sz="0" w:space="0"/>
                <w:bottom w:val="none" w:color="auto" w:sz="0" w:space="0"/>
                <w:right w:val="none" w:color="auto" w:sz="0" w:space="0"/>
                <w:between w:val="none" w:color="auto" w:sz="0" w:space="0"/>
              </w:pBdr>
              <w:jc w:val="center"/>
              <w:rPr>
                <w:b/>
                <w:kern w:val="2"/>
              </w:rPr>
            </w:pPr>
            <w:r>
              <w:rPr>
                <w:rFonts w:hint="eastAsia"/>
                <w:b/>
                <w:kern w:val="2"/>
              </w:rPr>
              <w:t>教学重点</w:t>
            </w:r>
          </w:p>
        </w:tc>
        <w:tc>
          <w:tcPr>
            <w:tcW w:w="1408" w:type="dxa"/>
            <w:vAlign w:val="center"/>
          </w:tcPr>
          <w:p>
            <w:pPr>
              <w:pBdr>
                <w:top w:val="none" w:color="auto" w:sz="0" w:space="0"/>
                <w:left w:val="none" w:color="auto" w:sz="0" w:space="0"/>
                <w:bottom w:val="none" w:color="auto" w:sz="0" w:space="0"/>
                <w:right w:val="none" w:color="auto" w:sz="0" w:space="0"/>
                <w:between w:val="none" w:color="auto" w:sz="0" w:space="0"/>
              </w:pBdr>
              <w:jc w:val="center"/>
              <w:rPr>
                <w:b/>
                <w:kern w:val="2"/>
              </w:rPr>
            </w:pPr>
            <w:r>
              <w:rPr>
                <w:rFonts w:hint="eastAsia"/>
                <w:b/>
                <w:kern w:val="2"/>
              </w:rPr>
              <w:t>教学设计（或教学情景）</w:t>
            </w:r>
          </w:p>
        </w:tc>
        <w:tc>
          <w:tcPr>
            <w:tcW w:w="583" w:type="dxa"/>
            <w:vAlign w:val="center"/>
          </w:tcPr>
          <w:p>
            <w:pPr>
              <w:pBdr>
                <w:top w:val="none" w:color="auto" w:sz="0" w:space="0"/>
                <w:left w:val="none" w:color="auto" w:sz="0" w:space="0"/>
                <w:bottom w:val="none" w:color="auto" w:sz="0" w:space="0"/>
                <w:right w:val="none" w:color="auto" w:sz="0" w:space="0"/>
                <w:between w:val="none" w:color="auto" w:sz="0" w:space="0"/>
              </w:pBdr>
              <w:jc w:val="center"/>
              <w:rPr>
                <w:b/>
                <w:kern w:val="2"/>
              </w:rPr>
            </w:pPr>
            <w:r>
              <w:rPr>
                <w:rFonts w:hint="eastAsia"/>
                <w:b/>
                <w:kern w:val="2"/>
              </w:rPr>
              <w:t>建议</w:t>
            </w:r>
          </w:p>
          <w:p>
            <w:pPr>
              <w:pBdr>
                <w:top w:val="none" w:color="auto" w:sz="0" w:space="0"/>
                <w:left w:val="none" w:color="auto" w:sz="0" w:space="0"/>
                <w:bottom w:val="none" w:color="auto" w:sz="0" w:space="0"/>
                <w:right w:val="none" w:color="auto" w:sz="0" w:space="0"/>
                <w:between w:val="none" w:color="auto" w:sz="0" w:space="0"/>
              </w:pBdr>
              <w:jc w:val="center"/>
              <w:rPr>
                <w:b/>
                <w:kern w:val="2"/>
              </w:rPr>
            </w:pPr>
            <w:r>
              <w:rPr>
                <w:rFonts w:hint="eastAsia"/>
                <w:b/>
                <w:kern w:val="2"/>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restart"/>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1</w:t>
            </w:r>
          </w:p>
        </w:tc>
        <w:tc>
          <w:tcPr>
            <w:tcW w:w="1301" w:type="dxa"/>
            <w:vMerge w:val="restart"/>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流水灯的设计与制作</w:t>
            </w: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5</w:t>
            </w:r>
            <w:r>
              <w:rPr>
                <w:rFonts w:ascii="宋体" w:hAnsi="宋体" w:cs="宋体"/>
                <w:kern w:val="2"/>
                <w:szCs w:val="21"/>
              </w:rPr>
              <w:t>1单片机的认识</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单片机最小系统</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复位电路和晶振电路</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软件仿真</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301" w:type="dxa"/>
            <w:vMerge w:val="continue"/>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cs="宋体"/>
                <w:kern w:val="2"/>
                <w:szCs w:val="21"/>
              </w:rPr>
              <w:t>认识K</w:t>
            </w:r>
            <w:r>
              <w:rPr>
                <w:rFonts w:ascii="宋体" w:hAnsi="宋体" w:cs="宋体"/>
                <w:kern w:val="2"/>
                <w:szCs w:val="21"/>
              </w:rPr>
              <w:t>EIL51与proteus软件</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软件熟悉</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ascii="宋体" w:hAnsi="宋体"/>
                <w:kern w:val="2"/>
                <w:szCs w:val="21"/>
              </w:rPr>
              <w:t>K</w:t>
            </w:r>
            <w:r>
              <w:rPr>
                <w:rFonts w:hint="eastAsia" w:ascii="宋体" w:hAnsi="宋体"/>
                <w:kern w:val="2"/>
                <w:szCs w:val="21"/>
              </w:rPr>
              <w:t>eil</w:t>
            </w:r>
            <w:r>
              <w:rPr>
                <w:rFonts w:ascii="宋体" w:hAnsi="宋体"/>
                <w:kern w:val="2"/>
                <w:szCs w:val="21"/>
              </w:rPr>
              <w:t>步骤</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程序编写</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软件仿真</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301" w:type="dxa"/>
            <w:vMerge w:val="continue"/>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ascii="宋体" w:hAnsi="宋体" w:cs="宋体"/>
                <w:kern w:val="2"/>
                <w:szCs w:val="21"/>
              </w:rPr>
              <w:t>流水灯的程序编制与仿真</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程序调试</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程序调试</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程序编写</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软件仿真</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restart"/>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2</w:t>
            </w:r>
          </w:p>
        </w:tc>
        <w:tc>
          <w:tcPr>
            <w:tcW w:w="1301" w:type="dxa"/>
            <w:vMerge w:val="restart"/>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交通信号灯的设计与制作</w:t>
            </w: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交通信号灯逻辑</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交通灯逻辑分析</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交通灯逻辑分析</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程序编写</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软件仿真</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301" w:type="dxa"/>
            <w:vMerge w:val="continue"/>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cs="宋体"/>
                <w:kern w:val="2"/>
                <w:szCs w:val="21"/>
              </w:rPr>
              <w:t>5</w:t>
            </w:r>
            <w:r>
              <w:rPr>
                <w:rFonts w:ascii="宋体" w:hAnsi="宋体" w:cs="宋体"/>
                <w:kern w:val="2"/>
                <w:szCs w:val="21"/>
              </w:rPr>
              <w:t>1单片机的程序结构</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流程图绘制</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流程图绘制</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程序编写</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301" w:type="dxa"/>
            <w:vMerge w:val="continue"/>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ascii="宋体" w:hAnsi="宋体" w:cs="宋体"/>
                <w:kern w:val="2"/>
                <w:szCs w:val="21"/>
              </w:rPr>
              <w:t>硬件设计与制作</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ascii="宋体" w:hAnsi="宋体"/>
                <w:kern w:val="2"/>
                <w:szCs w:val="21"/>
              </w:rPr>
              <w:t>硬件焊接</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精益求精</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焊接与调试</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restart"/>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3</w:t>
            </w:r>
          </w:p>
        </w:tc>
        <w:tc>
          <w:tcPr>
            <w:tcW w:w="1301" w:type="dxa"/>
            <w:vMerge w:val="restart"/>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秒表</w:t>
            </w:r>
            <w:r>
              <w:rPr>
                <w:rFonts w:ascii="宋体" w:hAnsi="宋体" w:cs="宋体"/>
                <w:kern w:val="2"/>
                <w:szCs w:val="21"/>
              </w:rPr>
              <w:t>的设计与制作</w:t>
            </w:r>
          </w:p>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软件延时</w:t>
            </w:r>
            <w:r>
              <w:rPr>
                <w:rFonts w:hint="eastAsia" w:ascii="宋体" w:hAnsi="宋体" w:cs="宋体"/>
                <w:kern w:val="2"/>
                <w:szCs w:val="21"/>
              </w:rPr>
              <w:t>1s</w:t>
            </w:r>
            <w:r>
              <w:rPr>
                <w:rFonts w:ascii="宋体" w:hAnsi="宋体" w:cs="宋体"/>
                <w:kern w:val="2"/>
                <w:szCs w:val="21"/>
              </w:rPr>
              <w:t>程序</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程序流程图</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程序流程图</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程序编写</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软件仿真</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301" w:type="dxa"/>
            <w:vMerge w:val="continue"/>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ascii="宋体" w:hAnsi="宋体" w:cs="宋体"/>
                <w:kern w:val="2"/>
                <w:szCs w:val="21"/>
              </w:rPr>
              <w:t>静态数码管显示</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编码</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编码</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原理分析</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301" w:type="dxa"/>
            <w:vMerge w:val="continue"/>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ascii="宋体" w:hAnsi="宋体" w:cs="宋体"/>
                <w:kern w:val="2"/>
                <w:szCs w:val="21"/>
              </w:rPr>
              <w:t>秒表程序的仿真</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仿真与调试</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仿真与调试</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程序编写</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软件仿真</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restart"/>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4</w:t>
            </w:r>
          </w:p>
        </w:tc>
        <w:tc>
          <w:tcPr>
            <w:tcW w:w="1301" w:type="dxa"/>
            <w:vMerge w:val="restart"/>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国旗升降系统设计与制作</w:t>
            </w: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单片机控制步进电机</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步进电机控制</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步进电机控制</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原理分析</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528" w:type="dxa"/>
            <w:vMerge w:val="continue"/>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301" w:type="dxa"/>
            <w:vMerge w:val="continue"/>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ascii="宋体" w:hAnsi="宋体" w:cs="宋体"/>
                <w:kern w:val="2"/>
                <w:szCs w:val="21"/>
              </w:rPr>
              <w:t>程序设计</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流程图</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流程图</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程序编写</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301" w:type="dxa"/>
            <w:vMerge w:val="continue"/>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ascii="宋体" w:hAnsi="宋体" w:cs="宋体"/>
                <w:kern w:val="2"/>
                <w:szCs w:val="21"/>
              </w:rPr>
              <w:t>Proteus仿真</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软件仿真</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软件仿真</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软件仿真</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restart"/>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5</w:t>
            </w:r>
          </w:p>
        </w:tc>
        <w:tc>
          <w:tcPr>
            <w:tcW w:w="1301" w:type="dxa"/>
            <w:vMerge w:val="restart"/>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智能分类垃圾桶的设计与制作</w:t>
            </w:r>
          </w:p>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超声波测距</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超声波测距知识</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超声波测距原理</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原理分析</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301" w:type="dxa"/>
            <w:vMerge w:val="continue"/>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程序调试</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流程图</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流程图</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程序编写</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301" w:type="dxa"/>
            <w:vMerge w:val="continue"/>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电路焊接与调试</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焊接</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焊接</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焊接调试</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restart"/>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6</w:t>
            </w:r>
          </w:p>
        </w:tc>
        <w:tc>
          <w:tcPr>
            <w:tcW w:w="1301" w:type="dxa"/>
            <w:vMerge w:val="restart"/>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数字时钟的设计与制作</w:t>
            </w:r>
          </w:p>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定时器知识</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定时器原理</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定时器原理</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原理</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301" w:type="dxa"/>
            <w:vMerge w:val="continue"/>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定时程序结构</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流程图</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流程图</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程序编写</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301" w:type="dxa"/>
            <w:vMerge w:val="continue"/>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程序仿真</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仿真</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仿真</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restart"/>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7</w:t>
            </w:r>
          </w:p>
        </w:tc>
        <w:tc>
          <w:tcPr>
            <w:tcW w:w="1301" w:type="dxa"/>
            <w:vMerge w:val="restart"/>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体温计的设计与制作</w:t>
            </w: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D</w:t>
            </w:r>
            <w:r>
              <w:rPr>
                <w:rFonts w:ascii="宋体" w:hAnsi="宋体" w:cs="宋体"/>
                <w:kern w:val="2"/>
                <w:szCs w:val="21"/>
              </w:rPr>
              <w:t>S18b20参数</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cs="宋体"/>
                <w:kern w:val="2"/>
                <w:szCs w:val="21"/>
              </w:rPr>
              <w:t>D</w:t>
            </w:r>
            <w:r>
              <w:rPr>
                <w:rFonts w:ascii="宋体" w:hAnsi="宋体" w:cs="宋体"/>
                <w:kern w:val="2"/>
                <w:szCs w:val="21"/>
              </w:rPr>
              <w:t>S18b20芯片</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cs="宋体"/>
                <w:kern w:val="2"/>
                <w:szCs w:val="21"/>
              </w:rPr>
              <w:t>D</w:t>
            </w:r>
            <w:r>
              <w:rPr>
                <w:rFonts w:ascii="宋体" w:hAnsi="宋体" w:cs="宋体"/>
                <w:kern w:val="2"/>
                <w:szCs w:val="21"/>
              </w:rPr>
              <w:t>S18b20芯片</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原理分析</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301" w:type="dxa"/>
            <w:vMerge w:val="continue"/>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串行通信</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原理</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原理</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原理</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301" w:type="dxa"/>
            <w:vMerge w:val="continue"/>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电路仿真</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仿真</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仿真</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仿真</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6</w:t>
            </w:r>
          </w:p>
        </w:tc>
      </w:tr>
    </w:tbl>
    <w:p>
      <w:pPr>
        <w:pBdr>
          <w:top w:val="none" w:color="auto" w:sz="0" w:space="0"/>
          <w:left w:val="none" w:color="auto" w:sz="0" w:space="0"/>
          <w:bottom w:val="none" w:color="auto" w:sz="0" w:space="0"/>
          <w:right w:val="none" w:color="auto" w:sz="0" w:space="0"/>
          <w:between w:val="none" w:color="auto" w:sz="0" w:space="0"/>
        </w:pBdr>
        <w:spacing w:line="360" w:lineRule="auto"/>
        <w:rPr>
          <w:kern w:val="2"/>
          <w:sz w:val="24"/>
        </w:rPr>
      </w:pPr>
    </w:p>
    <w:p>
      <w:pPr>
        <w:pBdr>
          <w:top w:val="none" w:color="auto" w:sz="0" w:space="0"/>
          <w:left w:val="none" w:color="auto" w:sz="0" w:space="0"/>
          <w:bottom w:val="none" w:color="auto" w:sz="0" w:space="0"/>
          <w:right w:val="none" w:color="auto" w:sz="0" w:space="0"/>
          <w:between w:val="none" w:color="auto" w:sz="0" w:space="0"/>
        </w:pBdr>
        <w:spacing w:line="360" w:lineRule="auto"/>
        <w:ind w:firstLine="240"/>
        <w:rPr>
          <w:kern w:val="2"/>
          <w:sz w:val="24"/>
        </w:rPr>
      </w:pPr>
      <w:r>
        <w:rPr>
          <w:rFonts w:hint="eastAsia"/>
          <w:kern w:val="2"/>
          <w:sz w:val="24"/>
        </w:rPr>
        <w:t>执笔人：冯义志                               审核人:李冰岳</w:t>
      </w:r>
    </w:p>
    <w:p>
      <w:pPr>
        <w:pBdr>
          <w:top w:val="none" w:color="auto" w:sz="0" w:space="0"/>
          <w:left w:val="none" w:color="auto" w:sz="0" w:space="0"/>
          <w:bottom w:val="none" w:color="auto" w:sz="0" w:space="0"/>
          <w:right w:val="none" w:color="auto" w:sz="0" w:space="0"/>
          <w:between w:val="none" w:color="auto" w:sz="0" w:space="0"/>
        </w:pBdr>
        <w:spacing w:line="360" w:lineRule="auto"/>
        <w:ind w:firstLine="240"/>
        <w:rPr>
          <w:kern w:val="2"/>
          <w:sz w:val="24"/>
        </w:rPr>
      </w:pPr>
      <w:r>
        <w:rPr>
          <w:rFonts w:hint="eastAsia"/>
          <w:kern w:val="2"/>
          <w:sz w:val="24"/>
        </w:rPr>
        <w:t>制定（修订）日期：2022.9</w:t>
      </w: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lang w:val="zh-CN"/>
        </w:rPr>
      </w:pP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rPr>
      </w:pP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rPr>
      </w:pP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rPr>
      </w:pP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rPr>
      </w:pP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rPr>
      </w:pP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rPr>
      </w:pP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rPr>
      </w:pP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rPr>
      </w:pP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rPr>
      </w:pP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rPr>
      </w:pP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rPr>
      </w:pP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rPr>
      </w:pP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rPr>
      </w:pP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rPr>
      </w:pP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rPr>
      </w:pP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rPr>
      </w:pP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rPr>
      </w:pP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rPr>
      </w:pP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rPr>
      </w:pP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rPr>
      </w:pP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rPr>
      </w:pP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rPr>
      </w:pP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rPr>
      </w:pP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rPr>
      </w:pP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rPr>
      </w:pP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rPr>
      </w:pP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rPr>
      </w:pP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rPr>
      </w:pP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rPr>
      </w:pP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rPr>
      </w:pPr>
    </w:p>
    <w:p>
      <w:pPr>
        <w:keepNext/>
        <w:keepLines/>
        <w:pBdr>
          <w:top w:val="none" w:color="auto" w:sz="0" w:space="0"/>
          <w:left w:val="none" w:color="auto" w:sz="0" w:space="0"/>
          <w:bottom w:val="none" w:color="auto" w:sz="0" w:space="0"/>
          <w:right w:val="none" w:color="auto" w:sz="0" w:space="0"/>
          <w:between w:val="none" w:color="auto" w:sz="0" w:space="0"/>
        </w:pBdr>
        <w:spacing w:before="340" w:after="330" w:line="578" w:lineRule="auto"/>
        <w:jc w:val="center"/>
        <w:outlineLvl w:val="0"/>
        <w:rPr>
          <w:rFonts w:ascii="黑体" w:hAnsi="Times New Roman" w:eastAsia="黑体"/>
          <w:b/>
          <w:bCs/>
          <w:kern w:val="44"/>
          <w:sz w:val="36"/>
          <w:szCs w:val="36"/>
        </w:rPr>
      </w:pPr>
      <w:r>
        <w:rPr>
          <w:rFonts w:hint="eastAsia" w:ascii="黑体" w:hAnsi="Times New Roman" w:eastAsia="黑体"/>
          <w:b/>
          <w:bCs/>
          <w:kern w:val="44"/>
          <w:sz w:val="36"/>
          <w:szCs w:val="36"/>
        </w:rPr>
        <w:t>《新能源汽车技术》课程标准</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黑体" w:hAnsi="宋体" w:eastAsia="黑体"/>
          <w:b/>
          <w:caps/>
          <w:kern w:val="2"/>
          <w:sz w:val="24"/>
          <w:szCs w:val="24"/>
        </w:rPr>
      </w:pPr>
      <w:r>
        <w:rPr>
          <w:rFonts w:hint="eastAsia" w:ascii="黑体" w:hAnsi="宋体" w:eastAsia="黑体"/>
          <w:b/>
          <w:caps/>
          <w:kern w:val="2"/>
          <w:sz w:val="24"/>
          <w:szCs w:val="24"/>
        </w:rPr>
        <w:t>课程性质：</w:t>
      </w:r>
      <w:r>
        <w:rPr>
          <w:rFonts w:hint="eastAsia" w:ascii="宋体" w:hAnsi="宋体" w:cs="宋体"/>
          <w:b/>
          <w:bCs/>
          <w:kern w:val="2"/>
          <w:sz w:val="24"/>
          <w:szCs w:val="24"/>
        </w:rPr>
        <w:t>专业基础课程</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黑体" w:hAnsi="宋体" w:eastAsia="黑体"/>
          <w:b/>
          <w:caps/>
          <w:kern w:val="2"/>
          <w:sz w:val="24"/>
          <w:szCs w:val="24"/>
        </w:rPr>
      </w:pPr>
      <w:r>
        <w:rPr>
          <w:rFonts w:hint="eastAsia" w:ascii="黑体" w:hAnsi="宋体" w:eastAsia="黑体"/>
          <w:b/>
          <w:caps/>
          <w:kern w:val="2"/>
          <w:sz w:val="24"/>
          <w:szCs w:val="24"/>
        </w:rPr>
        <w:t>课程代码：</w:t>
      </w:r>
      <w:r>
        <w:rPr>
          <w:rFonts w:hint="eastAsia" w:ascii="宋体" w:hAnsi="宋体" w:cs="宋体"/>
          <w:b/>
          <w:bCs/>
          <w:kern w:val="2"/>
          <w:sz w:val="24"/>
          <w:szCs w:val="24"/>
        </w:rPr>
        <w:t>ZN1210101</w:t>
      </w:r>
    </w:p>
    <w:p>
      <w:pPr>
        <w:pBdr>
          <w:top w:val="none" w:color="auto" w:sz="0" w:space="0"/>
          <w:left w:val="none" w:color="auto" w:sz="0" w:space="0"/>
          <w:bottom w:val="none" w:color="auto" w:sz="0" w:space="0"/>
          <w:right w:val="none" w:color="auto" w:sz="0" w:space="0"/>
          <w:between w:val="none" w:color="auto" w:sz="0" w:space="0"/>
        </w:pBdr>
        <w:spacing w:line="360" w:lineRule="auto"/>
        <w:rPr>
          <w:rFonts w:hint="default" w:ascii="黑体" w:hAnsi="宋体" w:eastAsia="黑体"/>
          <w:caps/>
          <w:kern w:val="2"/>
          <w:sz w:val="24"/>
          <w:szCs w:val="24"/>
          <w:lang w:val="en-US" w:eastAsia="zh-CN"/>
        </w:rPr>
      </w:pPr>
      <w:r>
        <w:rPr>
          <w:rFonts w:hint="eastAsia" w:ascii="黑体" w:hAnsi="宋体" w:eastAsia="黑体"/>
          <w:b/>
          <w:caps/>
          <w:kern w:val="2"/>
          <w:sz w:val="24"/>
          <w:szCs w:val="24"/>
        </w:rPr>
        <w:t>学时数：</w:t>
      </w:r>
      <w:r>
        <w:rPr>
          <w:rFonts w:hint="eastAsia" w:ascii="黑体" w:hAnsi="宋体" w:eastAsia="黑体"/>
          <w:caps/>
          <w:kern w:val="2"/>
          <w:sz w:val="24"/>
          <w:szCs w:val="24"/>
          <w:lang w:val="en-US" w:eastAsia="zh-CN"/>
        </w:rPr>
        <w:t>96</w:t>
      </w:r>
    </w:p>
    <w:p>
      <w:pPr>
        <w:pBdr>
          <w:top w:val="none" w:color="auto" w:sz="0" w:space="0"/>
          <w:left w:val="none" w:color="auto" w:sz="0" w:space="0"/>
          <w:bottom w:val="none" w:color="auto" w:sz="0" w:space="0"/>
          <w:right w:val="none" w:color="auto" w:sz="0" w:space="0"/>
          <w:between w:val="none" w:color="auto" w:sz="0" w:space="0"/>
        </w:pBdr>
        <w:spacing w:line="360" w:lineRule="auto"/>
        <w:rPr>
          <w:rFonts w:hint="eastAsia" w:ascii="黑体" w:hAnsi="宋体" w:eastAsia="黑体"/>
          <w:caps/>
          <w:kern w:val="2"/>
          <w:sz w:val="24"/>
          <w:szCs w:val="24"/>
          <w:lang w:val="en-US" w:eastAsia="zh-CN"/>
        </w:rPr>
      </w:pPr>
      <w:r>
        <w:rPr>
          <w:rFonts w:hint="eastAsia" w:ascii="黑体" w:hAnsi="宋体" w:eastAsia="黑体"/>
          <w:b/>
          <w:caps/>
          <w:kern w:val="2"/>
          <w:sz w:val="24"/>
          <w:szCs w:val="24"/>
        </w:rPr>
        <w:t>学分数：</w:t>
      </w:r>
      <w:r>
        <w:rPr>
          <w:rFonts w:hint="eastAsia" w:ascii="黑体" w:hAnsi="宋体" w:eastAsia="黑体"/>
          <w:b/>
          <w:caps/>
          <w:kern w:val="2"/>
          <w:sz w:val="24"/>
          <w:szCs w:val="24"/>
          <w:lang w:val="en-US" w:eastAsia="zh-CN"/>
        </w:rPr>
        <w:t>5</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黑体" w:hAnsi="宋体" w:eastAsia="黑体"/>
          <w:caps/>
          <w:kern w:val="2"/>
          <w:sz w:val="24"/>
          <w:szCs w:val="24"/>
        </w:rPr>
      </w:pPr>
      <w:r>
        <w:rPr>
          <w:rFonts w:hint="eastAsia" w:ascii="黑体" w:hAnsi="宋体" w:eastAsia="黑体"/>
          <w:b/>
          <w:caps/>
          <w:kern w:val="2"/>
          <w:sz w:val="24"/>
          <w:szCs w:val="24"/>
        </w:rPr>
        <w:t>开设学期：第3学期</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黑体" w:hAnsi="宋体" w:eastAsia="黑体"/>
          <w:caps/>
          <w:kern w:val="2"/>
          <w:sz w:val="24"/>
          <w:szCs w:val="24"/>
        </w:rPr>
      </w:pPr>
      <w:r>
        <w:rPr>
          <w:rFonts w:hint="eastAsia" w:ascii="黑体" w:hAnsi="宋体" w:eastAsia="黑体"/>
          <w:b/>
          <w:caps/>
          <w:kern w:val="2"/>
          <w:sz w:val="24"/>
          <w:szCs w:val="24"/>
        </w:rPr>
        <w:t>适用对象：</w:t>
      </w:r>
      <w:r>
        <w:rPr>
          <w:rFonts w:hint="eastAsia" w:ascii="黑体" w:hAnsi="宋体" w:eastAsia="黑体"/>
          <w:caps/>
          <w:kern w:val="2"/>
          <w:sz w:val="24"/>
          <w:szCs w:val="24"/>
        </w:rPr>
        <w:t>三年制高职新能源汽车专业</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黑体"/>
          <w:b/>
          <w:kern w:val="2"/>
          <w:sz w:val="24"/>
          <w:szCs w:val="24"/>
        </w:rPr>
      </w:pPr>
      <w:r>
        <w:rPr>
          <w:rFonts w:hint="eastAsia" w:ascii="黑体" w:hAnsi="Times New Roman" w:eastAsia="黑体"/>
          <w:b/>
          <w:kern w:val="2"/>
          <w:sz w:val="24"/>
          <w:szCs w:val="24"/>
        </w:rPr>
        <w:t>开课系部：智能</w:t>
      </w:r>
      <w:r>
        <w:rPr>
          <w:rFonts w:hint="eastAsia" w:ascii="黑体" w:hAnsi="Times New Roman" w:eastAsia="黑体"/>
          <w:b/>
          <w:kern w:val="2"/>
          <w:sz w:val="24"/>
          <w:szCs w:val="24"/>
          <w:lang w:eastAsia="zh-CN"/>
        </w:rPr>
        <w:t>与航空</w:t>
      </w:r>
      <w:r>
        <w:rPr>
          <w:rFonts w:hint="eastAsia" w:ascii="黑体" w:hAnsi="Times New Roman" w:eastAsia="黑体"/>
          <w:b/>
          <w:kern w:val="2"/>
          <w:sz w:val="24"/>
          <w:szCs w:val="24"/>
        </w:rPr>
        <w:t>学院</w:t>
      </w:r>
    </w:p>
    <w:p>
      <w:pPr>
        <w:pBdr>
          <w:top w:val="none" w:color="auto" w:sz="0" w:space="0"/>
          <w:left w:val="none" w:color="auto" w:sz="0" w:space="0"/>
          <w:bottom w:val="none" w:color="auto" w:sz="0" w:space="0"/>
          <w:right w:val="none" w:color="auto" w:sz="0" w:space="0"/>
          <w:between w:val="none" w:color="auto" w:sz="0" w:space="0"/>
        </w:pBdr>
        <w:spacing w:line="360" w:lineRule="auto"/>
        <w:jc w:val="left"/>
        <w:rPr>
          <w:rFonts w:ascii="Times New Roman" w:hAnsi="Times New Roman"/>
          <w:b/>
          <w:kern w:val="2"/>
          <w:sz w:val="24"/>
          <w:szCs w:val="24"/>
        </w:rPr>
      </w:pPr>
    </w:p>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黑体" w:hAnsi="Times New Roman" w:eastAsia="黑体"/>
          <w:b/>
          <w:kern w:val="2"/>
          <w:sz w:val="28"/>
          <w:szCs w:val="28"/>
        </w:rPr>
      </w:pPr>
      <w:r>
        <w:rPr>
          <w:rFonts w:hint="eastAsia" w:ascii="黑体" w:hAnsi="Times New Roman" w:eastAsia="黑体"/>
          <w:b/>
          <w:kern w:val="2"/>
          <w:sz w:val="28"/>
          <w:szCs w:val="28"/>
        </w:rPr>
        <w:t>一、课程性质</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hAnsi="Times New Roman" w:eastAsia="黑体"/>
          <w:kern w:val="2"/>
          <w:sz w:val="28"/>
          <w:szCs w:val="28"/>
        </w:rPr>
      </w:pPr>
      <w:r>
        <w:rPr>
          <w:rFonts w:hint="eastAsia" w:ascii="黑体" w:hAnsi="Times New Roman" w:eastAsia="黑体"/>
          <w:kern w:val="2"/>
          <w:sz w:val="28"/>
          <w:szCs w:val="28"/>
        </w:rPr>
        <w:t>（一）课程定位</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Times New Roman" w:hAnsi="Times New Roman"/>
          <w:kern w:val="2"/>
          <w:sz w:val="18"/>
          <w:szCs w:val="18"/>
        </w:rPr>
      </w:pPr>
      <w:r>
        <w:rPr>
          <w:rFonts w:hint="eastAsia" w:ascii="宋体" w:hAnsi="宋体" w:cs="宋体"/>
          <w:kern w:val="2"/>
          <w:sz w:val="24"/>
          <w:szCs w:val="24"/>
        </w:rPr>
        <w:t>本课程是新能源汽车专业学生</w:t>
      </w:r>
      <w:r>
        <w:rPr>
          <w:rFonts w:hint="eastAsia" w:ascii="宋体" w:hAnsi="宋体" w:cs="宋体"/>
          <w:spacing w:val="2"/>
          <w:kern w:val="2"/>
          <w:sz w:val="24"/>
          <w:szCs w:val="24"/>
        </w:rPr>
        <w:t>必的专业核心</w:t>
      </w:r>
      <w:r>
        <w:rPr>
          <w:rFonts w:hint="eastAsia" w:ascii="宋体" w:hAnsi="宋体" w:cs="宋体"/>
          <w:spacing w:val="-10"/>
          <w:kern w:val="2"/>
          <w:sz w:val="24"/>
          <w:szCs w:val="24"/>
        </w:rPr>
        <w:t>课程。</w:t>
      </w:r>
      <w:r>
        <w:rPr>
          <w:rFonts w:hint="eastAsia" w:ascii="宋体" w:hAnsi="宋体" w:cs="宋体"/>
          <w:kern w:val="2"/>
          <w:sz w:val="24"/>
          <w:szCs w:val="24"/>
        </w:rPr>
        <w:t>在该专业课程体系中，先修课程为《汽车发动机》、《汽车底盘》等，后续课程为《汽车网络技术》、《智能汽车》等。</w:t>
      </w:r>
      <w:r>
        <w:rPr>
          <w:rFonts w:hint="eastAsia" w:ascii="宋体" w:hAnsi="宋体" w:cs="宋体"/>
          <w:spacing w:val="-10"/>
          <w:kern w:val="2"/>
          <w:sz w:val="24"/>
          <w:szCs w:val="24"/>
        </w:rPr>
        <w:t>学生通过学习本课程，能够了解新能源汽车的基本构成</w:t>
      </w:r>
      <w:r>
        <w:rPr>
          <w:rFonts w:hint="eastAsia" w:ascii="宋体" w:hAnsi="宋体" w:cs="宋体"/>
          <w:spacing w:val="-8"/>
          <w:kern w:val="2"/>
          <w:sz w:val="24"/>
          <w:szCs w:val="24"/>
        </w:rPr>
        <w:t>，</w:t>
      </w:r>
      <w:r>
        <w:rPr>
          <w:rFonts w:hint="eastAsia" w:ascii="宋体" w:hAnsi="宋体" w:cs="宋体"/>
          <w:kern w:val="2"/>
          <w:sz w:val="24"/>
          <w:szCs w:val="24"/>
        </w:rPr>
        <w:t>使学生掌握新能源汽车的发展方向，培养学生开拓创新等方面的职业能力和职业素养，</w:t>
      </w:r>
      <w:r>
        <w:rPr>
          <w:rFonts w:hint="eastAsia" w:ascii="宋体" w:hAnsi="宋体" w:cs="宋体"/>
          <w:spacing w:val="-8"/>
          <w:kern w:val="2"/>
          <w:sz w:val="24"/>
          <w:szCs w:val="24"/>
        </w:rPr>
        <w:t>为其职业发展、终身学习</w:t>
      </w:r>
      <w:r>
        <w:rPr>
          <w:rFonts w:hint="eastAsia" w:ascii="宋体" w:hAnsi="宋体" w:cs="宋体"/>
          <w:kern w:val="2"/>
          <w:sz w:val="24"/>
          <w:szCs w:val="24"/>
        </w:rPr>
        <w:t>和服务社会奠定基础。</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hAnsi="Times New Roman" w:eastAsia="黑体"/>
          <w:kern w:val="2"/>
          <w:sz w:val="28"/>
          <w:szCs w:val="28"/>
        </w:rPr>
      </w:pPr>
      <w:r>
        <w:rPr>
          <w:rFonts w:hint="eastAsia" w:ascii="黑体" w:hAnsi="Times New Roman" w:eastAsia="黑体"/>
          <w:kern w:val="2"/>
          <w:sz w:val="28"/>
          <w:szCs w:val="28"/>
        </w:rPr>
        <w:t>（二）设计思路</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jc w:val="left"/>
        <w:rPr>
          <w:rFonts w:ascii="宋体" w:hAnsi="宋体" w:cs="宋体"/>
          <w:kern w:val="2"/>
          <w:sz w:val="24"/>
          <w:szCs w:val="24"/>
        </w:rPr>
      </w:pPr>
      <w:r>
        <w:rPr>
          <w:rFonts w:hint="eastAsia" w:ascii="宋体" w:hAnsi="宋体" w:cs="宋体"/>
          <w:kern w:val="2"/>
          <w:sz w:val="24"/>
          <w:szCs w:val="24"/>
        </w:rPr>
        <w:t>本课程教学内容是依据学习新能源汽车的技术发展需要选取的，本课程通过企业调研、专家座谈等形式，分析职业岗位能力对汽车材料的要求，通过对职业岗位（群）和素质、知识、能力结构的调查分析，结合学生的认知特点以及新能源汽车从业低压电工操作资格标准，以新能源汽车三纵（纯电动汽车、混合动力电动汽车、燃料电池汽车）三横（电池及管理系统、电机及控制系统、动力总成控制系统）为依据，安全用电及防护为关键，将课程内容项目化、情境化实施教学。</w:t>
      </w:r>
    </w:p>
    <w:p>
      <w:pPr>
        <w:pBdr>
          <w:top w:val="none" w:color="auto" w:sz="0" w:space="0"/>
          <w:left w:val="none" w:color="auto" w:sz="0" w:space="0"/>
          <w:bottom w:val="none" w:color="auto" w:sz="0" w:space="0"/>
          <w:right w:val="none" w:color="auto" w:sz="0" w:space="0"/>
          <w:between w:val="none" w:color="auto" w:sz="0" w:space="0"/>
        </w:pBdr>
        <w:spacing w:line="360" w:lineRule="auto"/>
        <w:ind w:firstLine="562" w:firstLineChars="200"/>
        <w:jc w:val="center"/>
        <w:rPr>
          <w:rFonts w:ascii="黑体" w:hAnsi="Times New Roman" w:eastAsia="黑体"/>
          <w:b/>
          <w:kern w:val="2"/>
          <w:sz w:val="28"/>
          <w:szCs w:val="28"/>
        </w:rPr>
      </w:pPr>
      <w:r>
        <w:rPr>
          <w:rFonts w:hint="eastAsia" w:ascii="黑体" w:hAnsi="Times New Roman" w:eastAsia="黑体"/>
          <w:b/>
          <w:kern w:val="2"/>
          <w:sz w:val="28"/>
          <w:szCs w:val="28"/>
        </w:rPr>
        <w:t>二、课程目标</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hAnsi="Times New Roman" w:eastAsia="黑体"/>
          <w:kern w:val="2"/>
          <w:sz w:val="28"/>
          <w:szCs w:val="28"/>
        </w:rPr>
      </w:pPr>
      <w:r>
        <w:rPr>
          <w:rFonts w:hint="eastAsia" w:ascii="黑体" w:hAnsi="Times New Roman" w:eastAsia="黑体"/>
          <w:kern w:val="2"/>
          <w:sz w:val="28"/>
          <w:szCs w:val="28"/>
        </w:rPr>
        <w:t>（一）素质目标</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（1）具有良好的思想品德修养和职业道德素养；</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（2）具各较强的语言表达能力、组织协调能力和人际沟通能力；</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（3）能进行自我检讨，诚恳接受他人的批评；</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（4）具有良好的心理素质和较强的自控能力，具有较强的社会、环境适应能力；</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（5）具有强烈的责任感、良好的团队合作精神和客户服务意识；</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（6）具有一定的人文社会科学知识、具有良好的文化基础和修养；</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（7）身心健康。具有乐观、向上、宽容的态度，具备承受挫折、百折不挠的精神。。</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hAnsi="Times New Roman" w:eastAsia="黑体"/>
          <w:kern w:val="2"/>
          <w:sz w:val="28"/>
          <w:szCs w:val="28"/>
        </w:rPr>
      </w:pPr>
      <w:r>
        <w:rPr>
          <w:rFonts w:hint="eastAsia" w:ascii="黑体" w:hAnsi="Times New Roman" w:eastAsia="黑体"/>
          <w:kern w:val="2"/>
          <w:sz w:val="28"/>
          <w:szCs w:val="28"/>
        </w:rPr>
        <w:t>（二）知识目标</w:t>
      </w:r>
    </w:p>
    <w:p>
      <w:pPr>
        <w:widowControl/>
        <w:pBdr>
          <w:top w:val="none" w:color="auto" w:sz="0" w:space="0"/>
          <w:left w:val="none" w:color="auto" w:sz="0" w:space="0"/>
          <w:bottom w:val="none" w:color="auto" w:sz="0" w:space="0"/>
          <w:right w:val="none" w:color="auto" w:sz="0" w:space="0"/>
          <w:between w:val="none" w:color="auto" w:sz="0" w:space="0"/>
        </w:pBdr>
        <w:wordWrap w:val="0"/>
        <w:spacing w:before="150" w:line="23" w:lineRule="atLeast"/>
        <w:ind w:firstLine="480"/>
        <w:jc w:val="left"/>
        <w:rPr>
          <w:rFonts w:ascii="Times New Roman" w:hAnsi="Times New Roman"/>
          <w:kern w:val="0"/>
          <w:sz w:val="24"/>
          <w:szCs w:val="24"/>
        </w:rPr>
      </w:pPr>
      <w:r>
        <w:rPr>
          <w:rFonts w:hint="eastAsia" w:ascii="宋体" w:hAnsi="宋体" w:cs="宋体"/>
          <w:kern w:val="0"/>
          <w:sz w:val="24"/>
          <w:szCs w:val="24"/>
        </w:rPr>
        <w:t>（1）了解新能源汽车发展概述；</w:t>
      </w:r>
    </w:p>
    <w:p>
      <w:pPr>
        <w:widowControl/>
        <w:pBdr>
          <w:top w:val="none" w:color="auto" w:sz="0" w:space="0"/>
          <w:left w:val="none" w:color="auto" w:sz="0" w:space="0"/>
          <w:bottom w:val="none" w:color="auto" w:sz="0" w:space="0"/>
          <w:right w:val="none" w:color="auto" w:sz="0" w:space="0"/>
          <w:between w:val="none" w:color="auto" w:sz="0" w:space="0"/>
        </w:pBdr>
        <w:wordWrap w:val="0"/>
        <w:spacing w:before="150" w:line="23" w:lineRule="atLeast"/>
        <w:ind w:firstLine="480"/>
        <w:jc w:val="left"/>
        <w:rPr>
          <w:rFonts w:ascii="Times New Roman" w:hAnsi="Times New Roman"/>
          <w:kern w:val="0"/>
          <w:sz w:val="24"/>
          <w:szCs w:val="24"/>
        </w:rPr>
      </w:pPr>
      <w:r>
        <w:rPr>
          <w:rFonts w:hint="eastAsia" w:ascii="宋体" w:hAnsi="宋体" w:cs="宋体"/>
          <w:kern w:val="0"/>
          <w:sz w:val="24"/>
          <w:szCs w:val="24"/>
        </w:rPr>
        <w:t>（2）掌握纯电动汽车结构、工作原理及常见车型；</w:t>
      </w:r>
    </w:p>
    <w:p>
      <w:pPr>
        <w:widowControl/>
        <w:pBdr>
          <w:top w:val="none" w:color="auto" w:sz="0" w:space="0"/>
          <w:left w:val="none" w:color="auto" w:sz="0" w:space="0"/>
          <w:bottom w:val="none" w:color="auto" w:sz="0" w:space="0"/>
          <w:right w:val="none" w:color="auto" w:sz="0" w:space="0"/>
          <w:between w:val="none" w:color="auto" w:sz="0" w:space="0"/>
        </w:pBdr>
        <w:wordWrap w:val="0"/>
        <w:spacing w:before="150" w:line="23" w:lineRule="atLeast"/>
        <w:ind w:firstLine="480"/>
        <w:jc w:val="left"/>
        <w:rPr>
          <w:rFonts w:ascii="Times New Roman" w:hAnsi="Times New Roman"/>
          <w:kern w:val="0"/>
          <w:sz w:val="24"/>
          <w:szCs w:val="24"/>
        </w:rPr>
      </w:pPr>
      <w:r>
        <w:rPr>
          <w:rFonts w:hint="eastAsia" w:ascii="宋体" w:hAnsi="宋体" w:cs="宋体"/>
          <w:kern w:val="0"/>
          <w:sz w:val="24"/>
          <w:szCs w:val="24"/>
        </w:rPr>
        <w:t>（3）掌握混合动力汽车结构、工作原理及常见车型；</w:t>
      </w:r>
    </w:p>
    <w:p>
      <w:pPr>
        <w:widowControl/>
        <w:pBdr>
          <w:top w:val="none" w:color="auto" w:sz="0" w:space="0"/>
          <w:left w:val="none" w:color="auto" w:sz="0" w:space="0"/>
          <w:bottom w:val="none" w:color="auto" w:sz="0" w:space="0"/>
          <w:right w:val="none" w:color="auto" w:sz="0" w:space="0"/>
          <w:between w:val="none" w:color="auto" w:sz="0" w:space="0"/>
        </w:pBdr>
        <w:wordWrap w:val="0"/>
        <w:spacing w:before="150" w:line="23" w:lineRule="atLeast"/>
        <w:ind w:firstLine="480"/>
        <w:jc w:val="left"/>
        <w:rPr>
          <w:rFonts w:ascii="Times New Roman" w:hAnsi="Times New Roman"/>
          <w:kern w:val="0"/>
          <w:sz w:val="24"/>
          <w:szCs w:val="24"/>
        </w:rPr>
      </w:pPr>
      <w:r>
        <w:rPr>
          <w:rFonts w:hint="eastAsia" w:ascii="宋体" w:hAnsi="宋体" w:cs="宋体"/>
          <w:kern w:val="0"/>
          <w:sz w:val="24"/>
          <w:szCs w:val="24"/>
        </w:rPr>
        <w:t>（4）掌握燃料电池电动汽车结构、工作原理及常见车型；</w:t>
      </w:r>
    </w:p>
    <w:p>
      <w:pPr>
        <w:widowControl/>
        <w:pBdr>
          <w:top w:val="none" w:color="auto" w:sz="0" w:space="0"/>
          <w:left w:val="none" w:color="auto" w:sz="0" w:space="0"/>
          <w:bottom w:val="none" w:color="auto" w:sz="0" w:space="0"/>
          <w:right w:val="none" w:color="auto" w:sz="0" w:space="0"/>
          <w:between w:val="none" w:color="auto" w:sz="0" w:space="0"/>
        </w:pBdr>
        <w:wordWrap w:val="0"/>
        <w:spacing w:before="150" w:line="23" w:lineRule="atLeast"/>
        <w:ind w:firstLine="480"/>
        <w:jc w:val="left"/>
        <w:rPr>
          <w:rFonts w:ascii="Times New Roman" w:hAnsi="Times New Roman"/>
          <w:kern w:val="0"/>
          <w:sz w:val="24"/>
          <w:szCs w:val="24"/>
        </w:rPr>
      </w:pPr>
      <w:r>
        <w:rPr>
          <w:rFonts w:hint="eastAsia" w:ascii="宋体" w:hAnsi="宋体" w:cs="宋体"/>
          <w:kern w:val="0"/>
          <w:sz w:val="24"/>
          <w:szCs w:val="24"/>
        </w:rPr>
        <w:t>（5）了解其它新能源汽车分类及结构；</w:t>
      </w:r>
    </w:p>
    <w:p>
      <w:pPr>
        <w:widowControl/>
        <w:pBdr>
          <w:top w:val="none" w:color="auto" w:sz="0" w:space="0"/>
          <w:left w:val="none" w:color="auto" w:sz="0" w:space="0"/>
          <w:bottom w:val="none" w:color="auto" w:sz="0" w:space="0"/>
          <w:right w:val="none" w:color="auto" w:sz="0" w:space="0"/>
          <w:between w:val="none" w:color="auto" w:sz="0" w:space="0"/>
        </w:pBdr>
        <w:wordWrap w:val="0"/>
        <w:spacing w:before="150" w:line="23" w:lineRule="atLeast"/>
        <w:ind w:firstLine="480"/>
        <w:jc w:val="left"/>
        <w:rPr>
          <w:rFonts w:ascii="Times New Roman" w:hAnsi="Times New Roman"/>
          <w:kern w:val="0"/>
          <w:sz w:val="24"/>
          <w:szCs w:val="24"/>
        </w:rPr>
      </w:pPr>
      <w:r>
        <w:rPr>
          <w:rFonts w:hint="eastAsia" w:ascii="宋体" w:hAnsi="宋体" w:cs="宋体"/>
          <w:kern w:val="0"/>
          <w:sz w:val="24"/>
          <w:szCs w:val="24"/>
        </w:rPr>
        <w:t>（6）掌握新能源汽车的使用与维护，安全用电常识。</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hAnsi="Times New Roman" w:eastAsia="黑体"/>
          <w:kern w:val="2"/>
          <w:sz w:val="28"/>
          <w:szCs w:val="28"/>
        </w:rPr>
      </w:pPr>
      <w:r>
        <w:rPr>
          <w:rFonts w:hint="eastAsia" w:ascii="黑体" w:hAnsi="Times New Roman" w:eastAsia="黑体"/>
          <w:kern w:val="2"/>
          <w:sz w:val="28"/>
          <w:szCs w:val="28"/>
        </w:rPr>
        <w:t>（三）能力目标</w:t>
      </w:r>
    </w:p>
    <w:p>
      <w:pPr>
        <w:widowControl/>
        <w:pBdr>
          <w:top w:val="none" w:color="auto" w:sz="0" w:space="0"/>
          <w:left w:val="none" w:color="auto" w:sz="0" w:space="0"/>
          <w:bottom w:val="none" w:color="auto" w:sz="0" w:space="0"/>
          <w:right w:val="none" w:color="auto" w:sz="0" w:space="0"/>
          <w:between w:val="none" w:color="auto" w:sz="0" w:space="0"/>
        </w:pBdr>
        <w:wordWrap w:val="0"/>
        <w:spacing w:before="150" w:line="23" w:lineRule="atLeast"/>
        <w:ind w:firstLine="720" w:firstLineChars="300"/>
        <w:jc w:val="left"/>
        <w:rPr>
          <w:rFonts w:ascii="Times New Roman" w:hAnsi="Times New Roman"/>
          <w:kern w:val="0"/>
          <w:sz w:val="24"/>
          <w:szCs w:val="24"/>
        </w:rPr>
      </w:pPr>
      <w:r>
        <w:rPr>
          <w:rFonts w:hint="eastAsia" w:ascii="宋体" w:hAnsi="宋体" w:cs="宋体"/>
          <w:kern w:val="0"/>
          <w:sz w:val="24"/>
          <w:szCs w:val="24"/>
        </w:rPr>
        <w:t>（1）具有较好的学习新知识、新技术和技能的能力；</w:t>
      </w:r>
    </w:p>
    <w:p>
      <w:pPr>
        <w:widowControl/>
        <w:pBdr>
          <w:top w:val="none" w:color="auto" w:sz="0" w:space="0"/>
          <w:left w:val="none" w:color="auto" w:sz="0" w:space="0"/>
          <w:bottom w:val="none" w:color="auto" w:sz="0" w:space="0"/>
          <w:right w:val="none" w:color="auto" w:sz="0" w:space="0"/>
          <w:between w:val="none" w:color="auto" w:sz="0" w:space="0"/>
        </w:pBdr>
        <w:wordWrap w:val="0"/>
        <w:spacing w:before="150" w:line="23" w:lineRule="atLeast"/>
        <w:jc w:val="left"/>
        <w:rPr>
          <w:rFonts w:ascii="Times New Roman" w:hAnsi="Times New Roman"/>
          <w:kern w:val="0"/>
          <w:sz w:val="24"/>
          <w:szCs w:val="24"/>
        </w:rPr>
      </w:pPr>
      <w:r>
        <w:rPr>
          <w:rFonts w:hint="eastAsia" w:ascii="宋体" w:hAnsi="宋体" w:cs="宋体"/>
          <w:kern w:val="0"/>
          <w:sz w:val="24"/>
          <w:szCs w:val="24"/>
        </w:rPr>
        <w:t>   （2）具有解决问题的方法能力和制定工作计划的能力；</w:t>
      </w:r>
    </w:p>
    <w:p>
      <w:pPr>
        <w:widowControl/>
        <w:pBdr>
          <w:top w:val="none" w:color="auto" w:sz="0" w:space="0"/>
          <w:left w:val="none" w:color="auto" w:sz="0" w:space="0"/>
          <w:bottom w:val="none" w:color="auto" w:sz="0" w:space="0"/>
          <w:right w:val="none" w:color="auto" w:sz="0" w:space="0"/>
          <w:between w:val="none" w:color="auto" w:sz="0" w:space="0"/>
        </w:pBdr>
        <w:wordWrap w:val="0"/>
        <w:spacing w:before="150" w:line="23" w:lineRule="atLeast"/>
        <w:jc w:val="left"/>
        <w:rPr>
          <w:rFonts w:ascii="Times New Roman" w:hAnsi="Times New Roman"/>
          <w:kern w:val="0"/>
          <w:sz w:val="24"/>
          <w:szCs w:val="24"/>
        </w:rPr>
      </w:pPr>
      <w:r>
        <w:rPr>
          <w:rFonts w:hint="eastAsia" w:ascii="宋体" w:hAnsi="宋体" w:cs="宋体"/>
          <w:kern w:val="0"/>
          <w:sz w:val="24"/>
          <w:szCs w:val="24"/>
        </w:rPr>
        <w:t>   （3）具有查找维修资料和获取信息的能力；</w:t>
      </w:r>
    </w:p>
    <w:p>
      <w:pPr>
        <w:widowControl/>
        <w:pBdr>
          <w:top w:val="none" w:color="auto" w:sz="0" w:space="0"/>
          <w:left w:val="none" w:color="auto" w:sz="0" w:space="0"/>
          <w:bottom w:val="none" w:color="auto" w:sz="0" w:space="0"/>
          <w:right w:val="none" w:color="auto" w:sz="0" w:space="0"/>
          <w:between w:val="none" w:color="auto" w:sz="0" w:space="0"/>
        </w:pBdr>
        <w:wordWrap w:val="0"/>
        <w:spacing w:before="150" w:line="23" w:lineRule="atLeast"/>
        <w:jc w:val="left"/>
        <w:rPr>
          <w:rFonts w:ascii="Times New Roman" w:hAnsi="Times New Roman"/>
          <w:kern w:val="0"/>
          <w:sz w:val="24"/>
          <w:szCs w:val="24"/>
        </w:rPr>
      </w:pPr>
      <w:r>
        <w:rPr>
          <w:rFonts w:hint="eastAsia" w:ascii="宋体" w:hAnsi="宋体" w:cs="宋体"/>
          <w:kern w:val="0"/>
          <w:sz w:val="24"/>
          <w:szCs w:val="24"/>
        </w:rPr>
        <w:t>   （4）具备总结、积累维修经验从个案中寻找共性和规律的能力；</w:t>
      </w:r>
    </w:p>
    <w:p>
      <w:pPr>
        <w:widowControl/>
        <w:pBdr>
          <w:top w:val="none" w:color="auto" w:sz="0" w:space="0"/>
          <w:left w:val="none" w:color="auto" w:sz="0" w:space="0"/>
          <w:bottom w:val="none" w:color="auto" w:sz="0" w:space="0"/>
          <w:right w:val="none" w:color="auto" w:sz="0" w:space="0"/>
          <w:between w:val="none" w:color="auto" w:sz="0" w:space="0"/>
        </w:pBdr>
        <w:wordWrap w:val="0"/>
        <w:spacing w:before="150" w:line="23" w:lineRule="atLeast"/>
        <w:jc w:val="left"/>
        <w:rPr>
          <w:rFonts w:ascii="Times New Roman" w:hAnsi="Times New Roman"/>
          <w:kern w:val="0"/>
          <w:sz w:val="24"/>
          <w:szCs w:val="24"/>
        </w:rPr>
      </w:pPr>
      <w:r>
        <w:rPr>
          <w:rFonts w:hint="eastAsia" w:ascii="宋体" w:hAnsi="宋体" w:cs="宋体"/>
          <w:kern w:val="0"/>
          <w:sz w:val="24"/>
          <w:szCs w:val="24"/>
        </w:rPr>
        <w:t>   （5）具备能优化工作过程节约时间，降低成本的能力；</w:t>
      </w:r>
    </w:p>
    <w:p>
      <w:pPr>
        <w:widowControl/>
        <w:pBdr>
          <w:top w:val="none" w:color="auto" w:sz="0" w:space="0"/>
          <w:left w:val="none" w:color="auto" w:sz="0" w:space="0"/>
          <w:bottom w:val="none" w:color="auto" w:sz="0" w:space="0"/>
          <w:right w:val="none" w:color="auto" w:sz="0" w:space="0"/>
          <w:between w:val="none" w:color="auto" w:sz="0" w:space="0"/>
        </w:pBdr>
        <w:wordWrap w:val="0"/>
        <w:spacing w:before="150" w:line="23" w:lineRule="atLeast"/>
        <w:jc w:val="left"/>
        <w:rPr>
          <w:rFonts w:ascii="Times New Roman" w:hAnsi="Times New Roman"/>
          <w:kern w:val="0"/>
          <w:sz w:val="24"/>
          <w:szCs w:val="24"/>
        </w:rPr>
      </w:pPr>
      <w:r>
        <w:rPr>
          <w:rFonts w:hint="eastAsia" w:ascii="宋体" w:hAnsi="宋体" w:cs="宋体"/>
          <w:kern w:val="0"/>
          <w:sz w:val="24"/>
          <w:szCs w:val="24"/>
        </w:rPr>
        <w:t>   （6）具备安全用电的能力；</w:t>
      </w:r>
    </w:p>
    <w:p>
      <w:pPr>
        <w:widowControl/>
        <w:pBdr>
          <w:top w:val="none" w:color="auto" w:sz="0" w:space="0"/>
          <w:left w:val="none" w:color="auto" w:sz="0" w:space="0"/>
          <w:bottom w:val="none" w:color="auto" w:sz="0" w:space="0"/>
          <w:right w:val="none" w:color="auto" w:sz="0" w:space="0"/>
          <w:between w:val="none" w:color="auto" w:sz="0" w:space="0"/>
        </w:pBdr>
        <w:wordWrap w:val="0"/>
        <w:spacing w:before="150" w:line="23" w:lineRule="atLeast"/>
        <w:ind w:left="720" w:hanging="720" w:hangingChars="300"/>
        <w:jc w:val="left"/>
        <w:rPr>
          <w:rFonts w:ascii="Times New Roman" w:hAnsi="Times New Roman"/>
          <w:kern w:val="0"/>
          <w:sz w:val="24"/>
          <w:szCs w:val="24"/>
        </w:rPr>
      </w:pPr>
      <w:r>
        <w:rPr>
          <w:rFonts w:hint="eastAsia" w:ascii="宋体" w:hAnsi="宋体" w:cs="宋体"/>
          <w:kern w:val="0"/>
          <w:sz w:val="24"/>
          <w:szCs w:val="24"/>
        </w:rPr>
        <w:t>   （7）具备根据故障现象进行故障诊断和分析，并能正确选择检测设备和仪器对电控系统零部件进行检测和排除故障的能力。</w:t>
      </w:r>
    </w:p>
    <w:p>
      <w:pPr>
        <w:pBdr>
          <w:top w:val="none" w:color="auto" w:sz="0" w:space="0"/>
          <w:left w:val="none" w:color="auto" w:sz="0" w:space="0"/>
          <w:bottom w:val="none" w:color="auto" w:sz="0" w:space="0"/>
          <w:right w:val="none" w:color="auto" w:sz="0" w:space="0"/>
          <w:between w:val="none" w:color="auto" w:sz="0" w:space="0"/>
        </w:pBdr>
        <w:spacing w:line="360" w:lineRule="auto"/>
        <w:ind w:firstLine="562" w:firstLineChars="200"/>
        <w:jc w:val="center"/>
        <w:rPr>
          <w:rFonts w:ascii="黑体" w:hAnsi="Times New Roman" w:eastAsia="黑体"/>
          <w:b/>
          <w:kern w:val="2"/>
          <w:sz w:val="28"/>
          <w:szCs w:val="28"/>
        </w:rPr>
      </w:pPr>
    </w:p>
    <w:p>
      <w:pPr>
        <w:pBdr>
          <w:top w:val="none" w:color="auto" w:sz="0" w:space="0"/>
          <w:left w:val="none" w:color="auto" w:sz="0" w:space="0"/>
          <w:bottom w:val="none" w:color="auto" w:sz="0" w:space="0"/>
          <w:right w:val="none" w:color="auto" w:sz="0" w:space="0"/>
          <w:between w:val="none" w:color="auto" w:sz="0" w:space="0"/>
        </w:pBdr>
        <w:spacing w:line="360" w:lineRule="auto"/>
        <w:ind w:firstLine="562" w:firstLineChars="200"/>
        <w:jc w:val="center"/>
        <w:rPr>
          <w:rFonts w:ascii="黑体" w:hAnsi="Times New Roman" w:eastAsia="黑体"/>
          <w:b/>
          <w:kern w:val="2"/>
          <w:sz w:val="28"/>
          <w:szCs w:val="28"/>
        </w:rPr>
      </w:pPr>
      <w:r>
        <w:rPr>
          <w:rFonts w:hint="eastAsia" w:ascii="黑体" w:hAnsi="Times New Roman" w:eastAsia="黑体"/>
          <w:b/>
          <w:kern w:val="2"/>
          <w:sz w:val="28"/>
          <w:szCs w:val="28"/>
        </w:rPr>
        <w:t>三、课程思政教学设计</w:t>
      </w:r>
    </w:p>
    <w:tbl>
      <w:tblPr>
        <w:tblStyle w:val="23"/>
        <w:tblW w:w="63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208"/>
        <w:gridCol w:w="2627"/>
        <w:gridCol w:w="1302"/>
        <w:gridCol w:w="125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208" w:type="dxa"/>
            <w:tcBorders>
              <w:top w:val="single" w:color="auto" w:sz="8" w:space="0"/>
              <w:bottom w:val="single" w:color="auto" w:sz="4" w:space="0"/>
            </w:tcBorders>
            <w:shd w:val="clear" w:color="auto" w:fill="FFFFFF"/>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教学单元</w:t>
            </w:r>
          </w:p>
        </w:tc>
        <w:tc>
          <w:tcPr>
            <w:tcW w:w="2627" w:type="dxa"/>
            <w:tcBorders>
              <w:top w:val="single" w:color="auto" w:sz="8" w:space="0"/>
              <w:bottom w:val="single" w:color="auto" w:sz="4" w:space="0"/>
            </w:tcBorders>
            <w:shd w:val="clear" w:color="auto" w:fill="FFFFFF"/>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主要知识点、技能点</w:t>
            </w:r>
          </w:p>
        </w:tc>
        <w:tc>
          <w:tcPr>
            <w:tcW w:w="1302" w:type="dxa"/>
            <w:tcBorders>
              <w:top w:val="single" w:color="auto" w:sz="8" w:space="0"/>
              <w:bottom w:val="single" w:color="auto" w:sz="4" w:space="0"/>
            </w:tcBorders>
            <w:shd w:val="clear" w:color="auto" w:fill="FFFFFF"/>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融入的思政元素</w:t>
            </w:r>
          </w:p>
        </w:tc>
        <w:tc>
          <w:tcPr>
            <w:tcW w:w="1252" w:type="dxa"/>
            <w:tcBorders>
              <w:top w:val="single" w:color="auto" w:sz="8" w:space="0"/>
              <w:bottom w:val="single" w:color="auto" w:sz="4" w:space="0"/>
            </w:tcBorders>
            <w:shd w:val="clear" w:color="auto" w:fill="FFFFFF"/>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208" w:type="dxa"/>
            <w:tcBorders>
              <w:top w:val="single" w:color="auto" w:sz="4"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rPr>
                <w:rFonts w:ascii="宋体" w:hAnsi="宋体" w:cs="宋体"/>
                <w:kern w:val="0"/>
                <w:sz w:val="24"/>
                <w:szCs w:val="21"/>
              </w:rPr>
            </w:pPr>
            <w:r>
              <w:rPr>
                <w:rFonts w:hint="eastAsia" w:ascii="宋体" w:hAnsi="宋体" w:cs="宋体"/>
                <w:kern w:val="0"/>
                <w:szCs w:val="21"/>
              </w:rPr>
              <w:t>项目一</w:t>
            </w:r>
          </w:p>
        </w:tc>
        <w:tc>
          <w:tcPr>
            <w:tcW w:w="2627" w:type="dxa"/>
            <w:tcBorders>
              <w:top w:val="single" w:color="auto" w:sz="4"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rPr>
                <w:rFonts w:ascii="宋体" w:hAnsi="宋体" w:cs="宋体"/>
                <w:kern w:val="0"/>
                <w:sz w:val="24"/>
                <w:szCs w:val="21"/>
              </w:rPr>
            </w:pPr>
            <w:r>
              <w:rPr>
                <w:rFonts w:hint="eastAsia" w:ascii="宋体" w:hAnsi="宋体" w:cs="宋体"/>
                <w:kern w:val="0"/>
                <w:szCs w:val="21"/>
              </w:rPr>
              <w:t>新能源汽车概况</w:t>
            </w:r>
          </w:p>
        </w:tc>
        <w:tc>
          <w:tcPr>
            <w:tcW w:w="1302" w:type="dxa"/>
            <w:tcBorders>
              <w:top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4"/>
              </w:rPr>
            </w:pPr>
            <w:r>
              <w:rPr>
                <w:rFonts w:hint="eastAsia" w:ascii="宋体" w:hAnsi="宋体" w:cs="宋体"/>
                <w:kern w:val="2"/>
                <w:szCs w:val="24"/>
              </w:rPr>
              <w:t>创新、爱国</w:t>
            </w:r>
          </w:p>
        </w:tc>
        <w:tc>
          <w:tcPr>
            <w:tcW w:w="1252" w:type="dxa"/>
            <w:tcBorders>
              <w:top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比亚迪汽车发展史</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08" w:type="dxa"/>
            <w:vAlign w:val="center"/>
          </w:tcPr>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rPr>
                <w:rFonts w:ascii="Times New Roman" w:hAnsi="Times New Roman"/>
                <w:kern w:val="0"/>
                <w:sz w:val="24"/>
                <w:szCs w:val="24"/>
              </w:rPr>
            </w:pPr>
            <w:r>
              <w:rPr>
                <w:rFonts w:hint="eastAsia" w:ascii="宋体" w:hAnsi="宋体" w:cs="宋体"/>
                <w:kern w:val="0"/>
                <w:szCs w:val="21"/>
              </w:rPr>
              <w:t>项目三</w:t>
            </w:r>
          </w:p>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rPr>
                <w:rFonts w:ascii="Times New Roman" w:hAnsi="Times New Roman"/>
                <w:kern w:val="0"/>
                <w:sz w:val="24"/>
                <w:szCs w:val="24"/>
              </w:rPr>
            </w:pPr>
          </w:p>
        </w:tc>
        <w:tc>
          <w:tcPr>
            <w:tcW w:w="2627" w:type="dxa"/>
          </w:tcPr>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rPr>
                <w:rFonts w:ascii="Times New Roman" w:hAnsi="Times New Roman"/>
                <w:kern w:val="0"/>
                <w:sz w:val="24"/>
                <w:szCs w:val="24"/>
              </w:rPr>
            </w:pPr>
            <w:r>
              <w:rPr>
                <w:rFonts w:hint="eastAsia" w:ascii="宋体" w:hAnsi="宋体" w:cs="宋体"/>
                <w:kern w:val="0"/>
                <w:szCs w:val="21"/>
              </w:rPr>
              <w:t>混合动力汽车</w:t>
            </w:r>
          </w:p>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p>
        </w:tc>
        <w:tc>
          <w:tcPr>
            <w:tcW w:w="1302" w:type="dxa"/>
          </w:tcPr>
          <w:p>
            <w:pPr>
              <w:pBdr>
                <w:top w:val="none" w:color="auto" w:sz="0" w:space="0"/>
                <w:left w:val="none" w:color="auto" w:sz="0" w:space="0"/>
                <w:bottom w:val="none" w:color="auto" w:sz="0" w:space="0"/>
                <w:right w:val="none" w:color="auto" w:sz="0" w:space="0"/>
                <w:between w:val="none" w:color="auto" w:sz="0" w:space="0"/>
              </w:pBdr>
              <w:jc w:val="left"/>
              <w:rPr>
                <w:rFonts w:ascii="宋体" w:hAnsi="宋体" w:cs="宋体"/>
                <w:kern w:val="2"/>
                <w:szCs w:val="21"/>
              </w:rPr>
            </w:pPr>
            <w:r>
              <w:rPr>
                <w:rFonts w:hint="eastAsia" w:ascii="宋体" w:hAnsi="宋体" w:cs="宋体"/>
                <w:kern w:val="2"/>
                <w:szCs w:val="21"/>
              </w:rPr>
              <w:t>节能环保</w:t>
            </w:r>
          </w:p>
        </w:tc>
        <w:tc>
          <w:tcPr>
            <w:tcW w:w="1252" w:type="dxa"/>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混合动力汽车优势</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08" w:type="dxa"/>
            <w:vAlign w:val="center"/>
          </w:tcPr>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rPr>
                <w:rFonts w:ascii="宋体" w:hAnsi="宋体" w:cs="宋体"/>
                <w:kern w:val="0"/>
                <w:szCs w:val="21"/>
              </w:rPr>
            </w:pPr>
            <w:r>
              <w:rPr>
                <w:rFonts w:hint="eastAsia" w:ascii="宋体" w:hAnsi="宋体" w:cs="宋体"/>
                <w:kern w:val="0"/>
                <w:szCs w:val="21"/>
              </w:rPr>
              <w:t>项目四</w:t>
            </w:r>
          </w:p>
        </w:tc>
        <w:tc>
          <w:tcPr>
            <w:tcW w:w="2627" w:type="dxa"/>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燃料电池电动汽车及其他新能源汽车</w:t>
            </w:r>
          </w:p>
        </w:tc>
        <w:tc>
          <w:tcPr>
            <w:tcW w:w="1302" w:type="dxa"/>
          </w:tcPr>
          <w:p>
            <w:pPr>
              <w:pBdr>
                <w:top w:val="none" w:color="auto" w:sz="0" w:space="0"/>
                <w:left w:val="none" w:color="auto" w:sz="0" w:space="0"/>
                <w:bottom w:val="none" w:color="auto" w:sz="0" w:space="0"/>
                <w:right w:val="none" w:color="auto" w:sz="0" w:space="0"/>
                <w:between w:val="none" w:color="auto" w:sz="0" w:space="0"/>
              </w:pBdr>
              <w:jc w:val="left"/>
              <w:rPr>
                <w:rFonts w:ascii="宋体" w:hAnsi="宋体" w:cs="宋体"/>
                <w:kern w:val="2"/>
                <w:szCs w:val="21"/>
              </w:rPr>
            </w:pPr>
            <w:r>
              <w:rPr>
                <w:rFonts w:hint="eastAsia" w:ascii="宋体" w:hAnsi="宋体" w:cs="宋体"/>
                <w:kern w:val="2"/>
                <w:szCs w:val="21"/>
              </w:rPr>
              <w:t>工匠精神</w:t>
            </w:r>
          </w:p>
        </w:tc>
        <w:tc>
          <w:tcPr>
            <w:tcW w:w="1252" w:type="dxa"/>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世界工匠大赛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08" w:type="dxa"/>
            <w:vAlign w:val="center"/>
          </w:tcPr>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rPr>
                <w:rFonts w:ascii="宋体" w:hAnsi="宋体" w:cs="宋体"/>
                <w:kern w:val="0"/>
                <w:szCs w:val="21"/>
              </w:rPr>
            </w:pPr>
            <w:r>
              <w:rPr>
                <w:rFonts w:hint="eastAsia" w:ascii="宋体" w:hAnsi="宋体" w:cs="宋体"/>
                <w:kern w:val="0"/>
                <w:szCs w:val="21"/>
              </w:rPr>
              <w:t>项目五</w:t>
            </w:r>
          </w:p>
        </w:tc>
        <w:tc>
          <w:tcPr>
            <w:tcW w:w="2627" w:type="dxa"/>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动力电池及充电技术</w:t>
            </w:r>
          </w:p>
        </w:tc>
        <w:tc>
          <w:tcPr>
            <w:tcW w:w="1302" w:type="dxa"/>
          </w:tcPr>
          <w:p>
            <w:pPr>
              <w:pBdr>
                <w:top w:val="none" w:color="auto" w:sz="0" w:space="0"/>
                <w:left w:val="none" w:color="auto" w:sz="0" w:space="0"/>
                <w:bottom w:val="none" w:color="auto" w:sz="0" w:space="0"/>
                <w:right w:val="none" w:color="auto" w:sz="0" w:space="0"/>
                <w:between w:val="none" w:color="auto" w:sz="0" w:space="0"/>
              </w:pBdr>
              <w:jc w:val="left"/>
              <w:rPr>
                <w:rFonts w:ascii="宋体" w:hAnsi="宋体" w:cs="宋体"/>
                <w:kern w:val="2"/>
                <w:szCs w:val="21"/>
              </w:rPr>
            </w:pPr>
            <w:r>
              <w:rPr>
                <w:rFonts w:hint="eastAsia" w:ascii="宋体" w:hAnsi="宋体" w:cs="宋体"/>
                <w:kern w:val="2"/>
                <w:szCs w:val="21"/>
              </w:rPr>
              <w:t>节能环保</w:t>
            </w:r>
          </w:p>
        </w:tc>
        <w:tc>
          <w:tcPr>
            <w:tcW w:w="1252" w:type="dxa"/>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我国动力电池优势</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08" w:type="dxa"/>
            <w:vAlign w:val="center"/>
          </w:tcPr>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rPr>
                <w:rFonts w:ascii="宋体" w:hAnsi="宋体" w:cs="宋体"/>
                <w:kern w:val="0"/>
                <w:szCs w:val="21"/>
              </w:rPr>
            </w:pPr>
            <w:r>
              <w:rPr>
                <w:rFonts w:hint="eastAsia" w:ascii="宋体" w:hAnsi="宋体" w:cs="宋体"/>
                <w:kern w:val="0"/>
                <w:szCs w:val="21"/>
              </w:rPr>
              <w:t>项目六</w:t>
            </w:r>
          </w:p>
        </w:tc>
        <w:tc>
          <w:tcPr>
            <w:tcW w:w="2627" w:type="dxa"/>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电机及控制技术</w:t>
            </w:r>
          </w:p>
        </w:tc>
        <w:tc>
          <w:tcPr>
            <w:tcW w:w="1302" w:type="dxa"/>
          </w:tcPr>
          <w:p>
            <w:pPr>
              <w:pBdr>
                <w:top w:val="none" w:color="auto" w:sz="0" w:space="0"/>
                <w:left w:val="none" w:color="auto" w:sz="0" w:space="0"/>
                <w:bottom w:val="none" w:color="auto" w:sz="0" w:space="0"/>
                <w:right w:val="none" w:color="auto" w:sz="0" w:space="0"/>
                <w:between w:val="none" w:color="auto" w:sz="0" w:space="0"/>
              </w:pBdr>
              <w:jc w:val="left"/>
              <w:rPr>
                <w:rFonts w:ascii="宋体" w:hAnsi="宋体" w:cs="宋体"/>
                <w:kern w:val="2"/>
                <w:szCs w:val="21"/>
              </w:rPr>
            </w:pPr>
            <w:r>
              <w:rPr>
                <w:rFonts w:hint="eastAsia" w:ascii="宋体" w:hAnsi="宋体" w:cs="宋体"/>
                <w:kern w:val="2"/>
                <w:szCs w:val="21"/>
              </w:rPr>
              <w:t>爱国</w:t>
            </w:r>
          </w:p>
        </w:tc>
        <w:tc>
          <w:tcPr>
            <w:tcW w:w="1252" w:type="dxa"/>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我国电机发展现状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08" w:type="dxa"/>
            <w:vAlign w:val="center"/>
          </w:tcPr>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rPr>
                <w:rFonts w:ascii="宋体" w:hAnsi="宋体" w:cs="宋体"/>
                <w:kern w:val="0"/>
                <w:szCs w:val="21"/>
              </w:rPr>
            </w:pPr>
            <w:r>
              <w:rPr>
                <w:rFonts w:hint="eastAsia" w:ascii="宋体" w:hAnsi="宋体" w:cs="宋体"/>
                <w:kern w:val="0"/>
                <w:szCs w:val="21"/>
              </w:rPr>
              <w:t>项目七</w:t>
            </w:r>
          </w:p>
        </w:tc>
        <w:tc>
          <w:tcPr>
            <w:tcW w:w="2627" w:type="dxa"/>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新能源汽车高压安全与防护</w:t>
            </w:r>
          </w:p>
        </w:tc>
        <w:tc>
          <w:tcPr>
            <w:tcW w:w="1302" w:type="dxa"/>
          </w:tcPr>
          <w:p>
            <w:pPr>
              <w:pBdr>
                <w:top w:val="none" w:color="auto" w:sz="0" w:space="0"/>
                <w:left w:val="none" w:color="auto" w:sz="0" w:space="0"/>
                <w:bottom w:val="none" w:color="auto" w:sz="0" w:space="0"/>
                <w:right w:val="none" w:color="auto" w:sz="0" w:space="0"/>
                <w:between w:val="none" w:color="auto" w:sz="0" w:space="0"/>
              </w:pBdr>
              <w:jc w:val="left"/>
              <w:rPr>
                <w:rFonts w:ascii="宋体" w:hAnsi="宋体" w:cs="宋体"/>
                <w:kern w:val="2"/>
                <w:szCs w:val="21"/>
              </w:rPr>
            </w:pPr>
            <w:r>
              <w:rPr>
                <w:rFonts w:hint="eastAsia" w:ascii="宋体" w:hAnsi="宋体" w:cs="宋体"/>
                <w:kern w:val="2"/>
                <w:szCs w:val="21"/>
              </w:rPr>
              <w:t>安全</w:t>
            </w:r>
          </w:p>
        </w:tc>
        <w:tc>
          <w:tcPr>
            <w:tcW w:w="1252" w:type="dxa"/>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高压电池使用</w:t>
            </w:r>
          </w:p>
        </w:tc>
      </w:tr>
    </w:tbl>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黑体" w:hAnsi="Times New Roman" w:eastAsia="黑体"/>
          <w:b/>
          <w:kern w:val="2"/>
          <w:sz w:val="28"/>
          <w:szCs w:val="28"/>
        </w:rPr>
      </w:pPr>
      <w:r>
        <w:rPr>
          <w:rFonts w:hint="eastAsia" w:ascii="黑体" w:hAnsi="Times New Roman" w:eastAsia="黑体"/>
          <w:b/>
          <w:kern w:val="2"/>
          <w:sz w:val="28"/>
          <w:szCs w:val="28"/>
        </w:rPr>
        <w:t>四、实施建议</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hAnsi="Times New Roman" w:eastAsia="黑体"/>
          <w:kern w:val="2"/>
          <w:sz w:val="28"/>
          <w:szCs w:val="28"/>
        </w:rPr>
      </w:pPr>
      <w:r>
        <w:rPr>
          <w:rFonts w:hint="eastAsia" w:ascii="黑体" w:hAnsi="Times New Roman" w:eastAsia="黑体"/>
          <w:kern w:val="2"/>
          <w:sz w:val="28"/>
          <w:szCs w:val="28"/>
        </w:rPr>
        <w:t>（一）教学基本要求</w:t>
      </w:r>
    </w:p>
    <w:p>
      <w:pPr>
        <w:pBdr>
          <w:top w:val="none" w:color="auto" w:sz="0" w:space="0"/>
          <w:left w:val="none" w:color="auto" w:sz="0" w:space="0"/>
          <w:bottom w:val="none" w:color="auto" w:sz="0" w:space="0"/>
          <w:right w:val="none" w:color="auto" w:sz="0" w:space="0"/>
          <w:between w:val="none" w:color="auto" w:sz="0" w:space="0"/>
        </w:pBdr>
        <w:ind w:firstLine="480" w:firstLineChars="200"/>
        <w:jc w:val="left"/>
        <w:rPr>
          <w:rFonts w:ascii="宋体" w:hAnsi="宋体"/>
          <w:kern w:val="2"/>
          <w:sz w:val="24"/>
          <w:szCs w:val="24"/>
        </w:rPr>
      </w:pPr>
      <w:r>
        <w:rPr>
          <w:rFonts w:hint="eastAsia" w:ascii="宋体" w:hAnsi="宋体"/>
          <w:kern w:val="2"/>
          <w:sz w:val="24"/>
          <w:szCs w:val="24"/>
        </w:rPr>
        <w:t>1.教学团队</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cs="宋体"/>
          <w:kern w:val="2"/>
          <w:sz w:val="24"/>
          <w:szCs w:val="24"/>
        </w:rPr>
      </w:pPr>
      <w:r>
        <w:rPr>
          <w:rFonts w:hint="eastAsia" w:ascii="宋体" w:hAnsi="宋体" w:cs="宋体"/>
          <w:kern w:val="2"/>
          <w:sz w:val="24"/>
          <w:szCs w:val="24"/>
        </w:rPr>
        <w:t>（1）在团队构成方面,本课程教学团队由3名校内专职主讲教师和N名企业兼职教师形成“1+N”教学团队。应采用老中青结合的团队结构。职称结构要合理，包括高级、中级、初级职称。教学团队成员毕业于吉林大学、山东理工大学。教学团队要有团队意识和合作精神。</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cs="宋体"/>
          <w:kern w:val="2"/>
          <w:sz w:val="24"/>
          <w:szCs w:val="24"/>
        </w:rPr>
      </w:pPr>
      <w:r>
        <w:rPr>
          <w:rFonts w:hint="eastAsia" w:ascii="宋体" w:hAnsi="宋体" w:cs="宋体"/>
          <w:kern w:val="2"/>
          <w:sz w:val="24"/>
          <w:szCs w:val="24"/>
        </w:rPr>
        <w:t>（2）在教师素质方面，主讲教师应具有教师资格证，要通过学院职业教育教学能力测评；有一年以上汽车维修行业企业工作经历或企业锻炼经历，具有与该课程内容相关的汽车维修实践经验，获取了相关职业资格证书，能够不断学习掌握汽车新技术，具有一定的科研能力。</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cs="宋体"/>
          <w:kern w:val="2"/>
          <w:sz w:val="24"/>
          <w:szCs w:val="24"/>
        </w:rPr>
      </w:pPr>
      <w:r>
        <w:rPr>
          <w:rFonts w:hint="eastAsia" w:ascii="宋体" w:hAnsi="宋体" w:cs="宋体"/>
          <w:kern w:val="2"/>
          <w:sz w:val="24"/>
          <w:szCs w:val="24"/>
        </w:rPr>
        <w:t>企业兼职教师在企业需是技术骨干或业务骨干，本科学历，具有中级及以上职称。要具有较高的师德修养，懂得教学规律。应遵守学校教学管理制度。积极参与专业建设和课程建设</w:t>
      </w:r>
    </w:p>
    <w:p>
      <w:pPr>
        <w:numPr>
          <w:ilvl w:val="0"/>
          <w:numId w:val="18"/>
        </w:num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实训条件</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kern w:val="2"/>
          <w:szCs w:val="24"/>
        </w:rPr>
      </w:pPr>
      <w:r>
        <w:rPr>
          <w:rFonts w:hint="eastAsia" w:ascii="Times New Roman" w:hAnsi="Times New Roman"/>
          <w:kern w:val="2"/>
          <w:szCs w:val="24"/>
        </w:rPr>
        <w:t xml:space="preserve">    </w:t>
      </w:r>
      <w:r>
        <w:rPr>
          <w:rFonts w:hint="eastAsia" w:ascii="Times New Roman" w:hAnsi="Times New Roman"/>
          <w:kern w:val="2"/>
          <w:sz w:val="24"/>
          <w:szCs w:val="24"/>
        </w:rPr>
        <w:t>联系新能源汽车4S店，同时可以利用我校教师拥有的新能源汽车，结合我校现有的新能源汽车部分车型进行学习。</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3.教学资源</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本课程应具备的教学资源按照本校制定的、课程标准、授课计划、教案进行教学，同时在上课时利用媒体手段进行展示。</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hAnsi="Times New Roman" w:eastAsia="黑体"/>
          <w:kern w:val="2"/>
          <w:sz w:val="28"/>
          <w:szCs w:val="28"/>
        </w:rPr>
      </w:pPr>
      <w:r>
        <w:rPr>
          <w:rFonts w:hint="eastAsia" w:ascii="黑体" w:hAnsi="Times New Roman" w:eastAsia="黑体"/>
          <w:kern w:val="2"/>
          <w:sz w:val="28"/>
          <w:szCs w:val="28"/>
        </w:rPr>
        <w:t>（二）教学建议</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1.在教学模式上，采取“教学做”一体化教学模式，教学内容整合为不同模块，增强学生的动手实践能力。</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2.在教学方法上，采用多媒体教学手段，并辅以实物进行教学，使讲授更生动，学生更易于接受。根据教学内容可采用讲授法、演示法、分组讨论法、项目教学法、头脑风暴法、案例教学法等。</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Times New Roman" w:hAnsi="Times New Roman"/>
          <w:kern w:val="2"/>
          <w:szCs w:val="21"/>
        </w:rPr>
      </w:pPr>
      <w:r>
        <w:rPr>
          <w:rFonts w:hint="eastAsia" w:ascii="黑体" w:hAnsi="Times New Roman" w:eastAsia="黑体"/>
          <w:kern w:val="2"/>
          <w:sz w:val="28"/>
          <w:szCs w:val="28"/>
        </w:rPr>
        <w:t>（三）参考书</w:t>
      </w:r>
    </w:p>
    <w:p>
      <w:pPr>
        <w:widowControl/>
        <w:pBdr>
          <w:top w:val="none" w:color="auto" w:sz="0" w:space="0"/>
          <w:left w:val="none" w:color="auto" w:sz="0" w:space="0"/>
          <w:bottom w:val="none" w:color="auto" w:sz="0" w:space="0"/>
          <w:right w:val="none" w:color="auto" w:sz="0" w:space="0"/>
          <w:between w:val="none" w:color="auto" w:sz="0" w:space="0"/>
        </w:pBdr>
        <w:wordWrap w:val="0"/>
        <w:spacing w:before="150" w:line="360" w:lineRule="auto"/>
        <w:ind w:firstLine="539"/>
        <w:jc w:val="left"/>
        <w:rPr>
          <w:rFonts w:ascii="Times New Roman" w:hAnsi="Times New Roman"/>
          <w:kern w:val="0"/>
          <w:sz w:val="24"/>
          <w:szCs w:val="24"/>
        </w:rPr>
      </w:pPr>
      <w:r>
        <w:rPr>
          <w:rFonts w:hint="eastAsia" w:ascii="宋体" w:hAnsi="宋体" w:cs="宋体"/>
          <w:kern w:val="0"/>
          <w:sz w:val="24"/>
          <w:szCs w:val="24"/>
        </w:rPr>
        <w:t>1、张斌,蔡春华.新能源汽车概论[M].北京：机械工业出版社,2018</w:t>
      </w:r>
    </w:p>
    <w:p>
      <w:pPr>
        <w:widowControl/>
        <w:pBdr>
          <w:top w:val="none" w:color="auto" w:sz="0" w:space="0"/>
          <w:left w:val="none" w:color="auto" w:sz="0" w:space="0"/>
          <w:bottom w:val="none" w:color="auto" w:sz="0" w:space="0"/>
          <w:right w:val="none" w:color="auto" w:sz="0" w:space="0"/>
          <w:between w:val="none" w:color="auto" w:sz="0" w:space="0"/>
        </w:pBdr>
        <w:wordWrap w:val="0"/>
        <w:spacing w:before="150" w:line="360" w:lineRule="auto"/>
        <w:ind w:firstLine="539"/>
        <w:jc w:val="left"/>
        <w:rPr>
          <w:rFonts w:ascii="Times New Roman" w:hAnsi="Times New Roman"/>
          <w:kern w:val="0"/>
          <w:sz w:val="24"/>
          <w:szCs w:val="24"/>
        </w:rPr>
      </w:pPr>
      <w:r>
        <w:rPr>
          <w:rFonts w:hint="eastAsia" w:ascii="宋体" w:hAnsi="宋体" w:cs="宋体"/>
          <w:kern w:val="0"/>
          <w:sz w:val="24"/>
          <w:szCs w:val="24"/>
        </w:rPr>
        <w:t>2、尹力卉.新能源汽车技术[M].北京：机械工业出版社，2017</w:t>
      </w:r>
    </w:p>
    <w:p>
      <w:pPr>
        <w:widowControl/>
        <w:pBdr>
          <w:top w:val="none" w:color="auto" w:sz="0" w:space="0"/>
          <w:left w:val="none" w:color="auto" w:sz="0" w:space="0"/>
          <w:bottom w:val="none" w:color="auto" w:sz="0" w:space="0"/>
          <w:right w:val="none" w:color="auto" w:sz="0" w:space="0"/>
          <w:between w:val="none" w:color="auto" w:sz="0" w:space="0"/>
        </w:pBdr>
        <w:wordWrap w:val="0"/>
        <w:spacing w:before="150" w:line="360" w:lineRule="auto"/>
        <w:ind w:firstLine="539"/>
        <w:jc w:val="left"/>
        <w:rPr>
          <w:rFonts w:ascii="Times New Roman" w:hAnsi="Times New Roman"/>
          <w:kern w:val="0"/>
          <w:sz w:val="24"/>
          <w:szCs w:val="24"/>
        </w:rPr>
      </w:pPr>
      <w:r>
        <w:rPr>
          <w:rFonts w:hint="eastAsia" w:ascii="宋体" w:hAnsi="宋体" w:cs="宋体"/>
          <w:kern w:val="0"/>
          <w:sz w:val="24"/>
          <w:szCs w:val="24"/>
        </w:rPr>
        <w:t>3、孙旭.新能源汽车技术概论[M].北京：国防工业出版社，2017</w:t>
      </w:r>
    </w:p>
    <w:p>
      <w:pPr>
        <w:pBdr>
          <w:top w:val="none" w:color="auto" w:sz="0" w:space="0"/>
          <w:left w:val="none" w:color="auto" w:sz="0" w:space="0"/>
          <w:bottom w:val="none" w:color="auto" w:sz="0" w:space="0"/>
          <w:right w:val="none" w:color="auto" w:sz="0" w:space="0"/>
          <w:between w:val="none" w:color="auto" w:sz="0" w:space="0"/>
        </w:pBdr>
        <w:spacing w:line="360" w:lineRule="auto"/>
        <w:ind w:firstLine="240"/>
        <w:jc w:val="center"/>
        <w:rPr>
          <w:rFonts w:ascii="黑体" w:hAnsi="Times New Roman" w:eastAsia="黑体"/>
          <w:b/>
          <w:kern w:val="2"/>
          <w:sz w:val="28"/>
          <w:szCs w:val="28"/>
        </w:rPr>
      </w:pPr>
      <w:r>
        <w:rPr>
          <w:rFonts w:hint="eastAsia" w:ascii="黑体" w:hAnsi="Times New Roman" w:eastAsia="黑体"/>
          <w:b/>
          <w:kern w:val="2"/>
          <w:sz w:val="28"/>
          <w:szCs w:val="28"/>
        </w:rPr>
        <w:t>五、学生考核与评价</w:t>
      </w:r>
    </w:p>
    <w:p>
      <w:pPr>
        <w:pBdr>
          <w:top w:val="none" w:color="auto" w:sz="0" w:space="0"/>
          <w:left w:val="none" w:color="auto" w:sz="0" w:space="0"/>
          <w:bottom w:val="none" w:color="auto" w:sz="0" w:space="0"/>
          <w:right w:val="none" w:color="auto" w:sz="0" w:space="0"/>
          <w:between w:val="none" w:color="auto" w:sz="0" w:space="0"/>
        </w:pBdr>
        <w:spacing w:line="360" w:lineRule="auto"/>
        <w:ind w:firstLine="420" w:firstLineChars="200"/>
        <w:rPr>
          <w:rFonts w:ascii="Times New Roman" w:hAnsi="Times New Roman"/>
          <w:kern w:val="2"/>
          <w:szCs w:val="24"/>
          <w:lang w:val="zh-CN"/>
        </w:rPr>
      </w:pPr>
      <w:r>
        <w:rPr>
          <w:rFonts w:hint="eastAsia" w:ascii="Times New Roman" w:hAnsi="Times New Roman"/>
          <w:kern w:val="2"/>
          <w:szCs w:val="24"/>
          <w:lang w:val="zh-CN"/>
        </w:rPr>
        <w:t>根据本课程的特点和要求，在各个阶段采取多种形式对学生进行考核和检测。在测试命题中要注意客观型试题、主观型试题、记忆型试题和应用型试题的适当比例，避免过多使用多项选择题的偏向；同时，还要注意对学生的理解能力和表达能力进行更全面的考核和评估。考试是一种重要的评估手段，但不是唯一的评估手段。为了更全面地了解学生的实际水平和能力，为了更好地培养学生的思维能力、分析能力和创造能力，应采取灵活多样的方式对学生的学习情况进行评估。</w:t>
      </w:r>
    </w:p>
    <w:p>
      <w:pPr>
        <w:pBdr>
          <w:top w:val="none" w:color="auto" w:sz="0" w:space="0"/>
          <w:left w:val="none" w:color="auto" w:sz="0" w:space="0"/>
          <w:bottom w:val="none" w:color="auto" w:sz="0" w:space="0"/>
          <w:right w:val="none" w:color="auto" w:sz="0" w:space="0"/>
          <w:between w:val="none" w:color="auto" w:sz="0" w:space="0"/>
        </w:pBdr>
        <w:spacing w:line="360" w:lineRule="auto"/>
        <w:ind w:firstLine="420" w:firstLineChars="200"/>
        <w:rPr>
          <w:rFonts w:ascii="Times New Roman" w:hAnsi="Times New Roman"/>
          <w:kern w:val="2"/>
          <w:szCs w:val="24"/>
          <w:lang w:val="zh-CN"/>
        </w:rPr>
      </w:pPr>
      <w:r>
        <w:rPr>
          <w:rFonts w:hint="eastAsia" w:ascii="Times New Roman" w:hAnsi="Times New Roman"/>
          <w:kern w:val="2"/>
          <w:szCs w:val="24"/>
          <w:lang w:val="zh-CN"/>
        </w:rPr>
        <w:t>平时课堂表现、作业情况、实践课完成质量等，均纳入期评。学期末进行一次考试，采用闭卷，主要考查学生的专业知识运用能力和知识迁移能力，考试以课本内容为主要依据。在考核专业知识的同时,着重考核学生实际运用的能力,要做到科学,公平和规范。</w:t>
      </w:r>
    </w:p>
    <w:p>
      <w:pPr>
        <w:pBdr>
          <w:top w:val="none" w:color="auto" w:sz="0" w:space="0"/>
          <w:left w:val="none" w:color="auto" w:sz="0" w:space="0"/>
          <w:bottom w:val="none" w:color="auto" w:sz="0" w:space="0"/>
          <w:right w:val="none" w:color="auto" w:sz="0" w:space="0"/>
          <w:between w:val="none" w:color="auto" w:sz="0" w:space="0"/>
        </w:pBdr>
        <w:spacing w:line="360" w:lineRule="auto"/>
        <w:ind w:firstLine="420" w:firstLineChars="200"/>
        <w:rPr>
          <w:rFonts w:ascii="Times New Roman" w:hAnsi="Times New Roman"/>
          <w:kern w:val="2"/>
          <w:szCs w:val="24"/>
          <w:lang w:val="zh-CN"/>
        </w:rPr>
      </w:pPr>
      <w:r>
        <w:rPr>
          <w:rFonts w:hint="eastAsia" w:ascii="Times New Roman" w:hAnsi="Times New Roman"/>
          <w:kern w:val="2"/>
          <w:szCs w:val="24"/>
          <w:lang w:val="zh-CN"/>
        </w:rPr>
        <w:t>2. 考核评价标准</w:t>
      </w:r>
    </w:p>
    <w:p>
      <w:pPr>
        <w:pBdr>
          <w:top w:val="none" w:color="auto" w:sz="0" w:space="0"/>
          <w:left w:val="none" w:color="auto" w:sz="0" w:space="0"/>
          <w:bottom w:val="none" w:color="auto" w:sz="0" w:space="0"/>
          <w:right w:val="none" w:color="auto" w:sz="0" w:space="0"/>
          <w:between w:val="none" w:color="auto" w:sz="0" w:space="0"/>
        </w:pBdr>
        <w:spacing w:line="360" w:lineRule="auto"/>
        <w:ind w:firstLine="420" w:firstLineChars="200"/>
        <w:rPr>
          <w:rFonts w:ascii="Times New Roman" w:hAnsi="Times New Roman"/>
          <w:kern w:val="2"/>
          <w:szCs w:val="24"/>
          <w:lang w:val="zh-CN"/>
        </w:rPr>
      </w:pPr>
      <w:r>
        <w:rPr>
          <w:rFonts w:hint="eastAsia" w:ascii="Times New Roman" w:hAnsi="Times New Roman"/>
          <w:kern w:val="2"/>
          <w:szCs w:val="24"/>
          <w:lang w:val="zh-CN"/>
        </w:rPr>
        <w:t>笔试题型以主、客观题综合型。</w:t>
      </w:r>
    </w:p>
    <w:p>
      <w:pPr>
        <w:pBdr>
          <w:top w:val="none" w:color="auto" w:sz="0" w:space="0"/>
          <w:left w:val="none" w:color="auto" w:sz="0" w:space="0"/>
          <w:bottom w:val="none" w:color="auto" w:sz="0" w:space="0"/>
          <w:right w:val="none" w:color="auto" w:sz="0" w:space="0"/>
          <w:between w:val="none" w:color="auto" w:sz="0" w:space="0"/>
        </w:pBdr>
        <w:spacing w:line="360" w:lineRule="auto"/>
        <w:ind w:firstLine="420" w:firstLineChars="200"/>
        <w:rPr>
          <w:rFonts w:ascii="Times New Roman" w:hAnsi="Times New Roman"/>
          <w:kern w:val="2"/>
          <w:szCs w:val="24"/>
          <w:lang w:val="zh-CN"/>
        </w:rPr>
      </w:pPr>
      <w:r>
        <w:rPr>
          <w:rFonts w:hint="eastAsia" w:ascii="Times New Roman" w:hAnsi="Times New Roman"/>
          <w:kern w:val="2"/>
          <w:szCs w:val="24"/>
          <w:lang w:val="zh-CN"/>
        </w:rPr>
        <w:t>课程采用百分制，满分100分。</w:t>
      </w:r>
    </w:p>
    <w:p>
      <w:pPr>
        <w:pBdr>
          <w:top w:val="none" w:color="auto" w:sz="0" w:space="0"/>
          <w:left w:val="none" w:color="auto" w:sz="0" w:space="0"/>
          <w:bottom w:val="none" w:color="auto" w:sz="0" w:space="0"/>
          <w:right w:val="none" w:color="auto" w:sz="0" w:space="0"/>
          <w:between w:val="none" w:color="auto" w:sz="0" w:space="0"/>
        </w:pBdr>
        <w:spacing w:line="360" w:lineRule="auto"/>
        <w:ind w:firstLine="420" w:firstLineChars="200"/>
        <w:rPr>
          <w:rFonts w:ascii="Times New Roman" w:hAnsi="Times New Roman"/>
          <w:kern w:val="2"/>
          <w:szCs w:val="24"/>
          <w:lang w:val="zh-CN"/>
        </w:rPr>
      </w:pPr>
      <w:r>
        <w:rPr>
          <w:rFonts w:hint="eastAsia" w:ascii="Times New Roman" w:hAnsi="Times New Roman"/>
          <w:kern w:val="2"/>
          <w:szCs w:val="24"/>
          <w:lang w:val="zh-CN"/>
        </w:rPr>
        <w:t>期末考试（50%）、平时成绩（20%）、课程报告（30%）相结合的综合评价方式。 </w:t>
      </w: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lang w:val="zh-CN"/>
        </w:rPr>
      </w:pPr>
    </w:p>
    <w:p>
      <w:pPr>
        <w:numPr>
          <w:ilvl w:val="0"/>
          <w:numId w:val="19"/>
        </w:num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黑体" w:hAnsi="Times New Roman" w:eastAsia="黑体"/>
          <w:b/>
          <w:kern w:val="2"/>
          <w:sz w:val="28"/>
          <w:szCs w:val="28"/>
        </w:rPr>
      </w:pPr>
      <w:r>
        <w:rPr>
          <w:rFonts w:hint="eastAsia" w:ascii="黑体" w:hAnsi="Times New Roman" w:eastAsia="黑体"/>
          <w:b/>
          <w:kern w:val="2"/>
          <w:sz w:val="28"/>
          <w:szCs w:val="28"/>
        </w:rPr>
        <w:t>课程整体设计</w:t>
      </w:r>
    </w:p>
    <w:tbl>
      <w:tblPr>
        <w:tblStyle w:val="23"/>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819"/>
        <w:gridCol w:w="1778"/>
        <w:gridCol w:w="2804"/>
        <w:gridCol w:w="1835"/>
        <w:gridCol w:w="1824"/>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88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jc w:val="center"/>
              <w:rPr>
                <w:rFonts w:ascii="Times New Roman" w:hAnsi="Times New Roman"/>
                <w:kern w:val="0"/>
                <w:sz w:val="24"/>
                <w:szCs w:val="24"/>
              </w:rPr>
            </w:pPr>
            <w:r>
              <w:rPr>
                <w:rFonts w:hint="eastAsia" w:ascii="宋体" w:hAnsi="宋体" w:cs="宋体"/>
                <w:kern w:val="0"/>
                <w:szCs w:val="21"/>
              </w:rPr>
              <w:t>序号</w:t>
            </w:r>
          </w:p>
        </w:tc>
        <w:tc>
          <w:tcPr>
            <w:tcW w:w="19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jc w:val="center"/>
              <w:rPr>
                <w:rFonts w:ascii="Times New Roman" w:hAnsi="Times New Roman"/>
                <w:kern w:val="0"/>
                <w:sz w:val="24"/>
                <w:szCs w:val="24"/>
              </w:rPr>
            </w:pPr>
            <w:r>
              <w:rPr>
                <w:rFonts w:hint="eastAsia" w:ascii="宋体" w:hAnsi="宋体" w:cs="宋体"/>
                <w:kern w:val="0"/>
                <w:szCs w:val="21"/>
              </w:rPr>
              <w:t>教学项目</w:t>
            </w:r>
          </w:p>
        </w:tc>
        <w:tc>
          <w:tcPr>
            <w:tcW w:w="313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ind w:firstLine="200"/>
              <w:jc w:val="center"/>
              <w:rPr>
                <w:rFonts w:ascii="Times New Roman" w:hAnsi="Times New Roman"/>
                <w:kern w:val="0"/>
                <w:sz w:val="24"/>
                <w:szCs w:val="24"/>
              </w:rPr>
            </w:pPr>
            <w:r>
              <w:rPr>
                <w:rFonts w:hint="eastAsia" w:ascii="宋体" w:hAnsi="宋体" w:cs="宋体"/>
                <w:kern w:val="0"/>
                <w:szCs w:val="21"/>
              </w:rPr>
              <w:t>教学内容</w:t>
            </w:r>
          </w:p>
        </w:tc>
        <w:tc>
          <w:tcPr>
            <w:tcW w:w="199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rPr>
                <w:rFonts w:ascii="Times New Roman" w:hAnsi="Times New Roman"/>
                <w:kern w:val="0"/>
                <w:sz w:val="24"/>
                <w:szCs w:val="24"/>
              </w:rPr>
            </w:pPr>
            <w:r>
              <w:rPr>
                <w:rFonts w:hint="eastAsia" w:ascii="宋体" w:hAnsi="宋体" w:cs="宋体"/>
                <w:kern w:val="0"/>
                <w:sz w:val="18"/>
                <w:szCs w:val="18"/>
              </w:rPr>
              <w:t>能力培养对应的实验与实训项目序号</w:t>
            </w:r>
          </w:p>
        </w:tc>
        <w:tc>
          <w:tcPr>
            <w:tcW w:w="199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ind w:firstLine="200"/>
              <w:jc w:val="center"/>
              <w:rPr>
                <w:rFonts w:ascii="Times New Roman" w:hAnsi="Times New Roman"/>
                <w:kern w:val="0"/>
                <w:sz w:val="24"/>
                <w:szCs w:val="24"/>
              </w:rPr>
            </w:pPr>
            <w:r>
              <w:rPr>
                <w:rFonts w:hint="eastAsia" w:ascii="宋体" w:hAnsi="宋体" w:cs="宋体"/>
                <w:kern w:val="0"/>
                <w:szCs w:val="21"/>
              </w:rPr>
              <w:t>参考学时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88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jc w:val="center"/>
              <w:rPr>
                <w:rFonts w:ascii="Times New Roman" w:hAnsi="Times New Roman"/>
                <w:kern w:val="0"/>
                <w:sz w:val="24"/>
                <w:szCs w:val="24"/>
              </w:rPr>
            </w:pPr>
            <w:r>
              <w:rPr>
                <w:rFonts w:hint="eastAsia" w:ascii="宋体" w:hAnsi="宋体" w:cs="宋体"/>
                <w:kern w:val="0"/>
                <w:szCs w:val="21"/>
              </w:rPr>
              <w:t>1</w:t>
            </w:r>
          </w:p>
        </w:tc>
        <w:tc>
          <w:tcPr>
            <w:tcW w:w="19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rPr>
                <w:rFonts w:ascii="Times New Roman" w:hAnsi="Times New Roman"/>
                <w:kern w:val="0"/>
                <w:sz w:val="24"/>
                <w:szCs w:val="24"/>
              </w:rPr>
            </w:pPr>
            <w:r>
              <w:rPr>
                <w:rFonts w:hint="eastAsia" w:ascii="宋体" w:hAnsi="宋体" w:cs="宋体"/>
                <w:kern w:val="0"/>
                <w:szCs w:val="21"/>
              </w:rPr>
              <w:t>项目一：新能源汽车概况</w:t>
            </w:r>
          </w:p>
        </w:tc>
        <w:tc>
          <w:tcPr>
            <w:tcW w:w="313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jc w:val="left"/>
              <w:rPr>
                <w:rFonts w:ascii="Times New Roman" w:hAnsi="Times New Roman"/>
                <w:kern w:val="0"/>
                <w:sz w:val="24"/>
                <w:szCs w:val="24"/>
              </w:rPr>
            </w:pPr>
            <w:r>
              <w:rPr>
                <w:rFonts w:hint="eastAsia" w:ascii="宋体" w:hAnsi="宋体" w:cs="宋体"/>
                <w:kern w:val="0"/>
                <w:szCs w:val="21"/>
              </w:rPr>
              <w:t>1、 新能源汽车认知；</w:t>
            </w:r>
          </w:p>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jc w:val="left"/>
              <w:rPr>
                <w:rFonts w:ascii="Times New Roman" w:hAnsi="Times New Roman"/>
                <w:kern w:val="0"/>
                <w:sz w:val="24"/>
                <w:szCs w:val="24"/>
              </w:rPr>
            </w:pPr>
            <w:r>
              <w:rPr>
                <w:rFonts w:hint="eastAsia" w:ascii="宋体" w:hAnsi="宋体" w:cs="宋体"/>
                <w:kern w:val="0"/>
                <w:szCs w:val="21"/>
              </w:rPr>
              <w:t>2、新能源汽车发展的必要性认知；</w:t>
            </w:r>
          </w:p>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jc w:val="left"/>
              <w:rPr>
                <w:rFonts w:ascii="Times New Roman" w:hAnsi="Times New Roman"/>
                <w:kern w:val="0"/>
                <w:sz w:val="24"/>
                <w:szCs w:val="24"/>
              </w:rPr>
            </w:pPr>
            <w:r>
              <w:rPr>
                <w:rFonts w:hint="eastAsia" w:ascii="宋体" w:hAnsi="宋体" w:cs="宋体"/>
                <w:kern w:val="0"/>
                <w:szCs w:val="21"/>
              </w:rPr>
              <w:t>3、新能源汽车发展趋势认知。</w:t>
            </w:r>
          </w:p>
        </w:tc>
        <w:tc>
          <w:tcPr>
            <w:tcW w:w="199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ind w:firstLine="420"/>
              <w:jc w:val="center"/>
              <w:rPr>
                <w:rFonts w:ascii="Times New Roman" w:hAnsi="Times New Roman"/>
                <w:kern w:val="0"/>
                <w:sz w:val="24"/>
                <w:szCs w:val="24"/>
              </w:rPr>
            </w:pPr>
            <w:r>
              <w:rPr>
                <w:rFonts w:hint="eastAsia" w:ascii="宋体" w:hAnsi="宋体" w:cs="宋体"/>
                <w:kern w:val="0"/>
                <w:szCs w:val="21"/>
              </w:rPr>
              <w:t>实验一：新能源车识别</w:t>
            </w:r>
          </w:p>
        </w:tc>
        <w:tc>
          <w:tcPr>
            <w:tcW w:w="199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ind w:firstLine="420"/>
              <w:jc w:val="center"/>
              <w:rPr>
                <w:rFonts w:ascii="Times New Roman" w:hAnsi="Times New Roman"/>
                <w:kern w:val="0"/>
                <w:sz w:val="24"/>
                <w:szCs w:val="24"/>
              </w:rPr>
            </w:pPr>
            <w:r>
              <w:rPr>
                <w:rFonts w:hint="eastAsia" w:ascii="Times New Roman" w:hAnsi="Times New Roman"/>
                <w:kern w:val="0"/>
                <w:sz w:val="24"/>
                <w:szCs w:val="24"/>
              </w:rPr>
              <w:t>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88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rPr>
                <w:rFonts w:ascii="Times New Roman" w:hAnsi="Times New Roman"/>
                <w:kern w:val="0"/>
                <w:sz w:val="24"/>
                <w:szCs w:val="24"/>
              </w:rPr>
            </w:pPr>
            <w:r>
              <w:rPr>
                <w:rFonts w:hint="eastAsia" w:ascii="宋体" w:hAnsi="宋体" w:cs="宋体"/>
                <w:kern w:val="0"/>
                <w:szCs w:val="21"/>
              </w:rPr>
              <w:t>2</w:t>
            </w:r>
          </w:p>
        </w:tc>
        <w:tc>
          <w:tcPr>
            <w:tcW w:w="19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rPr>
                <w:rFonts w:ascii="Times New Roman" w:hAnsi="Times New Roman"/>
                <w:kern w:val="0"/>
                <w:sz w:val="24"/>
                <w:szCs w:val="24"/>
              </w:rPr>
            </w:pPr>
            <w:r>
              <w:rPr>
                <w:rFonts w:hint="eastAsia" w:ascii="宋体" w:hAnsi="宋体" w:cs="宋体"/>
                <w:kern w:val="0"/>
                <w:szCs w:val="21"/>
              </w:rPr>
              <w:t>项目二：纯电动汽车</w:t>
            </w:r>
          </w:p>
        </w:tc>
        <w:tc>
          <w:tcPr>
            <w:tcW w:w="313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jc w:val="left"/>
              <w:rPr>
                <w:rFonts w:ascii="Times New Roman" w:hAnsi="Times New Roman"/>
                <w:kern w:val="0"/>
                <w:sz w:val="24"/>
                <w:szCs w:val="24"/>
              </w:rPr>
            </w:pPr>
            <w:r>
              <w:rPr>
                <w:rFonts w:hint="eastAsia" w:ascii="宋体" w:hAnsi="宋体" w:cs="宋体"/>
                <w:kern w:val="0"/>
                <w:szCs w:val="21"/>
              </w:rPr>
              <w:t>1、纯电动汽车的类型；</w:t>
            </w:r>
          </w:p>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jc w:val="left"/>
              <w:rPr>
                <w:rFonts w:ascii="Times New Roman" w:hAnsi="Times New Roman"/>
                <w:kern w:val="0"/>
                <w:sz w:val="24"/>
                <w:szCs w:val="24"/>
              </w:rPr>
            </w:pPr>
            <w:r>
              <w:rPr>
                <w:rFonts w:hint="eastAsia" w:ascii="宋体" w:hAnsi="宋体" w:cs="宋体"/>
                <w:kern w:val="0"/>
                <w:szCs w:val="21"/>
              </w:rPr>
              <w:t>2、纯电动汽车的结构及原理；</w:t>
            </w:r>
          </w:p>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jc w:val="left"/>
              <w:rPr>
                <w:rFonts w:ascii="Times New Roman" w:hAnsi="Times New Roman"/>
                <w:kern w:val="0"/>
                <w:sz w:val="24"/>
                <w:szCs w:val="24"/>
              </w:rPr>
            </w:pPr>
            <w:r>
              <w:rPr>
                <w:rFonts w:hint="eastAsia" w:ascii="宋体" w:hAnsi="宋体" w:cs="宋体"/>
                <w:kern w:val="0"/>
                <w:szCs w:val="21"/>
              </w:rPr>
              <w:t>3、纯电动汽车驱动系统布置形式；</w:t>
            </w:r>
          </w:p>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jc w:val="left"/>
              <w:rPr>
                <w:rFonts w:ascii="Times New Roman" w:hAnsi="Times New Roman"/>
                <w:kern w:val="0"/>
                <w:sz w:val="24"/>
                <w:szCs w:val="24"/>
              </w:rPr>
            </w:pPr>
            <w:r>
              <w:rPr>
                <w:rFonts w:hint="eastAsia" w:ascii="宋体" w:hAnsi="宋体" w:cs="宋体"/>
                <w:kern w:val="0"/>
                <w:szCs w:val="21"/>
              </w:rPr>
              <w:t>4、纯电动汽车的特点；</w:t>
            </w:r>
          </w:p>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jc w:val="left"/>
              <w:rPr>
                <w:rFonts w:ascii="Times New Roman" w:hAnsi="Times New Roman"/>
                <w:kern w:val="0"/>
                <w:sz w:val="24"/>
                <w:szCs w:val="24"/>
              </w:rPr>
            </w:pPr>
            <w:r>
              <w:rPr>
                <w:rFonts w:hint="eastAsia" w:ascii="宋体" w:hAnsi="宋体" w:cs="宋体"/>
                <w:kern w:val="0"/>
                <w:szCs w:val="21"/>
              </w:rPr>
              <w:t>5、纯电动汽车车型性能分析。</w:t>
            </w:r>
          </w:p>
        </w:tc>
        <w:tc>
          <w:tcPr>
            <w:tcW w:w="199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ind w:firstLine="420"/>
              <w:jc w:val="center"/>
              <w:rPr>
                <w:rFonts w:ascii="Times New Roman" w:hAnsi="Times New Roman"/>
                <w:kern w:val="0"/>
                <w:sz w:val="24"/>
                <w:szCs w:val="24"/>
              </w:rPr>
            </w:pPr>
            <w:r>
              <w:rPr>
                <w:rFonts w:hint="eastAsia" w:ascii="宋体" w:hAnsi="宋体" w:cs="宋体"/>
                <w:kern w:val="0"/>
                <w:szCs w:val="21"/>
              </w:rPr>
              <w:t>实验二：纯电动汽车结构认识</w:t>
            </w:r>
          </w:p>
        </w:tc>
        <w:tc>
          <w:tcPr>
            <w:tcW w:w="199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ind w:firstLine="420"/>
              <w:jc w:val="center"/>
              <w:rPr>
                <w:rFonts w:ascii="Times New Roman" w:hAnsi="Times New Roman"/>
                <w:kern w:val="0"/>
                <w:sz w:val="24"/>
                <w:szCs w:val="24"/>
              </w:rPr>
            </w:pPr>
            <w:r>
              <w:rPr>
                <w:rFonts w:hint="eastAsia" w:ascii="Times New Roman" w:hAnsi="Times New Roman"/>
                <w:kern w:val="0"/>
                <w:sz w:val="24"/>
                <w:szCs w:val="24"/>
              </w:rPr>
              <w:t>6</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88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rPr>
                <w:rFonts w:ascii="Times New Roman" w:hAnsi="Times New Roman"/>
                <w:kern w:val="0"/>
                <w:sz w:val="24"/>
                <w:szCs w:val="24"/>
              </w:rPr>
            </w:pPr>
            <w:r>
              <w:rPr>
                <w:rFonts w:hint="eastAsia" w:ascii="宋体" w:hAnsi="宋体" w:cs="宋体"/>
                <w:kern w:val="0"/>
                <w:szCs w:val="21"/>
              </w:rPr>
              <w:t>3</w:t>
            </w:r>
          </w:p>
        </w:tc>
        <w:tc>
          <w:tcPr>
            <w:tcW w:w="19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rPr>
                <w:rFonts w:ascii="Times New Roman" w:hAnsi="Times New Roman"/>
                <w:kern w:val="0"/>
                <w:sz w:val="24"/>
                <w:szCs w:val="24"/>
              </w:rPr>
            </w:pPr>
            <w:r>
              <w:rPr>
                <w:rFonts w:hint="eastAsia" w:ascii="宋体" w:hAnsi="宋体" w:cs="宋体"/>
                <w:kern w:val="0"/>
                <w:szCs w:val="21"/>
              </w:rPr>
              <w:t>项目三：混合动力汽车</w:t>
            </w:r>
          </w:p>
        </w:tc>
        <w:tc>
          <w:tcPr>
            <w:tcW w:w="313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ind w:firstLine="200"/>
              <w:jc w:val="left"/>
              <w:rPr>
                <w:rFonts w:ascii="Times New Roman" w:hAnsi="Times New Roman"/>
                <w:kern w:val="0"/>
                <w:sz w:val="24"/>
                <w:szCs w:val="24"/>
              </w:rPr>
            </w:pPr>
            <w:r>
              <w:rPr>
                <w:rFonts w:hint="eastAsia" w:ascii="宋体" w:hAnsi="宋体" w:cs="宋体"/>
                <w:kern w:val="0"/>
                <w:szCs w:val="21"/>
              </w:rPr>
              <w:t>1、混合动力电动汽车的定义与分类；</w:t>
            </w:r>
          </w:p>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ind w:firstLine="200"/>
              <w:jc w:val="left"/>
              <w:rPr>
                <w:rFonts w:ascii="Times New Roman" w:hAnsi="Times New Roman"/>
                <w:kern w:val="0"/>
                <w:sz w:val="24"/>
                <w:szCs w:val="24"/>
              </w:rPr>
            </w:pPr>
            <w:r>
              <w:rPr>
                <w:rFonts w:hint="eastAsia" w:ascii="宋体" w:hAnsi="宋体" w:cs="宋体"/>
                <w:kern w:val="0"/>
                <w:szCs w:val="21"/>
              </w:rPr>
              <w:t>2、混合动力电动汽车的结构及原理；</w:t>
            </w:r>
          </w:p>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ind w:firstLine="200"/>
              <w:jc w:val="left"/>
              <w:rPr>
                <w:rFonts w:ascii="Times New Roman" w:hAnsi="Times New Roman"/>
                <w:kern w:val="0"/>
                <w:sz w:val="24"/>
                <w:szCs w:val="24"/>
              </w:rPr>
            </w:pPr>
            <w:r>
              <w:rPr>
                <w:rFonts w:hint="eastAsia" w:ascii="宋体" w:hAnsi="宋体" w:cs="宋体"/>
                <w:kern w:val="0"/>
                <w:szCs w:val="21"/>
              </w:rPr>
              <w:t>3、混合动力电动汽车的特点；</w:t>
            </w:r>
          </w:p>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rPr>
                <w:rFonts w:ascii="Times New Roman" w:hAnsi="Times New Roman"/>
                <w:kern w:val="0"/>
                <w:sz w:val="24"/>
                <w:szCs w:val="24"/>
              </w:rPr>
            </w:pPr>
            <w:r>
              <w:rPr>
                <w:rFonts w:hint="eastAsia" w:ascii="宋体" w:hAnsi="宋体" w:cs="宋体"/>
                <w:kern w:val="0"/>
                <w:szCs w:val="21"/>
              </w:rPr>
              <w:t>4、混合动力电动汽车车型性能分析。</w:t>
            </w:r>
          </w:p>
        </w:tc>
        <w:tc>
          <w:tcPr>
            <w:tcW w:w="199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ind w:firstLine="420"/>
              <w:jc w:val="center"/>
              <w:rPr>
                <w:rFonts w:ascii="Times New Roman" w:hAnsi="Times New Roman"/>
                <w:kern w:val="0"/>
                <w:sz w:val="24"/>
                <w:szCs w:val="24"/>
              </w:rPr>
            </w:pPr>
            <w:r>
              <w:rPr>
                <w:rFonts w:hint="eastAsia" w:ascii="宋体" w:hAnsi="宋体" w:cs="宋体"/>
                <w:kern w:val="0"/>
                <w:szCs w:val="21"/>
              </w:rPr>
              <w:t>实验三：混合动力汽车结构认识</w:t>
            </w:r>
          </w:p>
        </w:tc>
        <w:tc>
          <w:tcPr>
            <w:tcW w:w="199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ind w:firstLine="420"/>
              <w:jc w:val="center"/>
              <w:rPr>
                <w:rFonts w:ascii="Times New Roman" w:hAnsi="Times New Roman"/>
                <w:kern w:val="0"/>
                <w:sz w:val="24"/>
                <w:szCs w:val="24"/>
              </w:rPr>
            </w:pPr>
            <w:r>
              <w:rPr>
                <w:rFonts w:hint="eastAsia" w:ascii="Times New Roman" w:hAnsi="Times New Roman"/>
                <w:kern w:val="0"/>
                <w:sz w:val="24"/>
                <w:szCs w:val="24"/>
              </w:rPr>
              <w:t>10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88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rPr>
                <w:rFonts w:ascii="Times New Roman" w:hAnsi="Times New Roman"/>
                <w:kern w:val="0"/>
                <w:sz w:val="24"/>
                <w:szCs w:val="24"/>
              </w:rPr>
            </w:pPr>
            <w:r>
              <w:rPr>
                <w:rFonts w:hint="eastAsia" w:ascii="宋体" w:hAnsi="宋体" w:cs="宋体"/>
                <w:kern w:val="0"/>
                <w:szCs w:val="21"/>
              </w:rPr>
              <w:t>4</w:t>
            </w:r>
          </w:p>
        </w:tc>
        <w:tc>
          <w:tcPr>
            <w:tcW w:w="19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rPr>
                <w:rFonts w:ascii="Times New Roman" w:hAnsi="Times New Roman"/>
                <w:kern w:val="0"/>
                <w:sz w:val="24"/>
                <w:szCs w:val="24"/>
              </w:rPr>
            </w:pPr>
            <w:r>
              <w:rPr>
                <w:rFonts w:hint="eastAsia" w:ascii="宋体" w:hAnsi="宋体" w:cs="宋体"/>
                <w:kern w:val="0"/>
                <w:szCs w:val="21"/>
              </w:rPr>
              <w:t>项目四：燃料电池电动汽车及其他新能源汽车</w:t>
            </w:r>
          </w:p>
        </w:tc>
        <w:tc>
          <w:tcPr>
            <w:tcW w:w="313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rPr>
                <w:rFonts w:ascii="Times New Roman" w:hAnsi="Times New Roman"/>
                <w:kern w:val="0"/>
                <w:sz w:val="24"/>
                <w:szCs w:val="24"/>
              </w:rPr>
            </w:pPr>
            <w:r>
              <w:rPr>
                <w:rFonts w:hint="eastAsia" w:ascii="宋体" w:hAnsi="宋体" w:cs="宋体"/>
                <w:kern w:val="0"/>
                <w:szCs w:val="21"/>
              </w:rPr>
              <w:t>1、燃料电池电动汽车的类型；</w:t>
            </w:r>
          </w:p>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rPr>
                <w:rFonts w:ascii="Times New Roman" w:hAnsi="Times New Roman"/>
                <w:kern w:val="0"/>
                <w:sz w:val="24"/>
                <w:szCs w:val="24"/>
              </w:rPr>
            </w:pPr>
            <w:r>
              <w:rPr>
                <w:rFonts w:hint="eastAsia" w:ascii="宋体" w:hAnsi="宋体" w:cs="宋体"/>
                <w:kern w:val="0"/>
                <w:szCs w:val="21"/>
              </w:rPr>
              <w:t>2、燃料电池电动汽车结构及特点；</w:t>
            </w:r>
          </w:p>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rPr>
                <w:rFonts w:ascii="Times New Roman" w:hAnsi="Times New Roman"/>
                <w:kern w:val="0"/>
                <w:sz w:val="24"/>
                <w:szCs w:val="24"/>
              </w:rPr>
            </w:pPr>
            <w:r>
              <w:rPr>
                <w:rFonts w:hint="eastAsia" w:ascii="宋体" w:hAnsi="宋体" w:cs="宋体"/>
                <w:kern w:val="0"/>
                <w:szCs w:val="21"/>
              </w:rPr>
              <w:t>3、太阳能汽车的结构；</w:t>
            </w:r>
          </w:p>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rPr>
                <w:rFonts w:ascii="Times New Roman" w:hAnsi="Times New Roman"/>
                <w:kern w:val="0"/>
                <w:sz w:val="24"/>
                <w:szCs w:val="24"/>
              </w:rPr>
            </w:pPr>
            <w:r>
              <w:rPr>
                <w:rFonts w:hint="eastAsia" w:ascii="宋体" w:hAnsi="宋体" w:cs="宋体"/>
                <w:kern w:val="0"/>
                <w:szCs w:val="21"/>
              </w:rPr>
              <w:t>4、替代燃料汽车结构；</w:t>
            </w:r>
          </w:p>
        </w:tc>
        <w:tc>
          <w:tcPr>
            <w:tcW w:w="199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ind w:firstLine="420"/>
              <w:jc w:val="center"/>
              <w:rPr>
                <w:rFonts w:ascii="Times New Roman" w:hAnsi="Times New Roman"/>
                <w:kern w:val="0"/>
                <w:sz w:val="24"/>
                <w:szCs w:val="24"/>
              </w:rPr>
            </w:pPr>
            <w:r>
              <w:rPr>
                <w:rFonts w:ascii="Times New Roman" w:hAnsi="Times New Roman"/>
                <w:kern w:val="0"/>
                <w:sz w:val="24"/>
                <w:szCs w:val="24"/>
              </w:rPr>
              <w:t> </w:t>
            </w:r>
          </w:p>
        </w:tc>
        <w:tc>
          <w:tcPr>
            <w:tcW w:w="199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ind w:firstLine="420"/>
              <w:jc w:val="center"/>
              <w:rPr>
                <w:rFonts w:ascii="Times New Roman" w:hAnsi="Times New Roman"/>
                <w:kern w:val="0"/>
                <w:sz w:val="24"/>
                <w:szCs w:val="24"/>
              </w:rPr>
            </w:pPr>
            <w:r>
              <w:rPr>
                <w:rFonts w:hint="eastAsia" w:ascii="Times New Roman" w:hAnsi="Times New Roman"/>
                <w:kern w:val="0"/>
                <w:sz w:val="24"/>
                <w:szCs w:val="24"/>
              </w:rPr>
              <w:t>10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88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rPr>
                <w:rFonts w:ascii="Times New Roman" w:hAnsi="Times New Roman"/>
                <w:kern w:val="0"/>
                <w:sz w:val="24"/>
                <w:szCs w:val="24"/>
              </w:rPr>
            </w:pPr>
            <w:r>
              <w:rPr>
                <w:rFonts w:hint="eastAsia" w:ascii="宋体" w:hAnsi="宋体" w:cs="宋体"/>
                <w:kern w:val="0"/>
                <w:szCs w:val="21"/>
              </w:rPr>
              <w:t>5</w:t>
            </w:r>
          </w:p>
        </w:tc>
        <w:tc>
          <w:tcPr>
            <w:tcW w:w="19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rPr>
                <w:rFonts w:ascii="Times New Roman" w:hAnsi="Times New Roman"/>
                <w:kern w:val="0"/>
                <w:sz w:val="24"/>
                <w:szCs w:val="24"/>
              </w:rPr>
            </w:pPr>
            <w:r>
              <w:rPr>
                <w:rFonts w:hint="eastAsia" w:ascii="宋体" w:hAnsi="宋体" w:cs="宋体"/>
                <w:kern w:val="0"/>
                <w:szCs w:val="21"/>
              </w:rPr>
              <w:t>项目五：动力电池及充电技术</w:t>
            </w:r>
          </w:p>
        </w:tc>
        <w:tc>
          <w:tcPr>
            <w:tcW w:w="313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rPr>
                <w:rFonts w:ascii="Times New Roman" w:hAnsi="Times New Roman"/>
                <w:kern w:val="0"/>
                <w:sz w:val="24"/>
                <w:szCs w:val="24"/>
              </w:rPr>
            </w:pPr>
            <w:r>
              <w:rPr>
                <w:rFonts w:hint="eastAsia" w:ascii="宋体" w:hAnsi="宋体" w:cs="宋体"/>
                <w:kern w:val="0"/>
                <w:szCs w:val="21"/>
              </w:rPr>
              <w:t>1、电池基础知识；</w:t>
            </w:r>
          </w:p>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rPr>
                <w:rFonts w:ascii="Times New Roman" w:hAnsi="Times New Roman"/>
                <w:kern w:val="0"/>
                <w:sz w:val="24"/>
                <w:szCs w:val="24"/>
              </w:rPr>
            </w:pPr>
            <w:r>
              <w:rPr>
                <w:rFonts w:hint="eastAsia" w:ascii="宋体" w:hAnsi="宋体" w:cs="宋体"/>
                <w:kern w:val="0"/>
                <w:szCs w:val="21"/>
              </w:rPr>
              <w:t>2、蓄电池；</w:t>
            </w:r>
          </w:p>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rPr>
                <w:rFonts w:ascii="Times New Roman" w:hAnsi="Times New Roman"/>
                <w:kern w:val="0"/>
                <w:sz w:val="24"/>
                <w:szCs w:val="24"/>
              </w:rPr>
            </w:pPr>
            <w:r>
              <w:rPr>
                <w:rFonts w:hint="eastAsia" w:ascii="宋体" w:hAnsi="宋体" w:cs="宋体"/>
                <w:kern w:val="0"/>
                <w:szCs w:val="21"/>
              </w:rPr>
              <w:t>3、燃料电池；</w:t>
            </w:r>
          </w:p>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rPr>
                <w:rFonts w:ascii="Times New Roman" w:hAnsi="Times New Roman"/>
                <w:kern w:val="0"/>
                <w:sz w:val="24"/>
                <w:szCs w:val="24"/>
              </w:rPr>
            </w:pPr>
            <w:r>
              <w:rPr>
                <w:rFonts w:hint="eastAsia" w:ascii="宋体" w:hAnsi="宋体" w:cs="宋体"/>
                <w:kern w:val="0"/>
                <w:szCs w:val="21"/>
              </w:rPr>
              <w:t>4、飞轮电池；</w:t>
            </w:r>
          </w:p>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rPr>
                <w:rFonts w:ascii="Times New Roman" w:hAnsi="Times New Roman"/>
                <w:kern w:val="0"/>
                <w:sz w:val="24"/>
                <w:szCs w:val="24"/>
              </w:rPr>
            </w:pPr>
            <w:r>
              <w:rPr>
                <w:rFonts w:hint="eastAsia" w:ascii="宋体" w:hAnsi="宋体" w:cs="宋体"/>
                <w:kern w:val="0"/>
                <w:szCs w:val="21"/>
              </w:rPr>
              <w:t>5、电池管理系统</w:t>
            </w:r>
          </w:p>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rPr>
                <w:rFonts w:ascii="Times New Roman" w:hAnsi="Times New Roman"/>
                <w:kern w:val="0"/>
                <w:sz w:val="24"/>
                <w:szCs w:val="24"/>
              </w:rPr>
            </w:pPr>
            <w:r>
              <w:rPr>
                <w:rFonts w:hint="eastAsia" w:ascii="宋体" w:hAnsi="宋体" w:cs="宋体"/>
                <w:kern w:val="0"/>
                <w:szCs w:val="21"/>
              </w:rPr>
              <w:t>6、充电桩的维护及充电技术</w:t>
            </w:r>
          </w:p>
        </w:tc>
        <w:tc>
          <w:tcPr>
            <w:tcW w:w="199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ind w:firstLine="420"/>
              <w:jc w:val="center"/>
              <w:rPr>
                <w:rFonts w:ascii="Times New Roman" w:hAnsi="Times New Roman"/>
                <w:kern w:val="0"/>
                <w:sz w:val="24"/>
                <w:szCs w:val="24"/>
              </w:rPr>
            </w:pPr>
            <w:r>
              <w:rPr>
                <w:rFonts w:hint="eastAsia" w:ascii="宋体" w:hAnsi="宋体" w:cs="宋体"/>
                <w:kern w:val="0"/>
                <w:szCs w:val="21"/>
              </w:rPr>
              <w:t>实验四：动力电池维护</w:t>
            </w:r>
          </w:p>
        </w:tc>
        <w:tc>
          <w:tcPr>
            <w:tcW w:w="199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ind w:firstLine="420"/>
              <w:jc w:val="center"/>
              <w:rPr>
                <w:rFonts w:ascii="Times New Roman" w:hAnsi="Times New Roman"/>
                <w:kern w:val="0"/>
                <w:sz w:val="24"/>
                <w:szCs w:val="24"/>
              </w:rPr>
            </w:pPr>
            <w:r>
              <w:rPr>
                <w:rFonts w:hint="eastAsia" w:ascii="宋体" w:hAnsi="宋体" w:cs="宋体"/>
                <w:kern w:val="0"/>
                <w:szCs w:val="21"/>
              </w:rPr>
              <w:t>12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88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rPr>
                <w:rFonts w:ascii="Times New Roman" w:hAnsi="Times New Roman"/>
                <w:kern w:val="0"/>
                <w:sz w:val="24"/>
                <w:szCs w:val="24"/>
              </w:rPr>
            </w:pPr>
            <w:r>
              <w:rPr>
                <w:rFonts w:hint="eastAsia" w:ascii="宋体" w:hAnsi="宋体" w:cs="宋体"/>
                <w:kern w:val="0"/>
                <w:szCs w:val="21"/>
              </w:rPr>
              <w:t>6</w:t>
            </w:r>
          </w:p>
        </w:tc>
        <w:tc>
          <w:tcPr>
            <w:tcW w:w="19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rPr>
                <w:rFonts w:ascii="Times New Roman" w:hAnsi="Times New Roman"/>
                <w:kern w:val="0"/>
                <w:sz w:val="24"/>
                <w:szCs w:val="24"/>
              </w:rPr>
            </w:pPr>
            <w:r>
              <w:rPr>
                <w:rFonts w:hint="eastAsia" w:ascii="宋体" w:hAnsi="宋体" w:cs="宋体"/>
                <w:kern w:val="0"/>
                <w:szCs w:val="21"/>
              </w:rPr>
              <w:t>项目六：电机及控制技术</w:t>
            </w:r>
          </w:p>
        </w:tc>
        <w:tc>
          <w:tcPr>
            <w:tcW w:w="313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rPr>
                <w:rFonts w:ascii="Times New Roman" w:hAnsi="Times New Roman"/>
                <w:kern w:val="0"/>
                <w:sz w:val="24"/>
                <w:szCs w:val="24"/>
              </w:rPr>
            </w:pPr>
            <w:r>
              <w:rPr>
                <w:rFonts w:hint="eastAsia" w:ascii="宋体" w:hAnsi="宋体" w:cs="宋体"/>
                <w:kern w:val="0"/>
                <w:szCs w:val="21"/>
              </w:rPr>
              <w:t>1、直流电动机；</w:t>
            </w:r>
          </w:p>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rPr>
                <w:rFonts w:ascii="Times New Roman" w:hAnsi="Times New Roman"/>
                <w:kern w:val="0"/>
                <w:sz w:val="24"/>
                <w:szCs w:val="24"/>
              </w:rPr>
            </w:pPr>
            <w:r>
              <w:rPr>
                <w:rFonts w:hint="eastAsia" w:ascii="宋体" w:hAnsi="宋体" w:cs="宋体"/>
                <w:kern w:val="0"/>
                <w:szCs w:val="21"/>
              </w:rPr>
              <w:t>2、永磁同步电动机；</w:t>
            </w:r>
          </w:p>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rPr>
                <w:rFonts w:ascii="Times New Roman" w:hAnsi="Times New Roman"/>
                <w:kern w:val="0"/>
                <w:sz w:val="24"/>
                <w:szCs w:val="24"/>
              </w:rPr>
            </w:pPr>
            <w:r>
              <w:rPr>
                <w:rFonts w:hint="eastAsia" w:ascii="宋体" w:hAnsi="宋体" w:cs="宋体"/>
                <w:kern w:val="0"/>
                <w:szCs w:val="21"/>
              </w:rPr>
              <w:t>3、三相异步电动机；</w:t>
            </w:r>
          </w:p>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rPr>
                <w:rFonts w:ascii="Times New Roman" w:hAnsi="Times New Roman"/>
                <w:kern w:val="0"/>
                <w:sz w:val="24"/>
                <w:szCs w:val="24"/>
              </w:rPr>
            </w:pPr>
            <w:r>
              <w:rPr>
                <w:rFonts w:hint="eastAsia" w:ascii="宋体" w:hAnsi="宋体" w:cs="宋体"/>
                <w:kern w:val="0"/>
                <w:szCs w:val="21"/>
              </w:rPr>
              <w:t>4、开关磁阻电机；</w:t>
            </w:r>
          </w:p>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rPr>
                <w:rFonts w:ascii="Times New Roman" w:hAnsi="Times New Roman"/>
                <w:kern w:val="0"/>
                <w:sz w:val="24"/>
                <w:szCs w:val="24"/>
              </w:rPr>
            </w:pPr>
            <w:r>
              <w:rPr>
                <w:rFonts w:hint="eastAsia" w:ascii="宋体" w:hAnsi="宋体" w:cs="宋体"/>
                <w:kern w:val="0"/>
                <w:szCs w:val="21"/>
              </w:rPr>
              <w:t>5、电机功率控制器。</w:t>
            </w:r>
          </w:p>
        </w:tc>
        <w:tc>
          <w:tcPr>
            <w:tcW w:w="199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ind w:firstLine="420"/>
              <w:jc w:val="center"/>
              <w:rPr>
                <w:rFonts w:ascii="Times New Roman" w:hAnsi="Times New Roman"/>
                <w:kern w:val="0"/>
                <w:sz w:val="24"/>
                <w:szCs w:val="24"/>
              </w:rPr>
            </w:pPr>
            <w:r>
              <w:rPr>
                <w:rFonts w:hint="eastAsia" w:ascii="宋体" w:hAnsi="宋体" w:cs="宋体"/>
                <w:kern w:val="0"/>
                <w:szCs w:val="21"/>
              </w:rPr>
              <w:t>实验五：电机控制电路连接及检测</w:t>
            </w:r>
          </w:p>
        </w:tc>
        <w:tc>
          <w:tcPr>
            <w:tcW w:w="199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ind w:firstLine="420"/>
              <w:jc w:val="center"/>
              <w:rPr>
                <w:rFonts w:ascii="Times New Roman" w:hAnsi="Times New Roman"/>
                <w:kern w:val="0"/>
                <w:sz w:val="24"/>
                <w:szCs w:val="24"/>
              </w:rPr>
            </w:pPr>
            <w:r>
              <w:rPr>
                <w:rFonts w:hint="eastAsia" w:ascii="宋体" w:hAnsi="宋体" w:cs="宋体"/>
                <w:kern w:val="0"/>
                <w:szCs w:val="21"/>
              </w:rPr>
              <w:t>10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88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jc w:val="center"/>
              <w:rPr>
                <w:rFonts w:ascii="Times New Roman" w:hAnsi="Times New Roman"/>
                <w:kern w:val="0"/>
                <w:sz w:val="24"/>
                <w:szCs w:val="24"/>
              </w:rPr>
            </w:pPr>
            <w:r>
              <w:rPr>
                <w:rFonts w:hint="eastAsia" w:ascii="宋体" w:hAnsi="宋体" w:cs="宋体"/>
                <w:kern w:val="0"/>
                <w:szCs w:val="21"/>
              </w:rPr>
              <w:t>7</w:t>
            </w:r>
          </w:p>
        </w:tc>
        <w:tc>
          <w:tcPr>
            <w:tcW w:w="19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rPr>
                <w:rFonts w:ascii="Times New Roman" w:hAnsi="Times New Roman"/>
                <w:kern w:val="0"/>
                <w:sz w:val="24"/>
                <w:szCs w:val="24"/>
              </w:rPr>
            </w:pPr>
            <w:r>
              <w:rPr>
                <w:rFonts w:hint="eastAsia" w:ascii="宋体" w:hAnsi="宋体" w:cs="宋体"/>
                <w:kern w:val="0"/>
                <w:szCs w:val="21"/>
              </w:rPr>
              <w:t>项目七：新能源汽车高压安全与防护</w:t>
            </w:r>
          </w:p>
        </w:tc>
        <w:tc>
          <w:tcPr>
            <w:tcW w:w="313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ind w:firstLine="200"/>
              <w:jc w:val="left"/>
              <w:rPr>
                <w:rFonts w:ascii="Times New Roman" w:hAnsi="Times New Roman"/>
                <w:kern w:val="0"/>
                <w:sz w:val="24"/>
                <w:szCs w:val="24"/>
              </w:rPr>
            </w:pPr>
            <w:r>
              <w:rPr>
                <w:rFonts w:hint="eastAsia" w:ascii="宋体" w:hAnsi="宋体" w:cs="宋体"/>
                <w:kern w:val="0"/>
                <w:szCs w:val="21"/>
              </w:rPr>
              <w:t>1、新能源汽车高压安全；</w:t>
            </w:r>
          </w:p>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ind w:firstLine="200"/>
              <w:jc w:val="left"/>
              <w:rPr>
                <w:rFonts w:ascii="Times New Roman" w:hAnsi="Times New Roman"/>
                <w:kern w:val="0"/>
                <w:sz w:val="24"/>
                <w:szCs w:val="24"/>
              </w:rPr>
            </w:pPr>
            <w:r>
              <w:rPr>
                <w:rFonts w:hint="eastAsia" w:ascii="宋体" w:hAnsi="宋体" w:cs="宋体"/>
                <w:kern w:val="0"/>
                <w:szCs w:val="21"/>
              </w:rPr>
              <w:t>2、新能源汽车安全防护；</w:t>
            </w:r>
          </w:p>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ind w:firstLine="200"/>
              <w:jc w:val="left"/>
              <w:rPr>
                <w:rFonts w:ascii="Times New Roman" w:hAnsi="Times New Roman"/>
                <w:kern w:val="0"/>
                <w:sz w:val="24"/>
                <w:szCs w:val="24"/>
              </w:rPr>
            </w:pPr>
            <w:r>
              <w:rPr>
                <w:rFonts w:hint="eastAsia" w:ascii="宋体" w:hAnsi="宋体" w:cs="宋体"/>
                <w:kern w:val="0"/>
                <w:szCs w:val="21"/>
              </w:rPr>
              <w:t>3、电动汽车充电技术</w:t>
            </w:r>
          </w:p>
        </w:tc>
        <w:tc>
          <w:tcPr>
            <w:tcW w:w="199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ind w:firstLine="420"/>
              <w:jc w:val="center"/>
              <w:rPr>
                <w:rFonts w:ascii="Times New Roman" w:hAnsi="Times New Roman"/>
                <w:kern w:val="0"/>
                <w:sz w:val="24"/>
                <w:szCs w:val="24"/>
              </w:rPr>
            </w:pPr>
            <w:r>
              <w:rPr>
                <w:rFonts w:hint="eastAsia" w:ascii="宋体" w:hAnsi="宋体" w:cs="宋体"/>
                <w:kern w:val="0"/>
                <w:szCs w:val="21"/>
              </w:rPr>
              <w:t>实验六：电动汽车充电及维护</w:t>
            </w:r>
          </w:p>
        </w:tc>
        <w:tc>
          <w:tcPr>
            <w:tcW w:w="199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ind w:firstLine="420"/>
              <w:jc w:val="center"/>
              <w:rPr>
                <w:rFonts w:ascii="Times New Roman" w:hAnsi="Times New Roman"/>
                <w:kern w:val="0"/>
                <w:sz w:val="24"/>
                <w:szCs w:val="24"/>
              </w:rPr>
            </w:pPr>
            <w:r>
              <w:rPr>
                <w:rFonts w:hint="eastAsia" w:ascii="Times New Roman" w:hAnsi="Times New Roman"/>
                <w:kern w:val="0"/>
                <w:sz w:val="24"/>
                <w:szCs w:val="24"/>
              </w:rPr>
              <w:t>12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32" w:hRule="atLeast"/>
        </w:trPr>
        <w:tc>
          <w:tcPr>
            <w:tcW w:w="7970" w:type="dxa"/>
            <w:gridSpan w:val="4"/>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ind w:firstLine="420"/>
              <w:jc w:val="center"/>
              <w:rPr>
                <w:rFonts w:ascii="Times New Roman" w:hAnsi="Times New Roman"/>
                <w:kern w:val="0"/>
                <w:sz w:val="24"/>
                <w:szCs w:val="24"/>
              </w:rPr>
            </w:pPr>
            <w:r>
              <w:rPr>
                <w:rFonts w:hint="eastAsia" w:ascii="宋体" w:hAnsi="宋体" w:cs="宋体"/>
                <w:kern w:val="0"/>
                <w:szCs w:val="21"/>
              </w:rPr>
              <w:t>合计</w:t>
            </w:r>
          </w:p>
        </w:tc>
        <w:tc>
          <w:tcPr>
            <w:tcW w:w="199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wordWrap w:val="0"/>
              <w:spacing w:line="23" w:lineRule="atLeast"/>
              <w:ind w:firstLine="420"/>
              <w:jc w:val="center"/>
              <w:rPr>
                <w:rFonts w:ascii="Times New Roman" w:hAnsi="Times New Roman"/>
                <w:kern w:val="0"/>
                <w:sz w:val="24"/>
                <w:szCs w:val="24"/>
              </w:rPr>
            </w:pPr>
            <w:r>
              <w:rPr>
                <w:rFonts w:hint="eastAsia" w:ascii="Times New Roman" w:hAnsi="Times New Roman"/>
                <w:kern w:val="0"/>
                <w:sz w:val="24"/>
                <w:szCs w:val="24"/>
              </w:rPr>
              <w:t>64</w:t>
            </w:r>
          </w:p>
        </w:tc>
      </w:tr>
    </w:tbl>
    <w:p>
      <w:pPr>
        <w:pBdr>
          <w:top w:val="none" w:color="auto" w:sz="0" w:space="0"/>
          <w:left w:val="none" w:color="auto" w:sz="0" w:space="0"/>
          <w:bottom w:val="none" w:color="auto" w:sz="0" w:space="0"/>
          <w:right w:val="none" w:color="auto" w:sz="0" w:space="0"/>
          <w:between w:val="none" w:color="auto" w:sz="0" w:space="0"/>
        </w:pBdr>
        <w:rPr>
          <w:rFonts w:ascii="Times New Roman" w:hAnsi="Times New Roman"/>
          <w:kern w:val="2"/>
          <w:szCs w:val="24"/>
          <w:lang w:val="zh-CN"/>
        </w:rPr>
      </w:pPr>
    </w:p>
    <w:p>
      <w:pPr>
        <w:pBdr>
          <w:top w:val="none" w:color="auto" w:sz="0" w:space="0"/>
          <w:left w:val="none" w:color="auto" w:sz="0" w:space="0"/>
          <w:bottom w:val="none" w:color="auto" w:sz="0" w:space="0"/>
          <w:right w:val="none" w:color="auto" w:sz="0" w:space="0"/>
          <w:between w:val="none" w:color="auto" w:sz="0" w:space="0"/>
        </w:pBdr>
        <w:spacing w:line="360" w:lineRule="auto"/>
        <w:ind w:firstLine="240"/>
        <w:rPr>
          <w:rFonts w:ascii="Times New Roman" w:hAnsi="Times New Roman"/>
          <w:kern w:val="2"/>
          <w:sz w:val="24"/>
          <w:szCs w:val="24"/>
        </w:rPr>
      </w:pPr>
      <w:r>
        <w:rPr>
          <w:rFonts w:hint="eastAsia" w:ascii="Times New Roman" w:hAnsi="Times New Roman"/>
          <w:kern w:val="2"/>
          <w:sz w:val="24"/>
          <w:szCs w:val="24"/>
        </w:rPr>
        <w:t>执笔人：郭克志                     审核人：李冰岳</w:t>
      </w:r>
    </w:p>
    <w:p>
      <w:pPr>
        <w:pBdr>
          <w:top w:val="none" w:color="auto" w:sz="0" w:space="0"/>
          <w:left w:val="none" w:color="auto" w:sz="0" w:space="0"/>
          <w:bottom w:val="none" w:color="auto" w:sz="0" w:space="0"/>
          <w:right w:val="none" w:color="auto" w:sz="0" w:space="0"/>
          <w:between w:val="none" w:color="auto" w:sz="0" w:space="0"/>
        </w:pBdr>
        <w:spacing w:line="360" w:lineRule="auto"/>
        <w:ind w:firstLine="6028" w:firstLineChars="2512"/>
        <w:rPr>
          <w:rFonts w:ascii="Times New Roman" w:hAnsi="Times New Roman"/>
          <w:kern w:val="2"/>
          <w:sz w:val="24"/>
          <w:szCs w:val="24"/>
        </w:rPr>
      </w:pPr>
      <w:r>
        <w:rPr>
          <w:rFonts w:hint="eastAsia" w:ascii="Times New Roman" w:hAnsi="Times New Roman"/>
          <w:kern w:val="2"/>
          <w:sz w:val="24"/>
          <w:szCs w:val="24"/>
        </w:rPr>
        <w:t>制定（修订）日期：</w:t>
      </w: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Times New Roman" w:hAnsi="Times New Roman"/>
          <w:kern w:val="2"/>
          <w:sz w:val="24"/>
          <w:szCs w:val="24"/>
        </w:rPr>
      </w:pPr>
      <w:r>
        <w:rPr>
          <w:rFonts w:hint="eastAsia" w:ascii="Times New Roman" w:hAnsi="Times New Roman"/>
          <w:kern w:val="2"/>
          <w:szCs w:val="24"/>
        </w:rPr>
        <w:t xml:space="preserve">                                                     </w:t>
      </w:r>
      <w:r>
        <w:rPr>
          <w:rFonts w:ascii="Times New Roman" w:hAnsi="Times New Roman"/>
          <w:kern w:val="2"/>
          <w:szCs w:val="24"/>
        </w:rPr>
        <w:t xml:space="preserve"> </w:t>
      </w:r>
      <w:r>
        <w:rPr>
          <w:rFonts w:hint="eastAsia" w:ascii="Times New Roman" w:hAnsi="Times New Roman"/>
          <w:kern w:val="2"/>
          <w:sz w:val="24"/>
          <w:szCs w:val="24"/>
        </w:rPr>
        <w:t xml:space="preserve"> 2022.9</w:t>
      </w: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rPr>
      </w:pP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rPr>
      </w:pP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rPr>
      </w:pP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rPr>
      </w:pP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rPr>
      </w:pPr>
    </w:p>
    <w:p>
      <w:pPr>
        <w:keepNext/>
        <w:keepLines/>
        <w:pBdr>
          <w:top w:val="none" w:color="auto" w:sz="0" w:space="0"/>
          <w:left w:val="none" w:color="auto" w:sz="0" w:space="0"/>
          <w:bottom w:val="none" w:color="auto" w:sz="0" w:space="0"/>
          <w:right w:val="none" w:color="auto" w:sz="0" w:space="0"/>
          <w:between w:val="none" w:color="auto" w:sz="0" w:space="0"/>
        </w:pBdr>
        <w:spacing w:before="340" w:after="330" w:line="578" w:lineRule="auto"/>
        <w:jc w:val="center"/>
        <w:outlineLvl w:val="0"/>
        <w:rPr>
          <w:rFonts w:ascii="黑体" w:hAnsi="Times New Roman" w:eastAsia="黑体"/>
          <w:b/>
          <w:bCs/>
          <w:kern w:val="44"/>
          <w:sz w:val="36"/>
          <w:szCs w:val="36"/>
        </w:rPr>
      </w:pPr>
      <w:r>
        <w:rPr>
          <w:rFonts w:hint="eastAsia" w:ascii="黑体" w:hAnsi="Times New Roman" w:eastAsia="黑体"/>
          <w:b/>
          <w:bCs/>
          <w:kern w:val="44"/>
          <w:sz w:val="36"/>
          <w:szCs w:val="36"/>
        </w:rPr>
        <w:t>《电学基础与高压电安全》课程标准</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黑体" w:hAnsi="宋体" w:eastAsia="黑体"/>
          <w:b/>
          <w:caps/>
          <w:kern w:val="2"/>
          <w:szCs w:val="21"/>
        </w:rPr>
      </w:pPr>
    </w:p>
    <w:p>
      <w:pPr>
        <w:pBdr>
          <w:top w:val="none" w:color="auto" w:sz="0" w:space="0"/>
          <w:left w:val="none" w:color="auto" w:sz="0" w:space="0"/>
          <w:bottom w:val="none" w:color="auto" w:sz="0" w:space="0"/>
          <w:right w:val="none" w:color="auto" w:sz="0" w:space="0"/>
          <w:between w:val="none" w:color="auto" w:sz="0" w:space="0"/>
        </w:pBdr>
        <w:spacing w:line="360" w:lineRule="auto"/>
        <w:rPr>
          <w:rFonts w:ascii="黑体" w:hAnsi="宋体" w:eastAsia="黑体"/>
          <w:caps/>
          <w:kern w:val="2"/>
          <w:sz w:val="24"/>
          <w:szCs w:val="24"/>
        </w:rPr>
      </w:pPr>
      <w:r>
        <w:rPr>
          <w:rFonts w:hint="eastAsia" w:ascii="黑体" w:hAnsi="宋体" w:eastAsia="黑体"/>
          <w:b/>
          <w:caps/>
          <w:kern w:val="2"/>
          <w:sz w:val="24"/>
          <w:szCs w:val="24"/>
        </w:rPr>
        <w:t>课程性质：</w:t>
      </w:r>
      <w:r>
        <w:rPr>
          <w:rFonts w:hint="eastAsia" w:ascii="黑体" w:hAnsi="宋体" w:eastAsia="黑体"/>
          <w:caps/>
          <w:kern w:val="2"/>
          <w:sz w:val="24"/>
          <w:szCs w:val="24"/>
        </w:rPr>
        <w:t>专业基础课程</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黑体" w:hAnsi="宋体" w:eastAsia="黑体"/>
          <w:b/>
          <w:caps/>
          <w:kern w:val="2"/>
          <w:sz w:val="24"/>
          <w:szCs w:val="24"/>
        </w:rPr>
      </w:pPr>
      <w:r>
        <w:rPr>
          <w:rFonts w:hint="eastAsia" w:ascii="黑体" w:hAnsi="宋体" w:eastAsia="黑体"/>
          <w:b/>
          <w:caps/>
          <w:kern w:val="2"/>
          <w:sz w:val="24"/>
          <w:szCs w:val="24"/>
        </w:rPr>
        <w:t>课程代码：</w:t>
      </w:r>
      <w:r>
        <w:rPr>
          <w:rFonts w:hint="eastAsia" w:cs="宋体" w:asciiTheme="minorEastAsia" w:hAnsiTheme="minorEastAsia" w:eastAsiaTheme="minorEastAsia"/>
          <w:sz w:val="18"/>
          <w:szCs w:val="18"/>
        </w:rPr>
        <w:t>ZN1210102</w:t>
      </w:r>
    </w:p>
    <w:p>
      <w:pPr>
        <w:pBdr>
          <w:top w:val="none" w:color="auto" w:sz="0" w:space="0"/>
          <w:left w:val="none" w:color="auto" w:sz="0" w:space="0"/>
          <w:bottom w:val="none" w:color="auto" w:sz="0" w:space="0"/>
          <w:right w:val="none" w:color="auto" w:sz="0" w:space="0"/>
          <w:between w:val="none" w:color="auto" w:sz="0" w:space="0"/>
        </w:pBdr>
        <w:spacing w:line="360" w:lineRule="auto"/>
        <w:rPr>
          <w:rFonts w:hint="default" w:ascii="黑体" w:hAnsi="宋体" w:eastAsia="黑体" w:cs="Times New Roman"/>
          <w:caps/>
          <w:kern w:val="2"/>
          <w:sz w:val="24"/>
          <w:szCs w:val="24"/>
          <w:lang w:val="en-US" w:eastAsia="zh-CN"/>
        </w:rPr>
      </w:pPr>
      <w:r>
        <w:rPr>
          <w:rFonts w:hint="eastAsia" w:ascii="黑体" w:hAnsi="宋体" w:eastAsia="黑体"/>
          <w:b/>
          <w:caps/>
          <w:kern w:val="2"/>
          <w:sz w:val="24"/>
          <w:szCs w:val="24"/>
        </w:rPr>
        <w:t>学时数：</w:t>
      </w:r>
      <w:r>
        <w:rPr>
          <w:rFonts w:hint="eastAsia" w:ascii="黑体" w:hAnsi="宋体" w:eastAsia="黑体" w:cs="Times New Roman"/>
          <w:caps/>
          <w:kern w:val="2"/>
          <w:sz w:val="24"/>
          <w:szCs w:val="24"/>
          <w:lang w:val="en-US" w:eastAsia="zh-CN"/>
        </w:rPr>
        <w:t>96</w:t>
      </w:r>
    </w:p>
    <w:p>
      <w:pPr>
        <w:pBdr>
          <w:top w:val="none" w:color="auto" w:sz="0" w:space="0"/>
          <w:left w:val="none" w:color="auto" w:sz="0" w:space="0"/>
          <w:bottom w:val="none" w:color="auto" w:sz="0" w:space="0"/>
          <w:right w:val="none" w:color="auto" w:sz="0" w:space="0"/>
          <w:between w:val="none" w:color="auto" w:sz="0" w:space="0"/>
        </w:pBdr>
        <w:spacing w:line="360" w:lineRule="auto"/>
        <w:rPr>
          <w:rFonts w:hint="eastAsia" w:ascii="黑体" w:hAnsi="宋体" w:eastAsia="黑体" w:cs="Times New Roman"/>
          <w:caps/>
          <w:kern w:val="2"/>
          <w:sz w:val="24"/>
          <w:szCs w:val="24"/>
          <w:lang w:val="en-US" w:eastAsia="zh-CN"/>
        </w:rPr>
      </w:pPr>
      <w:r>
        <w:rPr>
          <w:rFonts w:hint="eastAsia" w:ascii="黑体" w:hAnsi="宋体" w:eastAsia="黑体"/>
          <w:b/>
          <w:caps/>
          <w:kern w:val="2"/>
          <w:sz w:val="24"/>
          <w:szCs w:val="24"/>
        </w:rPr>
        <w:t>学分数：</w:t>
      </w:r>
      <w:r>
        <w:rPr>
          <w:rFonts w:hint="eastAsia" w:ascii="黑体" w:hAnsi="宋体" w:eastAsia="黑体" w:cs="Times New Roman"/>
          <w:caps/>
          <w:kern w:val="2"/>
          <w:sz w:val="24"/>
          <w:szCs w:val="24"/>
          <w:lang w:val="en-US" w:eastAsia="zh-CN"/>
        </w:rPr>
        <w:t>5</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黑体" w:hAnsi="宋体" w:eastAsia="黑体"/>
          <w:caps/>
          <w:kern w:val="2"/>
          <w:sz w:val="24"/>
          <w:szCs w:val="24"/>
        </w:rPr>
      </w:pPr>
      <w:r>
        <w:rPr>
          <w:rFonts w:hint="eastAsia" w:ascii="黑体" w:hAnsi="宋体" w:eastAsia="黑体"/>
          <w:b/>
          <w:caps/>
          <w:kern w:val="2"/>
          <w:sz w:val="24"/>
          <w:szCs w:val="24"/>
        </w:rPr>
        <w:t>开设学期：</w:t>
      </w:r>
      <w:r>
        <w:rPr>
          <w:rFonts w:hint="eastAsia" w:ascii="黑体" w:hAnsi="宋体" w:eastAsia="黑体"/>
          <w:caps/>
          <w:kern w:val="2"/>
          <w:sz w:val="24"/>
          <w:szCs w:val="24"/>
        </w:rPr>
        <w:t>1</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黑体" w:hAnsi="宋体" w:eastAsia="黑体"/>
          <w:caps/>
          <w:kern w:val="2"/>
          <w:sz w:val="24"/>
          <w:szCs w:val="24"/>
        </w:rPr>
      </w:pPr>
      <w:r>
        <w:rPr>
          <w:rFonts w:hint="eastAsia" w:ascii="黑体" w:hAnsi="宋体" w:eastAsia="黑体"/>
          <w:b/>
          <w:caps/>
          <w:kern w:val="2"/>
          <w:sz w:val="24"/>
          <w:szCs w:val="24"/>
        </w:rPr>
        <w:t>适用对象：</w:t>
      </w:r>
      <w:r>
        <w:rPr>
          <w:rFonts w:hint="eastAsia" w:ascii="黑体" w:hAnsi="宋体" w:eastAsia="黑体"/>
          <w:caps/>
          <w:kern w:val="2"/>
          <w:sz w:val="24"/>
          <w:szCs w:val="24"/>
        </w:rPr>
        <w:t>三年制新能源汽车</w:t>
      </w:r>
      <w:r>
        <w:rPr>
          <w:rFonts w:hint="eastAsia" w:ascii="黑体" w:hAnsi="宋体" w:eastAsia="黑体"/>
          <w:caps/>
          <w:kern w:val="2"/>
          <w:sz w:val="24"/>
          <w:szCs w:val="24"/>
          <w:lang w:eastAsia="zh-CN"/>
        </w:rPr>
        <w:t>技术</w:t>
      </w:r>
      <w:r>
        <w:rPr>
          <w:rFonts w:hint="eastAsia" w:ascii="黑体" w:hAnsi="宋体" w:eastAsia="黑体"/>
          <w:caps/>
          <w:kern w:val="2"/>
          <w:sz w:val="24"/>
          <w:szCs w:val="24"/>
        </w:rPr>
        <w:t>专业</w:t>
      </w:r>
    </w:p>
    <w:p>
      <w:pPr>
        <w:pBdr>
          <w:top w:val="none" w:color="auto" w:sz="0" w:space="0"/>
          <w:left w:val="none" w:color="auto" w:sz="0" w:space="0"/>
          <w:bottom w:val="none" w:color="auto" w:sz="0" w:space="0"/>
          <w:right w:val="none" w:color="auto" w:sz="0" w:space="0"/>
          <w:between w:val="none" w:color="auto" w:sz="0" w:space="0"/>
        </w:pBdr>
        <w:spacing w:line="360" w:lineRule="auto"/>
        <w:rPr>
          <w:rFonts w:hint="eastAsia" w:ascii="Times New Roman" w:hAnsi="Times New Roman" w:eastAsia="黑体"/>
          <w:b/>
          <w:kern w:val="2"/>
          <w:sz w:val="24"/>
          <w:szCs w:val="24"/>
          <w:lang w:eastAsia="zh-CN"/>
        </w:rPr>
      </w:pPr>
      <w:r>
        <w:rPr>
          <w:rFonts w:hint="eastAsia" w:ascii="黑体" w:hAnsi="Times New Roman" w:eastAsia="黑体"/>
          <w:b/>
          <w:kern w:val="2"/>
          <w:sz w:val="24"/>
          <w:szCs w:val="24"/>
        </w:rPr>
        <w:t>开课系部：</w:t>
      </w:r>
      <w:r>
        <w:rPr>
          <w:rFonts w:hint="eastAsia" w:ascii="黑体" w:hAnsi="Times New Roman" w:eastAsia="黑体"/>
          <w:bCs/>
          <w:kern w:val="2"/>
          <w:sz w:val="24"/>
          <w:szCs w:val="24"/>
          <w:lang w:eastAsia="zh-CN"/>
        </w:rPr>
        <w:t>智能与航空学院</w:t>
      </w:r>
    </w:p>
    <w:p>
      <w:pPr>
        <w:pBdr>
          <w:top w:val="none" w:color="auto" w:sz="0" w:space="0"/>
          <w:left w:val="none" w:color="auto" w:sz="0" w:space="0"/>
          <w:bottom w:val="none" w:color="auto" w:sz="0" w:space="0"/>
          <w:right w:val="none" w:color="auto" w:sz="0" w:space="0"/>
          <w:between w:val="none" w:color="auto" w:sz="0" w:space="0"/>
        </w:pBdr>
        <w:spacing w:line="360" w:lineRule="auto"/>
        <w:jc w:val="left"/>
        <w:rPr>
          <w:rFonts w:ascii="Times New Roman" w:hAnsi="Times New Roman"/>
          <w:b/>
          <w:kern w:val="2"/>
          <w:sz w:val="24"/>
          <w:szCs w:val="24"/>
        </w:rPr>
      </w:pPr>
    </w:p>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黑体" w:hAnsi="Times New Roman" w:eastAsia="黑体"/>
          <w:b/>
          <w:kern w:val="2"/>
          <w:sz w:val="28"/>
          <w:szCs w:val="28"/>
        </w:rPr>
      </w:pPr>
      <w:r>
        <w:rPr>
          <w:rFonts w:hint="eastAsia" w:ascii="黑体" w:hAnsi="Times New Roman" w:eastAsia="黑体"/>
          <w:b/>
          <w:kern w:val="2"/>
          <w:sz w:val="28"/>
          <w:szCs w:val="28"/>
        </w:rPr>
        <w:t>一、课程性质</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hAnsi="Times New Roman" w:eastAsia="黑体"/>
          <w:kern w:val="2"/>
          <w:sz w:val="28"/>
          <w:szCs w:val="28"/>
        </w:rPr>
      </w:pPr>
      <w:r>
        <w:rPr>
          <w:rFonts w:hint="eastAsia" w:ascii="黑体" w:hAnsi="Times New Roman" w:eastAsia="黑体"/>
          <w:kern w:val="2"/>
          <w:sz w:val="28"/>
          <w:szCs w:val="28"/>
        </w:rPr>
        <w:t>（一）课程定位</w:t>
      </w: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Times New Roman" w:hAnsi="Times New Roman"/>
          <w:kern w:val="2"/>
          <w:szCs w:val="24"/>
        </w:rPr>
      </w:pP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Times New Roman" w:hAnsi="Times New Roman"/>
          <w:kern w:val="2"/>
          <w:sz w:val="24"/>
          <w:szCs w:val="18"/>
        </w:rPr>
      </w:pPr>
      <w:r>
        <w:rPr>
          <w:rFonts w:hint="eastAsia" w:ascii="Times New Roman" w:hAnsi="Times New Roman"/>
          <w:kern w:val="2"/>
          <w:sz w:val="24"/>
          <w:szCs w:val="18"/>
        </w:rPr>
        <w:t>本课程是新能源汽车专业学生</w:t>
      </w:r>
      <w:r>
        <w:rPr>
          <w:rFonts w:ascii="Times New Roman" w:hAnsi="Times New Roman"/>
          <w:spacing w:val="2"/>
          <w:kern w:val="2"/>
          <w:sz w:val="24"/>
          <w:szCs w:val="18"/>
        </w:rPr>
        <w:t>必修的</w:t>
      </w:r>
      <w:r>
        <w:rPr>
          <w:rFonts w:hint="eastAsia" w:ascii="Times New Roman" w:hAnsi="Times New Roman"/>
          <w:spacing w:val="2"/>
          <w:kern w:val="2"/>
          <w:sz w:val="24"/>
          <w:szCs w:val="18"/>
        </w:rPr>
        <w:t>专业基础</w:t>
      </w:r>
      <w:r>
        <w:rPr>
          <w:rFonts w:ascii="Times New Roman" w:hAnsi="Times New Roman"/>
          <w:spacing w:val="-10"/>
          <w:kern w:val="2"/>
          <w:sz w:val="24"/>
          <w:szCs w:val="18"/>
        </w:rPr>
        <w:t>课程。</w:t>
      </w:r>
      <w:r>
        <w:rPr>
          <w:rFonts w:hint="eastAsia" w:ascii="Times New Roman" w:hAnsi="Times New Roman"/>
          <w:kern w:val="2"/>
          <w:sz w:val="24"/>
          <w:szCs w:val="18"/>
        </w:rPr>
        <w:t>在该专业课程体系中，先修课程为《汽车电工电子技术》、《新能源汽车技术》等，后续课程为《汽车电器设备维修》、《新能源汽车电器技术等》等。</w:t>
      </w:r>
      <w:r>
        <w:rPr>
          <w:rFonts w:ascii="Times New Roman" w:hAnsi="Times New Roman"/>
          <w:spacing w:val="-10"/>
          <w:kern w:val="2"/>
          <w:sz w:val="24"/>
          <w:szCs w:val="18"/>
        </w:rPr>
        <w:t>学生通过学习本课程，</w:t>
      </w:r>
      <w:r>
        <w:rPr>
          <w:rFonts w:hint="eastAsia" w:ascii="Times New Roman" w:hAnsi="Times New Roman"/>
          <w:spacing w:val="-10"/>
          <w:kern w:val="2"/>
          <w:sz w:val="24"/>
          <w:szCs w:val="18"/>
        </w:rPr>
        <w:t>可以培养新能源汽车动力电池维护的操作能力，以及能够对新能源汽车整车进行高压检测和高压互锁等安全技术措施检测的水平。以上是机电维修工人应该具备的最基本的一些技能。所以说《电学基础与高压安全》课程对于机电维修和汽车检修来说有着重要的意义</w:t>
      </w:r>
      <w:r>
        <w:rPr>
          <w:rFonts w:hint="eastAsia" w:ascii="Times New Roman" w:hAnsi="Times New Roman"/>
          <w:kern w:val="2"/>
          <w:sz w:val="24"/>
          <w:szCs w:val="18"/>
        </w:rPr>
        <w:t>，</w:t>
      </w:r>
      <w:r>
        <w:rPr>
          <w:rFonts w:ascii="Times New Roman" w:hAnsi="Times New Roman"/>
          <w:spacing w:val="-8"/>
          <w:kern w:val="2"/>
          <w:sz w:val="24"/>
          <w:szCs w:val="18"/>
        </w:rPr>
        <w:t>为其职业发展、终身学习</w:t>
      </w:r>
      <w:r>
        <w:rPr>
          <w:rFonts w:ascii="Times New Roman" w:hAnsi="Times New Roman"/>
          <w:kern w:val="2"/>
          <w:sz w:val="24"/>
          <w:szCs w:val="18"/>
        </w:rPr>
        <w:t>和服务社会奠定基础。</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hAnsi="Times New Roman" w:eastAsia="黑体"/>
          <w:kern w:val="2"/>
          <w:sz w:val="28"/>
          <w:szCs w:val="28"/>
        </w:rPr>
      </w:pPr>
      <w:r>
        <w:rPr>
          <w:rFonts w:hint="eastAsia" w:ascii="黑体" w:hAnsi="Times New Roman" w:eastAsia="黑体"/>
          <w:kern w:val="2"/>
          <w:sz w:val="28"/>
          <w:szCs w:val="28"/>
        </w:rPr>
        <w:t>（二）设计思路</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Times New Roman" w:hAnsi="Times New Roman"/>
          <w:kern w:val="2"/>
          <w:sz w:val="24"/>
          <w:szCs w:val="18"/>
        </w:rPr>
      </w:pPr>
      <w:r>
        <w:rPr>
          <w:rFonts w:hint="eastAsia" w:ascii="Times New Roman" w:hAnsi="Times New Roman"/>
          <w:kern w:val="2"/>
          <w:sz w:val="24"/>
          <w:szCs w:val="18"/>
        </w:rPr>
        <w:t>本课程教学内容是依据《电学基础与高压安全》课程涉及的工作领域和工作任务范围选取的。在课程的内容的确定方面，我们从这样几点出发，一个是要完成一项工作任务的需求，学生的特点，职业能力形成的规律，学历证书中的相关的要求等。在教学中，学校要争取和企业合作的机会，建立实训基地，让学生能够实现一边学习一边工作，对于可以利用的课程资源要充分开发，争取给学生提供更多实践的可能，通过实践和理论以及有效的评价让学生的能力得到提升，课程融入思政元素加强对学生职业道德，修养的培养。</w:t>
      </w:r>
    </w:p>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黑体" w:hAnsi="Times New Roman" w:eastAsia="黑体"/>
          <w:b/>
          <w:kern w:val="2"/>
          <w:sz w:val="28"/>
          <w:szCs w:val="28"/>
        </w:rPr>
      </w:pPr>
      <w:r>
        <w:rPr>
          <w:rFonts w:hint="eastAsia" w:ascii="黑体" w:hAnsi="Times New Roman" w:eastAsia="黑体"/>
          <w:b/>
          <w:kern w:val="2"/>
          <w:sz w:val="28"/>
          <w:szCs w:val="28"/>
        </w:rPr>
        <w:t>二、课程目标</w:t>
      </w:r>
    </w:p>
    <w:p>
      <w:pPr>
        <w:pBdr>
          <w:top w:val="none" w:color="auto" w:sz="0" w:space="0"/>
          <w:left w:val="none" w:color="auto" w:sz="0" w:space="0"/>
          <w:bottom w:val="none" w:color="auto" w:sz="0" w:space="0"/>
          <w:right w:val="none" w:color="auto" w:sz="0" w:space="0"/>
          <w:between w:val="none" w:color="auto" w:sz="0" w:space="0"/>
        </w:pBdr>
        <w:spacing w:line="360" w:lineRule="auto"/>
        <w:ind w:left="420" w:leftChars="200" w:firstLine="560" w:firstLineChars="200"/>
        <w:rPr>
          <w:rFonts w:ascii="黑体" w:hAnsi="Times New Roman" w:eastAsia="黑体"/>
          <w:kern w:val="2"/>
          <w:sz w:val="28"/>
          <w:szCs w:val="28"/>
        </w:rPr>
      </w:pPr>
      <w:r>
        <w:rPr>
          <w:rFonts w:hint="eastAsia" w:ascii="黑体" w:hAnsi="Times New Roman" w:eastAsia="黑体"/>
          <w:kern w:val="2"/>
          <w:sz w:val="28"/>
          <w:szCs w:val="28"/>
        </w:rPr>
        <w:t>（一）素质目标</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Times New Roman" w:hAnsi="Times New Roman"/>
          <w:kern w:val="2"/>
          <w:sz w:val="24"/>
          <w:szCs w:val="18"/>
        </w:rPr>
      </w:pPr>
      <w:r>
        <w:rPr>
          <w:rFonts w:hint="eastAsia" w:ascii="Times New Roman" w:hAnsi="Times New Roman"/>
          <w:kern w:val="2"/>
          <w:sz w:val="24"/>
          <w:szCs w:val="18"/>
        </w:rPr>
        <w:t>内容需要涉及到新能源汽车机电维修岗位一些重要的工作任务和工作过程中的技能、避免高压伤害的防护措施及维修车间安全防护与急救措施以及新能源汽车高压作业的检测及工具设备的使用，通过对这些知识的讲解让学生掌握基本的维修技能。课程融入工匠精神，社会主义现代化建设元素，加强对学生职业道德、职业素质、责任感的培养，为建成社会主义现代化强国提供人才。</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hAnsi="Times New Roman" w:eastAsia="黑体"/>
          <w:kern w:val="2"/>
          <w:sz w:val="28"/>
          <w:szCs w:val="28"/>
        </w:rPr>
      </w:pPr>
      <w:r>
        <w:rPr>
          <w:rFonts w:hint="eastAsia" w:ascii="黑体" w:hAnsi="Times New Roman" w:eastAsia="黑体"/>
          <w:kern w:val="2"/>
          <w:sz w:val="28"/>
          <w:szCs w:val="28"/>
        </w:rPr>
        <w:t>（二）知识目标</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18"/>
        </w:rPr>
      </w:pPr>
      <w:r>
        <w:rPr>
          <w:rFonts w:hint="eastAsia" w:ascii="宋体" w:hAnsi="宋体"/>
          <w:kern w:val="2"/>
          <w:sz w:val="24"/>
          <w:szCs w:val="18"/>
        </w:rPr>
        <w:t>1.了解高压电车间安全管理的原则；</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18"/>
        </w:rPr>
      </w:pPr>
      <w:r>
        <w:rPr>
          <w:rFonts w:hint="eastAsia" w:ascii="宋体" w:hAnsi="宋体"/>
          <w:kern w:val="2"/>
          <w:sz w:val="24"/>
          <w:szCs w:val="18"/>
        </w:rPr>
        <w:t>2.能灵活运用万用表，兆欧表，接地电阻仪；</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18"/>
        </w:rPr>
      </w:pPr>
      <w:r>
        <w:rPr>
          <w:rFonts w:hint="eastAsia" w:ascii="宋体" w:hAnsi="宋体"/>
          <w:kern w:val="2"/>
          <w:sz w:val="24"/>
          <w:szCs w:val="18"/>
        </w:rPr>
        <w:t>3.能够识别电动汽车的基本部件；</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18"/>
        </w:rPr>
      </w:pPr>
      <w:r>
        <w:rPr>
          <w:rFonts w:hint="eastAsia" w:ascii="宋体" w:hAnsi="宋体"/>
          <w:kern w:val="2"/>
          <w:sz w:val="24"/>
          <w:szCs w:val="18"/>
        </w:rPr>
        <w:t>4.能对车辆安全指标进行测试；</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18"/>
        </w:rPr>
      </w:pPr>
      <w:r>
        <w:rPr>
          <w:rFonts w:hint="eastAsia" w:ascii="宋体" w:hAnsi="宋体"/>
          <w:kern w:val="2"/>
          <w:sz w:val="24"/>
          <w:szCs w:val="18"/>
        </w:rPr>
        <w:t>5.能够正确处理各种高压安全事故。</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hAnsi="Times New Roman" w:eastAsia="黑体"/>
          <w:kern w:val="2"/>
          <w:sz w:val="28"/>
          <w:szCs w:val="28"/>
        </w:rPr>
      </w:pPr>
      <w:r>
        <w:rPr>
          <w:rFonts w:hint="eastAsia" w:ascii="黑体" w:hAnsi="Times New Roman" w:eastAsia="黑体"/>
          <w:kern w:val="2"/>
          <w:sz w:val="28"/>
          <w:szCs w:val="28"/>
        </w:rPr>
        <w:t>（三）能力目标</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Times New Roman" w:hAnsi="Times New Roman"/>
          <w:kern w:val="2"/>
          <w:sz w:val="24"/>
          <w:szCs w:val="18"/>
        </w:rPr>
      </w:pPr>
      <w:r>
        <w:rPr>
          <w:rFonts w:hint="eastAsia" w:ascii="Times New Roman" w:hAnsi="Times New Roman"/>
          <w:kern w:val="2"/>
          <w:sz w:val="24"/>
          <w:szCs w:val="18"/>
        </w:rPr>
        <w:t>通过完成对数字万用表理论知识的学习，学生能运用数字万用表的使用方法，根据使用步骤，实现对电压，电流，电阻等常规电参数的测量。</w:t>
      </w:r>
    </w:p>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黑体" w:hAnsi="Times New Roman" w:eastAsia="黑体"/>
          <w:b/>
          <w:kern w:val="2"/>
          <w:sz w:val="28"/>
          <w:szCs w:val="28"/>
        </w:rPr>
      </w:pPr>
      <w:r>
        <w:rPr>
          <w:rFonts w:hint="eastAsia" w:ascii="黑体" w:hAnsi="Times New Roman" w:eastAsia="黑体"/>
          <w:b/>
          <w:kern w:val="2"/>
          <w:sz w:val="28"/>
          <w:szCs w:val="28"/>
        </w:rPr>
        <w:t>三、课程思政教学设计</w:t>
      </w:r>
    </w:p>
    <w:tbl>
      <w:tblPr>
        <w:tblStyle w:val="23"/>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2152"/>
        <w:gridCol w:w="2180"/>
        <w:gridCol w:w="20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教学项目</w:t>
            </w:r>
          </w:p>
        </w:tc>
        <w:tc>
          <w:tcPr>
            <w:tcW w:w="2152" w:type="dxa"/>
            <w:tcBorders>
              <w:top w:val="single" w:color="auto" w:sz="8" w:space="0"/>
              <w:bottom w:val="single" w:color="auto" w:sz="4" w:space="0"/>
            </w:tcBorders>
            <w:shd w:val="clear" w:color="auto" w:fill="FABF8F"/>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主要知识点、技能点</w:t>
            </w:r>
          </w:p>
        </w:tc>
        <w:tc>
          <w:tcPr>
            <w:tcW w:w="2180" w:type="dxa"/>
            <w:tcBorders>
              <w:top w:val="single" w:color="auto" w:sz="8" w:space="0"/>
              <w:bottom w:val="single" w:color="auto" w:sz="4" w:space="0"/>
            </w:tcBorders>
            <w:shd w:val="clear" w:color="auto" w:fill="FABF8F"/>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融入的思政元素</w:t>
            </w:r>
          </w:p>
        </w:tc>
        <w:tc>
          <w:tcPr>
            <w:tcW w:w="2087" w:type="dxa"/>
            <w:tcBorders>
              <w:top w:val="single" w:color="auto" w:sz="8" w:space="0"/>
              <w:bottom w:val="single" w:color="auto" w:sz="4" w:space="0"/>
            </w:tcBorders>
            <w:shd w:val="clear" w:color="auto" w:fill="FABF8F"/>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restart"/>
            <w:tcBorders>
              <w:top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数字万用表的使用</w:t>
            </w:r>
          </w:p>
        </w:tc>
        <w:tc>
          <w:tcPr>
            <w:tcW w:w="2152" w:type="dxa"/>
            <w:tcBorders>
              <w:top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kern w:val="2"/>
                <w:szCs w:val="21"/>
              </w:rPr>
              <w:t>数字万用表的分类与基本原理</w:t>
            </w:r>
          </w:p>
        </w:tc>
        <w:tc>
          <w:tcPr>
            <w:tcW w:w="2180" w:type="dxa"/>
            <w:tcBorders>
              <w:top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lang w:val="zh-CN"/>
              </w:rPr>
            </w:pPr>
            <w:r>
              <w:rPr>
                <w:rFonts w:hint="eastAsia" w:ascii="宋体" w:hAnsi="宋体" w:cs="宋体"/>
                <w:kern w:val="2"/>
                <w:szCs w:val="21"/>
                <w:lang w:val="zh-CN"/>
              </w:rPr>
              <w:t>社会主义现代化融入</w:t>
            </w:r>
          </w:p>
        </w:tc>
        <w:tc>
          <w:tcPr>
            <w:tcW w:w="2087" w:type="dxa"/>
            <w:tcBorders>
              <w:top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观看讲解视频，让学生知道科技的发展离不开社会主义现代化建设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p>
        </w:tc>
        <w:tc>
          <w:tcPr>
            <w:tcW w:w="2152"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数字万用表的识别</w:t>
            </w:r>
          </w:p>
        </w:tc>
        <w:tc>
          <w:tcPr>
            <w:tcW w:w="2180" w:type="dxa"/>
            <w:vAlign w:val="center"/>
          </w:tcPr>
          <w:p>
            <w:pPr>
              <w:pBdr>
                <w:top w:val="none" w:color="auto" w:sz="0" w:space="0"/>
                <w:left w:val="none" w:color="auto" w:sz="0" w:space="0"/>
                <w:bottom w:val="none" w:color="auto" w:sz="0" w:space="0"/>
                <w:right w:val="none" w:color="auto" w:sz="0" w:space="0"/>
                <w:between w:val="none" w:color="auto" w:sz="0" w:space="0"/>
              </w:pBdr>
              <w:jc w:val="left"/>
              <w:rPr>
                <w:rFonts w:ascii="宋体" w:hAnsi="宋体" w:cs="宋体"/>
                <w:kern w:val="2"/>
                <w:szCs w:val="21"/>
              </w:rPr>
            </w:pPr>
            <w:r>
              <w:rPr>
                <w:rFonts w:hint="eastAsia" w:ascii="宋体" w:hAnsi="宋体" w:cs="宋体"/>
                <w:kern w:val="2"/>
                <w:szCs w:val="21"/>
                <w:lang w:val="zh-CN"/>
              </w:rPr>
              <w:t>社会主义现代化融入</w:t>
            </w:r>
          </w:p>
        </w:tc>
        <w:tc>
          <w:tcPr>
            <w:tcW w:w="2087"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观看讲解视频，让学生知道科技的发展离不开社会主义现代化建设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p>
        </w:tc>
        <w:tc>
          <w:tcPr>
            <w:tcW w:w="2152"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运用数字万用表进行实际操作</w:t>
            </w:r>
          </w:p>
        </w:tc>
        <w:tc>
          <w:tcPr>
            <w:tcW w:w="218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工匠精神</w:t>
            </w:r>
          </w:p>
        </w:tc>
        <w:tc>
          <w:tcPr>
            <w:tcW w:w="2087"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观看《大国工匠》视频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w:t>
            </w:r>
          </w:p>
        </w:tc>
        <w:tc>
          <w:tcPr>
            <w:tcW w:w="2152"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p>
        </w:tc>
        <w:tc>
          <w:tcPr>
            <w:tcW w:w="2180" w:type="dxa"/>
            <w:vAlign w:val="center"/>
          </w:tcPr>
          <w:p>
            <w:pPr>
              <w:pBdr>
                <w:top w:val="none" w:color="auto" w:sz="0" w:space="0"/>
                <w:left w:val="none" w:color="auto" w:sz="0" w:space="0"/>
                <w:bottom w:val="none" w:color="auto" w:sz="0" w:space="0"/>
                <w:right w:val="none" w:color="auto" w:sz="0" w:space="0"/>
                <w:between w:val="none" w:color="auto" w:sz="0" w:space="0"/>
              </w:pBdr>
              <w:jc w:val="left"/>
              <w:rPr>
                <w:rFonts w:ascii="宋体" w:hAnsi="宋体" w:cs="宋体"/>
                <w:kern w:val="2"/>
                <w:szCs w:val="21"/>
              </w:rPr>
            </w:pPr>
          </w:p>
        </w:tc>
        <w:tc>
          <w:tcPr>
            <w:tcW w:w="2087"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p>
        </w:tc>
        <w:tc>
          <w:tcPr>
            <w:tcW w:w="2152"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p>
        </w:tc>
        <w:tc>
          <w:tcPr>
            <w:tcW w:w="2180" w:type="dxa"/>
            <w:vAlign w:val="center"/>
          </w:tcPr>
          <w:p>
            <w:pPr>
              <w:pBdr>
                <w:top w:val="none" w:color="auto" w:sz="0" w:space="0"/>
                <w:left w:val="none" w:color="auto" w:sz="0" w:space="0"/>
                <w:bottom w:val="none" w:color="auto" w:sz="0" w:space="0"/>
                <w:right w:val="none" w:color="auto" w:sz="0" w:space="0"/>
                <w:between w:val="none" w:color="auto" w:sz="0" w:space="0"/>
              </w:pBdr>
              <w:jc w:val="left"/>
              <w:rPr>
                <w:rFonts w:ascii="宋体" w:hAnsi="宋体" w:cs="宋体"/>
                <w:kern w:val="2"/>
                <w:szCs w:val="21"/>
              </w:rPr>
            </w:pPr>
          </w:p>
        </w:tc>
        <w:tc>
          <w:tcPr>
            <w:tcW w:w="2087"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p>
        </w:tc>
      </w:tr>
    </w:tbl>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黑体" w:hAnsi="Times New Roman" w:eastAsia="黑体"/>
          <w:b/>
          <w:kern w:val="2"/>
          <w:sz w:val="28"/>
          <w:szCs w:val="28"/>
        </w:rPr>
      </w:pPr>
      <w:r>
        <w:rPr>
          <w:rFonts w:hint="eastAsia" w:ascii="黑体" w:hAnsi="Times New Roman" w:eastAsia="黑体"/>
          <w:b/>
          <w:kern w:val="2"/>
          <w:sz w:val="28"/>
          <w:szCs w:val="28"/>
        </w:rPr>
        <w:t>四、实施建议</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hAnsi="Times New Roman" w:eastAsia="黑体"/>
          <w:kern w:val="2"/>
          <w:sz w:val="28"/>
          <w:szCs w:val="28"/>
        </w:rPr>
      </w:pPr>
      <w:r>
        <w:rPr>
          <w:rFonts w:hint="eastAsia" w:ascii="黑体" w:hAnsi="Times New Roman" w:eastAsia="黑体"/>
          <w:kern w:val="2"/>
          <w:sz w:val="28"/>
          <w:szCs w:val="28"/>
        </w:rPr>
        <w:t>（一）教学基本要求</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1.教学团队</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（1）在团队构成方面,本课程教学团队由1名校内专职主讲教师和N名企业兼职教师形成“1+N”教学团队。应采用老中青结合的团队结构。职称结构要合理，应包括高级、中级、初级职称。该队</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伍要由一些专业水平高，业务能力强的教师负责。同时教师应多参加竞赛活动，在竞赛中不断地提升自己</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充分结合教学资源，利用现代化的教学手段，更有效的开展课堂教学。</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2）在教师素质方面，主讲教师应具有教师资格证，要通过学院职业教育教学能力测评；有一年以上汽车维修行业企业工作经历或企业锻炼经历，具有与该课程内容相关的汽车维修实践经验，获取了相关职业资格证书，能够不断学习掌握汽车新技术，具有一定的科研能力。</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企业兼职教师在企业需是技术骨干或业务骨干，本科学历，具有中级及以上职称。要具有较高的师德修养，懂得教学规律。应遵守学校教学管理制度，积极参与专业建设和课程建设。</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2.实训条件</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为保障本课程的教学目标能够实现，需要建设能够进行新能源汽车维护与保养训练的</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实训室，并配备所需的汽车维修资料和检测设备，我们还要建立相应数量的实训基地。</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3.教学资源</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本课程应具备的教学资源：（如网络课程、***级精品课程、课程标准、授课计划、教案、多媒体资料、试题、校本教材等）。</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宋体" w:hAnsi="宋体"/>
          <w:kern w:val="2"/>
          <w:sz w:val="24"/>
          <w:szCs w:val="24"/>
        </w:rPr>
      </w:pPr>
      <w:r>
        <w:rPr>
          <w:rFonts w:hint="eastAsia" w:ascii="黑体" w:hAnsi="黑体" w:eastAsia="黑体"/>
          <w:kern w:val="2"/>
          <w:sz w:val="28"/>
          <w:szCs w:val="28"/>
        </w:rPr>
        <w:t>（二）教学建议</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1.在教学模式上，采取知识讲授和实操相结合的模式，在实操中掌握知识，果一些工作任务没有在校内实训车间内进行的条件，比如新能源汽车高压作业检测，可在校外新能源汽车综合性能检测站进行。</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2.在教学方法上，善于借助动画或者是图片来辅助我们的课堂教学，让学生能够直观的认识高压电防护和急救措施的要点。</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3</w:t>
      </w:r>
      <w:r>
        <w:rPr>
          <w:rFonts w:ascii="宋体" w:hAnsi="宋体"/>
          <w:kern w:val="2"/>
          <w:sz w:val="24"/>
          <w:szCs w:val="24"/>
        </w:rPr>
        <w:t>.</w:t>
      </w:r>
      <w:r>
        <w:rPr>
          <w:rFonts w:hint="eastAsia" w:ascii="宋体" w:hAnsi="宋体"/>
          <w:kern w:val="2"/>
          <w:sz w:val="24"/>
          <w:szCs w:val="24"/>
        </w:rPr>
        <w:t>为了能够让学生在教学中自身的实践能力有所提升，我们可以借助项目来带动学生学习的积极性，激发他们的欲望。</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4</w:t>
      </w:r>
      <w:r>
        <w:rPr>
          <w:rFonts w:ascii="宋体" w:hAnsi="宋体"/>
          <w:kern w:val="2"/>
          <w:sz w:val="24"/>
          <w:szCs w:val="24"/>
        </w:rPr>
        <w:t>.</w:t>
      </w:r>
      <w:r>
        <w:rPr>
          <w:rFonts w:hint="eastAsia" w:ascii="宋体" w:hAnsi="宋体"/>
          <w:kern w:val="2"/>
          <w:sz w:val="24"/>
          <w:szCs w:val="24"/>
        </w:rPr>
        <w:t>教学同该专业相关的一些电工的证书考证结合，通过考证的训练提升学生对于岗位的适应力。</w:t>
      </w: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Times New Roman" w:hAnsi="Times New Roman"/>
          <w:kern w:val="2"/>
          <w:szCs w:val="24"/>
        </w:rPr>
      </w:pP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Times New Roman" w:hAnsi="Times New Roman"/>
          <w:kern w:val="2"/>
          <w:szCs w:val="21"/>
        </w:rPr>
      </w:pPr>
      <w:r>
        <w:rPr>
          <w:rFonts w:hint="eastAsia" w:ascii="黑体" w:hAnsi="Times New Roman" w:eastAsia="黑体"/>
          <w:kern w:val="2"/>
          <w:sz w:val="28"/>
          <w:szCs w:val="28"/>
        </w:rPr>
        <w:t>（三）参考书</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 w:val="24"/>
          <w:szCs w:val="24"/>
          <w:lang w:val="zh-CN"/>
        </w:rPr>
      </w:pPr>
      <w:r>
        <w:rPr>
          <w:rFonts w:ascii="宋体" w:hAnsi="宋体"/>
          <w:kern w:val="2"/>
          <w:sz w:val="24"/>
          <w:szCs w:val="24"/>
          <w:lang w:val="zh-CN"/>
        </w:rPr>
        <w:t>1.</w:t>
      </w:r>
      <w:r>
        <w:rPr>
          <w:rFonts w:hint="eastAsia" w:ascii="宋体" w:hAnsi="宋体"/>
          <w:kern w:val="2"/>
          <w:sz w:val="24"/>
          <w:szCs w:val="24"/>
          <w:lang w:val="zh-CN"/>
        </w:rPr>
        <w:t>谭婷，尹爱华.《新能源汽车电学基础与高压安全》[M] ，“十三五”规划教材，</w:t>
      </w:r>
      <w:r>
        <w:rPr>
          <w:rFonts w:ascii="宋体" w:hAnsi="宋体"/>
          <w:kern w:val="2"/>
          <w:sz w:val="24"/>
          <w:szCs w:val="24"/>
          <w:lang w:val="zh-CN"/>
        </w:rPr>
        <w:t xml:space="preserve">2017. </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 w:val="24"/>
          <w:szCs w:val="24"/>
          <w:lang w:val="zh-CN"/>
        </w:rPr>
      </w:pPr>
      <w:r>
        <w:rPr>
          <w:rFonts w:ascii="宋体" w:hAnsi="宋体"/>
          <w:kern w:val="2"/>
          <w:sz w:val="24"/>
          <w:szCs w:val="24"/>
          <w:lang w:val="zh-CN"/>
        </w:rPr>
        <w:t>2.</w:t>
      </w:r>
      <w:r>
        <w:rPr>
          <w:rFonts w:hint="eastAsia" w:ascii="宋体" w:hAnsi="宋体"/>
          <w:kern w:val="2"/>
          <w:sz w:val="24"/>
          <w:szCs w:val="24"/>
          <w:lang w:val="zh-CN"/>
        </w:rPr>
        <w:t xml:space="preserve">贺敬良.《汽车构造》课程建设的探索与实践[J] ，中国科技信息，2013（1）. </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 w:val="24"/>
          <w:szCs w:val="24"/>
          <w:lang w:val="zh-CN"/>
        </w:rPr>
      </w:pPr>
      <w:r>
        <w:rPr>
          <w:rFonts w:ascii="宋体" w:hAnsi="宋体"/>
          <w:kern w:val="2"/>
          <w:sz w:val="24"/>
          <w:szCs w:val="24"/>
          <w:lang w:val="zh-CN"/>
        </w:rPr>
        <w:t>3.</w:t>
      </w:r>
      <w:r>
        <w:rPr>
          <w:rFonts w:hint="eastAsia" w:ascii="宋体" w:hAnsi="宋体"/>
          <w:kern w:val="2"/>
          <w:sz w:val="24"/>
          <w:szCs w:val="24"/>
          <w:lang w:val="zh-CN"/>
        </w:rPr>
        <w:t>于天宝.《汽车使用与基本操作》课程建设改革初探[J] 才智，2011（9）</w:t>
      </w:r>
    </w:p>
    <w:p>
      <w:pPr>
        <w:pBdr>
          <w:top w:val="none" w:color="auto" w:sz="0" w:space="0"/>
          <w:left w:val="none" w:color="auto" w:sz="0" w:space="0"/>
          <w:bottom w:val="none" w:color="auto" w:sz="0" w:space="0"/>
          <w:right w:val="none" w:color="auto" w:sz="0" w:space="0"/>
          <w:between w:val="none" w:color="auto" w:sz="0" w:space="0"/>
        </w:pBdr>
        <w:spacing w:line="360" w:lineRule="auto"/>
        <w:ind w:firstLine="240"/>
        <w:jc w:val="center"/>
        <w:rPr>
          <w:rFonts w:ascii="黑体" w:hAnsi="Times New Roman" w:eastAsia="黑体"/>
          <w:b/>
          <w:kern w:val="2"/>
          <w:sz w:val="28"/>
          <w:szCs w:val="28"/>
        </w:rPr>
      </w:pPr>
      <w:r>
        <w:rPr>
          <w:rFonts w:hint="eastAsia" w:ascii="黑体" w:hAnsi="Times New Roman" w:eastAsia="黑体"/>
          <w:b/>
          <w:kern w:val="2"/>
          <w:sz w:val="28"/>
          <w:szCs w:val="28"/>
        </w:rPr>
        <w:t>五、学生考核与评价</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jc w:val="left"/>
        <w:rPr>
          <w:rFonts w:ascii="宋体" w:hAnsi="宋体"/>
          <w:kern w:val="2"/>
          <w:sz w:val="24"/>
          <w:szCs w:val="24"/>
        </w:rPr>
      </w:pPr>
      <w:r>
        <w:rPr>
          <w:rFonts w:hint="eastAsia" w:ascii="宋体" w:hAnsi="宋体"/>
          <w:kern w:val="2"/>
          <w:sz w:val="24"/>
          <w:szCs w:val="24"/>
        </w:rPr>
        <w:t>总评成绩</w:t>
      </w:r>
      <w:r>
        <w:rPr>
          <w:rFonts w:ascii="宋体" w:hAnsi="宋体"/>
          <w:kern w:val="2"/>
          <w:sz w:val="24"/>
          <w:szCs w:val="24"/>
        </w:rPr>
        <w:t>=平时成绩*50%+期末成绩*50%</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jc w:val="left"/>
        <w:rPr>
          <w:rFonts w:ascii="宋体" w:hAnsi="宋体"/>
          <w:kern w:val="2"/>
          <w:sz w:val="24"/>
          <w:szCs w:val="24"/>
        </w:rPr>
      </w:pPr>
      <w:r>
        <w:rPr>
          <w:rFonts w:hint="eastAsia" w:ascii="宋体" w:hAnsi="宋体"/>
          <w:kern w:val="2"/>
          <w:sz w:val="24"/>
          <w:szCs w:val="24"/>
        </w:rPr>
        <w:t>本课程过程性考核成绩占课程成绩的50%，具体如下：</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jc w:val="left"/>
        <w:rPr>
          <w:rFonts w:ascii="宋体" w:hAnsi="宋体"/>
          <w:kern w:val="2"/>
          <w:sz w:val="24"/>
          <w:szCs w:val="24"/>
        </w:rPr>
      </w:pPr>
      <w:r>
        <w:rPr>
          <w:rFonts w:hint="eastAsia" w:ascii="宋体" w:hAnsi="宋体"/>
          <w:kern w:val="2"/>
          <w:sz w:val="24"/>
          <w:szCs w:val="24"/>
        </w:rPr>
        <w:t>1.考勤5分</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jc w:val="left"/>
        <w:rPr>
          <w:rFonts w:ascii="宋体" w:hAnsi="宋体"/>
          <w:kern w:val="2"/>
          <w:sz w:val="24"/>
          <w:szCs w:val="24"/>
        </w:rPr>
      </w:pPr>
      <w:r>
        <w:rPr>
          <w:rFonts w:hint="eastAsia" w:ascii="宋体" w:hAnsi="宋体"/>
          <w:kern w:val="2"/>
          <w:sz w:val="24"/>
          <w:szCs w:val="24"/>
        </w:rPr>
        <w:t>（1）本学期累计迟到5次或缺勤3次，考勤分数为零；</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jc w:val="left"/>
        <w:rPr>
          <w:rFonts w:ascii="宋体" w:hAnsi="宋体"/>
          <w:kern w:val="2"/>
          <w:sz w:val="24"/>
          <w:szCs w:val="24"/>
        </w:rPr>
      </w:pPr>
      <w:r>
        <w:rPr>
          <w:rFonts w:hint="eastAsia" w:ascii="宋体" w:hAnsi="宋体"/>
          <w:kern w:val="2"/>
          <w:sz w:val="24"/>
          <w:szCs w:val="24"/>
        </w:rPr>
        <w:t>（2）迟到一次扣0.5分；</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jc w:val="left"/>
        <w:rPr>
          <w:rFonts w:ascii="宋体" w:hAnsi="宋体"/>
          <w:kern w:val="2"/>
          <w:sz w:val="24"/>
          <w:szCs w:val="24"/>
        </w:rPr>
      </w:pPr>
      <w:r>
        <w:rPr>
          <w:rFonts w:hint="eastAsia" w:ascii="宋体" w:hAnsi="宋体"/>
          <w:kern w:val="2"/>
          <w:sz w:val="24"/>
          <w:szCs w:val="24"/>
        </w:rPr>
        <w:t>（3）缺勤一次扣1分；</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jc w:val="left"/>
        <w:rPr>
          <w:rFonts w:ascii="宋体" w:hAnsi="宋体"/>
          <w:kern w:val="2"/>
          <w:sz w:val="24"/>
          <w:szCs w:val="24"/>
        </w:rPr>
      </w:pPr>
      <w:r>
        <w:rPr>
          <w:rFonts w:hint="eastAsia" w:ascii="宋体" w:hAnsi="宋体"/>
          <w:kern w:val="2"/>
          <w:sz w:val="24"/>
          <w:szCs w:val="24"/>
        </w:rPr>
        <w:t>2.课堂表现10分</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jc w:val="left"/>
        <w:rPr>
          <w:rFonts w:ascii="宋体" w:hAnsi="宋体"/>
          <w:kern w:val="2"/>
          <w:sz w:val="24"/>
          <w:szCs w:val="24"/>
        </w:rPr>
      </w:pPr>
      <w:r>
        <w:rPr>
          <w:rFonts w:hint="eastAsia" w:ascii="宋体" w:hAnsi="宋体"/>
          <w:kern w:val="2"/>
          <w:sz w:val="24"/>
          <w:szCs w:val="24"/>
        </w:rPr>
        <w:t>（1）回答问题正确，一次计1分；</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jc w:val="left"/>
        <w:rPr>
          <w:rFonts w:ascii="宋体" w:hAnsi="宋体"/>
          <w:kern w:val="2"/>
          <w:sz w:val="24"/>
          <w:szCs w:val="24"/>
        </w:rPr>
      </w:pPr>
      <w:r>
        <w:rPr>
          <w:rFonts w:hint="eastAsia" w:ascii="宋体" w:hAnsi="宋体"/>
          <w:kern w:val="2"/>
          <w:sz w:val="24"/>
          <w:szCs w:val="24"/>
        </w:rPr>
        <w:t>（2）上课讲话警告，一次扣0.5分；</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jc w:val="left"/>
        <w:rPr>
          <w:rFonts w:ascii="宋体" w:hAnsi="宋体"/>
          <w:kern w:val="2"/>
          <w:sz w:val="24"/>
          <w:szCs w:val="24"/>
        </w:rPr>
      </w:pPr>
      <w:r>
        <w:rPr>
          <w:rFonts w:hint="eastAsia" w:ascii="宋体" w:hAnsi="宋体"/>
          <w:kern w:val="2"/>
          <w:sz w:val="24"/>
          <w:szCs w:val="24"/>
        </w:rPr>
        <w:t>3.学习通网课成绩15分</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jc w:val="left"/>
        <w:rPr>
          <w:rFonts w:ascii="宋体" w:hAnsi="宋体"/>
          <w:kern w:val="2"/>
          <w:sz w:val="24"/>
          <w:szCs w:val="24"/>
        </w:rPr>
      </w:pPr>
      <w:r>
        <w:rPr>
          <w:rFonts w:hint="eastAsia" w:ascii="宋体" w:hAnsi="宋体"/>
          <w:kern w:val="2"/>
          <w:sz w:val="24"/>
          <w:szCs w:val="24"/>
        </w:rPr>
        <w:t>网课成绩=（作业40%+视频25%+课件20%+考勤15%）</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jc w:val="left"/>
        <w:rPr>
          <w:rFonts w:ascii="宋体" w:hAnsi="宋体"/>
          <w:kern w:val="2"/>
          <w:sz w:val="24"/>
          <w:szCs w:val="24"/>
        </w:rPr>
      </w:pPr>
      <w:r>
        <w:rPr>
          <w:rFonts w:hint="eastAsia" w:ascii="宋体" w:hAnsi="宋体"/>
          <w:kern w:val="2"/>
          <w:sz w:val="24"/>
          <w:szCs w:val="24"/>
        </w:rPr>
        <w:t>4.习题集作业成绩20分</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jc w:val="left"/>
        <w:rPr>
          <w:rFonts w:ascii="宋体" w:hAnsi="宋体"/>
          <w:kern w:val="2"/>
          <w:sz w:val="24"/>
          <w:szCs w:val="24"/>
        </w:rPr>
      </w:pPr>
      <w:r>
        <w:rPr>
          <w:rFonts w:hint="eastAsia" w:ascii="宋体" w:hAnsi="宋体"/>
          <w:kern w:val="2"/>
          <w:sz w:val="24"/>
          <w:szCs w:val="24"/>
        </w:rPr>
        <w:t>每次作业成绩a=20/总作业次数</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jc w:val="left"/>
        <w:rPr>
          <w:rFonts w:ascii="宋体" w:hAnsi="宋体"/>
          <w:kern w:val="2"/>
          <w:sz w:val="24"/>
          <w:szCs w:val="24"/>
        </w:rPr>
      </w:pPr>
      <w:r>
        <w:rPr>
          <w:rFonts w:hint="eastAsia" w:ascii="宋体" w:hAnsi="宋体"/>
          <w:kern w:val="2"/>
          <w:sz w:val="24"/>
          <w:szCs w:val="24"/>
        </w:rPr>
        <w:t>作业成绩=a*合格作业次数</w:t>
      </w: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Times New Roman" w:hAnsi="Times New Roman"/>
          <w:kern w:val="2"/>
          <w:szCs w:val="24"/>
        </w:rPr>
      </w:pPr>
    </w:p>
    <w:p>
      <w:pPr>
        <w:pBdr>
          <w:top w:val="none" w:color="auto" w:sz="0" w:space="0"/>
          <w:left w:val="none" w:color="auto" w:sz="0" w:space="0"/>
          <w:bottom w:val="none" w:color="auto" w:sz="0" w:space="0"/>
          <w:right w:val="none" w:color="auto" w:sz="0" w:space="0"/>
          <w:between w:val="none" w:color="auto" w:sz="0" w:space="0"/>
        </w:pBdr>
        <w:spacing w:line="360" w:lineRule="auto"/>
        <w:ind w:firstLine="240"/>
        <w:jc w:val="center"/>
        <w:rPr>
          <w:rFonts w:ascii="黑体" w:hAnsi="Times New Roman" w:eastAsia="黑体"/>
          <w:b/>
          <w:kern w:val="2"/>
          <w:sz w:val="28"/>
          <w:szCs w:val="28"/>
        </w:rPr>
      </w:pPr>
      <w:r>
        <w:rPr>
          <w:rFonts w:hint="eastAsia" w:ascii="黑体" w:hAnsi="Times New Roman" w:eastAsia="黑体"/>
          <w:b/>
          <w:kern w:val="2"/>
          <w:sz w:val="28"/>
          <w:szCs w:val="28"/>
        </w:rPr>
        <w:t>六、课程整体设计</w:t>
      </w:r>
    </w:p>
    <w:tbl>
      <w:tblPr>
        <w:tblStyle w:val="23"/>
        <w:tblW w:w="8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6"/>
        <w:gridCol w:w="1301"/>
        <w:gridCol w:w="889"/>
        <w:gridCol w:w="1951"/>
        <w:gridCol w:w="2059"/>
        <w:gridCol w:w="721"/>
        <w:gridCol w:w="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b/>
                <w:kern w:val="2"/>
                <w:szCs w:val="24"/>
              </w:rPr>
            </w:pPr>
            <w:r>
              <w:rPr>
                <w:rFonts w:hint="eastAsia" w:ascii="Times New Roman" w:hAnsi="Times New Roman"/>
                <w:b/>
                <w:kern w:val="2"/>
                <w:szCs w:val="24"/>
              </w:rPr>
              <w:t>序号</w:t>
            </w:r>
          </w:p>
        </w:tc>
        <w:tc>
          <w:tcPr>
            <w:tcW w:w="130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b/>
                <w:kern w:val="2"/>
                <w:szCs w:val="24"/>
              </w:rPr>
            </w:pPr>
            <w:r>
              <w:rPr>
                <w:rFonts w:hint="eastAsia" w:ascii="Times New Roman" w:hAnsi="Times New Roman"/>
                <w:b/>
                <w:kern w:val="2"/>
                <w:szCs w:val="24"/>
              </w:rPr>
              <w:t>任务</w:t>
            </w:r>
          </w:p>
        </w:tc>
        <w:tc>
          <w:tcPr>
            <w:tcW w:w="889"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b/>
                <w:kern w:val="2"/>
                <w:szCs w:val="24"/>
              </w:rPr>
            </w:pPr>
            <w:r>
              <w:rPr>
                <w:rFonts w:hint="eastAsia" w:ascii="Times New Roman" w:hAnsi="Times New Roman"/>
                <w:b/>
                <w:kern w:val="2"/>
                <w:szCs w:val="24"/>
              </w:rPr>
              <w:t>知识点</w:t>
            </w:r>
          </w:p>
        </w:tc>
        <w:tc>
          <w:tcPr>
            <w:tcW w:w="195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b/>
                <w:kern w:val="2"/>
                <w:szCs w:val="24"/>
              </w:rPr>
            </w:pPr>
            <w:r>
              <w:rPr>
                <w:rFonts w:hint="eastAsia" w:ascii="Times New Roman" w:hAnsi="Times New Roman"/>
                <w:b/>
                <w:kern w:val="2"/>
                <w:szCs w:val="24"/>
              </w:rPr>
              <w:t>技能训练</w:t>
            </w:r>
          </w:p>
        </w:tc>
        <w:tc>
          <w:tcPr>
            <w:tcW w:w="2059"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b/>
                <w:kern w:val="2"/>
                <w:szCs w:val="24"/>
              </w:rPr>
            </w:pPr>
            <w:r>
              <w:rPr>
                <w:rFonts w:hint="eastAsia" w:ascii="Times New Roman" w:hAnsi="Times New Roman"/>
                <w:b/>
                <w:kern w:val="2"/>
                <w:szCs w:val="24"/>
              </w:rPr>
              <w:t>教学重点</w:t>
            </w:r>
          </w:p>
        </w:tc>
        <w:tc>
          <w:tcPr>
            <w:tcW w:w="72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b/>
                <w:kern w:val="2"/>
                <w:szCs w:val="24"/>
              </w:rPr>
            </w:pPr>
            <w:r>
              <w:rPr>
                <w:rFonts w:hint="eastAsia" w:ascii="Times New Roman" w:hAnsi="Times New Roman"/>
                <w:b/>
                <w:kern w:val="2"/>
                <w:szCs w:val="24"/>
              </w:rPr>
              <w:t>教学设计</w:t>
            </w:r>
          </w:p>
        </w:tc>
        <w:tc>
          <w:tcPr>
            <w:tcW w:w="713"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b/>
                <w:kern w:val="2"/>
                <w:szCs w:val="24"/>
              </w:rPr>
            </w:pPr>
            <w:r>
              <w:rPr>
                <w:rFonts w:hint="eastAsia" w:ascii="Times New Roman" w:hAnsi="Times New Roman"/>
                <w:b/>
                <w:kern w:val="2"/>
                <w:szCs w:val="24"/>
              </w:rPr>
              <w:t>建议</w:t>
            </w:r>
          </w:p>
          <w:p>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b/>
                <w:kern w:val="2"/>
                <w:szCs w:val="24"/>
              </w:rPr>
            </w:pPr>
            <w:r>
              <w:rPr>
                <w:rFonts w:hint="eastAsia" w:ascii="Times New Roman" w:hAnsi="Times New Roman"/>
                <w:b/>
                <w:kern w:val="2"/>
                <w:szCs w:val="24"/>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vMerge w:val="restart"/>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kern w:val="2"/>
                <w:szCs w:val="21"/>
              </w:rPr>
            </w:pPr>
            <w:r>
              <w:rPr>
                <w:rFonts w:hint="eastAsia" w:ascii="宋体" w:hAnsi="宋体"/>
                <w:kern w:val="2"/>
                <w:szCs w:val="21"/>
              </w:rPr>
              <w:t>1</w:t>
            </w:r>
          </w:p>
        </w:tc>
        <w:tc>
          <w:tcPr>
            <w:tcW w:w="1301" w:type="dxa"/>
            <w:vMerge w:val="restart"/>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kern w:val="2"/>
                <w:szCs w:val="21"/>
              </w:rPr>
            </w:pPr>
            <w:r>
              <w:rPr>
                <w:rFonts w:hint="eastAsia" w:ascii="宋体" w:hAnsi="宋体"/>
                <w:kern w:val="2"/>
                <w:szCs w:val="21"/>
              </w:rPr>
              <w:t>电学参数及常用电子元件的测量</w:t>
            </w:r>
          </w:p>
        </w:tc>
        <w:tc>
          <w:tcPr>
            <w:tcW w:w="889" w:type="dxa"/>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kern w:val="2"/>
                <w:szCs w:val="21"/>
              </w:rPr>
            </w:pPr>
            <w:r>
              <w:rPr>
                <w:rFonts w:hint="eastAsia" w:ascii="宋体" w:hAnsi="宋体"/>
                <w:kern w:val="2"/>
                <w:szCs w:val="21"/>
              </w:rPr>
              <w:t>电学参数的测量</w:t>
            </w:r>
          </w:p>
        </w:tc>
        <w:tc>
          <w:tcPr>
            <w:tcW w:w="1951" w:type="dxa"/>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kern w:val="2"/>
                <w:szCs w:val="21"/>
              </w:rPr>
            </w:pPr>
            <w:r>
              <w:rPr>
                <w:rFonts w:hint="eastAsia" w:ascii="宋体" w:hAnsi="宋体"/>
                <w:kern w:val="2"/>
                <w:szCs w:val="21"/>
              </w:rPr>
              <w:t>使用数字万用表测量电压，电阻，电流等。</w:t>
            </w:r>
          </w:p>
        </w:tc>
        <w:tc>
          <w:tcPr>
            <w:tcW w:w="2059" w:type="dxa"/>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kern w:val="2"/>
                <w:szCs w:val="21"/>
              </w:rPr>
            </w:pPr>
            <w:r>
              <w:rPr>
                <w:rFonts w:hint="eastAsia" w:ascii="宋体" w:hAnsi="宋体"/>
                <w:kern w:val="2"/>
                <w:szCs w:val="21"/>
              </w:rPr>
              <w:t>1</w:t>
            </w:r>
            <w:r>
              <w:rPr>
                <w:rFonts w:ascii="宋体" w:hAnsi="宋体"/>
                <w:kern w:val="2"/>
                <w:szCs w:val="21"/>
              </w:rPr>
              <w:t>.</w:t>
            </w:r>
            <w:r>
              <w:rPr>
                <w:rFonts w:hint="eastAsia" w:ascii="宋体" w:hAnsi="宋体"/>
                <w:kern w:val="2"/>
                <w:szCs w:val="21"/>
              </w:rPr>
              <w:t>数字万用表的结构。</w:t>
            </w:r>
          </w:p>
          <w:p>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kern w:val="2"/>
                <w:szCs w:val="24"/>
              </w:rPr>
            </w:pPr>
            <w:r>
              <w:rPr>
                <w:rFonts w:hint="eastAsia" w:ascii="Times New Roman" w:hAnsi="Times New Roman"/>
                <w:kern w:val="2"/>
                <w:szCs w:val="24"/>
              </w:rPr>
              <w:t>2</w:t>
            </w:r>
            <w:r>
              <w:rPr>
                <w:rFonts w:ascii="Times New Roman" w:hAnsi="Times New Roman"/>
                <w:kern w:val="2"/>
                <w:szCs w:val="24"/>
              </w:rPr>
              <w:t>.</w:t>
            </w:r>
            <w:r>
              <w:rPr>
                <w:rFonts w:hint="eastAsia" w:ascii="Times New Roman" w:hAnsi="Times New Roman"/>
                <w:kern w:val="2"/>
                <w:szCs w:val="24"/>
              </w:rPr>
              <w:t>数字万用表的使用方法。</w:t>
            </w:r>
          </w:p>
          <w:p>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kern w:val="2"/>
                <w:szCs w:val="24"/>
              </w:rPr>
            </w:pPr>
            <w:r>
              <w:rPr>
                <w:rFonts w:hint="eastAsia" w:ascii="Times New Roman" w:hAnsi="Times New Roman"/>
                <w:kern w:val="2"/>
                <w:szCs w:val="24"/>
              </w:rPr>
              <w:t>3</w:t>
            </w:r>
            <w:r>
              <w:rPr>
                <w:rFonts w:ascii="Times New Roman" w:hAnsi="Times New Roman"/>
                <w:kern w:val="2"/>
                <w:szCs w:val="24"/>
              </w:rPr>
              <w:t>.</w:t>
            </w:r>
            <w:r>
              <w:rPr>
                <w:rFonts w:hint="eastAsia" w:ascii="Times New Roman" w:hAnsi="Times New Roman"/>
                <w:kern w:val="2"/>
                <w:szCs w:val="24"/>
              </w:rPr>
              <w:t>运用数字万用表</w:t>
            </w:r>
            <w:r>
              <w:rPr>
                <w:rFonts w:hint="eastAsia" w:ascii="宋体" w:hAnsi="宋体"/>
                <w:kern w:val="2"/>
                <w:szCs w:val="21"/>
                <w:lang w:val="zh-CN"/>
              </w:rPr>
              <w:t>测量电压，电阻，电流等。</w:t>
            </w:r>
          </w:p>
        </w:tc>
        <w:tc>
          <w:tcPr>
            <w:tcW w:w="721" w:type="dxa"/>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kern w:val="2"/>
                <w:szCs w:val="21"/>
              </w:rPr>
            </w:pPr>
            <w:r>
              <w:rPr>
                <w:rFonts w:hint="eastAsia" w:ascii="宋体" w:hAnsi="宋体"/>
                <w:kern w:val="2"/>
                <w:szCs w:val="21"/>
              </w:rPr>
              <w:t>场景训练</w:t>
            </w:r>
          </w:p>
        </w:tc>
        <w:tc>
          <w:tcPr>
            <w:tcW w:w="713" w:type="dxa"/>
            <w:vAlign w:val="center"/>
          </w:tcPr>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kern w:val="2"/>
                <w:szCs w:val="21"/>
              </w:rPr>
            </w:pPr>
            <w:r>
              <w:rPr>
                <w:rFonts w:hint="eastAsia" w:ascii="宋体" w:hAnsi="宋体"/>
                <w:kern w:val="2"/>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vMerge w:val="continue"/>
          </w:tcPr>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kern w:val="2"/>
                <w:szCs w:val="21"/>
              </w:rPr>
            </w:pPr>
          </w:p>
        </w:tc>
        <w:tc>
          <w:tcPr>
            <w:tcW w:w="1301" w:type="dxa"/>
            <w:vMerge w:val="continue"/>
          </w:tcPr>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kern w:val="2"/>
                <w:szCs w:val="21"/>
              </w:rPr>
            </w:pPr>
          </w:p>
        </w:tc>
        <w:tc>
          <w:tcPr>
            <w:tcW w:w="889" w:type="dxa"/>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kern w:val="2"/>
                <w:szCs w:val="21"/>
              </w:rPr>
            </w:pPr>
            <w:r>
              <w:rPr>
                <w:rFonts w:hint="eastAsia" w:ascii="宋体" w:hAnsi="宋体"/>
                <w:kern w:val="2"/>
                <w:szCs w:val="21"/>
              </w:rPr>
              <w:t>常用电子元件的测量</w:t>
            </w:r>
          </w:p>
        </w:tc>
        <w:tc>
          <w:tcPr>
            <w:tcW w:w="1951" w:type="dxa"/>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kern w:val="2"/>
                <w:szCs w:val="21"/>
              </w:rPr>
            </w:pPr>
            <w:r>
              <w:rPr>
                <w:rFonts w:hint="eastAsia" w:ascii="宋体" w:hAnsi="宋体"/>
                <w:kern w:val="2"/>
                <w:szCs w:val="21"/>
              </w:rPr>
              <w:t>使用数字万用表进行二极管，三极管，熔断器，继电器等常用电子元件的测量；</w:t>
            </w:r>
          </w:p>
          <w:p>
            <w:pPr>
              <w:pBdr>
                <w:top w:val="none" w:color="auto" w:sz="0" w:space="0"/>
                <w:left w:val="none" w:color="auto" w:sz="0" w:space="0"/>
                <w:bottom w:val="none" w:color="auto" w:sz="0" w:space="0"/>
                <w:right w:val="none" w:color="auto" w:sz="0" w:space="0"/>
                <w:between w:val="none" w:color="auto" w:sz="0" w:space="0"/>
              </w:pBdr>
              <w:jc w:val="center"/>
              <w:rPr>
                <w:rFonts w:ascii="宋体" w:hAnsi="宋体"/>
                <w:kern w:val="2"/>
                <w:szCs w:val="21"/>
              </w:rPr>
            </w:pPr>
          </w:p>
        </w:tc>
        <w:tc>
          <w:tcPr>
            <w:tcW w:w="2059" w:type="dxa"/>
          </w:tcPr>
          <w:p>
            <w:pPr>
              <w:numPr>
                <w:ilvl w:val="0"/>
                <w:numId w:val="20"/>
              </w:num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kern w:val="2"/>
                <w:szCs w:val="24"/>
              </w:rPr>
            </w:pPr>
            <w:r>
              <w:rPr>
                <w:rFonts w:hint="eastAsia" w:ascii="Times New Roman" w:hAnsi="Times New Roman"/>
                <w:kern w:val="2"/>
                <w:szCs w:val="24"/>
              </w:rPr>
              <w:t>数字万用表的使用方法。</w:t>
            </w:r>
          </w:p>
          <w:p>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kern w:val="2"/>
                <w:szCs w:val="24"/>
              </w:rPr>
            </w:pPr>
            <w:r>
              <w:rPr>
                <w:rFonts w:ascii="Times New Roman" w:hAnsi="Times New Roman"/>
                <w:kern w:val="2"/>
                <w:szCs w:val="24"/>
              </w:rPr>
              <w:t>2.</w:t>
            </w:r>
            <w:r>
              <w:rPr>
                <w:rFonts w:hint="eastAsia" w:ascii="Times New Roman" w:hAnsi="Times New Roman"/>
                <w:kern w:val="2"/>
                <w:szCs w:val="24"/>
              </w:rPr>
              <w:t>数字万用表的使用时的注意事项</w:t>
            </w:r>
          </w:p>
          <w:p>
            <w:pPr>
              <w:pBdr>
                <w:top w:val="none" w:color="auto" w:sz="0" w:space="0"/>
                <w:left w:val="none" w:color="auto" w:sz="0" w:space="0"/>
                <w:bottom w:val="none" w:color="auto" w:sz="0" w:space="0"/>
                <w:right w:val="none" w:color="auto" w:sz="0" w:space="0"/>
                <w:between w:val="none" w:color="auto" w:sz="0" w:space="0"/>
              </w:pBdr>
              <w:jc w:val="center"/>
              <w:rPr>
                <w:rFonts w:ascii="宋体" w:hAnsi="宋体"/>
                <w:kern w:val="2"/>
                <w:szCs w:val="21"/>
              </w:rPr>
            </w:pPr>
            <w:r>
              <w:rPr>
                <w:rFonts w:hint="eastAsia" w:ascii="Times New Roman" w:hAnsi="Times New Roman"/>
                <w:kern w:val="2"/>
                <w:szCs w:val="24"/>
              </w:rPr>
              <w:t>3</w:t>
            </w:r>
            <w:r>
              <w:rPr>
                <w:rFonts w:ascii="Times New Roman" w:hAnsi="Times New Roman"/>
                <w:kern w:val="2"/>
                <w:szCs w:val="24"/>
              </w:rPr>
              <w:t>.</w:t>
            </w:r>
            <w:r>
              <w:rPr>
                <w:rFonts w:hint="eastAsia" w:ascii="Times New Roman" w:hAnsi="Times New Roman"/>
                <w:kern w:val="2"/>
                <w:szCs w:val="24"/>
              </w:rPr>
              <w:t>运用数字万用表</w:t>
            </w:r>
            <w:r>
              <w:rPr>
                <w:rFonts w:hint="eastAsia" w:ascii="宋体" w:hAnsi="宋体"/>
                <w:kern w:val="2"/>
                <w:szCs w:val="21"/>
              </w:rPr>
              <w:t>测量进行二极管，三极管，熔断器，继电器等常用电子元件的测量。</w:t>
            </w:r>
          </w:p>
        </w:tc>
        <w:tc>
          <w:tcPr>
            <w:tcW w:w="721" w:type="dxa"/>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kern w:val="2"/>
                <w:szCs w:val="21"/>
              </w:rPr>
            </w:pPr>
          </w:p>
          <w:p>
            <w:pPr>
              <w:pBdr>
                <w:top w:val="none" w:color="auto" w:sz="0" w:space="0"/>
                <w:left w:val="none" w:color="auto" w:sz="0" w:space="0"/>
                <w:bottom w:val="none" w:color="auto" w:sz="0" w:space="0"/>
                <w:right w:val="none" w:color="auto" w:sz="0" w:space="0"/>
                <w:between w:val="none" w:color="auto" w:sz="0" w:space="0"/>
              </w:pBdr>
              <w:jc w:val="center"/>
              <w:rPr>
                <w:rFonts w:ascii="宋体" w:hAnsi="宋体"/>
                <w:kern w:val="2"/>
                <w:szCs w:val="21"/>
              </w:rPr>
            </w:pPr>
          </w:p>
          <w:p>
            <w:pPr>
              <w:pBdr>
                <w:top w:val="none" w:color="auto" w:sz="0" w:space="0"/>
                <w:left w:val="none" w:color="auto" w:sz="0" w:space="0"/>
                <w:bottom w:val="none" w:color="auto" w:sz="0" w:space="0"/>
                <w:right w:val="none" w:color="auto" w:sz="0" w:space="0"/>
                <w:between w:val="none" w:color="auto" w:sz="0" w:space="0"/>
              </w:pBdr>
              <w:jc w:val="center"/>
              <w:rPr>
                <w:rFonts w:ascii="宋体" w:hAnsi="宋体"/>
                <w:kern w:val="2"/>
                <w:szCs w:val="21"/>
              </w:rPr>
            </w:pPr>
            <w:r>
              <w:rPr>
                <w:rFonts w:hint="eastAsia" w:ascii="宋体" w:hAnsi="宋体"/>
                <w:kern w:val="2"/>
                <w:szCs w:val="21"/>
              </w:rPr>
              <w:t>场景训练</w:t>
            </w:r>
          </w:p>
        </w:tc>
        <w:tc>
          <w:tcPr>
            <w:tcW w:w="713" w:type="dxa"/>
            <w:vAlign w:val="center"/>
          </w:tcPr>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kern w:val="2"/>
                <w:szCs w:val="21"/>
              </w:rPr>
            </w:pPr>
            <w:r>
              <w:rPr>
                <w:rFonts w:hint="eastAsia" w:ascii="宋体" w:hAnsi="宋体"/>
                <w:kern w:val="2"/>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vMerge w:val="restart"/>
          </w:tcPr>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kern w:val="2"/>
                <w:szCs w:val="21"/>
              </w:rPr>
            </w:pPr>
            <w:r>
              <w:rPr>
                <w:rFonts w:hint="eastAsia" w:ascii="宋体" w:hAnsi="宋体"/>
                <w:kern w:val="2"/>
                <w:szCs w:val="21"/>
              </w:rPr>
              <w:t>2</w:t>
            </w:r>
          </w:p>
        </w:tc>
        <w:tc>
          <w:tcPr>
            <w:tcW w:w="1301" w:type="dxa"/>
            <w:vMerge w:val="restart"/>
          </w:tcPr>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kern w:val="2"/>
                <w:szCs w:val="21"/>
              </w:rPr>
            </w:pPr>
            <w:r>
              <w:rPr>
                <w:rFonts w:hint="eastAsia" w:ascii="宋体" w:hAnsi="宋体" w:cs="宋体"/>
                <w:kern w:val="2"/>
                <w:szCs w:val="21"/>
              </w:rPr>
              <w:t>兆欧表的使用</w:t>
            </w:r>
          </w:p>
        </w:tc>
        <w:tc>
          <w:tcPr>
            <w:tcW w:w="889" w:type="dxa"/>
          </w:tcPr>
          <w:p>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kern w:val="2"/>
                <w:szCs w:val="24"/>
              </w:rPr>
            </w:pPr>
            <w:r>
              <w:rPr>
                <w:rFonts w:hint="eastAsia" w:ascii="宋体" w:hAnsi="宋体"/>
                <w:kern w:val="2"/>
                <w:szCs w:val="21"/>
              </w:rPr>
              <w:t>兆欧表表的分类与基本原理</w:t>
            </w:r>
            <w:r>
              <w:rPr>
                <w:rFonts w:hint="eastAsia" w:ascii="宋体" w:hAnsi="宋体"/>
                <w:kern w:val="2"/>
                <w:szCs w:val="24"/>
              </w:rPr>
              <w:t>.</w:t>
            </w:r>
          </w:p>
        </w:tc>
        <w:tc>
          <w:tcPr>
            <w:tcW w:w="1951" w:type="dxa"/>
          </w:tcPr>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kern w:val="2"/>
                <w:szCs w:val="21"/>
              </w:rPr>
            </w:pPr>
            <w:r>
              <w:rPr>
                <w:rFonts w:hint="eastAsia" w:ascii="宋体" w:hAnsi="宋体"/>
                <w:kern w:val="2"/>
                <w:szCs w:val="21"/>
              </w:rPr>
              <w:t>观察兆欧表的结构，了解各按键功能</w:t>
            </w:r>
          </w:p>
        </w:tc>
        <w:tc>
          <w:tcPr>
            <w:tcW w:w="2059" w:type="dxa"/>
          </w:tcPr>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kern w:val="2"/>
                <w:szCs w:val="21"/>
              </w:rPr>
            </w:pPr>
            <w:r>
              <w:rPr>
                <w:rFonts w:hint="eastAsia" w:ascii="宋体" w:hAnsi="宋体"/>
                <w:kern w:val="2"/>
                <w:szCs w:val="21"/>
              </w:rPr>
              <w:t>1</w:t>
            </w:r>
            <w:r>
              <w:rPr>
                <w:rFonts w:ascii="宋体" w:hAnsi="宋体"/>
                <w:kern w:val="2"/>
                <w:szCs w:val="21"/>
              </w:rPr>
              <w:t>.掌握的分类及破坏情况。</w:t>
            </w:r>
          </w:p>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kern w:val="2"/>
                <w:szCs w:val="21"/>
              </w:rPr>
            </w:pPr>
            <w:r>
              <w:rPr>
                <w:rFonts w:hint="eastAsia" w:ascii="Times New Roman" w:hAnsi="Times New Roman"/>
                <w:kern w:val="2"/>
                <w:szCs w:val="24"/>
              </w:rPr>
              <w:t>2</w:t>
            </w:r>
            <w:r>
              <w:rPr>
                <w:rFonts w:ascii="Times New Roman" w:hAnsi="Times New Roman"/>
                <w:kern w:val="2"/>
                <w:szCs w:val="24"/>
              </w:rPr>
              <w:t>.掌握兆欧表的分类。</w:t>
            </w:r>
          </w:p>
          <w:p>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kern w:val="2"/>
                <w:szCs w:val="24"/>
              </w:rPr>
            </w:pPr>
            <w:r>
              <w:rPr>
                <w:rFonts w:hint="eastAsia" w:ascii="Times New Roman" w:hAnsi="Times New Roman"/>
                <w:kern w:val="2"/>
                <w:szCs w:val="24"/>
              </w:rPr>
              <w:t>3</w:t>
            </w:r>
            <w:r>
              <w:rPr>
                <w:rFonts w:ascii="Times New Roman" w:hAnsi="Times New Roman"/>
                <w:kern w:val="2"/>
                <w:szCs w:val="24"/>
              </w:rPr>
              <w:t>.掌握</w:t>
            </w:r>
            <w:r>
              <w:rPr>
                <w:rFonts w:hint="eastAsia" w:ascii="Times New Roman" w:hAnsi="Times New Roman"/>
                <w:kern w:val="2"/>
                <w:szCs w:val="24"/>
              </w:rPr>
              <w:t>表上各按键的功能。</w:t>
            </w:r>
          </w:p>
        </w:tc>
        <w:tc>
          <w:tcPr>
            <w:tcW w:w="721" w:type="dxa"/>
          </w:tcPr>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kern w:val="2"/>
                <w:szCs w:val="21"/>
              </w:rPr>
            </w:pPr>
            <w:r>
              <w:rPr>
                <w:rFonts w:hint="eastAsia" w:ascii="宋体" w:hAnsi="宋体"/>
                <w:kern w:val="2"/>
                <w:szCs w:val="21"/>
              </w:rPr>
              <w:t>场景训练</w:t>
            </w:r>
          </w:p>
        </w:tc>
        <w:tc>
          <w:tcPr>
            <w:tcW w:w="713" w:type="dxa"/>
          </w:tcPr>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kern w:val="2"/>
                <w:szCs w:val="21"/>
              </w:rPr>
            </w:pPr>
            <w:r>
              <w:rPr>
                <w:rFonts w:hint="eastAsia" w:ascii="宋体" w:hAnsi="宋体"/>
                <w:kern w:val="2"/>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vMerge w:val="continue"/>
          </w:tcPr>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kern w:val="2"/>
                <w:szCs w:val="21"/>
              </w:rPr>
            </w:pPr>
          </w:p>
        </w:tc>
        <w:tc>
          <w:tcPr>
            <w:tcW w:w="1301" w:type="dxa"/>
            <w:vMerge w:val="continue"/>
          </w:tcPr>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kern w:val="2"/>
                <w:szCs w:val="21"/>
              </w:rPr>
            </w:pPr>
          </w:p>
        </w:tc>
        <w:tc>
          <w:tcPr>
            <w:tcW w:w="889" w:type="dxa"/>
          </w:tcPr>
          <w:p>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kern w:val="2"/>
                <w:szCs w:val="24"/>
              </w:rPr>
            </w:pPr>
            <w:r>
              <w:rPr>
                <w:rFonts w:hint="eastAsia" w:ascii="宋体" w:hAnsi="宋体" w:cs="宋体"/>
                <w:kern w:val="2"/>
                <w:szCs w:val="21"/>
              </w:rPr>
              <w:t>运用数字万用表进行实际操作</w:t>
            </w:r>
          </w:p>
        </w:tc>
        <w:tc>
          <w:tcPr>
            <w:tcW w:w="1951" w:type="dxa"/>
          </w:tcPr>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kern w:val="2"/>
                <w:szCs w:val="21"/>
              </w:rPr>
            </w:pPr>
            <w:r>
              <w:rPr>
                <w:rFonts w:hint="eastAsia" w:ascii="宋体" w:hAnsi="宋体"/>
                <w:kern w:val="2"/>
                <w:szCs w:val="21"/>
              </w:rPr>
              <w:t>运用兆欧表进行绝缘检测</w:t>
            </w:r>
          </w:p>
        </w:tc>
        <w:tc>
          <w:tcPr>
            <w:tcW w:w="2059" w:type="dxa"/>
          </w:tcPr>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kern w:val="2"/>
                <w:szCs w:val="21"/>
              </w:rPr>
            </w:pPr>
            <w:r>
              <w:rPr>
                <w:rFonts w:hint="eastAsia" w:ascii="宋体" w:hAnsi="宋体"/>
                <w:kern w:val="2"/>
                <w:szCs w:val="21"/>
              </w:rPr>
              <w:t>完成新能源汽车高压绝缘的测量</w:t>
            </w:r>
          </w:p>
        </w:tc>
        <w:tc>
          <w:tcPr>
            <w:tcW w:w="721" w:type="dxa"/>
          </w:tcPr>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kern w:val="2"/>
                <w:szCs w:val="21"/>
              </w:rPr>
            </w:pPr>
            <w:r>
              <w:rPr>
                <w:rFonts w:hint="eastAsia" w:ascii="宋体" w:hAnsi="宋体"/>
                <w:kern w:val="2"/>
                <w:szCs w:val="21"/>
              </w:rPr>
              <w:t>场景训练</w:t>
            </w:r>
          </w:p>
        </w:tc>
        <w:tc>
          <w:tcPr>
            <w:tcW w:w="713" w:type="dxa"/>
          </w:tcPr>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kern w:val="2"/>
                <w:szCs w:val="21"/>
              </w:rPr>
            </w:pPr>
            <w:r>
              <w:rPr>
                <w:rFonts w:hint="eastAsia" w:ascii="宋体" w:hAnsi="宋体"/>
                <w:kern w:val="2"/>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vMerge w:val="restart"/>
          </w:tcPr>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kern w:val="2"/>
                <w:szCs w:val="21"/>
              </w:rPr>
            </w:pPr>
            <w:r>
              <w:rPr>
                <w:rFonts w:hint="eastAsia" w:ascii="宋体" w:hAnsi="宋体"/>
                <w:kern w:val="2"/>
                <w:szCs w:val="21"/>
              </w:rPr>
              <w:t>3</w:t>
            </w:r>
          </w:p>
        </w:tc>
        <w:tc>
          <w:tcPr>
            <w:tcW w:w="1301" w:type="dxa"/>
            <w:vMerge w:val="restart"/>
          </w:tcPr>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kern w:val="2"/>
                <w:szCs w:val="21"/>
              </w:rPr>
            </w:pPr>
            <w:r>
              <w:rPr>
                <w:rFonts w:hint="eastAsia" w:ascii="宋体" w:hAnsi="宋体"/>
                <w:kern w:val="2"/>
                <w:szCs w:val="21"/>
              </w:rPr>
              <w:t>接地电阻仪的使用</w:t>
            </w:r>
          </w:p>
        </w:tc>
        <w:tc>
          <w:tcPr>
            <w:tcW w:w="889" w:type="dxa"/>
          </w:tcPr>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kern w:val="2"/>
                <w:szCs w:val="21"/>
              </w:rPr>
            </w:pPr>
            <w:r>
              <w:rPr>
                <w:rFonts w:hint="eastAsia" w:ascii="宋体" w:hAnsi="宋体"/>
                <w:kern w:val="2"/>
                <w:szCs w:val="21"/>
              </w:rPr>
              <w:t>接地的概念</w:t>
            </w:r>
          </w:p>
        </w:tc>
        <w:tc>
          <w:tcPr>
            <w:tcW w:w="1951" w:type="dxa"/>
          </w:tcPr>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kern w:val="2"/>
                <w:szCs w:val="21"/>
              </w:rPr>
            </w:pPr>
            <w:r>
              <w:rPr>
                <w:rFonts w:hint="eastAsia" w:ascii="宋体" w:hAnsi="宋体"/>
                <w:kern w:val="2"/>
                <w:szCs w:val="21"/>
              </w:rPr>
              <w:t>观察接地电阻测量仪的结构</w:t>
            </w:r>
          </w:p>
        </w:tc>
        <w:tc>
          <w:tcPr>
            <w:tcW w:w="2059" w:type="dxa"/>
          </w:tcPr>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kern w:val="2"/>
                <w:szCs w:val="21"/>
              </w:rPr>
            </w:pPr>
            <w:r>
              <w:rPr>
                <w:rFonts w:hint="eastAsia" w:ascii="宋体" w:hAnsi="宋体"/>
                <w:kern w:val="2"/>
                <w:szCs w:val="21"/>
              </w:rPr>
              <w:t>1</w:t>
            </w:r>
            <w:r>
              <w:rPr>
                <w:rFonts w:ascii="宋体" w:hAnsi="宋体"/>
                <w:kern w:val="2"/>
                <w:szCs w:val="21"/>
              </w:rPr>
              <w:t>.接地的概念和分类</w:t>
            </w:r>
          </w:p>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kern w:val="2"/>
                <w:szCs w:val="21"/>
              </w:rPr>
            </w:pPr>
            <w:r>
              <w:rPr>
                <w:rFonts w:ascii="宋体" w:hAnsi="宋体"/>
                <w:kern w:val="2"/>
                <w:szCs w:val="21"/>
              </w:rPr>
              <w:t>2接地电阻测量仪的结构</w:t>
            </w:r>
          </w:p>
        </w:tc>
        <w:tc>
          <w:tcPr>
            <w:tcW w:w="721" w:type="dxa"/>
          </w:tcPr>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kern w:val="2"/>
                <w:szCs w:val="21"/>
              </w:rPr>
            </w:pPr>
            <w:r>
              <w:rPr>
                <w:rFonts w:hint="eastAsia" w:ascii="宋体" w:hAnsi="宋体"/>
                <w:kern w:val="2"/>
                <w:szCs w:val="21"/>
              </w:rPr>
              <w:t>场景训练</w:t>
            </w:r>
          </w:p>
        </w:tc>
        <w:tc>
          <w:tcPr>
            <w:tcW w:w="713" w:type="dxa"/>
          </w:tcPr>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kern w:val="2"/>
                <w:szCs w:val="21"/>
              </w:rPr>
            </w:pPr>
          </w:p>
          <w:p>
            <w:pPr>
              <w:pBdr>
                <w:top w:val="none" w:color="auto" w:sz="0" w:space="0"/>
                <w:left w:val="none" w:color="auto" w:sz="0" w:space="0"/>
                <w:bottom w:val="none" w:color="auto" w:sz="0" w:space="0"/>
                <w:right w:val="none" w:color="auto" w:sz="0" w:space="0"/>
                <w:between w:val="none" w:color="auto" w:sz="0" w:space="0"/>
              </w:pBdr>
              <w:rPr>
                <w:rFonts w:ascii="宋体" w:hAnsi="宋体"/>
                <w:kern w:val="2"/>
                <w:szCs w:val="21"/>
              </w:rPr>
            </w:pPr>
            <w:r>
              <w:rPr>
                <w:rFonts w:hint="eastAsia" w:ascii="宋体" w:hAnsi="宋体"/>
                <w:kern w:val="2"/>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vMerge w:val="continue"/>
          </w:tcPr>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kern w:val="2"/>
                <w:szCs w:val="21"/>
              </w:rPr>
            </w:pPr>
          </w:p>
        </w:tc>
        <w:tc>
          <w:tcPr>
            <w:tcW w:w="1301" w:type="dxa"/>
            <w:vMerge w:val="continue"/>
          </w:tcPr>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kern w:val="2"/>
                <w:szCs w:val="21"/>
              </w:rPr>
            </w:pPr>
          </w:p>
        </w:tc>
        <w:tc>
          <w:tcPr>
            <w:tcW w:w="889" w:type="dxa"/>
          </w:tcPr>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kern w:val="2"/>
                <w:szCs w:val="21"/>
              </w:rPr>
            </w:pPr>
            <w:r>
              <w:rPr>
                <w:rFonts w:hint="eastAsia" w:ascii="宋体" w:hAnsi="宋体"/>
                <w:kern w:val="2"/>
                <w:szCs w:val="21"/>
              </w:rPr>
              <w:t>接地电阻仪的测量原理</w:t>
            </w:r>
          </w:p>
        </w:tc>
        <w:tc>
          <w:tcPr>
            <w:tcW w:w="1951" w:type="dxa"/>
          </w:tcPr>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kern w:val="2"/>
                <w:szCs w:val="21"/>
              </w:rPr>
            </w:pPr>
            <w:r>
              <w:rPr>
                <w:rFonts w:hint="eastAsia" w:ascii="宋体" w:hAnsi="宋体"/>
                <w:kern w:val="2"/>
                <w:szCs w:val="21"/>
              </w:rPr>
              <w:t>运用接地电阻测量仪进行测量</w:t>
            </w:r>
          </w:p>
        </w:tc>
        <w:tc>
          <w:tcPr>
            <w:tcW w:w="2059"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1</w:t>
            </w:r>
            <w:r>
              <w:rPr>
                <w:rFonts w:ascii="宋体" w:hAnsi="宋体"/>
                <w:kern w:val="2"/>
                <w:szCs w:val="21"/>
              </w:rPr>
              <w:t>.</w:t>
            </w:r>
            <w:r>
              <w:rPr>
                <w:rFonts w:hint="eastAsia" w:ascii="宋体" w:hAnsi="宋体"/>
                <w:kern w:val="2"/>
                <w:szCs w:val="21"/>
              </w:rPr>
              <w:t>测量仪的工作原理</w:t>
            </w:r>
          </w:p>
          <w:p>
            <w:pPr>
              <w:pBdr>
                <w:top w:val="none" w:color="auto" w:sz="0" w:space="0"/>
                <w:left w:val="none" w:color="auto" w:sz="0" w:space="0"/>
                <w:bottom w:val="none" w:color="auto" w:sz="0" w:space="0"/>
                <w:right w:val="none" w:color="auto" w:sz="0" w:space="0"/>
                <w:between w:val="none" w:color="auto" w:sz="0" w:space="0"/>
              </w:pBdr>
              <w:rPr>
                <w:rFonts w:ascii="Times New Roman" w:hAnsi="Times New Roman"/>
                <w:kern w:val="2"/>
                <w:szCs w:val="24"/>
              </w:rPr>
            </w:pPr>
            <w:r>
              <w:rPr>
                <w:rFonts w:hint="eastAsia" w:ascii="Times New Roman" w:hAnsi="Times New Roman"/>
                <w:kern w:val="2"/>
                <w:szCs w:val="24"/>
              </w:rPr>
              <w:t>2</w:t>
            </w:r>
            <w:r>
              <w:rPr>
                <w:rFonts w:ascii="Times New Roman" w:hAnsi="Times New Roman"/>
                <w:kern w:val="2"/>
                <w:szCs w:val="24"/>
              </w:rPr>
              <w:t>.接地电阻测量仪进行实际测量</w:t>
            </w:r>
          </w:p>
        </w:tc>
        <w:tc>
          <w:tcPr>
            <w:tcW w:w="721" w:type="dxa"/>
          </w:tcPr>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kern w:val="2"/>
                <w:szCs w:val="21"/>
              </w:rPr>
            </w:pPr>
            <w:r>
              <w:rPr>
                <w:rFonts w:hint="eastAsia" w:ascii="宋体" w:hAnsi="宋体"/>
                <w:kern w:val="2"/>
                <w:szCs w:val="21"/>
              </w:rPr>
              <w:t>场景训练</w:t>
            </w:r>
          </w:p>
        </w:tc>
        <w:tc>
          <w:tcPr>
            <w:tcW w:w="713" w:type="dxa"/>
          </w:tcPr>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kern w:val="2"/>
                <w:szCs w:val="21"/>
              </w:rPr>
            </w:pPr>
          </w:p>
          <w:p>
            <w:pPr>
              <w:pBdr>
                <w:top w:val="none" w:color="auto" w:sz="0" w:space="0"/>
                <w:left w:val="none" w:color="auto" w:sz="0" w:space="0"/>
                <w:bottom w:val="none" w:color="auto" w:sz="0" w:space="0"/>
                <w:right w:val="none" w:color="auto" w:sz="0" w:space="0"/>
                <w:between w:val="none" w:color="auto" w:sz="0" w:space="0"/>
              </w:pBdr>
              <w:rPr>
                <w:rFonts w:ascii="宋体" w:hAnsi="宋体"/>
                <w:kern w:val="2"/>
                <w:szCs w:val="21"/>
              </w:rPr>
            </w:pPr>
            <w:r>
              <w:rPr>
                <w:rFonts w:hint="eastAsia" w:ascii="宋体" w:hAnsi="宋体"/>
                <w:kern w:val="2"/>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kern w:val="2"/>
                <w:szCs w:val="21"/>
              </w:rPr>
            </w:pPr>
          </w:p>
        </w:tc>
        <w:tc>
          <w:tcPr>
            <w:tcW w:w="1301" w:type="dxa"/>
          </w:tcPr>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kern w:val="2"/>
                <w:szCs w:val="21"/>
              </w:rPr>
            </w:pPr>
          </w:p>
        </w:tc>
        <w:tc>
          <w:tcPr>
            <w:tcW w:w="889" w:type="dxa"/>
          </w:tcPr>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kern w:val="2"/>
                <w:szCs w:val="21"/>
              </w:rPr>
            </w:pPr>
          </w:p>
        </w:tc>
        <w:tc>
          <w:tcPr>
            <w:tcW w:w="1951" w:type="dxa"/>
          </w:tcPr>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kern w:val="2"/>
                <w:szCs w:val="21"/>
              </w:rPr>
            </w:pPr>
          </w:p>
        </w:tc>
        <w:tc>
          <w:tcPr>
            <w:tcW w:w="2059" w:type="dxa"/>
          </w:tcPr>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kern w:val="2"/>
                <w:szCs w:val="21"/>
              </w:rPr>
            </w:pPr>
          </w:p>
        </w:tc>
        <w:tc>
          <w:tcPr>
            <w:tcW w:w="721" w:type="dxa"/>
          </w:tcPr>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kern w:val="2"/>
                <w:szCs w:val="21"/>
              </w:rPr>
            </w:pPr>
          </w:p>
        </w:tc>
        <w:tc>
          <w:tcPr>
            <w:tcW w:w="713" w:type="dxa"/>
          </w:tcPr>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kern w:val="2"/>
                <w:szCs w:val="21"/>
              </w:rPr>
            </w:pPr>
          </w:p>
        </w:tc>
      </w:tr>
    </w:tbl>
    <w:p>
      <w:pPr>
        <w:pBdr>
          <w:top w:val="none" w:color="auto" w:sz="0" w:space="0"/>
          <w:left w:val="none" w:color="auto" w:sz="0" w:space="0"/>
          <w:bottom w:val="none" w:color="auto" w:sz="0" w:space="0"/>
          <w:right w:val="none" w:color="auto" w:sz="0" w:space="0"/>
          <w:between w:val="none" w:color="auto" w:sz="0" w:space="0"/>
        </w:pBdr>
        <w:spacing w:line="360" w:lineRule="auto"/>
        <w:ind w:firstLine="240"/>
        <w:rPr>
          <w:rFonts w:ascii="Times New Roman" w:hAnsi="Times New Roman"/>
          <w:kern w:val="2"/>
          <w:sz w:val="24"/>
          <w:szCs w:val="24"/>
        </w:rPr>
      </w:pPr>
      <w:r>
        <w:rPr>
          <w:rFonts w:hint="eastAsia" w:ascii="Times New Roman" w:hAnsi="Times New Roman"/>
          <w:kern w:val="2"/>
          <w:sz w:val="24"/>
          <w:szCs w:val="24"/>
        </w:rPr>
        <w:t>执笔人：李凯悦                               审核人：龙江周</w:t>
      </w:r>
    </w:p>
    <w:p>
      <w:pPr>
        <w:pBdr>
          <w:top w:val="none" w:color="auto" w:sz="0" w:space="0"/>
          <w:left w:val="none" w:color="auto" w:sz="0" w:space="0"/>
          <w:bottom w:val="none" w:color="auto" w:sz="0" w:space="0"/>
          <w:right w:val="none" w:color="auto" w:sz="0" w:space="0"/>
          <w:between w:val="none" w:color="auto" w:sz="0" w:space="0"/>
        </w:pBdr>
        <w:spacing w:line="360" w:lineRule="auto"/>
        <w:ind w:firstLine="240"/>
        <w:rPr>
          <w:rFonts w:ascii="Times New Roman" w:hAnsi="Times New Roman"/>
          <w:kern w:val="2"/>
          <w:sz w:val="24"/>
          <w:szCs w:val="24"/>
        </w:rPr>
      </w:pPr>
      <w:r>
        <w:rPr>
          <w:rFonts w:hint="eastAsia" w:ascii="Times New Roman" w:hAnsi="Times New Roman"/>
          <w:kern w:val="2"/>
          <w:sz w:val="24"/>
          <w:szCs w:val="24"/>
        </w:rPr>
        <w:t>制定（修订）日期：2022.9</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黑体" w:hAnsi="宋体" w:eastAsia="黑体"/>
          <w:b/>
          <w:caps/>
          <w:kern w:val="2"/>
          <w:sz w:val="24"/>
          <w:szCs w:val="24"/>
        </w:rPr>
      </w:pPr>
    </w:p>
    <w:p>
      <w:pPr>
        <w:pBdr>
          <w:top w:val="none" w:color="auto" w:sz="0" w:space="0"/>
          <w:left w:val="none" w:color="auto" w:sz="0" w:space="0"/>
          <w:bottom w:val="none" w:color="auto" w:sz="0" w:space="0"/>
          <w:right w:val="none" w:color="auto" w:sz="0" w:space="0"/>
          <w:between w:val="none" w:color="auto" w:sz="0" w:space="0"/>
        </w:pBdr>
        <w:spacing w:line="360" w:lineRule="auto"/>
        <w:rPr>
          <w:rFonts w:ascii="黑体" w:hAnsi="宋体" w:eastAsia="黑体"/>
          <w:b/>
          <w:caps/>
          <w:kern w:val="2"/>
          <w:sz w:val="24"/>
          <w:szCs w:val="24"/>
        </w:rPr>
      </w:pPr>
    </w:p>
    <w:p>
      <w:pPr>
        <w:keepNext/>
        <w:keepLines/>
        <w:pBdr>
          <w:top w:val="none" w:color="auto" w:sz="0" w:space="0"/>
          <w:left w:val="none" w:color="auto" w:sz="0" w:space="0"/>
          <w:bottom w:val="none" w:color="auto" w:sz="0" w:space="0"/>
          <w:right w:val="none" w:color="auto" w:sz="0" w:space="0"/>
          <w:between w:val="none" w:color="auto" w:sz="0" w:space="0"/>
        </w:pBdr>
        <w:spacing w:before="340" w:after="330" w:line="578" w:lineRule="auto"/>
        <w:ind w:firstLine="1446" w:firstLineChars="400"/>
        <w:outlineLvl w:val="0"/>
        <w:rPr>
          <w:rFonts w:ascii="黑体" w:hAnsi="Times New Roman" w:eastAsia="黑体"/>
          <w:b/>
          <w:bCs/>
          <w:kern w:val="44"/>
          <w:sz w:val="36"/>
          <w:szCs w:val="36"/>
        </w:rPr>
      </w:pPr>
      <w:r>
        <w:rPr>
          <w:rFonts w:hint="eastAsia" w:ascii="黑体" w:hAnsi="Times New Roman" w:eastAsia="黑体"/>
          <w:b/>
          <w:bCs/>
          <w:kern w:val="44"/>
          <w:sz w:val="36"/>
          <w:szCs w:val="36"/>
        </w:rPr>
        <w:t>《新能源汽车电气技术》课程标准</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黑体" w:hAnsi="宋体" w:eastAsia="黑体"/>
          <w:caps/>
          <w:kern w:val="2"/>
          <w:sz w:val="24"/>
          <w:szCs w:val="24"/>
        </w:rPr>
      </w:pPr>
      <w:r>
        <w:rPr>
          <w:rFonts w:hint="eastAsia" w:ascii="黑体" w:hAnsi="宋体" w:eastAsia="黑体"/>
          <w:b/>
          <w:caps/>
          <w:kern w:val="2"/>
          <w:sz w:val="24"/>
          <w:szCs w:val="24"/>
        </w:rPr>
        <w:t>课程性质：</w:t>
      </w:r>
      <w:r>
        <w:rPr>
          <w:rFonts w:hint="eastAsia" w:ascii="黑体" w:hAnsi="宋体" w:eastAsia="黑体"/>
          <w:caps/>
          <w:kern w:val="2"/>
          <w:sz w:val="24"/>
          <w:szCs w:val="24"/>
        </w:rPr>
        <w:t>专业核心课程</w:t>
      </w:r>
    </w:p>
    <w:p>
      <w:pPr>
        <w:pBdr>
          <w:top w:val="none" w:color="auto" w:sz="0" w:space="0"/>
          <w:left w:val="none" w:color="auto" w:sz="0" w:space="0"/>
          <w:bottom w:val="none" w:color="auto" w:sz="0" w:space="0"/>
          <w:right w:val="none" w:color="auto" w:sz="0" w:space="0"/>
          <w:between w:val="none" w:color="auto" w:sz="0" w:space="0"/>
        </w:pBdr>
        <w:spacing w:line="360" w:lineRule="auto"/>
        <w:rPr>
          <w:rFonts w:hint="eastAsia" w:ascii="黑体" w:hAnsi="宋体" w:eastAsiaTheme="minorEastAsia"/>
          <w:b/>
          <w:caps/>
          <w:kern w:val="2"/>
          <w:sz w:val="24"/>
          <w:szCs w:val="24"/>
          <w:lang w:val="en-US" w:eastAsia="zh-CN"/>
        </w:rPr>
      </w:pPr>
      <w:r>
        <w:rPr>
          <w:rFonts w:hint="eastAsia" w:ascii="黑体" w:hAnsi="宋体" w:eastAsia="黑体"/>
          <w:b/>
          <w:caps/>
          <w:kern w:val="2"/>
          <w:sz w:val="24"/>
          <w:szCs w:val="24"/>
        </w:rPr>
        <w:t>课程代码：</w:t>
      </w:r>
      <w:r>
        <w:rPr>
          <w:rFonts w:hint="eastAsia" w:ascii="黑体" w:hAnsi="宋体" w:eastAsia="黑体"/>
          <w:caps/>
          <w:kern w:val="2"/>
          <w:sz w:val="24"/>
          <w:szCs w:val="24"/>
        </w:rPr>
        <w:t>ZN121010</w:t>
      </w:r>
      <w:r>
        <w:rPr>
          <w:rFonts w:hint="eastAsia" w:ascii="黑体" w:hAnsi="宋体" w:eastAsia="黑体"/>
          <w:caps/>
          <w:kern w:val="2"/>
          <w:sz w:val="24"/>
          <w:szCs w:val="24"/>
          <w:lang w:val="en-US" w:eastAsia="zh-CN"/>
        </w:rPr>
        <w:t>3</w:t>
      </w:r>
    </w:p>
    <w:p>
      <w:pPr>
        <w:pBdr>
          <w:top w:val="none" w:color="auto" w:sz="0" w:space="0"/>
          <w:left w:val="none" w:color="auto" w:sz="0" w:space="0"/>
          <w:bottom w:val="none" w:color="auto" w:sz="0" w:space="0"/>
          <w:right w:val="none" w:color="auto" w:sz="0" w:space="0"/>
          <w:between w:val="none" w:color="auto" w:sz="0" w:space="0"/>
        </w:pBdr>
        <w:spacing w:line="360" w:lineRule="auto"/>
        <w:rPr>
          <w:rFonts w:hint="default" w:ascii="黑体" w:hAnsi="宋体" w:eastAsia="黑体"/>
          <w:caps/>
          <w:kern w:val="2"/>
          <w:sz w:val="24"/>
          <w:szCs w:val="24"/>
          <w:lang w:val="en-US" w:eastAsia="zh-CN"/>
        </w:rPr>
      </w:pPr>
      <w:r>
        <w:rPr>
          <w:rFonts w:hint="eastAsia" w:ascii="黑体" w:hAnsi="宋体" w:eastAsia="黑体"/>
          <w:b/>
          <w:caps/>
          <w:kern w:val="2"/>
          <w:sz w:val="24"/>
          <w:szCs w:val="24"/>
        </w:rPr>
        <w:t>学时数：</w:t>
      </w:r>
      <w:r>
        <w:rPr>
          <w:rFonts w:hint="eastAsia" w:ascii="黑体" w:hAnsi="宋体" w:eastAsia="黑体"/>
          <w:b/>
          <w:caps/>
          <w:kern w:val="2"/>
          <w:sz w:val="24"/>
          <w:szCs w:val="24"/>
          <w:lang w:val="en-US" w:eastAsia="zh-CN"/>
        </w:rPr>
        <w:t>96</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黑体" w:hAnsi="宋体" w:eastAsia="黑体"/>
          <w:caps/>
          <w:kern w:val="2"/>
          <w:sz w:val="24"/>
          <w:szCs w:val="24"/>
        </w:rPr>
      </w:pPr>
      <w:r>
        <w:rPr>
          <w:rFonts w:hint="eastAsia" w:ascii="黑体" w:hAnsi="宋体" w:eastAsia="黑体"/>
          <w:b/>
          <w:caps/>
          <w:kern w:val="2"/>
          <w:sz w:val="24"/>
          <w:szCs w:val="24"/>
        </w:rPr>
        <w:t>学分数：</w:t>
      </w:r>
      <w:r>
        <w:rPr>
          <w:rFonts w:hint="eastAsia" w:ascii="黑体" w:hAnsi="宋体" w:eastAsia="黑体"/>
          <w:caps/>
          <w:kern w:val="2"/>
          <w:sz w:val="24"/>
          <w:szCs w:val="24"/>
        </w:rPr>
        <w:t>5</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黑体" w:hAnsi="宋体" w:eastAsia="黑体"/>
          <w:caps/>
          <w:kern w:val="2"/>
          <w:sz w:val="24"/>
          <w:szCs w:val="24"/>
        </w:rPr>
      </w:pPr>
      <w:r>
        <w:rPr>
          <w:rFonts w:hint="eastAsia" w:ascii="黑体" w:hAnsi="宋体" w:eastAsia="黑体"/>
          <w:b/>
          <w:caps/>
          <w:kern w:val="2"/>
          <w:sz w:val="24"/>
          <w:szCs w:val="24"/>
        </w:rPr>
        <w:t>开设学期：</w:t>
      </w:r>
      <w:r>
        <w:rPr>
          <w:rFonts w:hint="eastAsia" w:ascii="黑体" w:hAnsi="宋体" w:eastAsia="黑体"/>
          <w:caps/>
          <w:kern w:val="2"/>
          <w:sz w:val="24"/>
          <w:szCs w:val="24"/>
        </w:rPr>
        <w:t>3、4</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黑体" w:hAnsi="宋体" w:eastAsia="黑体"/>
          <w:caps/>
          <w:kern w:val="2"/>
          <w:sz w:val="24"/>
          <w:szCs w:val="24"/>
        </w:rPr>
      </w:pPr>
      <w:r>
        <w:rPr>
          <w:rFonts w:hint="eastAsia" w:ascii="黑体" w:hAnsi="宋体" w:eastAsia="黑体"/>
          <w:b/>
          <w:caps/>
          <w:kern w:val="2"/>
          <w:sz w:val="24"/>
          <w:szCs w:val="24"/>
        </w:rPr>
        <w:t>适用对象：</w:t>
      </w:r>
      <w:r>
        <w:rPr>
          <w:rFonts w:hint="eastAsia" w:ascii="黑体" w:hAnsi="宋体" w:eastAsia="黑体"/>
          <w:caps/>
          <w:kern w:val="2"/>
          <w:sz w:val="24"/>
          <w:szCs w:val="24"/>
        </w:rPr>
        <w:t>三年制高职新能源汽车维修专业</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b/>
          <w:kern w:val="2"/>
          <w:sz w:val="24"/>
          <w:szCs w:val="24"/>
        </w:rPr>
      </w:pPr>
      <w:r>
        <w:rPr>
          <w:rFonts w:hint="eastAsia" w:ascii="黑体" w:hAnsi="Times New Roman" w:eastAsia="黑体"/>
          <w:b/>
          <w:kern w:val="2"/>
          <w:sz w:val="24"/>
          <w:szCs w:val="24"/>
        </w:rPr>
        <w:t>开课系部：</w:t>
      </w:r>
      <w:r>
        <w:rPr>
          <w:rFonts w:hint="eastAsia" w:ascii="黑体" w:hAnsi="Times New Roman" w:eastAsia="黑体"/>
          <w:kern w:val="2"/>
          <w:sz w:val="24"/>
          <w:szCs w:val="24"/>
        </w:rPr>
        <w:t>智能工程学院</w:t>
      </w:r>
    </w:p>
    <w:p>
      <w:pPr>
        <w:pBdr>
          <w:top w:val="none" w:color="auto" w:sz="0" w:space="0"/>
          <w:left w:val="none" w:color="auto" w:sz="0" w:space="0"/>
          <w:bottom w:val="none" w:color="auto" w:sz="0" w:space="0"/>
          <w:right w:val="none" w:color="auto" w:sz="0" w:space="0"/>
          <w:between w:val="none" w:color="auto" w:sz="0" w:space="0"/>
        </w:pBdr>
        <w:spacing w:line="360" w:lineRule="auto"/>
        <w:ind w:firstLine="2530" w:firstLineChars="900"/>
        <w:rPr>
          <w:rFonts w:ascii="黑体" w:hAnsi="Times New Roman" w:eastAsia="黑体"/>
          <w:b/>
          <w:kern w:val="2"/>
          <w:sz w:val="28"/>
          <w:szCs w:val="28"/>
        </w:rPr>
      </w:pPr>
      <w:r>
        <w:rPr>
          <w:rFonts w:hint="eastAsia" w:ascii="黑体" w:hAnsi="Times New Roman" w:eastAsia="黑体"/>
          <w:b/>
          <w:kern w:val="2"/>
          <w:sz w:val="28"/>
          <w:szCs w:val="28"/>
        </w:rPr>
        <w:t>一、课程性质</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hAnsi="Times New Roman" w:eastAsia="黑体"/>
          <w:kern w:val="2"/>
          <w:sz w:val="28"/>
          <w:szCs w:val="28"/>
        </w:rPr>
      </w:pPr>
      <w:r>
        <w:rPr>
          <w:rFonts w:hint="eastAsia" w:ascii="黑体" w:hAnsi="Times New Roman" w:eastAsia="黑体"/>
          <w:kern w:val="2"/>
          <w:sz w:val="28"/>
          <w:szCs w:val="28"/>
        </w:rPr>
        <w:t>（一）课程定位</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Times New Roman" w:hAnsi="Times New Roman"/>
          <w:kern w:val="2"/>
          <w:sz w:val="24"/>
          <w:szCs w:val="24"/>
        </w:rPr>
      </w:pPr>
      <w:r>
        <w:rPr>
          <w:rFonts w:hint="eastAsia" w:ascii="Times New Roman" w:hAnsi="Times New Roman"/>
          <w:kern w:val="2"/>
          <w:sz w:val="24"/>
          <w:szCs w:val="24"/>
        </w:rPr>
        <w:t>本课程是新能源汽车维修专业学生</w:t>
      </w:r>
      <w:r>
        <w:rPr>
          <w:rFonts w:ascii="Times New Roman" w:hAnsi="Times New Roman"/>
          <w:spacing w:val="2"/>
          <w:kern w:val="2"/>
          <w:sz w:val="24"/>
          <w:szCs w:val="24"/>
        </w:rPr>
        <w:t>必修的</w:t>
      </w:r>
      <w:r>
        <w:rPr>
          <w:rFonts w:hint="eastAsia" w:ascii="Times New Roman" w:hAnsi="Times New Roman"/>
          <w:spacing w:val="2"/>
          <w:kern w:val="2"/>
          <w:sz w:val="24"/>
          <w:szCs w:val="24"/>
        </w:rPr>
        <w:t>专业核心</w:t>
      </w:r>
      <w:r>
        <w:rPr>
          <w:rFonts w:ascii="Times New Roman" w:hAnsi="Times New Roman"/>
          <w:spacing w:val="-10"/>
          <w:kern w:val="2"/>
          <w:sz w:val="24"/>
          <w:szCs w:val="24"/>
        </w:rPr>
        <w:t>课程。</w:t>
      </w:r>
      <w:r>
        <w:rPr>
          <w:rFonts w:hint="eastAsia" w:ascii="Times New Roman" w:hAnsi="Times New Roman"/>
          <w:kern w:val="2"/>
          <w:sz w:val="24"/>
          <w:szCs w:val="24"/>
        </w:rPr>
        <w:t>在该专业课程体系中，先修课程为《汽车电工电子技术、《汽车机械制图》等，后续课程为《汽车底盘电控技术》等。</w:t>
      </w:r>
      <w:r>
        <w:rPr>
          <w:rFonts w:ascii="Times New Roman" w:hAnsi="Times New Roman"/>
          <w:spacing w:val="-10"/>
          <w:kern w:val="2"/>
          <w:sz w:val="24"/>
          <w:szCs w:val="24"/>
        </w:rPr>
        <w:t>学生通过学习本课程，</w:t>
      </w:r>
      <w:r>
        <w:rPr>
          <w:rFonts w:hint="eastAsia" w:ascii="Times New Roman" w:hAnsi="Times New Roman"/>
          <w:kern w:val="2"/>
          <w:sz w:val="24"/>
          <w:szCs w:val="24"/>
        </w:rPr>
        <w:t>使学生掌握新能源汽车电气技术的有关知识，培养学生新能源汽车电气的理论及解决实际问题的职业能力和职业素养，</w:t>
      </w:r>
      <w:r>
        <w:rPr>
          <w:rFonts w:ascii="Times New Roman" w:hAnsi="Times New Roman"/>
          <w:spacing w:val="-8"/>
          <w:kern w:val="2"/>
          <w:sz w:val="24"/>
          <w:szCs w:val="24"/>
        </w:rPr>
        <w:t>为其职业发展、终身学习</w:t>
      </w:r>
      <w:r>
        <w:rPr>
          <w:rFonts w:ascii="Times New Roman" w:hAnsi="Times New Roman"/>
          <w:kern w:val="2"/>
          <w:sz w:val="24"/>
          <w:szCs w:val="24"/>
        </w:rPr>
        <w:t>和服务社会奠定基础。</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hAnsi="Times New Roman" w:eastAsia="黑体"/>
          <w:kern w:val="2"/>
          <w:sz w:val="28"/>
          <w:szCs w:val="28"/>
        </w:rPr>
      </w:pPr>
      <w:r>
        <w:rPr>
          <w:rFonts w:hint="eastAsia" w:ascii="黑体" w:hAnsi="Times New Roman" w:eastAsia="黑体"/>
          <w:kern w:val="2"/>
          <w:sz w:val="28"/>
          <w:szCs w:val="28"/>
        </w:rPr>
        <w:t>（二）设计思路</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Times New Roman" w:hAnsi="Times New Roman"/>
          <w:kern w:val="2"/>
          <w:sz w:val="24"/>
          <w:szCs w:val="24"/>
        </w:rPr>
      </w:pPr>
      <w:r>
        <w:rPr>
          <w:rFonts w:hint="eastAsia" w:ascii="Times New Roman" w:hAnsi="Times New Roman"/>
          <w:kern w:val="2"/>
          <w:sz w:val="24"/>
          <w:szCs w:val="24"/>
        </w:rPr>
        <w:t>新能源汽车电气技术是新能源汽车的使用的维修和养护必须涉及到的问题。本课程通过企业调研、专家座谈等形式，分析职业岗位能力对新能源汽车电气技术的要求，选取了相关内容。以新能源汽车的电池结构原理、车身电气控制、相关知识运用、维修、美容过程所使用为主线，优化序列了这些内容，同时融入思政形成了由新能源汽车维修基础、汽车电源控制、汽车车身控制、空调系统、通信系统五大模块的教学内容。教学内容之间层次渐进、内容联贯、主线分明。</w:t>
      </w:r>
    </w:p>
    <w:p>
      <w:pPr>
        <w:pBdr>
          <w:top w:val="none" w:color="auto" w:sz="0" w:space="0"/>
          <w:left w:val="none" w:color="auto" w:sz="0" w:space="0"/>
          <w:bottom w:val="none" w:color="auto" w:sz="0" w:space="0"/>
          <w:right w:val="none" w:color="auto" w:sz="0" w:space="0"/>
          <w:between w:val="none" w:color="auto" w:sz="0" w:space="0"/>
        </w:pBdr>
        <w:spacing w:line="360" w:lineRule="auto"/>
        <w:ind w:firstLine="2811" w:firstLineChars="1000"/>
        <w:jc w:val="left"/>
        <w:rPr>
          <w:rFonts w:ascii="黑体" w:hAnsi="Times New Roman" w:eastAsia="黑体"/>
          <w:b/>
          <w:kern w:val="2"/>
          <w:sz w:val="28"/>
          <w:szCs w:val="28"/>
        </w:rPr>
      </w:pPr>
      <w:r>
        <w:rPr>
          <w:rFonts w:hint="eastAsia" w:ascii="黑体" w:hAnsi="Times New Roman" w:eastAsia="黑体"/>
          <w:b/>
          <w:kern w:val="2"/>
          <w:sz w:val="28"/>
          <w:szCs w:val="28"/>
        </w:rPr>
        <w:t>二、课程目标</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hAnsi="Times New Roman" w:eastAsia="黑体"/>
          <w:kern w:val="2"/>
          <w:sz w:val="28"/>
          <w:szCs w:val="28"/>
        </w:rPr>
      </w:pPr>
      <w:r>
        <w:rPr>
          <w:rFonts w:hint="eastAsia" w:ascii="黑体" w:hAnsi="Times New Roman" w:eastAsia="黑体"/>
          <w:kern w:val="2"/>
          <w:sz w:val="28"/>
          <w:szCs w:val="28"/>
        </w:rPr>
        <w:t>（一）素质目标</w:t>
      </w:r>
    </w:p>
    <w:p>
      <w:pPr>
        <w:pBdr>
          <w:top w:val="none" w:color="auto" w:sz="0" w:space="0"/>
          <w:left w:val="none" w:color="auto" w:sz="0" w:space="0"/>
          <w:bottom w:val="none" w:color="auto" w:sz="0" w:space="0"/>
          <w:right w:val="none" w:color="auto" w:sz="0" w:space="0"/>
          <w:between w:val="none" w:color="auto" w:sz="0" w:space="0"/>
        </w:pBdr>
        <w:spacing w:line="360" w:lineRule="auto"/>
        <w:ind w:left="420" w:leftChars="200"/>
        <w:rPr>
          <w:rFonts w:ascii="宋体" w:hAnsi="宋体"/>
          <w:kern w:val="2"/>
          <w:sz w:val="24"/>
          <w:szCs w:val="24"/>
        </w:rPr>
      </w:pPr>
      <w:r>
        <w:rPr>
          <w:rFonts w:hint="eastAsia" w:ascii="宋体" w:hAnsi="宋体"/>
          <w:kern w:val="2"/>
          <w:sz w:val="24"/>
          <w:szCs w:val="24"/>
        </w:rPr>
        <w:t>1.具有中国特色社会主义核心价值观、严格遵守国纪国法。</w:t>
      </w:r>
    </w:p>
    <w:p>
      <w:pPr>
        <w:pBdr>
          <w:top w:val="none" w:color="auto" w:sz="0" w:space="0"/>
          <w:left w:val="none" w:color="auto" w:sz="0" w:space="0"/>
          <w:bottom w:val="none" w:color="auto" w:sz="0" w:space="0"/>
          <w:right w:val="none" w:color="auto" w:sz="0" w:space="0"/>
          <w:between w:val="none" w:color="auto" w:sz="0" w:space="0"/>
        </w:pBdr>
        <w:spacing w:line="360" w:lineRule="auto"/>
        <w:ind w:left="420" w:leftChars="200"/>
        <w:rPr>
          <w:rFonts w:ascii="宋体" w:hAnsi="宋体"/>
          <w:kern w:val="2"/>
          <w:sz w:val="24"/>
          <w:szCs w:val="24"/>
        </w:rPr>
      </w:pPr>
      <w:r>
        <w:rPr>
          <w:rFonts w:hint="eastAsia" w:ascii="宋体" w:hAnsi="宋体"/>
          <w:kern w:val="2"/>
          <w:sz w:val="24"/>
          <w:szCs w:val="24"/>
        </w:rPr>
        <w:t>2.具有职业道德、职业素质，严格遵守职业规范</w:t>
      </w:r>
    </w:p>
    <w:p>
      <w:pPr>
        <w:pBdr>
          <w:top w:val="none" w:color="auto" w:sz="0" w:space="0"/>
          <w:left w:val="none" w:color="auto" w:sz="0" w:space="0"/>
          <w:bottom w:val="none" w:color="auto" w:sz="0" w:space="0"/>
          <w:right w:val="none" w:color="auto" w:sz="0" w:space="0"/>
          <w:between w:val="none" w:color="auto" w:sz="0" w:space="0"/>
        </w:pBdr>
        <w:spacing w:line="360" w:lineRule="auto"/>
        <w:ind w:left="420" w:leftChars="200"/>
        <w:rPr>
          <w:rFonts w:ascii="宋体" w:hAnsi="宋体"/>
          <w:kern w:val="2"/>
          <w:sz w:val="24"/>
          <w:szCs w:val="24"/>
        </w:rPr>
      </w:pPr>
      <w:r>
        <w:rPr>
          <w:rFonts w:hint="eastAsia" w:ascii="宋体" w:hAnsi="宋体"/>
          <w:kern w:val="2"/>
          <w:sz w:val="24"/>
          <w:szCs w:val="24"/>
        </w:rPr>
        <w:t>3热爱劳动、团结同学，具有良好的团队协助能力。</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hAnsi="Times New Roman" w:eastAsia="黑体"/>
          <w:kern w:val="2"/>
          <w:sz w:val="28"/>
          <w:szCs w:val="28"/>
        </w:rPr>
      </w:pPr>
      <w:r>
        <w:rPr>
          <w:rFonts w:hint="eastAsia" w:ascii="黑体" w:hAnsi="Times New Roman" w:eastAsia="黑体"/>
          <w:kern w:val="2"/>
          <w:sz w:val="28"/>
          <w:szCs w:val="28"/>
        </w:rPr>
        <w:t>（二）知识目标</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1.了解新能源汽车电气系统的发展方向；</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2.理解新能源汽车电池管理系统及车身电气的工作原理；</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3.掌握新能源汽车电气系统的一般故障判断及解决方法。</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hAnsi="Times New Roman" w:eastAsia="黑体"/>
          <w:kern w:val="2"/>
          <w:sz w:val="28"/>
          <w:szCs w:val="28"/>
        </w:rPr>
      </w:pPr>
      <w:r>
        <w:rPr>
          <w:rFonts w:hint="eastAsia" w:ascii="黑体" w:hAnsi="Times New Roman" w:eastAsia="黑体"/>
          <w:kern w:val="2"/>
          <w:sz w:val="28"/>
          <w:szCs w:val="28"/>
        </w:rPr>
        <w:t>（三）能力目标</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通过完成本课程的学习，学生能运用所学理论知识及技能训练，</w:t>
      </w:r>
      <w:r>
        <w:rPr>
          <w:rFonts w:ascii="Times New Roman" w:hAnsi="Times New Roman"/>
          <w:kern w:val="2"/>
          <w:sz w:val="24"/>
          <w:szCs w:val="24"/>
        </w:rPr>
        <w:t>具有安全用电和使用常用汽车维修工具及仪器设备的能力；具有新能源汽车三电系统理论指导的基本能力；具有全面质量管理的基本知识和质量、成本意识；</w:t>
      </w:r>
      <w:r>
        <w:rPr>
          <w:rFonts w:hint="eastAsia" w:ascii="宋体" w:hAnsi="宋体"/>
          <w:kern w:val="2"/>
          <w:sz w:val="24"/>
          <w:szCs w:val="24"/>
        </w:rPr>
        <w:t>能根据具体车型的技术规范，依据所学知识，解决常见故障。</w:t>
      </w:r>
    </w:p>
    <w:p>
      <w:pPr>
        <w:pBdr>
          <w:top w:val="none" w:color="auto" w:sz="0" w:space="0"/>
          <w:left w:val="none" w:color="auto" w:sz="0" w:space="0"/>
          <w:bottom w:val="none" w:color="auto" w:sz="0" w:space="0"/>
          <w:right w:val="none" w:color="auto" w:sz="0" w:space="0"/>
          <w:between w:val="none" w:color="auto" w:sz="0" w:space="0"/>
        </w:pBdr>
        <w:spacing w:line="360" w:lineRule="auto"/>
        <w:ind w:firstLine="2530" w:firstLineChars="900"/>
        <w:rPr>
          <w:rFonts w:ascii="黑体" w:hAnsi="Times New Roman" w:eastAsia="黑体"/>
          <w:b/>
          <w:kern w:val="2"/>
          <w:sz w:val="28"/>
          <w:szCs w:val="28"/>
        </w:rPr>
      </w:pPr>
      <w:r>
        <w:rPr>
          <w:rFonts w:hint="eastAsia" w:ascii="黑体" w:hAnsi="Times New Roman" w:eastAsia="黑体"/>
          <w:b/>
          <w:kern w:val="2"/>
          <w:sz w:val="28"/>
          <w:szCs w:val="28"/>
        </w:rPr>
        <w:t>三、课程思政教学设计</w:t>
      </w:r>
    </w:p>
    <w:tbl>
      <w:tblPr>
        <w:tblStyle w:val="23"/>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2152"/>
        <w:gridCol w:w="2180"/>
        <w:gridCol w:w="20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FFFFF"/>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教学单元（项目或章节）</w:t>
            </w:r>
          </w:p>
        </w:tc>
        <w:tc>
          <w:tcPr>
            <w:tcW w:w="2152" w:type="dxa"/>
            <w:tcBorders>
              <w:top w:val="single" w:color="auto" w:sz="8" w:space="0"/>
              <w:bottom w:val="single" w:color="auto" w:sz="4" w:space="0"/>
            </w:tcBorders>
            <w:shd w:val="clear" w:color="auto" w:fill="FFFFFF"/>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主要知识点、技能点</w:t>
            </w:r>
          </w:p>
        </w:tc>
        <w:tc>
          <w:tcPr>
            <w:tcW w:w="2180" w:type="dxa"/>
            <w:tcBorders>
              <w:top w:val="single" w:color="auto" w:sz="8" w:space="0"/>
              <w:bottom w:val="single" w:color="auto" w:sz="4" w:space="0"/>
            </w:tcBorders>
            <w:shd w:val="clear" w:color="auto" w:fill="FFFFFF"/>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融入的思政元素</w:t>
            </w:r>
          </w:p>
        </w:tc>
        <w:tc>
          <w:tcPr>
            <w:tcW w:w="2087" w:type="dxa"/>
            <w:tcBorders>
              <w:top w:val="single" w:color="auto" w:sz="8" w:space="0"/>
              <w:bottom w:val="single" w:color="auto" w:sz="4" w:space="0"/>
            </w:tcBorders>
            <w:shd w:val="clear" w:color="auto" w:fill="FFFFFF"/>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10" w:hRule="atLeast"/>
          <w:jc w:val="center"/>
        </w:trPr>
        <w:tc>
          <w:tcPr>
            <w:tcW w:w="1181" w:type="dxa"/>
            <w:vMerge w:val="restart"/>
            <w:tcBorders>
              <w:top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rPr>
                <w:rFonts w:ascii="Times New Roman" w:hAnsi="Times New Roman"/>
                <w:kern w:val="2"/>
                <w:szCs w:val="21"/>
              </w:rPr>
            </w:pPr>
            <w:r>
              <w:rPr>
                <w:rFonts w:hint="eastAsia" w:ascii="Times New Roman" w:hAnsi="Times New Roman"/>
                <w:kern w:val="2"/>
                <w:szCs w:val="21"/>
              </w:rPr>
              <w:t>项目一</w:t>
            </w: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Times New Roman" w:hAnsi="Times New Roman"/>
                <w:kern w:val="2"/>
                <w:szCs w:val="24"/>
              </w:rPr>
            </w:pPr>
            <w:r>
              <w:rPr>
                <w:rFonts w:hint="eastAsia" w:ascii="Times New Roman" w:hAnsi="Times New Roman"/>
                <w:kern w:val="2"/>
                <w:szCs w:val="24"/>
              </w:rPr>
              <w:t>新能源汽车维修基础</w:t>
            </w:r>
          </w:p>
        </w:tc>
        <w:tc>
          <w:tcPr>
            <w:tcW w:w="2152" w:type="dxa"/>
            <w:tcBorders>
              <w:top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电路识读与分析</w:t>
            </w:r>
          </w:p>
        </w:tc>
        <w:tc>
          <w:tcPr>
            <w:tcW w:w="2180" w:type="dxa"/>
            <w:tcBorders>
              <w:top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4"/>
                <w:lang w:val="zh-CN"/>
              </w:rPr>
            </w:pPr>
            <w:r>
              <w:rPr>
                <w:rFonts w:ascii="宋体" w:hAnsi="宋体" w:cs="宋体"/>
                <w:kern w:val="2"/>
                <w:szCs w:val="24"/>
                <w:lang w:val="zh-CN"/>
              </w:rPr>
              <w:t>新冠疫情防疫</w:t>
            </w:r>
          </w:p>
        </w:tc>
        <w:tc>
          <w:tcPr>
            <w:tcW w:w="2087" w:type="dxa"/>
            <w:tcBorders>
              <w:top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ascii="宋体" w:hAnsi="宋体" w:cs="宋体"/>
                <w:kern w:val="2"/>
                <w:szCs w:val="21"/>
              </w:rPr>
              <w:t>国家政策及要求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20" w:hRule="atLeast"/>
          <w:jc w:val="center"/>
        </w:trPr>
        <w:tc>
          <w:tcPr>
            <w:tcW w:w="1181" w:type="dxa"/>
            <w:vMerge w:val="continue"/>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p>
        </w:tc>
        <w:tc>
          <w:tcPr>
            <w:tcW w:w="2152"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常用仪器的使用</w:t>
            </w:r>
          </w:p>
        </w:tc>
        <w:tc>
          <w:tcPr>
            <w:tcW w:w="2180" w:type="dxa"/>
            <w:vAlign w:val="center"/>
          </w:tcPr>
          <w:p>
            <w:pPr>
              <w:pBdr>
                <w:top w:val="none" w:color="auto" w:sz="0" w:space="0"/>
                <w:left w:val="none" w:color="auto" w:sz="0" w:space="0"/>
                <w:bottom w:val="none" w:color="auto" w:sz="0" w:space="0"/>
                <w:right w:val="none" w:color="auto" w:sz="0" w:space="0"/>
                <w:between w:val="none" w:color="auto" w:sz="0" w:space="0"/>
              </w:pBdr>
              <w:jc w:val="left"/>
              <w:rPr>
                <w:rFonts w:ascii="宋体" w:hAnsi="宋体" w:cs="宋体"/>
                <w:kern w:val="2"/>
                <w:szCs w:val="24"/>
              </w:rPr>
            </w:pPr>
            <w:r>
              <w:rPr>
                <w:rFonts w:ascii="宋体" w:hAnsi="宋体" w:cs="宋体"/>
                <w:kern w:val="2"/>
                <w:szCs w:val="24"/>
                <w:lang w:val="zh-CN"/>
              </w:rPr>
              <w:t>大国工匠精神</w:t>
            </w:r>
          </w:p>
        </w:tc>
        <w:tc>
          <w:tcPr>
            <w:tcW w:w="2087"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ascii="宋体" w:hAnsi="宋体" w:cs="宋体"/>
                <w:kern w:val="2"/>
                <w:szCs w:val="21"/>
              </w:rPr>
              <w:t>习总书记给首届大国工匠创新交流大会的贺信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项目二</w:t>
            </w: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Times New Roman" w:hAnsi="Times New Roman"/>
                <w:kern w:val="2"/>
                <w:szCs w:val="24"/>
              </w:rPr>
            </w:pPr>
            <w:r>
              <w:rPr>
                <w:rFonts w:hint="eastAsia" w:ascii="Times New Roman" w:hAnsi="Times New Roman"/>
                <w:kern w:val="2"/>
                <w:szCs w:val="24"/>
              </w:rPr>
              <w:t>电源系统</w:t>
            </w: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Times New Roman" w:hAnsi="Times New Roman"/>
                <w:kern w:val="2"/>
                <w:szCs w:val="24"/>
              </w:rPr>
            </w:pPr>
          </w:p>
        </w:tc>
        <w:tc>
          <w:tcPr>
            <w:tcW w:w="2152"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12V电源系统</w:t>
            </w:r>
          </w:p>
        </w:tc>
        <w:tc>
          <w:tcPr>
            <w:tcW w:w="2180" w:type="dxa"/>
            <w:vAlign w:val="center"/>
          </w:tcPr>
          <w:p>
            <w:pPr>
              <w:pBdr>
                <w:top w:val="none" w:color="auto" w:sz="0" w:space="0"/>
                <w:left w:val="none" w:color="auto" w:sz="0" w:space="0"/>
                <w:bottom w:val="none" w:color="auto" w:sz="0" w:space="0"/>
                <w:right w:val="none" w:color="auto" w:sz="0" w:space="0"/>
                <w:between w:val="none" w:color="auto" w:sz="0" w:space="0"/>
              </w:pBdr>
              <w:jc w:val="left"/>
              <w:rPr>
                <w:rFonts w:ascii="宋体" w:hAnsi="宋体" w:cs="宋体"/>
                <w:kern w:val="2"/>
                <w:szCs w:val="21"/>
              </w:rPr>
            </w:pPr>
            <w:r>
              <w:rPr>
                <w:rFonts w:ascii="宋体" w:hAnsi="宋体" w:cs="宋体"/>
                <w:kern w:val="2"/>
                <w:szCs w:val="24"/>
                <w:lang w:val="zh-CN"/>
              </w:rPr>
              <w:t>职业道德及规范</w:t>
            </w:r>
          </w:p>
        </w:tc>
        <w:tc>
          <w:tcPr>
            <w:tcW w:w="2087"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ascii="宋体" w:hAnsi="宋体" w:cs="宋体"/>
                <w:kern w:val="2"/>
                <w:szCs w:val="21"/>
              </w:rPr>
              <w:t>相关行业标准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p>
        </w:tc>
        <w:tc>
          <w:tcPr>
            <w:tcW w:w="2152"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动力电池管理及电机管理</w:t>
            </w:r>
          </w:p>
        </w:tc>
        <w:tc>
          <w:tcPr>
            <w:tcW w:w="2180" w:type="dxa"/>
            <w:vAlign w:val="center"/>
          </w:tcPr>
          <w:p>
            <w:pPr>
              <w:pBdr>
                <w:top w:val="none" w:color="auto" w:sz="0" w:space="0"/>
                <w:left w:val="none" w:color="auto" w:sz="0" w:space="0"/>
                <w:bottom w:val="none" w:color="auto" w:sz="0" w:space="0"/>
                <w:right w:val="none" w:color="auto" w:sz="0" w:space="0"/>
                <w:between w:val="none" w:color="auto" w:sz="0" w:space="0"/>
              </w:pBdr>
              <w:jc w:val="left"/>
              <w:rPr>
                <w:rFonts w:ascii="宋体" w:hAnsi="宋体" w:cs="宋体"/>
                <w:kern w:val="2"/>
                <w:szCs w:val="21"/>
              </w:rPr>
            </w:pPr>
            <w:r>
              <w:rPr>
                <w:rFonts w:ascii="宋体" w:hAnsi="宋体" w:cs="宋体"/>
                <w:kern w:val="2"/>
                <w:szCs w:val="21"/>
              </w:rPr>
              <w:t>大国工匠精神</w:t>
            </w:r>
          </w:p>
        </w:tc>
        <w:tc>
          <w:tcPr>
            <w:tcW w:w="2087"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ascii="宋体" w:hAnsi="宋体" w:cs="宋体"/>
                <w:kern w:val="2"/>
                <w:szCs w:val="21"/>
              </w:rPr>
              <w:t>典型事例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项目三</w:t>
            </w:r>
          </w:p>
          <w:p>
            <w:pPr>
              <w:pBdr>
                <w:top w:val="none" w:color="auto" w:sz="0" w:space="0"/>
                <w:left w:val="none" w:color="auto" w:sz="0" w:space="0"/>
                <w:bottom w:val="none" w:color="auto" w:sz="0" w:space="0"/>
                <w:right w:val="none" w:color="auto" w:sz="0" w:space="0"/>
                <w:between w:val="none" w:color="auto" w:sz="0" w:space="0"/>
              </w:pBdr>
              <w:rPr>
                <w:rFonts w:ascii="Times New Roman" w:hAnsi="Times New Roman"/>
                <w:kern w:val="2"/>
                <w:szCs w:val="24"/>
              </w:rPr>
            </w:pPr>
            <w:r>
              <w:rPr>
                <w:rFonts w:hint="eastAsia" w:ascii="Times New Roman" w:hAnsi="Times New Roman"/>
                <w:kern w:val="2"/>
                <w:szCs w:val="24"/>
              </w:rPr>
              <w:t>车身电气</w:t>
            </w:r>
          </w:p>
          <w:p>
            <w:pPr>
              <w:pBdr>
                <w:top w:val="none" w:color="auto" w:sz="0" w:space="0"/>
                <w:left w:val="none" w:color="auto" w:sz="0" w:space="0"/>
                <w:bottom w:val="none" w:color="auto" w:sz="0" w:space="0"/>
                <w:right w:val="none" w:color="auto" w:sz="0" w:space="0"/>
                <w:between w:val="none" w:color="auto" w:sz="0" w:space="0"/>
              </w:pBdr>
              <w:rPr>
                <w:rFonts w:ascii="Times New Roman" w:hAnsi="Times New Roman"/>
                <w:kern w:val="2"/>
                <w:szCs w:val="24"/>
              </w:rPr>
            </w:pPr>
          </w:p>
        </w:tc>
        <w:tc>
          <w:tcPr>
            <w:tcW w:w="2152"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防盗系统、冷却系统</w:t>
            </w:r>
          </w:p>
        </w:tc>
        <w:tc>
          <w:tcPr>
            <w:tcW w:w="2180" w:type="dxa"/>
            <w:vAlign w:val="center"/>
          </w:tcPr>
          <w:p>
            <w:pPr>
              <w:pBdr>
                <w:top w:val="none" w:color="auto" w:sz="0" w:space="0"/>
                <w:left w:val="none" w:color="auto" w:sz="0" w:space="0"/>
                <w:bottom w:val="none" w:color="auto" w:sz="0" w:space="0"/>
                <w:right w:val="none" w:color="auto" w:sz="0" w:space="0"/>
                <w:between w:val="none" w:color="auto" w:sz="0" w:space="0"/>
              </w:pBdr>
              <w:jc w:val="left"/>
              <w:rPr>
                <w:rFonts w:ascii="宋体" w:hAnsi="宋体" w:cs="宋体"/>
                <w:kern w:val="2"/>
                <w:szCs w:val="21"/>
              </w:rPr>
            </w:pPr>
            <w:r>
              <w:rPr>
                <w:rFonts w:ascii="宋体" w:hAnsi="宋体" w:cs="宋体"/>
                <w:kern w:val="2"/>
                <w:szCs w:val="21"/>
              </w:rPr>
              <w:t>大国工匠精神</w:t>
            </w:r>
          </w:p>
        </w:tc>
        <w:tc>
          <w:tcPr>
            <w:tcW w:w="2087"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ascii="宋体" w:hAnsi="宋体" w:cs="宋体"/>
                <w:kern w:val="2"/>
                <w:szCs w:val="21"/>
              </w:rPr>
              <w:t>典型事例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项目四</w:t>
            </w:r>
          </w:p>
          <w:p>
            <w:pPr>
              <w:pBdr>
                <w:top w:val="none" w:color="auto" w:sz="0" w:space="0"/>
                <w:left w:val="none" w:color="auto" w:sz="0" w:space="0"/>
                <w:bottom w:val="none" w:color="auto" w:sz="0" w:space="0"/>
                <w:right w:val="none" w:color="auto" w:sz="0" w:space="0"/>
                <w:between w:val="none" w:color="auto" w:sz="0" w:space="0"/>
              </w:pBdr>
              <w:rPr>
                <w:rFonts w:ascii="Times New Roman" w:hAnsi="Times New Roman"/>
                <w:kern w:val="2"/>
                <w:szCs w:val="24"/>
              </w:rPr>
            </w:pPr>
            <w:r>
              <w:rPr>
                <w:rFonts w:hint="eastAsia" w:ascii="Times New Roman" w:hAnsi="Times New Roman"/>
                <w:kern w:val="2"/>
                <w:szCs w:val="24"/>
              </w:rPr>
              <w:t>空调系统</w:t>
            </w:r>
          </w:p>
        </w:tc>
        <w:tc>
          <w:tcPr>
            <w:tcW w:w="2152"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暖风系统、空调系统</w:t>
            </w:r>
          </w:p>
        </w:tc>
        <w:tc>
          <w:tcPr>
            <w:tcW w:w="2180" w:type="dxa"/>
            <w:vAlign w:val="center"/>
          </w:tcPr>
          <w:p>
            <w:pPr>
              <w:pBdr>
                <w:top w:val="none" w:color="auto" w:sz="0" w:space="0"/>
                <w:left w:val="none" w:color="auto" w:sz="0" w:space="0"/>
                <w:bottom w:val="none" w:color="auto" w:sz="0" w:space="0"/>
                <w:right w:val="none" w:color="auto" w:sz="0" w:space="0"/>
                <w:between w:val="none" w:color="auto" w:sz="0" w:space="0"/>
              </w:pBdr>
              <w:jc w:val="left"/>
              <w:rPr>
                <w:rFonts w:ascii="宋体" w:hAnsi="宋体" w:cs="宋体"/>
                <w:kern w:val="2"/>
                <w:szCs w:val="21"/>
              </w:rPr>
            </w:pPr>
            <w:r>
              <w:rPr>
                <w:rFonts w:ascii="宋体" w:hAnsi="宋体" w:cs="宋体"/>
                <w:kern w:val="2"/>
                <w:szCs w:val="21"/>
              </w:rPr>
              <w:t>大国工匠精神</w:t>
            </w:r>
          </w:p>
        </w:tc>
        <w:tc>
          <w:tcPr>
            <w:tcW w:w="2087"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ascii="宋体" w:hAnsi="宋体" w:cs="宋体"/>
                <w:kern w:val="2"/>
                <w:szCs w:val="21"/>
              </w:rPr>
              <w:t>典型事例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项目五</w:t>
            </w:r>
          </w:p>
        </w:tc>
        <w:tc>
          <w:tcPr>
            <w:tcW w:w="2152"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整车控制及数据通信</w:t>
            </w:r>
          </w:p>
        </w:tc>
        <w:tc>
          <w:tcPr>
            <w:tcW w:w="2180" w:type="dxa"/>
            <w:vAlign w:val="center"/>
          </w:tcPr>
          <w:p>
            <w:pPr>
              <w:pBdr>
                <w:top w:val="none" w:color="auto" w:sz="0" w:space="0"/>
                <w:left w:val="none" w:color="auto" w:sz="0" w:space="0"/>
                <w:bottom w:val="none" w:color="auto" w:sz="0" w:space="0"/>
                <w:right w:val="none" w:color="auto" w:sz="0" w:space="0"/>
                <w:between w:val="none" w:color="auto" w:sz="0" w:space="0"/>
              </w:pBdr>
              <w:jc w:val="left"/>
              <w:rPr>
                <w:rFonts w:ascii="宋体" w:hAnsi="宋体" w:cs="宋体"/>
                <w:kern w:val="2"/>
                <w:szCs w:val="21"/>
              </w:rPr>
            </w:pPr>
            <w:r>
              <w:rPr>
                <w:rFonts w:ascii="宋体" w:hAnsi="宋体" w:cs="宋体"/>
                <w:kern w:val="2"/>
                <w:szCs w:val="21"/>
              </w:rPr>
              <w:t>大国工匠精神</w:t>
            </w:r>
          </w:p>
        </w:tc>
        <w:tc>
          <w:tcPr>
            <w:tcW w:w="2087"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ascii="宋体" w:hAnsi="宋体" w:cs="宋体"/>
                <w:kern w:val="2"/>
                <w:szCs w:val="21"/>
              </w:rPr>
              <w:t>典型事例</w:t>
            </w:r>
          </w:p>
        </w:tc>
      </w:tr>
    </w:tbl>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黑体" w:hAnsi="Times New Roman" w:eastAsia="黑体"/>
          <w:b/>
          <w:kern w:val="2"/>
          <w:sz w:val="28"/>
          <w:szCs w:val="28"/>
        </w:rPr>
      </w:pPr>
      <w:r>
        <w:rPr>
          <w:rFonts w:hint="eastAsia" w:ascii="黑体" w:hAnsi="Times New Roman" w:eastAsia="黑体"/>
          <w:b/>
          <w:kern w:val="2"/>
          <w:sz w:val="28"/>
          <w:szCs w:val="28"/>
        </w:rPr>
        <w:t>四、实施建议</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hAnsi="Times New Roman" w:eastAsia="黑体"/>
          <w:kern w:val="2"/>
          <w:sz w:val="28"/>
          <w:szCs w:val="28"/>
        </w:rPr>
      </w:pPr>
      <w:r>
        <w:rPr>
          <w:rFonts w:hint="eastAsia" w:ascii="黑体" w:hAnsi="Times New Roman" w:eastAsia="黑体"/>
          <w:kern w:val="2"/>
          <w:sz w:val="28"/>
          <w:szCs w:val="28"/>
        </w:rPr>
        <w:t>（一）教学基本要求</w:t>
      </w:r>
    </w:p>
    <w:p>
      <w:pPr>
        <w:pBdr>
          <w:top w:val="none" w:color="auto" w:sz="0" w:space="0"/>
          <w:left w:val="none" w:color="auto" w:sz="0" w:space="0"/>
          <w:bottom w:val="none" w:color="auto" w:sz="0" w:space="0"/>
          <w:right w:val="none" w:color="auto" w:sz="0" w:space="0"/>
          <w:between w:val="none" w:color="auto" w:sz="0" w:space="0"/>
        </w:pBdr>
        <w:jc w:val="left"/>
        <w:rPr>
          <w:rFonts w:ascii="宋体" w:hAnsi="宋体"/>
          <w:kern w:val="2"/>
          <w:sz w:val="24"/>
          <w:szCs w:val="24"/>
        </w:rPr>
      </w:pPr>
      <w:r>
        <w:rPr>
          <w:rFonts w:hint="eastAsia" w:ascii="宋体" w:hAnsi="宋体"/>
          <w:kern w:val="2"/>
          <w:sz w:val="24"/>
          <w:szCs w:val="24"/>
        </w:rPr>
        <w:t>1.教学团队</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（1）在团队构成方面</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Times New Roman" w:hAnsi="Times New Roman"/>
          <w:kern w:val="2"/>
          <w:sz w:val="24"/>
          <w:szCs w:val="24"/>
        </w:rPr>
      </w:pPr>
      <w:r>
        <w:rPr>
          <w:rFonts w:hint="eastAsia" w:ascii="Times New Roman" w:hAnsi="Times New Roman"/>
          <w:kern w:val="2"/>
          <w:sz w:val="24"/>
          <w:szCs w:val="24"/>
        </w:rPr>
        <w:t>在团队构成方面,本课程教学团队由1名校内专职主讲教师和N名企业兼职教师形成“1+N”教学团队。应采用老中青结合的团队结构。职称结构要合理，应包括高级、中级、初级职称。教学团队成员应毕业于综合类大学、理工类大学、专业类大学，学历均为本科以上学历。教学团队要有团队意识和合作精神。</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（2）在教师素质方面</w:t>
      </w:r>
    </w:p>
    <w:p>
      <w:pPr>
        <w:pBdr>
          <w:top w:val="none" w:color="auto" w:sz="0" w:space="0"/>
          <w:left w:val="none" w:color="auto" w:sz="0" w:space="0"/>
          <w:bottom w:val="none" w:color="auto" w:sz="0" w:space="0"/>
          <w:right w:val="none" w:color="auto" w:sz="0" w:space="0"/>
          <w:between w:val="none" w:color="auto" w:sz="0" w:space="0"/>
        </w:pBdr>
        <w:spacing w:line="360" w:lineRule="auto"/>
        <w:ind w:firstLine="720" w:firstLineChars="300"/>
        <w:rPr>
          <w:rFonts w:ascii="Times New Roman" w:hAnsi="Times New Roman"/>
          <w:kern w:val="2"/>
          <w:sz w:val="24"/>
          <w:szCs w:val="24"/>
        </w:rPr>
      </w:pPr>
      <w:r>
        <w:rPr>
          <w:rFonts w:hint="eastAsia" w:ascii="Times New Roman" w:hAnsi="Times New Roman"/>
          <w:kern w:val="2"/>
          <w:sz w:val="24"/>
          <w:szCs w:val="24"/>
        </w:rPr>
        <w:t>在教师素质方面，主讲教师应具有教师资格证，要通过学院职业教育教学能力测评；有一年以上汽车维修行业企业工作经历或企业锻炼经历，具有与该课程内容相关的汽车维修实践经验，获取了相关职业资格证书，能够不断学习掌握汽车新技术，具有一定的科研能力。</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Times New Roman" w:hAnsi="Times New Roman"/>
          <w:kern w:val="2"/>
          <w:sz w:val="24"/>
          <w:szCs w:val="24"/>
        </w:rPr>
      </w:pPr>
      <w:r>
        <w:rPr>
          <w:rFonts w:hint="eastAsia" w:ascii="Times New Roman" w:hAnsi="Times New Roman"/>
          <w:kern w:val="2"/>
          <w:sz w:val="24"/>
          <w:szCs w:val="24"/>
        </w:rPr>
        <w:t>企业兼职教师在企业需是技术骨干或业务骨干，本科学历，具有中级及以上职称。要具有较高的师德修养，懂得教学规律。应遵守学校教学管理制度。积极参与专业建设和课程建设等。）</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2.实训条件</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（1）专业基础技能实训：新能源汽车基础实训室</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（2）专业核心技能实训：电能及管理实训室、电机与控制实训室、整车实训室</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（3）专业拓展技能实训：新能源汽车电气系统实训室</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3.教学资源</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本课程应具备的教学资源</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超星学习通网络课程、、课程标准、授课计划、教案、多媒体资料、试题、</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hAnsi="Times New Roman" w:eastAsia="黑体"/>
          <w:kern w:val="2"/>
          <w:sz w:val="28"/>
          <w:szCs w:val="28"/>
        </w:rPr>
      </w:pPr>
      <w:r>
        <w:rPr>
          <w:rFonts w:hint="eastAsia" w:ascii="黑体" w:hAnsi="Times New Roman" w:eastAsia="黑体"/>
          <w:kern w:val="2"/>
          <w:sz w:val="28"/>
          <w:szCs w:val="28"/>
        </w:rPr>
        <w:t>（二）教学建议</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1.在教学模式上，采取任务驱动法教学模式，联系实际工作，把本课程内容与其他学科内容有机结合，提出各种问题并形成主题任务，进行任务驱动式教学。教学实施过程中，教师主导，学生主体，充分调动学习的主动性和积极性。</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 xml:space="preserve"> 2.在教学方法上， 实行教师主导学生主体的教学方法，将理论知识融入实习实训过程中。充分表达课程的开放性、职业性、实践性。</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hAnsi="Times New Roman" w:eastAsia="黑体"/>
          <w:kern w:val="2"/>
          <w:sz w:val="28"/>
          <w:szCs w:val="28"/>
        </w:rPr>
      </w:pPr>
      <w:r>
        <w:rPr>
          <w:rFonts w:hint="eastAsia" w:ascii="黑体" w:hAnsi="Times New Roman" w:eastAsia="黑体"/>
          <w:kern w:val="2"/>
          <w:sz w:val="28"/>
          <w:szCs w:val="28"/>
        </w:rPr>
        <w:t>（三）参考书（黑体，四号，左侧缩进2字符）</w:t>
      </w:r>
    </w:p>
    <w:p>
      <w:pPr>
        <w:pBdr>
          <w:top w:val="none" w:color="auto" w:sz="0" w:space="0"/>
          <w:left w:val="none" w:color="auto" w:sz="0" w:space="0"/>
          <w:bottom w:val="none" w:color="auto" w:sz="0" w:space="0"/>
          <w:right w:val="none" w:color="auto" w:sz="0" w:space="0"/>
          <w:between w:val="none" w:color="auto" w:sz="0" w:space="0"/>
        </w:pBdr>
        <w:shd w:val="clear" w:color="auto" w:fill="FFFFFF"/>
        <w:spacing w:line="390" w:lineRule="atLeast"/>
        <w:ind w:firstLine="480" w:firstLineChars="200"/>
        <w:rPr>
          <w:rFonts w:ascii="Helvetica" w:hAnsi="Helvetica" w:cs="Helvetica"/>
          <w:kern w:val="0"/>
          <w:sz w:val="24"/>
          <w:szCs w:val="24"/>
        </w:rPr>
      </w:pPr>
      <w:r>
        <w:rPr>
          <w:rFonts w:hint="eastAsia" w:ascii="宋体" w:hAnsi="宋体"/>
          <w:kern w:val="2"/>
          <w:sz w:val="24"/>
          <w:szCs w:val="24"/>
        </w:rPr>
        <w:t xml:space="preserve">新能源汽车电气技术    机械工业出版社  吴书龙 </w:t>
      </w:r>
      <w:r>
        <w:rPr>
          <w:rFonts w:hint="eastAsia" w:ascii="Helvetica" w:hAnsi="Helvetica" w:cs="Helvetica"/>
          <w:b/>
          <w:bCs/>
          <w:kern w:val="0"/>
          <w:sz w:val="24"/>
          <w:szCs w:val="24"/>
        </w:rPr>
        <w:t xml:space="preserve">  </w:t>
      </w:r>
      <w:r>
        <w:rPr>
          <w:rFonts w:ascii="Helvetica" w:hAnsi="Helvetica" w:cs="Helvetica"/>
          <w:kern w:val="0"/>
          <w:sz w:val="24"/>
          <w:szCs w:val="24"/>
        </w:rPr>
        <w:t>2020年2月</w:t>
      </w:r>
    </w:p>
    <w:p>
      <w:pPr>
        <w:pBdr>
          <w:top w:val="none" w:color="auto" w:sz="0" w:space="0"/>
          <w:left w:val="none" w:color="auto" w:sz="0" w:space="0"/>
          <w:bottom w:val="none" w:color="auto" w:sz="0" w:space="0"/>
          <w:right w:val="none" w:color="auto" w:sz="0" w:space="0"/>
          <w:between w:val="none" w:color="auto" w:sz="0" w:space="0"/>
        </w:pBdr>
        <w:shd w:val="clear" w:color="auto" w:fill="FFFFFF"/>
        <w:spacing w:line="390" w:lineRule="atLeast"/>
        <w:ind w:firstLine="480" w:firstLineChars="200"/>
        <w:rPr>
          <w:rFonts w:ascii="Helvetica" w:hAnsi="Helvetica" w:cs="Helvetica"/>
          <w:b/>
          <w:bCs/>
          <w:kern w:val="0"/>
          <w:sz w:val="24"/>
          <w:szCs w:val="24"/>
        </w:rPr>
      </w:pPr>
      <w:r>
        <w:rPr>
          <w:rFonts w:hint="eastAsia" w:ascii="Helvetica" w:hAnsi="Helvetica" w:cs="Helvetica"/>
          <w:kern w:val="0"/>
          <w:sz w:val="24"/>
          <w:szCs w:val="24"/>
        </w:rPr>
        <w:t>新能源汽车电气技术   机械工业出版社  谭婷 董隆 2020年7月</w:t>
      </w:r>
    </w:p>
    <w:p>
      <w:pPr>
        <w:pBdr>
          <w:top w:val="none" w:color="auto" w:sz="0" w:space="0"/>
          <w:left w:val="none" w:color="auto" w:sz="0" w:space="0"/>
          <w:bottom w:val="none" w:color="auto" w:sz="0" w:space="0"/>
          <w:right w:val="none" w:color="auto" w:sz="0" w:space="0"/>
          <w:between w:val="none" w:color="auto" w:sz="0" w:space="0"/>
        </w:pBdr>
        <w:rPr>
          <w:rFonts w:ascii="Times New Roman" w:hAnsi="Times New Roman"/>
          <w:kern w:val="2"/>
          <w:szCs w:val="24"/>
          <w:lang w:val="zh-CN"/>
        </w:rPr>
      </w:pPr>
      <w:r>
        <w:rPr>
          <w:rFonts w:ascii="Times New Roman" w:hAnsi="Times New Roman"/>
          <w:kern w:val="2"/>
          <w:sz w:val="20"/>
          <w:szCs w:val="20"/>
          <w:lang w:val="zh-CN"/>
        </w:rPr>
        <w:t>.</w:t>
      </w:r>
    </w:p>
    <w:p>
      <w:pPr>
        <w:pBdr>
          <w:top w:val="none" w:color="auto" w:sz="0" w:space="0"/>
          <w:left w:val="none" w:color="auto" w:sz="0" w:space="0"/>
          <w:bottom w:val="none" w:color="auto" w:sz="0" w:space="0"/>
          <w:right w:val="none" w:color="auto" w:sz="0" w:space="0"/>
          <w:between w:val="none" w:color="auto" w:sz="0" w:space="0"/>
        </w:pBdr>
        <w:spacing w:line="360" w:lineRule="auto"/>
        <w:ind w:firstLine="240"/>
        <w:jc w:val="center"/>
        <w:rPr>
          <w:rFonts w:ascii="黑体" w:hAnsi="Times New Roman" w:eastAsia="黑体"/>
          <w:b/>
          <w:kern w:val="2"/>
          <w:sz w:val="28"/>
          <w:szCs w:val="28"/>
        </w:rPr>
      </w:pPr>
      <w:r>
        <w:rPr>
          <w:rFonts w:hint="eastAsia" w:ascii="黑体" w:hAnsi="Times New Roman" w:eastAsia="黑体"/>
          <w:b/>
          <w:kern w:val="2"/>
          <w:sz w:val="28"/>
          <w:szCs w:val="28"/>
        </w:rPr>
        <w:t>五、学生考核与评价</w:t>
      </w:r>
    </w:p>
    <w:p>
      <w:pPr>
        <w:pBdr>
          <w:top w:val="none" w:color="auto" w:sz="0" w:space="0"/>
          <w:left w:val="none" w:color="auto" w:sz="0" w:space="0"/>
          <w:bottom w:val="none" w:color="auto" w:sz="0" w:space="0"/>
          <w:right w:val="none" w:color="auto" w:sz="0" w:space="0"/>
          <w:between w:val="none" w:color="auto" w:sz="0" w:space="0"/>
        </w:pBdr>
        <w:spacing w:line="360" w:lineRule="auto"/>
        <w:ind w:firstLine="240"/>
        <w:jc w:val="left"/>
        <w:rPr>
          <w:rFonts w:ascii="宋体" w:hAnsi="宋体"/>
          <w:kern w:val="2"/>
          <w:sz w:val="24"/>
          <w:szCs w:val="24"/>
        </w:rPr>
      </w:pPr>
      <w:r>
        <w:rPr>
          <w:rFonts w:hint="eastAsia" w:ascii="宋体" w:hAnsi="宋体"/>
          <w:kern w:val="2"/>
          <w:sz w:val="24"/>
          <w:szCs w:val="24"/>
        </w:rPr>
        <w:t>建立过程考评（任务考评）与期末考评（课程考评）相结合的考评方法，强调过程考评的重要性。成绩权重为：过程考评60%，期末考评40%。</w:t>
      </w:r>
    </w:p>
    <w:p>
      <w:pPr>
        <w:pBdr>
          <w:top w:val="none" w:color="auto" w:sz="0" w:space="0"/>
          <w:left w:val="none" w:color="auto" w:sz="0" w:space="0"/>
          <w:bottom w:val="none" w:color="auto" w:sz="0" w:space="0"/>
          <w:right w:val="none" w:color="auto" w:sz="0" w:space="0"/>
          <w:between w:val="none" w:color="auto" w:sz="0" w:space="0"/>
        </w:pBdr>
        <w:spacing w:line="360" w:lineRule="auto"/>
        <w:ind w:firstLine="240"/>
        <w:jc w:val="center"/>
        <w:rPr>
          <w:rFonts w:ascii="黑体" w:hAnsi="Times New Roman" w:eastAsia="黑体"/>
          <w:b/>
          <w:kern w:val="2"/>
          <w:sz w:val="28"/>
          <w:szCs w:val="28"/>
        </w:rPr>
      </w:pPr>
      <w:r>
        <w:rPr>
          <w:rFonts w:hint="eastAsia" w:ascii="黑体" w:hAnsi="Times New Roman" w:eastAsia="黑体"/>
          <w:b/>
          <w:kern w:val="2"/>
          <w:sz w:val="28"/>
          <w:szCs w:val="28"/>
        </w:rPr>
        <w:t>六、课程整体设计</w:t>
      </w:r>
    </w:p>
    <w:tbl>
      <w:tblPr>
        <w:tblStyle w:val="23"/>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1211"/>
        <w:gridCol w:w="1386"/>
        <w:gridCol w:w="900"/>
        <w:gridCol w:w="1983"/>
        <w:gridCol w:w="1360"/>
        <w:gridCol w:w="1440"/>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b/>
                <w:kern w:val="2"/>
                <w:szCs w:val="24"/>
              </w:rPr>
            </w:pPr>
            <w:r>
              <w:rPr>
                <w:rFonts w:hint="eastAsia" w:ascii="Times New Roman" w:hAnsi="Times New Roman"/>
                <w:b/>
                <w:kern w:val="2"/>
                <w:szCs w:val="24"/>
              </w:rPr>
              <w:t>序号</w:t>
            </w:r>
          </w:p>
        </w:tc>
        <w:tc>
          <w:tcPr>
            <w:tcW w:w="121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b/>
                <w:kern w:val="2"/>
                <w:szCs w:val="24"/>
              </w:rPr>
            </w:pPr>
            <w:r>
              <w:rPr>
                <w:rFonts w:hint="eastAsia" w:ascii="Times New Roman" w:hAnsi="Times New Roman"/>
                <w:b/>
                <w:kern w:val="2"/>
                <w:szCs w:val="24"/>
              </w:rPr>
              <w:t>项目</w:t>
            </w:r>
          </w:p>
        </w:tc>
        <w:tc>
          <w:tcPr>
            <w:tcW w:w="1386"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b/>
                <w:kern w:val="2"/>
                <w:szCs w:val="24"/>
              </w:rPr>
            </w:pPr>
            <w:r>
              <w:rPr>
                <w:rFonts w:hint="eastAsia" w:ascii="Times New Roman" w:hAnsi="Times New Roman"/>
                <w:b/>
                <w:kern w:val="2"/>
                <w:szCs w:val="24"/>
              </w:rPr>
              <w:t>任务</w:t>
            </w:r>
          </w:p>
        </w:tc>
        <w:tc>
          <w:tcPr>
            <w:tcW w:w="90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b/>
                <w:kern w:val="2"/>
                <w:szCs w:val="24"/>
              </w:rPr>
            </w:pPr>
            <w:r>
              <w:rPr>
                <w:rFonts w:hint="eastAsia" w:ascii="Times New Roman" w:hAnsi="Times New Roman"/>
                <w:b/>
                <w:kern w:val="2"/>
                <w:szCs w:val="24"/>
              </w:rPr>
              <w:t>知识点</w:t>
            </w:r>
          </w:p>
        </w:tc>
        <w:tc>
          <w:tcPr>
            <w:tcW w:w="1983"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b/>
                <w:kern w:val="2"/>
                <w:szCs w:val="24"/>
              </w:rPr>
            </w:pPr>
            <w:r>
              <w:rPr>
                <w:rFonts w:hint="eastAsia" w:ascii="Times New Roman" w:hAnsi="Times New Roman"/>
                <w:b/>
                <w:kern w:val="2"/>
                <w:szCs w:val="24"/>
              </w:rPr>
              <w:t>技能训练</w:t>
            </w:r>
          </w:p>
        </w:tc>
        <w:tc>
          <w:tcPr>
            <w:tcW w:w="136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b/>
                <w:kern w:val="2"/>
                <w:szCs w:val="24"/>
              </w:rPr>
            </w:pPr>
            <w:r>
              <w:rPr>
                <w:rFonts w:hint="eastAsia" w:ascii="Times New Roman" w:hAnsi="Times New Roman"/>
                <w:b/>
                <w:kern w:val="2"/>
                <w:szCs w:val="24"/>
              </w:rPr>
              <w:t>教学重点</w:t>
            </w:r>
          </w:p>
        </w:tc>
        <w:tc>
          <w:tcPr>
            <w:tcW w:w="144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b/>
                <w:kern w:val="2"/>
                <w:szCs w:val="24"/>
              </w:rPr>
            </w:pPr>
            <w:r>
              <w:rPr>
                <w:rFonts w:hint="eastAsia" w:ascii="Times New Roman" w:hAnsi="Times New Roman"/>
                <w:b/>
                <w:kern w:val="2"/>
                <w:szCs w:val="24"/>
              </w:rPr>
              <w:t>教学设计</w:t>
            </w:r>
          </w:p>
        </w:tc>
        <w:tc>
          <w:tcPr>
            <w:tcW w:w="72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b/>
                <w:kern w:val="2"/>
                <w:szCs w:val="24"/>
              </w:rPr>
            </w:pPr>
            <w:r>
              <w:rPr>
                <w:rFonts w:hint="eastAsia" w:ascii="Times New Roman" w:hAnsi="Times New Roman"/>
                <w:b/>
                <w:kern w:val="2"/>
                <w:szCs w:val="24"/>
              </w:rPr>
              <w:t>建议</w:t>
            </w:r>
          </w:p>
          <w:p>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b/>
                <w:kern w:val="2"/>
                <w:szCs w:val="24"/>
              </w:rPr>
            </w:pPr>
            <w:r>
              <w:rPr>
                <w:rFonts w:hint="eastAsia" w:ascii="Times New Roman" w:hAnsi="Times New Roman"/>
                <w:b/>
                <w:kern w:val="2"/>
                <w:szCs w:val="24"/>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tcPr>
          <w:p>
            <w:pPr>
              <w:pBdr>
                <w:top w:val="none" w:color="auto" w:sz="0" w:space="0"/>
                <w:left w:val="none" w:color="auto" w:sz="0" w:space="0"/>
                <w:bottom w:val="none" w:color="auto" w:sz="0" w:space="0"/>
                <w:right w:val="none" w:color="auto" w:sz="0" w:space="0"/>
                <w:between w:val="none" w:color="auto" w:sz="0" w:space="0"/>
              </w:pBdr>
              <w:rPr>
                <w:rFonts w:ascii="宋体" w:hAnsi="宋体"/>
                <w:kern w:val="2"/>
                <w:szCs w:val="21"/>
              </w:rPr>
            </w:pPr>
            <w:r>
              <w:rPr>
                <w:rFonts w:hint="eastAsia" w:ascii="宋体" w:hAnsi="宋体"/>
                <w:kern w:val="2"/>
                <w:szCs w:val="21"/>
              </w:rPr>
              <w:t>1</w:t>
            </w:r>
          </w:p>
        </w:tc>
        <w:tc>
          <w:tcPr>
            <w:tcW w:w="1211" w:type="dxa"/>
            <w:vMerge w:val="restart"/>
          </w:tcPr>
          <w:p>
            <w:pPr>
              <w:pBdr>
                <w:top w:val="none" w:color="auto" w:sz="0" w:space="0"/>
                <w:left w:val="none" w:color="auto" w:sz="0" w:space="0"/>
                <w:bottom w:val="none" w:color="auto" w:sz="0" w:space="0"/>
                <w:right w:val="none" w:color="auto" w:sz="0" w:space="0"/>
                <w:between w:val="none" w:color="auto" w:sz="0" w:space="0"/>
              </w:pBdr>
              <w:rPr>
                <w:rFonts w:ascii="宋体" w:hAnsi="宋体"/>
                <w:kern w:val="2"/>
                <w:szCs w:val="21"/>
              </w:rPr>
            </w:pPr>
            <w:r>
              <w:rPr>
                <w:rFonts w:hint="eastAsia" w:ascii="Times New Roman" w:hAnsi="Times New Roman"/>
                <w:kern w:val="2"/>
                <w:szCs w:val="24"/>
              </w:rPr>
              <w:t>新能源汽车维修基础</w:t>
            </w:r>
          </w:p>
        </w:tc>
        <w:tc>
          <w:tcPr>
            <w:tcW w:w="1386" w:type="dxa"/>
          </w:tcPr>
          <w:p>
            <w:pPr>
              <w:pBdr>
                <w:top w:val="none" w:color="auto" w:sz="0" w:space="0"/>
                <w:left w:val="none" w:color="auto" w:sz="0" w:space="0"/>
                <w:bottom w:val="none" w:color="auto" w:sz="0" w:space="0"/>
                <w:right w:val="none" w:color="auto" w:sz="0" w:space="0"/>
                <w:between w:val="none" w:color="auto" w:sz="0" w:space="0"/>
              </w:pBdr>
              <w:rPr>
                <w:rFonts w:ascii="宋体" w:hAnsi="宋体"/>
                <w:kern w:val="2"/>
                <w:szCs w:val="21"/>
              </w:rPr>
            </w:pPr>
            <w:r>
              <w:rPr>
                <w:rFonts w:hint="eastAsia" w:ascii="宋体" w:hAnsi="宋体"/>
                <w:kern w:val="2"/>
                <w:szCs w:val="21"/>
              </w:rPr>
              <w:t>电路图识读及分析</w:t>
            </w:r>
          </w:p>
        </w:tc>
        <w:tc>
          <w:tcPr>
            <w:tcW w:w="900" w:type="dxa"/>
          </w:tcPr>
          <w:p>
            <w:pPr>
              <w:pBdr>
                <w:top w:val="none" w:color="auto" w:sz="0" w:space="0"/>
                <w:left w:val="none" w:color="auto" w:sz="0" w:space="0"/>
                <w:bottom w:val="none" w:color="auto" w:sz="0" w:space="0"/>
                <w:right w:val="none" w:color="auto" w:sz="0" w:space="0"/>
                <w:between w:val="none" w:color="auto" w:sz="0" w:space="0"/>
              </w:pBdr>
              <w:rPr>
                <w:rFonts w:ascii="宋体" w:hAnsi="宋体"/>
                <w:kern w:val="2"/>
                <w:szCs w:val="21"/>
              </w:rPr>
            </w:pPr>
            <w:r>
              <w:rPr>
                <w:rFonts w:hint="eastAsia" w:ascii="宋体" w:hAnsi="宋体"/>
                <w:kern w:val="2"/>
                <w:szCs w:val="21"/>
              </w:rPr>
              <w:t>符号含义及逻辑关系</w:t>
            </w:r>
          </w:p>
        </w:tc>
        <w:tc>
          <w:tcPr>
            <w:tcW w:w="1983" w:type="dxa"/>
          </w:tcPr>
          <w:p>
            <w:pPr>
              <w:pBdr>
                <w:top w:val="none" w:color="auto" w:sz="0" w:space="0"/>
                <w:left w:val="none" w:color="auto" w:sz="0" w:space="0"/>
                <w:bottom w:val="none" w:color="auto" w:sz="0" w:space="0"/>
                <w:right w:val="none" w:color="auto" w:sz="0" w:space="0"/>
                <w:between w:val="none" w:color="auto" w:sz="0" w:space="0"/>
              </w:pBdr>
              <w:rPr>
                <w:rFonts w:ascii="宋体" w:hAnsi="宋体"/>
                <w:kern w:val="2"/>
                <w:szCs w:val="21"/>
              </w:rPr>
            </w:pPr>
            <w:r>
              <w:rPr>
                <w:rFonts w:hint="eastAsia" w:ascii="宋体" w:hAnsi="宋体"/>
                <w:kern w:val="2"/>
                <w:szCs w:val="21"/>
              </w:rPr>
              <w:t>读图  分析</w:t>
            </w:r>
          </w:p>
        </w:tc>
        <w:tc>
          <w:tcPr>
            <w:tcW w:w="1360" w:type="dxa"/>
          </w:tcPr>
          <w:p>
            <w:pPr>
              <w:pBdr>
                <w:top w:val="none" w:color="auto" w:sz="0" w:space="0"/>
                <w:left w:val="none" w:color="auto" w:sz="0" w:space="0"/>
                <w:bottom w:val="none" w:color="auto" w:sz="0" w:space="0"/>
                <w:right w:val="none" w:color="auto" w:sz="0" w:space="0"/>
                <w:between w:val="none" w:color="auto" w:sz="0" w:space="0"/>
              </w:pBdr>
              <w:rPr>
                <w:rFonts w:ascii="宋体" w:hAnsi="宋体"/>
                <w:kern w:val="2"/>
                <w:szCs w:val="21"/>
              </w:rPr>
            </w:pPr>
            <w:r>
              <w:rPr>
                <w:rFonts w:hint="eastAsia" w:ascii="宋体" w:hAnsi="宋体"/>
                <w:kern w:val="2"/>
                <w:szCs w:val="21"/>
              </w:rPr>
              <w:t>典型车型的电路图分析</w:t>
            </w:r>
          </w:p>
        </w:tc>
        <w:tc>
          <w:tcPr>
            <w:tcW w:w="1440" w:type="dxa"/>
          </w:tcPr>
          <w:p>
            <w:pPr>
              <w:pBdr>
                <w:top w:val="none" w:color="auto" w:sz="0" w:space="0"/>
                <w:left w:val="none" w:color="auto" w:sz="0" w:space="0"/>
                <w:bottom w:val="none" w:color="auto" w:sz="0" w:space="0"/>
                <w:right w:val="none" w:color="auto" w:sz="0" w:space="0"/>
                <w:between w:val="none" w:color="auto" w:sz="0" w:space="0"/>
              </w:pBdr>
              <w:rPr>
                <w:rFonts w:ascii="宋体" w:hAnsi="宋体"/>
                <w:kern w:val="2"/>
                <w:szCs w:val="21"/>
              </w:rPr>
            </w:pPr>
            <w:r>
              <w:rPr>
                <w:rFonts w:hint="eastAsia" w:ascii="宋体" w:hAnsi="宋体"/>
                <w:kern w:val="2"/>
                <w:szCs w:val="21"/>
              </w:rPr>
              <w:t>图例分析</w:t>
            </w:r>
          </w:p>
          <w:p>
            <w:pPr>
              <w:pBdr>
                <w:top w:val="none" w:color="auto" w:sz="0" w:space="0"/>
                <w:left w:val="none" w:color="auto" w:sz="0" w:space="0"/>
                <w:bottom w:val="none" w:color="auto" w:sz="0" w:space="0"/>
                <w:right w:val="none" w:color="auto" w:sz="0" w:space="0"/>
                <w:between w:val="none" w:color="auto" w:sz="0" w:space="0"/>
              </w:pBdr>
              <w:rPr>
                <w:rFonts w:ascii="宋体" w:hAnsi="宋体"/>
                <w:kern w:val="2"/>
                <w:szCs w:val="21"/>
              </w:rPr>
            </w:pPr>
          </w:p>
        </w:tc>
        <w:tc>
          <w:tcPr>
            <w:tcW w:w="720" w:type="dxa"/>
            <w:vAlign w:val="center"/>
          </w:tcPr>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kern w:val="2"/>
                <w:szCs w:val="21"/>
              </w:rPr>
            </w:pPr>
            <w:r>
              <w:rPr>
                <w:rFonts w:hint="eastAsia" w:ascii="宋体" w:hAnsi="宋体"/>
                <w:kern w:val="2"/>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211" w:type="dxa"/>
            <w:vMerge w:val="continue"/>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386" w:type="dxa"/>
          </w:tcPr>
          <w:p>
            <w:pPr>
              <w:pBdr>
                <w:top w:val="none" w:color="auto" w:sz="0" w:space="0"/>
                <w:left w:val="none" w:color="auto" w:sz="0" w:space="0"/>
                <w:bottom w:val="none" w:color="auto" w:sz="0" w:space="0"/>
                <w:right w:val="none" w:color="auto" w:sz="0" w:space="0"/>
                <w:between w:val="none" w:color="auto" w:sz="0" w:space="0"/>
              </w:pBdr>
              <w:rPr>
                <w:rFonts w:ascii="宋体" w:hAnsi="宋体"/>
                <w:kern w:val="2"/>
                <w:szCs w:val="21"/>
              </w:rPr>
            </w:pPr>
            <w:r>
              <w:rPr>
                <w:rFonts w:hint="eastAsia" w:ascii="宋体" w:hAnsi="宋体"/>
                <w:kern w:val="2"/>
                <w:szCs w:val="21"/>
              </w:rPr>
              <w:t>常用仪器的使用</w:t>
            </w:r>
          </w:p>
        </w:tc>
        <w:tc>
          <w:tcPr>
            <w:tcW w:w="900"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仪器的正确使用</w:t>
            </w:r>
          </w:p>
        </w:tc>
        <w:tc>
          <w:tcPr>
            <w:tcW w:w="19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使用方法训练</w:t>
            </w:r>
          </w:p>
        </w:tc>
        <w:tc>
          <w:tcPr>
            <w:tcW w:w="1360"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电流表、电压表的使用</w:t>
            </w:r>
          </w:p>
        </w:tc>
        <w:tc>
          <w:tcPr>
            <w:tcW w:w="1440"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任务驱动</w:t>
            </w:r>
          </w:p>
        </w:tc>
        <w:tc>
          <w:tcPr>
            <w:tcW w:w="720"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2</w:t>
            </w:r>
          </w:p>
        </w:tc>
        <w:tc>
          <w:tcPr>
            <w:tcW w:w="1211" w:type="dxa"/>
          </w:tcPr>
          <w:p>
            <w:pPr>
              <w:pBdr>
                <w:top w:val="none" w:color="auto" w:sz="0" w:space="0"/>
                <w:left w:val="none" w:color="auto" w:sz="0" w:space="0"/>
                <w:bottom w:val="none" w:color="auto" w:sz="0" w:space="0"/>
                <w:right w:val="none" w:color="auto" w:sz="0" w:space="0"/>
                <w:between w:val="none" w:color="auto" w:sz="0" w:space="0"/>
              </w:pBdr>
              <w:rPr>
                <w:rFonts w:ascii="Times New Roman" w:hAnsi="Times New Roman"/>
                <w:kern w:val="2"/>
                <w:szCs w:val="24"/>
              </w:rPr>
            </w:pPr>
            <w:r>
              <w:rPr>
                <w:rFonts w:hint="eastAsia" w:ascii="Times New Roman" w:hAnsi="Times New Roman"/>
                <w:kern w:val="2"/>
                <w:szCs w:val="24"/>
              </w:rPr>
              <w:t>电源系统</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386" w:type="dxa"/>
          </w:tcPr>
          <w:p>
            <w:pPr>
              <w:pBdr>
                <w:top w:val="none" w:color="auto" w:sz="0" w:space="0"/>
                <w:left w:val="none" w:color="auto" w:sz="0" w:space="0"/>
                <w:bottom w:val="none" w:color="auto" w:sz="0" w:space="0"/>
                <w:right w:val="none" w:color="auto" w:sz="0" w:space="0"/>
                <w:between w:val="none" w:color="auto" w:sz="0" w:space="0"/>
              </w:pBdr>
              <w:rPr>
                <w:rFonts w:ascii="宋体" w:hAnsi="宋体"/>
                <w:kern w:val="2"/>
                <w:szCs w:val="21"/>
              </w:rPr>
            </w:pPr>
            <w:r>
              <w:rPr>
                <w:rFonts w:hint="eastAsia" w:ascii="宋体" w:hAnsi="宋体"/>
                <w:kern w:val="2"/>
                <w:szCs w:val="21"/>
              </w:rPr>
              <w:t>12V电源及动力电源</w:t>
            </w:r>
          </w:p>
        </w:tc>
        <w:tc>
          <w:tcPr>
            <w:tcW w:w="900"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动力电池结构及12V转换</w:t>
            </w:r>
          </w:p>
        </w:tc>
        <w:tc>
          <w:tcPr>
            <w:tcW w:w="19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线束接线</w:t>
            </w:r>
          </w:p>
        </w:tc>
        <w:tc>
          <w:tcPr>
            <w:tcW w:w="1360"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DC/DC转换</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动力电池原理</w:t>
            </w:r>
          </w:p>
        </w:tc>
        <w:tc>
          <w:tcPr>
            <w:tcW w:w="1440"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任务驱动</w:t>
            </w:r>
          </w:p>
        </w:tc>
        <w:tc>
          <w:tcPr>
            <w:tcW w:w="720"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3</w:t>
            </w:r>
          </w:p>
        </w:tc>
        <w:tc>
          <w:tcPr>
            <w:tcW w:w="1211" w:type="dxa"/>
          </w:tcPr>
          <w:p>
            <w:pPr>
              <w:pBdr>
                <w:top w:val="none" w:color="auto" w:sz="0" w:space="0"/>
                <w:left w:val="none" w:color="auto" w:sz="0" w:space="0"/>
                <w:bottom w:val="none" w:color="auto" w:sz="0" w:space="0"/>
                <w:right w:val="none" w:color="auto" w:sz="0" w:space="0"/>
                <w:between w:val="none" w:color="auto" w:sz="0" w:space="0"/>
              </w:pBdr>
              <w:rPr>
                <w:rFonts w:ascii="Times New Roman" w:hAnsi="Times New Roman"/>
                <w:kern w:val="2"/>
                <w:szCs w:val="24"/>
              </w:rPr>
            </w:pPr>
            <w:r>
              <w:rPr>
                <w:rFonts w:hint="eastAsia" w:ascii="Times New Roman" w:hAnsi="Times New Roman"/>
                <w:kern w:val="2"/>
                <w:szCs w:val="24"/>
              </w:rPr>
              <w:t>车身电气</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386" w:type="dxa"/>
          </w:tcPr>
          <w:p>
            <w:pPr>
              <w:pBdr>
                <w:top w:val="none" w:color="auto" w:sz="0" w:space="0"/>
                <w:left w:val="none" w:color="auto" w:sz="0" w:space="0"/>
                <w:bottom w:val="none" w:color="auto" w:sz="0" w:space="0"/>
                <w:right w:val="none" w:color="auto" w:sz="0" w:space="0"/>
                <w:between w:val="none" w:color="auto" w:sz="0" w:space="0"/>
              </w:pBdr>
              <w:rPr>
                <w:rFonts w:ascii="宋体" w:hAnsi="宋体"/>
                <w:kern w:val="2"/>
                <w:szCs w:val="21"/>
              </w:rPr>
            </w:pPr>
            <w:r>
              <w:rPr>
                <w:rFonts w:hint="eastAsia" w:ascii="宋体" w:hAnsi="宋体"/>
                <w:kern w:val="2"/>
                <w:szCs w:val="21"/>
              </w:rPr>
              <w:t>防盗系统及舒适系统故障诊断排除</w:t>
            </w:r>
          </w:p>
        </w:tc>
        <w:tc>
          <w:tcPr>
            <w:tcW w:w="900"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原理及故障诊断方法</w:t>
            </w:r>
          </w:p>
        </w:tc>
        <w:tc>
          <w:tcPr>
            <w:tcW w:w="19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工作原理分析及一般故障的排除</w:t>
            </w:r>
          </w:p>
        </w:tc>
        <w:tc>
          <w:tcPr>
            <w:tcW w:w="1360"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故障判断思路</w:t>
            </w:r>
          </w:p>
        </w:tc>
        <w:tc>
          <w:tcPr>
            <w:tcW w:w="1440"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任务驱动</w:t>
            </w:r>
          </w:p>
        </w:tc>
        <w:tc>
          <w:tcPr>
            <w:tcW w:w="720"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4</w:t>
            </w:r>
          </w:p>
        </w:tc>
        <w:tc>
          <w:tcPr>
            <w:tcW w:w="1211"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Times New Roman" w:hAnsi="Times New Roman"/>
                <w:kern w:val="2"/>
                <w:szCs w:val="24"/>
              </w:rPr>
              <w:t>空调系统</w:t>
            </w:r>
          </w:p>
        </w:tc>
        <w:tc>
          <w:tcPr>
            <w:tcW w:w="1386" w:type="dxa"/>
          </w:tcPr>
          <w:p>
            <w:pPr>
              <w:pBdr>
                <w:top w:val="none" w:color="auto" w:sz="0" w:space="0"/>
                <w:left w:val="none" w:color="auto" w:sz="0" w:space="0"/>
                <w:bottom w:val="none" w:color="auto" w:sz="0" w:space="0"/>
                <w:right w:val="none" w:color="auto" w:sz="0" w:space="0"/>
                <w:between w:val="none" w:color="auto" w:sz="0" w:space="0"/>
              </w:pBdr>
              <w:rPr>
                <w:rFonts w:ascii="宋体" w:hAnsi="宋体"/>
                <w:kern w:val="2"/>
                <w:szCs w:val="21"/>
              </w:rPr>
            </w:pPr>
            <w:r>
              <w:rPr>
                <w:rFonts w:hint="eastAsia" w:ascii="宋体" w:hAnsi="宋体"/>
                <w:kern w:val="2"/>
                <w:szCs w:val="21"/>
              </w:rPr>
              <w:t>暖风系统及空调系统故障排除</w:t>
            </w:r>
          </w:p>
        </w:tc>
        <w:tc>
          <w:tcPr>
            <w:tcW w:w="900"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原理及故障诊断方法</w:t>
            </w:r>
          </w:p>
        </w:tc>
        <w:tc>
          <w:tcPr>
            <w:tcW w:w="19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工作原理分析及一般故障的排除</w:t>
            </w:r>
          </w:p>
        </w:tc>
        <w:tc>
          <w:tcPr>
            <w:tcW w:w="1360"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故障判断思路</w:t>
            </w:r>
          </w:p>
        </w:tc>
        <w:tc>
          <w:tcPr>
            <w:tcW w:w="1440"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任务驱动</w:t>
            </w:r>
          </w:p>
        </w:tc>
        <w:tc>
          <w:tcPr>
            <w:tcW w:w="720"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5</w:t>
            </w:r>
          </w:p>
        </w:tc>
        <w:tc>
          <w:tcPr>
            <w:tcW w:w="1211"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通信及整车控制</w:t>
            </w:r>
          </w:p>
        </w:tc>
        <w:tc>
          <w:tcPr>
            <w:tcW w:w="1386" w:type="dxa"/>
          </w:tcPr>
          <w:p>
            <w:pPr>
              <w:pBdr>
                <w:top w:val="none" w:color="auto" w:sz="0" w:space="0"/>
                <w:left w:val="none" w:color="auto" w:sz="0" w:space="0"/>
                <w:bottom w:val="none" w:color="auto" w:sz="0" w:space="0"/>
                <w:right w:val="none" w:color="auto" w:sz="0" w:space="0"/>
                <w:between w:val="none" w:color="auto" w:sz="0" w:space="0"/>
              </w:pBdr>
              <w:rPr>
                <w:rFonts w:ascii="宋体" w:hAnsi="宋体"/>
                <w:kern w:val="2"/>
                <w:szCs w:val="21"/>
              </w:rPr>
            </w:pPr>
            <w:r>
              <w:rPr>
                <w:rFonts w:hint="eastAsia" w:ascii="宋体" w:hAnsi="宋体"/>
                <w:kern w:val="2"/>
                <w:szCs w:val="21"/>
              </w:rPr>
              <w:t>车载网络原理及使用</w:t>
            </w:r>
          </w:p>
        </w:tc>
        <w:tc>
          <w:tcPr>
            <w:tcW w:w="900"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通信原理</w:t>
            </w:r>
          </w:p>
        </w:tc>
        <w:tc>
          <w:tcPr>
            <w:tcW w:w="19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常见故障分析及排除</w:t>
            </w:r>
          </w:p>
        </w:tc>
        <w:tc>
          <w:tcPr>
            <w:tcW w:w="1360"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故障判断思路</w:t>
            </w:r>
          </w:p>
        </w:tc>
        <w:tc>
          <w:tcPr>
            <w:tcW w:w="1440"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任务驱动</w:t>
            </w:r>
          </w:p>
        </w:tc>
        <w:tc>
          <w:tcPr>
            <w:tcW w:w="720"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16</w:t>
            </w:r>
          </w:p>
        </w:tc>
      </w:tr>
    </w:tbl>
    <w:p>
      <w:pPr>
        <w:pBdr>
          <w:top w:val="none" w:color="auto" w:sz="0" w:space="0"/>
          <w:left w:val="none" w:color="auto" w:sz="0" w:space="0"/>
          <w:bottom w:val="none" w:color="auto" w:sz="0" w:space="0"/>
          <w:right w:val="none" w:color="auto" w:sz="0" w:space="0"/>
          <w:between w:val="none" w:color="auto" w:sz="0" w:space="0"/>
        </w:pBdr>
        <w:spacing w:line="360" w:lineRule="auto"/>
        <w:ind w:firstLine="240"/>
        <w:rPr>
          <w:rFonts w:ascii="Times New Roman" w:hAnsi="Times New Roman"/>
          <w:kern w:val="2"/>
          <w:sz w:val="24"/>
          <w:szCs w:val="24"/>
        </w:rPr>
      </w:pPr>
      <w:r>
        <w:rPr>
          <w:rFonts w:hint="eastAsia" w:ascii="Times New Roman" w:hAnsi="Times New Roman"/>
          <w:kern w:val="2"/>
          <w:sz w:val="24"/>
          <w:szCs w:val="24"/>
        </w:rPr>
        <w:t>执笔人：黄殿山                                  审核人：李冰岳</w:t>
      </w:r>
    </w:p>
    <w:p>
      <w:pPr>
        <w:pBdr>
          <w:top w:val="none" w:color="auto" w:sz="0" w:space="0"/>
          <w:left w:val="none" w:color="auto" w:sz="0" w:space="0"/>
          <w:bottom w:val="none" w:color="auto" w:sz="0" w:space="0"/>
          <w:right w:val="none" w:color="auto" w:sz="0" w:space="0"/>
          <w:between w:val="none" w:color="auto" w:sz="0" w:space="0"/>
        </w:pBdr>
        <w:spacing w:line="360" w:lineRule="auto"/>
        <w:ind w:firstLine="240"/>
        <w:rPr>
          <w:rFonts w:ascii="Times New Roman" w:hAnsi="Times New Roman"/>
          <w:kern w:val="2"/>
          <w:sz w:val="24"/>
          <w:szCs w:val="24"/>
        </w:rPr>
      </w:pPr>
      <w:r>
        <w:rPr>
          <w:rFonts w:hint="eastAsia" w:ascii="Times New Roman" w:hAnsi="Times New Roman"/>
          <w:kern w:val="2"/>
          <w:sz w:val="24"/>
          <w:szCs w:val="24"/>
        </w:rPr>
        <w:t>制定日期：2022.9</w:t>
      </w:r>
      <w:bookmarkStart w:id="171" w:name="_Toc19106"/>
      <w:bookmarkEnd w:id="171"/>
    </w:p>
    <w:p>
      <w:pPr>
        <w:pBdr>
          <w:top w:val="none" w:color="auto" w:sz="0" w:space="0"/>
          <w:left w:val="none" w:color="auto" w:sz="0" w:space="0"/>
          <w:bottom w:val="none" w:color="auto" w:sz="0" w:space="0"/>
          <w:right w:val="none" w:color="auto" w:sz="0" w:space="0"/>
          <w:between w:val="none" w:color="auto" w:sz="0" w:space="0"/>
        </w:pBdr>
        <w:spacing w:line="360" w:lineRule="auto"/>
        <w:ind w:firstLine="240"/>
        <w:rPr>
          <w:rFonts w:ascii="Times New Roman" w:hAnsi="Times New Roman"/>
          <w:kern w:val="2"/>
          <w:sz w:val="24"/>
          <w:szCs w:val="24"/>
        </w:rPr>
      </w:pPr>
    </w:p>
    <w:p>
      <w:pPr>
        <w:pBdr>
          <w:top w:val="none" w:color="auto" w:sz="0" w:space="0"/>
          <w:left w:val="none" w:color="auto" w:sz="0" w:space="0"/>
          <w:bottom w:val="none" w:color="auto" w:sz="0" w:space="0"/>
          <w:right w:val="none" w:color="auto" w:sz="0" w:space="0"/>
          <w:between w:val="none" w:color="auto" w:sz="0" w:space="0"/>
        </w:pBdr>
        <w:spacing w:line="360" w:lineRule="auto"/>
        <w:ind w:firstLine="240"/>
        <w:rPr>
          <w:rFonts w:ascii="Times New Roman" w:hAnsi="Times New Roman"/>
          <w:kern w:val="2"/>
          <w:sz w:val="24"/>
          <w:szCs w:val="24"/>
        </w:rPr>
      </w:pPr>
    </w:p>
    <w:p>
      <w:pPr>
        <w:pBdr>
          <w:top w:val="none" w:color="auto" w:sz="0" w:space="0"/>
          <w:left w:val="none" w:color="auto" w:sz="0" w:space="0"/>
          <w:bottom w:val="none" w:color="auto" w:sz="0" w:space="0"/>
          <w:right w:val="none" w:color="auto" w:sz="0" w:space="0"/>
          <w:between w:val="none" w:color="auto" w:sz="0" w:space="0"/>
        </w:pBdr>
        <w:spacing w:line="360" w:lineRule="auto"/>
        <w:ind w:firstLine="240"/>
        <w:rPr>
          <w:rFonts w:ascii="Times New Roman" w:hAnsi="Times New Roman"/>
          <w:kern w:val="2"/>
          <w:sz w:val="24"/>
          <w:szCs w:val="24"/>
        </w:rPr>
      </w:pPr>
    </w:p>
    <w:p>
      <w:pPr>
        <w:pBdr>
          <w:top w:val="none" w:color="auto" w:sz="0" w:space="0"/>
          <w:left w:val="none" w:color="auto" w:sz="0" w:space="0"/>
          <w:bottom w:val="none" w:color="auto" w:sz="0" w:space="0"/>
          <w:right w:val="none" w:color="auto" w:sz="0" w:space="0"/>
          <w:between w:val="none" w:color="auto" w:sz="0" w:space="0"/>
        </w:pBdr>
        <w:spacing w:line="360" w:lineRule="auto"/>
        <w:ind w:firstLine="240"/>
        <w:rPr>
          <w:rFonts w:ascii="Times New Roman" w:hAnsi="Times New Roman"/>
          <w:kern w:val="2"/>
          <w:sz w:val="24"/>
          <w:szCs w:val="24"/>
        </w:rPr>
      </w:pPr>
    </w:p>
    <w:p>
      <w:pPr>
        <w:pBdr>
          <w:top w:val="none" w:color="auto" w:sz="0" w:space="0"/>
          <w:left w:val="none" w:color="auto" w:sz="0" w:space="0"/>
          <w:bottom w:val="none" w:color="auto" w:sz="0" w:space="0"/>
          <w:right w:val="none" w:color="auto" w:sz="0" w:space="0"/>
          <w:between w:val="none" w:color="auto" w:sz="0" w:space="0"/>
        </w:pBdr>
        <w:spacing w:line="360" w:lineRule="auto"/>
        <w:ind w:firstLine="240"/>
        <w:rPr>
          <w:rFonts w:ascii="Times New Roman" w:hAnsi="Times New Roman"/>
          <w:kern w:val="2"/>
          <w:sz w:val="24"/>
          <w:szCs w:val="24"/>
        </w:rPr>
      </w:pPr>
    </w:p>
    <w:p>
      <w:pPr>
        <w:pBdr>
          <w:top w:val="none" w:color="auto" w:sz="0" w:space="0"/>
          <w:left w:val="none" w:color="auto" w:sz="0" w:space="0"/>
          <w:bottom w:val="none" w:color="auto" w:sz="0" w:space="0"/>
          <w:right w:val="none" w:color="auto" w:sz="0" w:space="0"/>
          <w:between w:val="none" w:color="auto" w:sz="0" w:space="0"/>
        </w:pBdr>
        <w:spacing w:line="360" w:lineRule="auto"/>
        <w:ind w:firstLine="240"/>
        <w:rPr>
          <w:rFonts w:ascii="Times New Roman" w:hAnsi="Times New Roman"/>
          <w:kern w:val="2"/>
          <w:sz w:val="24"/>
          <w:szCs w:val="24"/>
        </w:rPr>
      </w:pPr>
    </w:p>
    <w:p>
      <w:pPr>
        <w:pBdr>
          <w:top w:val="none" w:color="auto" w:sz="0" w:space="0"/>
          <w:left w:val="none" w:color="auto" w:sz="0" w:space="0"/>
          <w:bottom w:val="none" w:color="auto" w:sz="0" w:space="0"/>
          <w:right w:val="none" w:color="auto" w:sz="0" w:space="0"/>
          <w:between w:val="none" w:color="auto" w:sz="0" w:space="0"/>
        </w:pBdr>
        <w:spacing w:line="360" w:lineRule="auto"/>
        <w:ind w:firstLine="240"/>
        <w:rPr>
          <w:rFonts w:ascii="Times New Roman" w:hAnsi="Times New Roman"/>
          <w:kern w:val="2"/>
          <w:sz w:val="24"/>
          <w:szCs w:val="24"/>
        </w:rPr>
      </w:pPr>
    </w:p>
    <w:p>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kern w:val="2"/>
          <w:sz w:val="24"/>
          <w:szCs w:val="24"/>
        </w:rPr>
      </w:pPr>
    </w:p>
    <w:p>
      <w:pPr>
        <w:pBdr>
          <w:top w:val="none" w:color="auto" w:sz="0" w:space="0"/>
          <w:left w:val="none" w:color="auto" w:sz="0" w:space="0"/>
          <w:bottom w:val="none" w:color="auto" w:sz="0" w:space="0"/>
          <w:right w:val="none" w:color="auto" w:sz="0" w:space="0"/>
          <w:between w:val="none" w:color="auto" w:sz="0" w:space="0"/>
        </w:pBdr>
        <w:spacing w:line="360" w:lineRule="auto"/>
        <w:ind w:firstLine="240"/>
        <w:rPr>
          <w:rFonts w:ascii="Times New Roman" w:hAnsi="Times New Roman"/>
          <w:kern w:val="2"/>
          <w:sz w:val="24"/>
          <w:szCs w:val="24"/>
        </w:rPr>
      </w:pPr>
    </w:p>
    <w:p>
      <w:pPr>
        <w:keepNext/>
        <w:keepLines/>
        <w:pBdr>
          <w:top w:val="none" w:color="auto" w:sz="0" w:space="0"/>
          <w:left w:val="none" w:color="auto" w:sz="0" w:space="0"/>
          <w:bottom w:val="none" w:color="auto" w:sz="0" w:space="0"/>
          <w:right w:val="none" w:color="auto" w:sz="0" w:space="0"/>
          <w:between w:val="none" w:color="auto" w:sz="0" w:space="0"/>
        </w:pBdr>
        <w:spacing w:line="360" w:lineRule="auto"/>
        <w:ind w:firstLine="723" w:firstLineChars="200"/>
        <w:jc w:val="center"/>
        <w:outlineLvl w:val="0"/>
        <w:rPr>
          <w:rFonts w:ascii="黑体" w:hAnsi="Times New Roman" w:eastAsia="黑体"/>
          <w:b/>
          <w:bCs/>
          <w:kern w:val="44"/>
          <w:sz w:val="36"/>
          <w:szCs w:val="36"/>
        </w:rPr>
      </w:pPr>
      <w:r>
        <w:rPr>
          <w:rFonts w:hint="eastAsia" w:ascii="黑体" w:hAnsi="Times New Roman" w:eastAsia="黑体"/>
          <w:b/>
          <w:bCs/>
          <w:kern w:val="44"/>
          <w:sz w:val="36"/>
          <w:szCs w:val="36"/>
        </w:rPr>
        <w:t>《电池及管理系统检修》课程标准</w:t>
      </w:r>
    </w:p>
    <w:p>
      <w:pPr>
        <w:pBdr>
          <w:top w:val="none" w:color="auto" w:sz="0" w:space="0"/>
          <w:left w:val="none" w:color="auto" w:sz="0" w:space="0"/>
          <w:bottom w:val="none" w:color="auto" w:sz="0" w:space="0"/>
          <w:right w:val="none" w:color="auto" w:sz="0" w:space="0"/>
          <w:between w:val="none" w:color="auto" w:sz="0" w:space="0"/>
        </w:pBdr>
        <w:ind w:firstLine="4138" w:firstLineChars="1145"/>
        <w:rPr>
          <w:rFonts w:ascii="黑体" w:hAnsi="黑体" w:eastAsia="黑体"/>
          <w:b/>
          <w:kern w:val="2"/>
          <w:sz w:val="36"/>
          <w:szCs w:val="36"/>
        </w:rPr>
      </w:pPr>
    </w:p>
    <w:p>
      <w:pPr>
        <w:pBdr>
          <w:top w:val="none" w:color="auto" w:sz="0" w:space="0"/>
          <w:left w:val="none" w:color="auto" w:sz="0" w:space="0"/>
          <w:bottom w:val="none" w:color="auto" w:sz="0" w:space="0"/>
          <w:right w:val="none" w:color="auto" w:sz="0" w:space="0"/>
          <w:between w:val="none" w:color="auto" w:sz="0" w:space="0"/>
        </w:pBdr>
        <w:spacing w:line="360" w:lineRule="auto"/>
        <w:rPr>
          <w:rFonts w:ascii="黑体" w:hAnsi="宋体" w:eastAsia="黑体"/>
          <w:caps/>
          <w:kern w:val="2"/>
          <w:sz w:val="24"/>
        </w:rPr>
      </w:pPr>
      <w:r>
        <w:rPr>
          <w:rFonts w:hint="eastAsia" w:ascii="黑体" w:hAnsi="宋体" w:eastAsia="黑体"/>
          <w:b/>
          <w:caps/>
          <w:kern w:val="2"/>
          <w:sz w:val="24"/>
        </w:rPr>
        <w:t>课程性质：</w:t>
      </w:r>
      <w:r>
        <w:rPr>
          <w:rFonts w:hint="eastAsia" w:ascii="黑体" w:hAnsi="宋体" w:eastAsia="黑体"/>
          <w:caps/>
          <w:kern w:val="2"/>
          <w:sz w:val="24"/>
          <w:szCs w:val="24"/>
        </w:rPr>
        <w:t>专业核心课程</w:t>
      </w:r>
    </w:p>
    <w:p>
      <w:pPr>
        <w:pBdr>
          <w:top w:val="none" w:color="auto" w:sz="0" w:space="0"/>
          <w:left w:val="none" w:color="auto" w:sz="0" w:space="0"/>
          <w:bottom w:val="none" w:color="auto" w:sz="0" w:space="0"/>
          <w:right w:val="none" w:color="auto" w:sz="0" w:space="0"/>
          <w:between w:val="none" w:color="auto" w:sz="0" w:space="0"/>
        </w:pBdr>
        <w:spacing w:line="360" w:lineRule="auto"/>
        <w:rPr>
          <w:rFonts w:hint="eastAsia" w:ascii="宋体" w:hAnsi="宋体" w:cs="宋体" w:eastAsiaTheme="minorEastAsia"/>
          <w:kern w:val="2"/>
          <w:szCs w:val="21"/>
          <w:lang w:val="en-US" w:eastAsia="zh-CN"/>
        </w:rPr>
      </w:pPr>
      <w:r>
        <w:rPr>
          <w:rFonts w:hint="eastAsia" w:ascii="黑体" w:hAnsi="宋体" w:eastAsia="黑体"/>
          <w:b/>
          <w:caps/>
          <w:kern w:val="2"/>
          <w:sz w:val="24"/>
        </w:rPr>
        <w:t>课程代码：</w:t>
      </w:r>
      <w:r>
        <w:rPr>
          <w:rFonts w:hint="eastAsia" w:cs="宋体" w:asciiTheme="minorEastAsia" w:hAnsiTheme="minorEastAsia" w:eastAsiaTheme="minorEastAsia"/>
          <w:sz w:val="18"/>
          <w:szCs w:val="18"/>
        </w:rPr>
        <w:t>ZN121010</w:t>
      </w:r>
      <w:r>
        <w:rPr>
          <w:rFonts w:hint="eastAsia" w:cs="宋体" w:asciiTheme="minorEastAsia" w:hAnsiTheme="minorEastAsia" w:eastAsiaTheme="minorEastAsia"/>
          <w:sz w:val="18"/>
          <w:szCs w:val="18"/>
          <w:lang w:val="en-US" w:eastAsia="zh-CN"/>
        </w:rPr>
        <w:t>5</w:t>
      </w:r>
    </w:p>
    <w:p>
      <w:pPr>
        <w:pBdr>
          <w:top w:val="none" w:color="auto" w:sz="0" w:space="0"/>
          <w:left w:val="none" w:color="auto" w:sz="0" w:space="0"/>
          <w:bottom w:val="none" w:color="auto" w:sz="0" w:space="0"/>
          <w:right w:val="none" w:color="auto" w:sz="0" w:space="0"/>
          <w:between w:val="none" w:color="auto" w:sz="0" w:space="0"/>
        </w:pBdr>
        <w:spacing w:line="360" w:lineRule="auto"/>
        <w:rPr>
          <w:rFonts w:hint="default" w:ascii="黑体" w:hAnsi="宋体" w:eastAsia="黑体"/>
          <w:caps/>
          <w:kern w:val="2"/>
          <w:sz w:val="24"/>
          <w:lang w:val="en-US" w:eastAsia="zh-CN"/>
        </w:rPr>
      </w:pPr>
      <w:r>
        <w:rPr>
          <w:rFonts w:hint="eastAsia" w:ascii="黑体" w:hAnsi="宋体" w:eastAsia="黑体"/>
          <w:b/>
          <w:caps/>
          <w:kern w:val="2"/>
          <w:sz w:val="24"/>
        </w:rPr>
        <w:t>学 时 数：</w:t>
      </w:r>
      <w:r>
        <w:rPr>
          <w:rFonts w:hint="eastAsia" w:ascii="黑体" w:hAnsi="宋体" w:eastAsia="黑体"/>
          <w:b/>
          <w:caps/>
          <w:kern w:val="2"/>
          <w:sz w:val="24"/>
          <w:lang w:val="en-US" w:eastAsia="zh-CN"/>
        </w:rPr>
        <w:t>96</w:t>
      </w:r>
    </w:p>
    <w:p>
      <w:pPr>
        <w:pBdr>
          <w:top w:val="none" w:color="auto" w:sz="0" w:space="0"/>
          <w:left w:val="none" w:color="auto" w:sz="0" w:space="0"/>
          <w:bottom w:val="none" w:color="auto" w:sz="0" w:space="0"/>
          <w:right w:val="none" w:color="auto" w:sz="0" w:space="0"/>
          <w:between w:val="none" w:color="auto" w:sz="0" w:space="0"/>
        </w:pBdr>
        <w:spacing w:line="360" w:lineRule="auto"/>
        <w:rPr>
          <w:rFonts w:hint="eastAsia" w:ascii="黑体" w:hAnsi="宋体" w:eastAsia="黑体"/>
          <w:caps/>
          <w:kern w:val="2"/>
          <w:sz w:val="24"/>
          <w:lang w:val="en-US" w:eastAsia="zh-CN"/>
        </w:rPr>
      </w:pPr>
      <w:r>
        <w:rPr>
          <w:rFonts w:hint="eastAsia" w:ascii="黑体" w:hAnsi="宋体" w:eastAsia="黑体"/>
          <w:b/>
          <w:caps/>
          <w:kern w:val="2"/>
          <w:sz w:val="24"/>
        </w:rPr>
        <w:t>学 分 数：</w:t>
      </w:r>
      <w:r>
        <w:rPr>
          <w:rFonts w:hint="eastAsia" w:ascii="黑体" w:hAnsi="宋体" w:eastAsia="黑体"/>
          <w:b/>
          <w:caps/>
          <w:kern w:val="2"/>
          <w:sz w:val="24"/>
          <w:lang w:val="en-US" w:eastAsia="zh-CN"/>
        </w:rPr>
        <w:t>5</w:t>
      </w:r>
    </w:p>
    <w:p>
      <w:pPr>
        <w:pBdr>
          <w:top w:val="none" w:color="auto" w:sz="0" w:space="0"/>
          <w:left w:val="none" w:color="auto" w:sz="0" w:space="0"/>
          <w:bottom w:val="none" w:color="auto" w:sz="0" w:space="0"/>
          <w:right w:val="none" w:color="auto" w:sz="0" w:space="0"/>
          <w:between w:val="none" w:color="auto" w:sz="0" w:space="0"/>
        </w:pBdr>
        <w:spacing w:line="360" w:lineRule="auto"/>
        <w:rPr>
          <w:rFonts w:hint="eastAsia" w:ascii="黑体" w:hAnsi="宋体" w:eastAsia="黑体"/>
          <w:caps/>
          <w:kern w:val="2"/>
          <w:sz w:val="24"/>
          <w:lang w:val="en-US" w:eastAsia="zh-CN"/>
        </w:rPr>
      </w:pPr>
      <w:r>
        <w:rPr>
          <w:rFonts w:hint="eastAsia" w:ascii="黑体" w:hAnsi="宋体" w:eastAsia="黑体"/>
          <w:b/>
          <w:caps/>
          <w:kern w:val="2"/>
          <w:sz w:val="24"/>
        </w:rPr>
        <w:t>开设学期：</w:t>
      </w:r>
      <w:r>
        <w:rPr>
          <w:rFonts w:hint="eastAsia" w:ascii="黑体" w:hAnsi="宋体" w:eastAsia="黑体"/>
          <w:b/>
          <w:caps/>
          <w:kern w:val="2"/>
          <w:sz w:val="24"/>
          <w:lang w:val="en-US" w:eastAsia="zh-CN"/>
        </w:rPr>
        <w:t>4</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黑体" w:hAnsi="宋体" w:eastAsia="黑体"/>
          <w:caps/>
          <w:kern w:val="2"/>
          <w:sz w:val="24"/>
        </w:rPr>
      </w:pPr>
      <w:r>
        <w:rPr>
          <w:rFonts w:hint="eastAsia" w:ascii="黑体" w:hAnsi="宋体" w:eastAsia="黑体"/>
          <w:b/>
          <w:caps/>
          <w:kern w:val="2"/>
          <w:sz w:val="24"/>
        </w:rPr>
        <w:t>适用对象：</w:t>
      </w:r>
      <w:r>
        <w:rPr>
          <w:rFonts w:hint="eastAsia" w:ascii="黑体" w:hAnsi="宋体" w:eastAsia="黑体"/>
          <w:caps/>
          <w:kern w:val="2"/>
          <w:sz w:val="24"/>
        </w:rPr>
        <w:t>三年制高职新能源汽车技术专业</w:t>
      </w:r>
    </w:p>
    <w:p>
      <w:pPr>
        <w:pBdr>
          <w:top w:val="none" w:color="auto" w:sz="0" w:space="0"/>
          <w:left w:val="none" w:color="auto" w:sz="0" w:space="0"/>
          <w:bottom w:val="none" w:color="auto" w:sz="0" w:space="0"/>
          <w:right w:val="none" w:color="auto" w:sz="0" w:space="0"/>
          <w:between w:val="none" w:color="auto" w:sz="0" w:space="0"/>
        </w:pBdr>
        <w:spacing w:line="360" w:lineRule="auto"/>
        <w:rPr>
          <w:b/>
          <w:kern w:val="2"/>
          <w:sz w:val="24"/>
        </w:rPr>
      </w:pPr>
      <w:r>
        <w:rPr>
          <w:rFonts w:hint="eastAsia" w:ascii="黑体" w:eastAsia="黑体"/>
          <w:b/>
          <w:kern w:val="2"/>
          <w:sz w:val="24"/>
        </w:rPr>
        <w:t>开课系部：智能与航空学院</w:t>
      </w:r>
    </w:p>
    <w:p>
      <w:pPr>
        <w:pBdr>
          <w:top w:val="none" w:color="auto" w:sz="0" w:space="0"/>
          <w:left w:val="none" w:color="auto" w:sz="0" w:space="0"/>
          <w:bottom w:val="none" w:color="auto" w:sz="0" w:space="0"/>
          <w:right w:val="none" w:color="auto" w:sz="0" w:space="0"/>
          <w:between w:val="none" w:color="auto" w:sz="0" w:space="0"/>
        </w:pBdr>
        <w:spacing w:line="360" w:lineRule="auto"/>
        <w:rPr>
          <w:b/>
          <w:kern w:val="2"/>
          <w:sz w:val="24"/>
        </w:rPr>
      </w:pPr>
    </w:p>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黑体" w:eastAsia="黑体"/>
          <w:b/>
          <w:kern w:val="2"/>
          <w:sz w:val="28"/>
          <w:szCs w:val="28"/>
        </w:rPr>
      </w:pPr>
      <w:r>
        <w:rPr>
          <w:rFonts w:hint="eastAsia" w:ascii="黑体" w:eastAsia="黑体"/>
          <w:b/>
          <w:kern w:val="2"/>
          <w:sz w:val="28"/>
          <w:szCs w:val="28"/>
        </w:rPr>
        <w:t>一、课程性质</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eastAsia="黑体"/>
          <w:kern w:val="2"/>
          <w:sz w:val="28"/>
          <w:szCs w:val="28"/>
        </w:rPr>
      </w:pPr>
      <w:r>
        <w:rPr>
          <w:rFonts w:hint="eastAsia" w:ascii="黑体" w:eastAsia="黑体"/>
          <w:kern w:val="2"/>
          <w:sz w:val="28"/>
          <w:szCs w:val="28"/>
        </w:rPr>
        <w:t>（一）课程定位</w:t>
      </w:r>
    </w:p>
    <w:p>
      <w:pPr>
        <w:pBdr>
          <w:top w:val="none" w:color="auto" w:sz="0" w:space="0"/>
          <w:left w:val="none" w:color="auto" w:sz="0" w:space="0"/>
          <w:bottom w:val="none" w:color="auto" w:sz="0" w:space="0"/>
          <w:right w:val="none" w:color="auto" w:sz="0" w:space="0"/>
          <w:between w:val="none" w:color="auto" w:sz="0" w:space="0"/>
        </w:pBdr>
        <w:spacing w:line="360" w:lineRule="auto"/>
        <w:rPr>
          <w:kern w:val="2"/>
          <w:sz w:val="24"/>
        </w:rPr>
      </w:pPr>
      <w:r>
        <w:rPr>
          <w:rFonts w:hint="eastAsia"/>
          <w:kern w:val="2"/>
          <w:sz w:val="24"/>
        </w:rPr>
        <w:t>本课程是新能源汽车技术专业专业的核心课程，是为从事新能源汽车相关企业等培养具有动力电池的设计、维护、维修、售后的实践型人才，对学生职业岗位能力的培养和职业素质的养成起主要支撑作用。</w:t>
      </w:r>
    </w:p>
    <w:p>
      <w:pPr>
        <w:pBdr>
          <w:top w:val="none" w:color="auto" w:sz="0" w:space="0"/>
          <w:left w:val="none" w:color="auto" w:sz="0" w:space="0"/>
          <w:bottom w:val="none" w:color="auto" w:sz="0" w:space="0"/>
          <w:right w:val="none" w:color="auto" w:sz="0" w:space="0"/>
          <w:between w:val="none" w:color="auto" w:sz="0" w:space="0"/>
        </w:pBdr>
        <w:snapToGrid w:val="0"/>
        <w:spacing w:line="360" w:lineRule="auto"/>
        <w:ind w:firstLine="480" w:firstLineChars="200"/>
        <w:rPr>
          <w:kern w:val="2"/>
          <w:sz w:val="24"/>
        </w:rPr>
      </w:pPr>
      <w:r>
        <w:rPr>
          <w:rFonts w:hint="eastAsia"/>
          <w:kern w:val="2"/>
          <w:sz w:val="24"/>
        </w:rPr>
        <w:t>本课程</w:t>
      </w:r>
      <w:r>
        <w:rPr>
          <w:kern w:val="2"/>
          <w:sz w:val="24"/>
        </w:rPr>
        <w:t>通过课堂教学和实践教学相结合，使学生能清楚的了解</w:t>
      </w:r>
      <w:r>
        <w:rPr>
          <w:rFonts w:hint="eastAsia"/>
          <w:kern w:val="2"/>
          <w:sz w:val="24"/>
        </w:rPr>
        <w:t>动力电池系统</w:t>
      </w:r>
      <w:r>
        <w:rPr>
          <w:kern w:val="2"/>
          <w:sz w:val="24"/>
        </w:rPr>
        <w:t>的结构与</w:t>
      </w:r>
      <w:r>
        <w:rPr>
          <w:rFonts w:hint="eastAsia"/>
          <w:kern w:val="2"/>
          <w:sz w:val="24"/>
        </w:rPr>
        <w:t>充放电流程</w:t>
      </w:r>
      <w:r>
        <w:rPr>
          <w:kern w:val="2"/>
          <w:sz w:val="24"/>
        </w:rPr>
        <w:t>，</w:t>
      </w:r>
      <w:r>
        <w:rPr>
          <w:rFonts w:hint="eastAsia"/>
          <w:kern w:val="2"/>
          <w:sz w:val="24"/>
        </w:rPr>
        <w:t>掌握动力电池管理系统的工作原理。通过本课程的学习，使学生</w:t>
      </w:r>
      <w:r>
        <w:rPr>
          <w:kern w:val="2"/>
          <w:sz w:val="24"/>
        </w:rPr>
        <w:t>最终掌握</w:t>
      </w:r>
      <w:r>
        <w:rPr>
          <w:rFonts w:hint="eastAsia"/>
          <w:kern w:val="2"/>
          <w:sz w:val="24"/>
        </w:rPr>
        <w:t>新能源汽车动力电池检修</w:t>
      </w:r>
      <w:r>
        <w:rPr>
          <w:kern w:val="2"/>
          <w:sz w:val="24"/>
        </w:rPr>
        <w:t>的基本方法、基本技能</w:t>
      </w:r>
      <w:r>
        <w:rPr>
          <w:rFonts w:hint="eastAsia"/>
          <w:kern w:val="2"/>
          <w:sz w:val="24"/>
        </w:rPr>
        <w:t>。</w:t>
      </w:r>
      <w:r>
        <w:rPr>
          <w:kern w:val="2"/>
          <w:sz w:val="24"/>
        </w:rPr>
        <w:t>培养</w:t>
      </w:r>
      <w:r>
        <w:rPr>
          <w:rFonts w:hint="eastAsia"/>
          <w:kern w:val="2"/>
          <w:sz w:val="24"/>
        </w:rPr>
        <w:t>动力电池系统</w:t>
      </w:r>
      <w:r>
        <w:rPr>
          <w:kern w:val="2"/>
          <w:sz w:val="24"/>
        </w:rPr>
        <w:t>调试与</w:t>
      </w:r>
      <w:r>
        <w:rPr>
          <w:rFonts w:hint="eastAsia"/>
          <w:kern w:val="2"/>
          <w:sz w:val="24"/>
        </w:rPr>
        <w:t>维修</w:t>
      </w:r>
      <w:r>
        <w:rPr>
          <w:kern w:val="2"/>
          <w:sz w:val="24"/>
        </w:rPr>
        <w:t>能力，培养科学的思维方法，灵活运用知识的能力，实</w:t>
      </w:r>
      <w:r>
        <w:rPr>
          <w:rFonts w:hint="eastAsia"/>
          <w:kern w:val="2"/>
          <w:sz w:val="24"/>
        </w:rPr>
        <w:t>践</w:t>
      </w:r>
      <w:r>
        <w:rPr>
          <w:kern w:val="2"/>
          <w:sz w:val="24"/>
        </w:rPr>
        <w:t>操作能力，使学生具有较强的发现问题、分析问题、解决问题的能力，具有毕业后的直接上岗（或经短期培训后上岗）</w:t>
      </w:r>
      <w:r>
        <w:rPr>
          <w:rFonts w:hint="eastAsia"/>
          <w:kern w:val="2"/>
          <w:sz w:val="24"/>
        </w:rPr>
        <w:t>素养与</w:t>
      </w:r>
      <w:r>
        <w:rPr>
          <w:kern w:val="2"/>
          <w:sz w:val="24"/>
        </w:rPr>
        <w:t>能力</w:t>
      </w:r>
      <w:r>
        <w:rPr>
          <w:rFonts w:hint="eastAsia"/>
          <w:kern w:val="2"/>
          <w:sz w:val="24"/>
        </w:rPr>
        <w:t>。</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eastAsia="黑体"/>
          <w:kern w:val="2"/>
          <w:sz w:val="28"/>
          <w:szCs w:val="28"/>
        </w:rPr>
      </w:pPr>
      <w:r>
        <w:rPr>
          <w:rFonts w:hint="eastAsia" w:ascii="黑体" w:eastAsia="黑体"/>
          <w:kern w:val="2"/>
          <w:sz w:val="28"/>
          <w:szCs w:val="28"/>
        </w:rPr>
        <w:t>（二）设计思路</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kern w:val="2"/>
          <w:sz w:val="24"/>
        </w:rPr>
      </w:pPr>
      <w:r>
        <w:rPr>
          <w:rFonts w:hint="eastAsia"/>
          <w:kern w:val="2"/>
          <w:sz w:val="24"/>
        </w:rPr>
        <w:t>本课程采用学习情境、学习任务形式进行，贴近企业实际工作，加入大量实操内容，强调对学生职业岗位能力的培养和职业素养的养成。在课程设计过程中，针对高职学生的特点和认知规律，对教学内容进行认真的选择与序化，以任务或项目为载体，按照由简单到复杂的原则重构课程内容。构建融多媒体教室、实验室、实训室于一体的校内实训基地和校外实训基地并在此完成所有的教学环节。针对不同环节，采用恰当的教学方法和手段，有意识、有步骤地将职业能力的训练和职业素养的养成融入到实际的教学过程中。</w:t>
      </w:r>
    </w:p>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黑体" w:eastAsia="黑体"/>
          <w:b/>
          <w:kern w:val="2"/>
          <w:sz w:val="28"/>
          <w:szCs w:val="28"/>
        </w:rPr>
      </w:pPr>
      <w:r>
        <w:rPr>
          <w:rFonts w:hint="eastAsia" w:ascii="黑体" w:eastAsia="黑体"/>
          <w:b/>
          <w:kern w:val="2"/>
          <w:sz w:val="28"/>
          <w:szCs w:val="28"/>
        </w:rPr>
        <w:t>二、课程目标</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eastAsia="黑体"/>
          <w:kern w:val="2"/>
          <w:sz w:val="28"/>
          <w:szCs w:val="28"/>
        </w:rPr>
      </w:pPr>
      <w:r>
        <w:rPr>
          <w:rFonts w:hint="eastAsia" w:ascii="黑体" w:eastAsia="黑体"/>
          <w:kern w:val="2"/>
          <w:sz w:val="28"/>
          <w:szCs w:val="28"/>
        </w:rPr>
        <w:t>（一）知识目标</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1.动力电池系统的结构及其内部构成；</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2.动力电池系统的管理策略。</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eastAsia="黑体"/>
          <w:kern w:val="2"/>
          <w:sz w:val="28"/>
          <w:szCs w:val="28"/>
        </w:rPr>
      </w:pPr>
      <w:r>
        <w:rPr>
          <w:rFonts w:hint="eastAsia" w:ascii="黑体" w:eastAsia="黑体"/>
          <w:kern w:val="2"/>
          <w:sz w:val="28"/>
          <w:szCs w:val="28"/>
        </w:rPr>
        <w:t>（二）能力目标</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kern w:val="2"/>
          <w:sz w:val="24"/>
        </w:rPr>
      </w:pPr>
      <w:r>
        <w:rPr>
          <w:rFonts w:hint="eastAsia"/>
          <w:kern w:val="2"/>
          <w:sz w:val="24"/>
        </w:rPr>
        <w:t>1</w:t>
      </w:r>
      <w:r>
        <w:rPr>
          <w:kern w:val="2"/>
          <w:sz w:val="24"/>
        </w:rPr>
        <w:t>.</w:t>
      </w:r>
      <w:r>
        <w:rPr>
          <w:rFonts w:hint="eastAsia"/>
          <w:kern w:val="2"/>
          <w:sz w:val="24"/>
        </w:rPr>
        <w:t>具备识读动力电池系统电气原理图的能力；</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2.具备动力电池系统的调试能力；</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3.具备动力电池的故障排除能力；</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eastAsia="黑体"/>
          <w:kern w:val="2"/>
          <w:sz w:val="28"/>
          <w:szCs w:val="28"/>
        </w:rPr>
      </w:pPr>
      <w:r>
        <w:rPr>
          <w:rFonts w:hint="eastAsia" w:ascii="黑体" w:eastAsia="黑体"/>
          <w:kern w:val="2"/>
          <w:sz w:val="28"/>
          <w:szCs w:val="28"/>
        </w:rPr>
        <w:t>（三）素质目标</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kern w:val="2"/>
          <w:sz w:val="24"/>
        </w:rPr>
      </w:pPr>
      <w:r>
        <w:rPr>
          <w:rFonts w:hint="eastAsia"/>
          <w:kern w:val="2"/>
          <w:sz w:val="24"/>
        </w:rPr>
        <w:t>1</w:t>
      </w:r>
      <w:r>
        <w:rPr>
          <w:kern w:val="2"/>
          <w:sz w:val="24"/>
        </w:rPr>
        <w:t>.通过动手实践</w:t>
      </w:r>
      <w:r>
        <w:rPr>
          <w:rFonts w:hint="eastAsia"/>
          <w:kern w:val="2"/>
          <w:sz w:val="24"/>
        </w:rPr>
        <w:t>，让学生</w:t>
      </w:r>
      <w:r>
        <w:rPr>
          <w:kern w:val="2"/>
          <w:sz w:val="24"/>
        </w:rPr>
        <w:t>具备吃苦耐劳的职业素质</w:t>
      </w:r>
      <w:r>
        <w:rPr>
          <w:rFonts w:hint="eastAsia"/>
          <w:kern w:val="2"/>
          <w:sz w:val="24"/>
        </w:rPr>
        <w:t>；</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2.通过动力电池系统的安装，培养学生的精益求精的工匠精神；</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等线" w:hAnsi="等线" w:eastAsia="等线"/>
          <w:kern w:val="2"/>
          <w:sz w:val="24"/>
          <w:szCs w:val="24"/>
        </w:rPr>
      </w:pPr>
      <w:r>
        <w:rPr>
          <w:rFonts w:hint="eastAsia" w:ascii="宋体" w:hAnsi="宋体"/>
          <w:kern w:val="2"/>
          <w:sz w:val="24"/>
        </w:rPr>
        <w:t>3.通过对动力电池的发展及应用，培养学生的绿色环保意识；</w:t>
      </w:r>
    </w:p>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eastAsia="黑体"/>
          <w:kern w:val="2"/>
        </w:rPr>
      </w:pPr>
      <w:r>
        <w:rPr>
          <w:rFonts w:hint="eastAsia" w:ascii="黑体" w:eastAsia="黑体"/>
          <w:b/>
          <w:kern w:val="2"/>
          <w:sz w:val="28"/>
          <w:szCs w:val="28"/>
        </w:rPr>
        <w:t>三、课程思政教学设计</w:t>
      </w: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lang w:val="zh-CN"/>
        </w:rPr>
      </w:pPr>
    </w:p>
    <w:tbl>
      <w:tblPr>
        <w:tblStyle w:val="23"/>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81"/>
        <w:gridCol w:w="2398"/>
        <w:gridCol w:w="1934"/>
        <w:gridCol w:w="20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教学单元（项目或章节）</w:t>
            </w:r>
          </w:p>
        </w:tc>
        <w:tc>
          <w:tcPr>
            <w:tcW w:w="2398" w:type="dxa"/>
            <w:tcBorders>
              <w:top w:val="single" w:color="auto" w:sz="8" w:space="0"/>
              <w:bottom w:val="single" w:color="auto" w:sz="4" w:space="0"/>
            </w:tcBorders>
            <w:shd w:val="clear" w:color="auto" w:fill="FABF8F"/>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主要知识点</w:t>
            </w:r>
          </w:p>
        </w:tc>
        <w:tc>
          <w:tcPr>
            <w:tcW w:w="1934" w:type="dxa"/>
            <w:tcBorders>
              <w:top w:val="single" w:color="auto" w:sz="8" w:space="0"/>
              <w:bottom w:val="single" w:color="auto" w:sz="4" w:space="0"/>
            </w:tcBorders>
            <w:shd w:val="clear" w:color="auto" w:fill="FABF8F"/>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融入的思政元素</w:t>
            </w:r>
          </w:p>
        </w:tc>
        <w:tc>
          <w:tcPr>
            <w:tcW w:w="2087" w:type="dxa"/>
            <w:tcBorders>
              <w:top w:val="single" w:color="auto" w:sz="8" w:space="0"/>
              <w:bottom w:val="single" w:color="auto" w:sz="4" w:space="0"/>
            </w:tcBorders>
            <w:shd w:val="clear" w:color="auto" w:fill="FABF8F"/>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1181" w:type="dxa"/>
            <w:tcBorders>
              <w:top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动力电池组的认知</w:t>
            </w:r>
          </w:p>
        </w:tc>
        <w:tc>
          <w:tcPr>
            <w:tcW w:w="2398" w:type="dxa"/>
            <w:tcBorders>
              <w:top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动力电池的认知、动力电池组的认知</w:t>
            </w:r>
          </w:p>
        </w:tc>
        <w:tc>
          <w:tcPr>
            <w:tcW w:w="1934" w:type="dxa"/>
            <w:tcBorders>
              <w:top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lang w:val="zh-CN"/>
              </w:rPr>
            </w:pPr>
            <w:r>
              <w:rPr>
                <w:rFonts w:hint="eastAsia" w:ascii="宋体" w:hAnsi="宋体" w:cs="宋体"/>
                <w:kern w:val="2"/>
                <w:lang w:val="zh-CN"/>
              </w:rPr>
              <w:t>科技强国、自强不息</w:t>
            </w:r>
          </w:p>
        </w:tc>
        <w:tc>
          <w:tcPr>
            <w:tcW w:w="2087" w:type="dxa"/>
            <w:tcBorders>
              <w:top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宁德时代发展</w:t>
            </w:r>
            <w:r>
              <w:rPr>
                <w:rFonts w:ascii="宋体" w:hAnsi="宋体" w:cs="宋体"/>
                <w:kern w:val="2"/>
                <w:szCs w:val="21"/>
              </w:rPr>
              <w:t>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tcBorders>
              <w:top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动力电池的拆装与检测</w:t>
            </w:r>
          </w:p>
        </w:tc>
        <w:tc>
          <w:tcPr>
            <w:tcW w:w="2398"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动力电池的安装、拆卸、均衡、与回收</w:t>
            </w:r>
          </w:p>
        </w:tc>
        <w:tc>
          <w:tcPr>
            <w:tcW w:w="1934" w:type="dxa"/>
            <w:vAlign w:val="center"/>
          </w:tcPr>
          <w:p>
            <w:pPr>
              <w:pBdr>
                <w:top w:val="none" w:color="auto" w:sz="0" w:space="0"/>
                <w:left w:val="none" w:color="auto" w:sz="0" w:space="0"/>
                <w:bottom w:val="none" w:color="auto" w:sz="0" w:space="0"/>
                <w:right w:val="none" w:color="auto" w:sz="0" w:space="0"/>
                <w:between w:val="none" w:color="auto" w:sz="0" w:space="0"/>
              </w:pBdr>
              <w:jc w:val="left"/>
              <w:rPr>
                <w:rFonts w:ascii="宋体" w:hAnsi="宋体" w:cs="宋体"/>
                <w:kern w:val="2"/>
                <w:szCs w:val="21"/>
              </w:rPr>
            </w:pPr>
            <w:r>
              <w:rPr>
                <w:rFonts w:ascii="宋体" w:hAnsi="宋体" w:cs="宋体"/>
                <w:kern w:val="2"/>
                <w:szCs w:val="21"/>
              </w:rPr>
              <w:t>遵循</w:t>
            </w:r>
            <w:r>
              <w:rPr>
                <w:rFonts w:hint="eastAsia" w:ascii="宋体" w:hAnsi="宋体" w:cs="宋体"/>
                <w:kern w:val="2"/>
                <w:szCs w:val="21"/>
              </w:rPr>
              <w:t>标准的</w:t>
            </w:r>
            <w:r>
              <w:rPr>
                <w:rFonts w:ascii="宋体" w:hAnsi="宋体" w:cs="宋体"/>
                <w:kern w:val="2"/>
                <w:szCs w:val="21"/>
              </w:rPr>
              <w:t>意识</w:t>
            </w:r>
          </w:p>
        </w:tc>
        <w:tc>
          <w:tcPr>
            <w:tcW w:w="2087"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北京电池着火案例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单体电池故障诊断与维修</w:t>
            </w:r>
          </w:p>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p>
        </w:tc>
        <w:tc>
          <w:tcPr>
            <w:tcW w:w="2398"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单体电池性能参数及充放电方法、单体电池常见故障检测与维修</w:t>
            </w:r>
          </w:p>
        </w:tc>
        <w:tc>
          <w:tcPr>
            <w:tcW w:w="1934"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工作严谨、一丝不苟、安全第一</w:t>
            </w:r>
          </w:p>
        </w:tc>
        <w:tc>
          <w:tcPr>
            <w:tcW w:w="2087"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left"/>
              <w:rPr>
                <w:rFonts w:ascii="宋体" w:hAnsi="宋体" w:cs="宋体"/>
                <w:kern w:val="2"/>
                <w:szCs w:val="21"/>
              </w:rPr>
            </w:pPr>
            <w:r>
              <w:rPr>
                <w:rFonts w:ascii="宋体" w:hAnsi="宋体" w:cs="宋体"/>
                <w:kern w:val="2"/>
                <w:szCs w:val="21"/>
              </w:rPr>
              <w:t>大国工匠案例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充电系统故障诊断与维修</w:t>
            </w:r>
          </w:p>
        </w:tc>
        <w:tc>
          <w:tcPr>
            <w:tcW w:w="2398"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直流充电、交流充电</w:t>
            </w:r>
          </w:p>
        </w:tc>
        <w:tc>
          <w:tcPr>
            <w:tcW w:w="1934"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遵循</w:t>
            </w:r>
            <w:r>
              <w:rPr>
                <w:rFonts w:hint="eastAsia" w:ascii="宋体" w:hAnsi="宋体" w:cs="宋体"/>
                <w:kern w:val="2"/>
                <w:szCs w:val="21"/>
              </w:rPr>
              <w:t>标准的</w:t>
            </w:r>
            <w:r>
              <w:rPr>
                <w:rFonts w:ascii="宋体" w:hAnsi="宋体" w:cs="宋体"/>
                <w:kern w:val="2"/>
                <w:szCs w:val="21"/>
              </w:rPr>
              <w:t>意识</w:t>
            </w:r>
          </w:p>
        </w:tc>
        <w:tc>
          <w:tcPr>
            <w:tcW w:w="2087"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left"/>
              <w:rPr>
                <w:rFonts w:ascii="宋体" w:hAnsi="宋体" w:cs="宋体"/>
                <w:kern w:val="2"/>
                <w:szCs w:val="21"/>
              </w:rPr>
            </w:pPr>
            <w:r>
              <w:rPr>
                <w:rFonts w:hint="eastAsia" w:ascii="宋体" w:hAnsi="宋体" w:cs="宋体"/>
                <w:kern w:val="2"/>
                <w:szCs w:val="21"/>
              </w:rPr>
              <w:t>泰坦尼克号潜水艇爆炸案例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电池管理系统故障诊断与维修</w:t>
            </w:r>
          </w:p>
        </w:tc>
        <w:tc>
          <w:tcPr>
            <w:tcW w:w="2398"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比亚迪E5</w:t>
            </w:r>
          </w:p>
        </w:tc>
        <w:tc>
          <w:tcPr>
            <w:tcW w:w="1934"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lang w:val="zh-CN"/>
              </w:rPr>
              <w:t>科技强国、自强不息</w:t>
            </w:r>
          </w:p>
        </w:tc>
        <w:tc>
          <w:tcPr>
            <w:tcW w:w="2087"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left"/>
              <w:rPr>
                <w:rFonts w:ascii="宋体" w:hAnsi="宋体" w:cs="宋体"/>
                <w:kern w:val="2"/>
                <w:szCs w:val="21"/>
              </w:rPr>
            </w:pPr>
            <w:r>
              <w:rPr>
                <w:rFonts w:hint="eastAsia" w:ascii="宋体" w:hAnsi="宋体" w:cs="宋体"/>
                <w:kern w:val="2"/>
                <w:szCs w:val="21"/>
              </w:rPr>
              <w:t>比亚迪发展案例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动力电池冷却系统故障诊断与维修</w:t>
            </w:r>
          </w:p>
        </w:tc>
        <w:tc>
          <w:tcPr>
            <w:tcW w:w="2398"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比亚迪E5动力电池冷却系统</w:t>
            </w:r>
          </w:p>
        </w:tc>
        <w:tc>
          <w:tcPr>
            <w:tcW w:w="1934"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精益求精</w:t>
            </w:r>
            <w:r>
              <w:rPr>
                <w:rFonts w:hint="eastAsia" w:ascii="宋体" w:hAnsi="宋体" w:cs="宋体"/>
                <w:kern w:val="2"/>
                <w:szCs w:val="21"/>
              </w:rPr>
              <w:t>、</w:t>
            </w:r>
            <w:r>
              <w:rPr>
                <w:rFonts w:ascii="宋体" w:hAnsi="宋体" w:cs="宋体"/>
                <w:kern w:val="2"/>
                <w:szCs w:val="21"/>
              </w:rPr>
              <w:t>工匠精神</w:t>
            </w:r>
          </w:p>
        </w:tc>
        <w:tc>
          <w:tcPr>
            <w:tcW w:w="2087"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left"/>
              <w:rPr>
                <w:rFonts w:ascii="宋体" w:hAnsi="宋体" w:cs="宋体"/>
                <w:kern w:val="2"/>
                <w:szCs w:val="21"/>
              </w:rPr>
            </w:pPr>
            <w:r>
              <w:rPr>
                <w:rFonts w:ascii="宋体" w:hAnsi="宋体" w:cs="宋体"/>
                <w:kern w:val="2"/>
                <w:szCs w:val="21"/>
              </w:rPr>
              <w:t>大国工匠案例</w:t>
            </w:r>
          </w:p>
        </w:tc>
      </w:tr>
    </w:tbl>
    <w:p>
      <w:pPr>
        <w:pBdr>
          <w:top w:val="none" w:color="auto" w:sz="0" w:space="0"/>
          <w:left w:val="none" w:color="auto" w:sz="0" w:space="0"/>
          <w:bottom w:val="none" w:color="auto" w:sz="0" w:space="0"/>
          <w:right w:val="none" w:color="auto" w:sz="0" w:space="0"/>
          <w:between w:val="none" w:color="auto" w:sz="0" w:space="0"/>
        </w:pBdr>
        <w:spacing w:line="360" w:lineRule="auto"/>
        <w:rPr>
          <w:rFonts w:ascii="黑体" w:eastAsia="黑体"/>
          <w:b/>
          <w:kern w:val="2"/>
          <w:sz w:val="28"/>
          <w:szCs w:val="28"/>
        </w:rPr>
      </w:pPr>
    </w:p>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黑体" w:eastAsia="黑体"/>
          <w:b/>
          <w:kern w:val="2"/>
          <w:sz w:val="28"/>
          <w:szCs w:val="28"/>
        </w:rPr>
      </w:pPr>
      <w:r>
        <w:rPr>
          <w:rFonts w:hint="eastAsia" w:ascii="黑体" w:eastAsia="黑体"/>
          <w:b/>
          <w:kern w:val="2"/>
          <w:sz w:val="28"/>
          <w:szCs w:val="28"/>
        </w:rPr>
        <w:t>四、实施建议</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eastAsia="黑体"/>
          <w:kern w:val="2"/>
          <w:sz w:val="28"/>
          <w:szCs w:val="28"/>
        </w:rPr>
      </w:pPr>
      <w:r>
        <w:rPr>
          <w:rFonts w:hint="eastAsia" w:ascii="黑体" w:eastAsia="黑体"/>
          <w:kern w:val="2"/>
          <w:sz w:val="28"/>
          <w:szCs w:val="28"/>
        </w:rPr>
        <w:t>（一）教学基本要求</w:t>
      </w:r>
    </w:p>
    <w:p>
      <w:pPr>
        <w:pBdr>
          <w:top w:val="none" w:color="auto" w:sz="0" w:space="0"/>
          <w:left w:val="none" w:color="auto" w:sz="0" w:space="0"/>
          <w:bottom w:val="none" w:color="auto" w:sz="0" w:space="0"/>
          <w:right w:val="none" w:color="auto" w:sz="0" w:space="0"/>
          <w:between w:val="none" w:color="auto" w:sz="0" w:space="0"/>
        </w:pBdr>
        <w:jc w:val="left"/>
        <w:rPr>
          <w:rFonts w:ascii="宋体" w:hAnsi="宋体"/>
          <w:kern w:val="2"/>
          <w:sz w:val="24"/>
        </w:rPr>
      </w:pPr>
      <w:r>
        <w:rPr>
          <w:rFonts w:hint="eastAsia" w:ascii="宋体" w:hAnsi="宋体"/>
          <w:kern w:val="2"/>
          <w:sz w:val="24"/>
        </w:rPr>
        <w:t>1.教学团队</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1）在团队构成方面,本课程教学团队由1名校内专职主讲教师和N名企业兼职教师形成“1+N”教学团队。应采用老中青结合的团队结构。职称结构要合理，应包括高级、中级、初级职称。教学团队要有团队意识和合作精神。</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（2）在教师素质方面，主讲教师应具有教师资格证，要通过学院职业教育教学能力测评；获取了相关职业资格证书，能够不断学习掌握新技术，具有一定的科研能力。</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企业兼职教师在企业需是技术骨干或业务骨干，本科学历，具有中级及以上职称。要具有较高的师德修养，懂得教学规律。应遵守学校教学管理制度。积极参与专业建设和课程建设等。</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2.实训条件</w:t>
      </w:r>
    </w:p>
    <w:p>
      <w:pPr>
        <w:pBdr>
          <w:top w:val="none" w:color="auto" w:sz="0" w:space="0"/>
          <w:left w:val="none" w:color="auto" w:sz="0" w:space="0"/>
          <w:bottom w:val="none" w:color="auto" w:sz="0" w:space="0"/>
          <w:right w:val="none" w:color="auto" w:sz="0" w:space="0"/>
          <w:between w:val="none" w:color="auto" w:sz="0" w:space="0"/>
        </w:pBdr>
        <w:snapToGrid w:val="0"/>
        <w:spacing w:line="440" w:lineRule="atLeast"/>
        <w:ind w:firstLine="420"/>
        <w:rPr>
          <w:kern w:val="2"/>
          <w:sz w:val="24"/>
        </w:rPr>
      </w:pPr>
      <w:r>
        <w:rPr>
          <w:rFonts w:hint="eastAsia"/>
          <w:kern w:val="2"/>
          <w:sz w:val="24"/>
        </w:rPr>
        <w:t>4.2.1 校内教学场所</w:t>
      </w:r>
    </w:p>
    <w:p>
      <w:pPr>
        <w:pBdr>
          <w:top w:val="none" w:color="auto" w:sz="0" w:space="0"/>
          <w:left w:val="none" w:color="auto" w:sz="0" w:space="0"/>
          <w:bottom w:val="none" w:color="auto" w:sz="0" w:space="0"/>
          <w:right w:val="none" w:color="auto" w:sz="0" w:space="0"/>
          <w:between w:val="none" w:color="auto" w:sz="0" w:space="0"/>
        </w:pBdr>
        <w:snapToGrid w:val="0"/>
        <w:spacing w:line="440" w:lineRule="atLeast"/>
        <w:ind w:firstLine="420"/>
        <w:rPr>
          <w:kern w:val="2"/>
          <w:sz w:val="24"/>
        </w:rPr>
      </w:pPr>
      <w:r>
        <w:rPr>
          <w:rFonts w:hint="eastAsia"/>
          <w:kern w:val="2"/>
          <w:sz w:val="24"/>
        </w:rPr>
        <w:t>本课程开展教学活动的场所是集理论教学、操作训练、设计调试于一体的实训室或模拟研发部，实施教学的场所必需配置以下硬件设备：</w:t>
      </w:r>
    </w:p>
    <w:p>
      <w:pPr>
        <w:pBdr>
          <w:top w:val="none" w:color="auto" w:sz="0" w:space="0"/>
          <w:left w:val="none" w:color="auto" w:sz="0" w:space="0"/>
          <w:bottom w:val="none" w:color="auto" w:sz="0" w:space="0"/>
          <w:right w:val="none" w:color="auto" w:sz="0" w:space="0"/>
          <w:between w:val="none" w:color="auto" w:sz="0" w:space="0"/>
        </w:pBdr>
        <w:snapToGrid w:val="0"/>
        <w:spacing w:line="440" w:lineRule="atLeast"/>
        <w:ind w:firstLine="420"/>
        <w:rPr>
          <w:kern w:val="2"/>
          <w:sz w:val="24"/>
        </w:rPr>
      </w:pPr>
      <w:r>
        <w:rPr>
          <w:rFonts w:hint="eastAsia"/>
          <w:kern w:val="2"/>
          <w:sz w:val="24"/>
        </w:rPr>
        <w:t>电脑、CAN卡（采集电池数据信息）、电池包</w:t>
      </w:r>
    </w:p>
    <w:p>
      <w:pPr>
        <w:pBdr>
          <w:top w:val="none" w:color="auto" w:sz="0" w:space="0"/>
          <w:left w:val="none" w:color="auto" w:sz="0" w:space="0"/>
          <w:bottom w:val="none" w:color="auto" w:sz="0" w:space="0"/>
          <w:right w:val="none" w:color="auto" w:sz="0" w:space="0"/>
          <w:between w:val="none" w:color="auto" w:sz="0" w:space="0"/>
        </w:pBdr>
        <w:snapToGrid w:val="0"/>
        <w:spacing w:line="440" w:lineRule="atLeast"/>
        <w:ind w:firstLine="420"/>
        <w:rPr>
          <w:kern w:val="2"/>
          <w:sz w:val="24"/>
        </w:rPr>
      </w:pPr>
      <w:r>
        <w:rPr>
          <w:rFonts w:hint="eastAsia"/>
          <w:kern w:val="2"/>
          <w:sz w:val="24"/>
        </w:rPr>
        <w:t>4.2.2 校外实训基地</w:t>
      </w:r>
    </w:p>
    <w:p>
      <w:pPr>
        <w:pBdr>
          <w:top w:val="none" w:color="auto" w:sz="0" w:space="0"/>
          <w:left w:val="none" w:color="auto" w:sz="0" w:space="0"/>
          <w:bottom w:val="none" w:color="auto" w:sz="0" w:space="0"/>
          <w:right w:val="none" w:color="auto" w:sz="0" w:space="0"/>
          <w:between w:val="none" w:color="auto" w:sz="0" w:space="0"/>
        </w:pBdr>
        <w:snapToGrid w:val="0"/>
        <w:spacing w:line="440" w:lineRule="atLeast"/>
        <w:ind w:firstLine="420"/>
        <w:rPr>
          <w:kern w:val="2"/>
          <w:sz w:val="24"/>
        </w:rPr>
      </w:pPr>
      <w:r>
        <w:rPr>
          <w:rFonts w:hint="eastAsia"/>
          <w:kern w:val="2"/>
          <w:sz w:val="24"/>
        </w:rPr>
        <w:t>学生在校外实训基地可以实现与企业生产岗位的近距离接触，体会产品的实际生产过程，加深对课程的理解，加深对社会、企业的认识，使学生对自己、对社会、对企业有一个准确的认识与定位。</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3.教学资源</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本课程应具备的教学资源：</w:t>
      </w:r>
    </w:p>
    <w:p>
      <w:pPr>
        <w:numPr>
          <w:ilvl w:val="0"/>
          <w:numId w:val="17"/>
        </w:num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 w:val="24"/>
        </w:rPr>
      </w:pPr>
      <w:r>
        <w:rPr>
          <w:rFonts w:ascii="宋体" w:hAnsi="宋体"/>
          <w:kern w:val="2"/>
          <w:sz w:val="24"/>
        </w:rPr>
        <w:t>学习通网课资源</w:t>
      </w:r>
      <w:r>
        <w:rPr>
          <w:rFonts w:hint="eastAsia" w:ascii="宋体" w:hAnsi="宋体"/>
          <w:kern w:val="2"/>
          <w:sz w:val="24"/>
        </w:rPr>
        <w:t>。</w:t>
      </w:r>
    </w:p>
    <w:p>
      <w:pPr>
        <w:numPr>
          <w:ilvl w:val="0"/>
          <w:numId w:val="17"/>
        </w:num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 w:val="24"/>
        </w:rPr>
      </w:pPr>
      <w:r>
        <w:rPr>
          <w:rFonts w:hint="eastAsia" w:ascii="宋体" w:hAnsi="宋体"/>
          <w:kern w:val="2"/>
          <w:sz w:val="24"/>
        </w:rPr>
        <w:t>电池及管理系统检修</w:t>
      </w:r>
      <w:r>
        <w:rPr>
          <w:rFonts w:ascii="宋体" w:hAnsi="宋体"/>
          <w:kern w:val="2"/>
          <w:sz w:val="24"/>
        </w:rPr>
        <w:t>教材</w:t>
      </w:r>
      <w:r>
        <w:rPr>
          <w:rFonts w:hint="eastAsia" w:ascii="宋体" w:hAnsi="宋体"/>
          <w:kern w:val="2"/>
          <w:sz w:val="24"/>
        </w:rPr>
        <w:t>。</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eastAsia="黑体"/>
          <w:kern w:val="2"/>
          <w:sz w:val="28"/>
          <w:szCs w:val="28"/>
        </w:rPr>
      </w:pPr>
      <w:r>
        <w:rPr>
          <w:rFonts w:hint="eastAsia" w:ascii="黑体" w:eastAsia="黑体"/>
          <w:kern w:val="2"/>
          <w:sz w:val="28"/>
          <w:szCs w:val="28"/>
        </w:rPr>
        <w:t>（二）教学建议</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1.在教学模式上，采取任务驱动教学模式，采用6步教学法实施教学，第一步 “分配任务”，让学生熟知具体任务点；第二步 “任务分析和知识导入”，教师讲解本任务所需要的的知识点；第三步“学生分组讨论作出设计方案”；第四步“学生对方案进行操作实施”；第五步“方案实施问题与解决”；第六步“教师对学生作品评价”。</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2.在教学方法上，采用启发式、任务驱动、分组讨论、头脑风暴法等多种形式。</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kern w:val="2"/>
        </w:rPr>
      </w:pPr>
      <w:r>
        <w:rPr>
          <w:rFonts w:hint="eastAsia" w:ascii="黑体" w:eastAsia="黑体"/>
          <w:kern w:val="2"/>
          <w:sz w:val="28"/>
          <w:szCs w:val="28"/>
        </w:rPr>
        <w:t>（三）参考书</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kern w:val="2"/>
          <w:sz w:val="24"/>
        </w:rPr>
      </w:pPr>
      <w:r>
        <w:rPr>
          <w:rFonts w:hint="eastAsia"/>
          <w:kern w:val="2"/>
          <w:sz w:val="24"/>
        </w:rPr>
        <w:t>1.蔡泽光 .新能源汽车电池及管理系统检修 （ 新能源汽车产教融合系列教材）. 北京：机械工业出版社2021.9</w:t>
      </w:r>
    </w:p>
    <w:p>
      <w:pPr>
        <w:pBdr>
          <w:top w:val="none" w:color="auto" w:sz="0" w:space="0"/>
          <w:left w:val="none" w:color="auto" w:sz="0" w:space="0"/>
          <w:bottom w:val="none" w:color="auto" w:sz="0" w:space="0"/>
          <w:right w:val="none" w:color="auto" w:sz="0" w:space="0"/>
          <w:between w:val="none" w:color="auto" w:sz="0" w:space="0"/>
        </w:pBdr>
        <w:spacing w:line="360" w:lineRule="auto"/>
        <w:ind w:firstLine="240"/>
        <w:jc w:val="center"/>
        <w:rPr>
          <w:rFonts w:ascii="黑体" w:eastAsia="黑体"/>
          <w:b/>
          <w:kern w:val="2"/>
          <w:sz w:val="28"/>
          <w:szCs w:val="28"/>
        </w:rPr>
      </w:pPr>
      <w:r>
        <w:rPr>
          <w:rFonts w:hint="eastAsia" w:ascii="黑体" w:eastAsia="黑体"/>
          <w:b/>
          <w:kern w:val="2"/>
          <w:sz w:val="28"/>
          <w:szCs w:val="28"/>
        </w:rPr>
        <w:t>五、学生考核与评价</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kern w:val="2"/>
          <w:sz w:val="24"/>
        </w:rPr>
      </w:pPr>
      <w:r>
        <w:rPr>
          <w:rFonts w:hint="eastAsia"/>
          <w:kern w:val="2"/>
          <w:sz w:val="24"/>
        </w:rPr>
        <w:t>5</w:t>
      </w:r>
      <w:r>
        <w:rPr>
          <w:kern w:val="2"/>
          <w:sz w:val="24"/>
        </w:rPr>
        <w:t>.1</w:t>
      </w:r>
      <w:r>
        <w:rPr>
          <w:rFonts w:hint="eastAsia"/>
          <w:kern w:val="2"/>
          <w:sz w:val="24"/>
        </w:rPr>
        <w:t xml:space="preserve">  过程与目标结合评价，结合课堂提问、现场操作、课后作业、单元测验等手段，加强实践性教学环节的考核，并注重平时采分。</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kern w:val="2"/>
          <w:sz w:val="24"/>
        </w:rPr>
      </w:pPr>
      <w:r>
        <w:rPr>
          <w:rFonts w:hint="eastAsia"/>
          <w:kern w:val="2"/>
          <w:sz w:val="24"/>
        </w:rPr>
        <w:t>5</w:t>
      </w:r>
      <w:r>
        <w:rPr>
          <w:kern w:val="2"/>
          <w:sz w:val="24"/>
        </w:rPr>
        <w:t>.2</w:t>
      </w:r>
      <w:r>
        <w:rPr>
          <w:rFonts w:hint="eastAsia"/>
          <w:kern w:val="2"/>
          <w:sz w:val="24"/>
        </w:rPr>
        <w:t xml:space="preserve">  强调理论与实践一体化评价，注重引导学生进行学习方式的改变。</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kern w:val="2"/>
          <w:sz w:val="24"/>
        </w:rPr>
      </w:pPr>
      <w:r>
        <w:rPr>
          <w:rFonts w:hint="eastAsia"/>
          <w:kern w:val="2"/>
          <w:sz w:val="24"/>
        </w:rPr>
        <w:t>5</w:t>
      </w:r>
      <w:r>
        <w:rPr>
          <w:kern w:val="2"/>
          <w:sz w:val="24"/>
        </w:rPr>
        <w:t>.3</w:t>
      </w:r>
      <w:r>
        <w:rPr>
          <w:rFonts w:hint="eastAsia"/>
          <w:kern w:val="2"/>
          <w:sz w:val="24"/>
        </w:rPr>
        <w:t xml:space="preserve">  强调课程结束后综合评价，结合真实产品，充分发挥学生的主动性和创造力，注重考核学生所拥有的综合职业能力及水平。</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kern w:val="2"/>
          <w:sz w:val="24"/>
        </w:rPr>
      </w:pPr>
      <w:r>
        <w:rPr>
          <w:rFonts w:hint="eastAsia"/>
          <w:kern w:val="2"/>
          <w:sz w:val="24"/>
        </w:rPr>
        <w:t>5</w:t>
      </w:r>
      <w:r>
        <w:rPr>
          <w:kern w:val="2"/>
          <w:sz w:val="24"/>
        </w:rPr>
        <w:t>.4</w:t>
      </w:r>
      <w:r>
        <w:rPr>
          <w:rFonts w:hint="eastAsia"/>
          <w:kern w:val="2"/>
          <w:sz w:val="24"/>
        </w:rPr>
        <w:t xml:space="preserve">  建议在教学中分任务模块评分，课程结束时进行综合模块考核。</w:t>
      </w:r>
    </w:p>
    <w:p>
      <w:pPr>
        <w:pBdr>
          <w:top w:val="none" w:color="auto" w:sz="0" w:space="0"/>
          <w:left w:val="none" w:color="auto" w:sz="0" w:space="0"/>
          <w:bottom w:val="none" w:color="auto" w:sz="0" w:space="0"/>
          <w:right w:val="none" w:color="auto" w:sz="0" w:space="0"/>
          <w:between w:val="none" w:color="auto" w:sz="0" w:space="0"/>
        </w:pBdr>
        <w:spacing w:line="440" w:lineRule="exact"/>
        <w:ind w:firstLine="420" w:firstLineChars="200"/>
        <w:rPr>
          <w:rFonts w:ascii="宋体" w:hAnsi="宋体"/>
          <w:kern w:val="2"/>
        </w:rPr>
      </w:pPr>
      <w:r>
        <w:rPr>
          <w:rFonts w:hint="eastAsia" w:ascii="仿宋_GB2312" w:hAnsi="宋体" w:eastAsia="仿宋_GB2312"/>
          <w:kern w:val="2"/>
        </w:rPr>
        <w:t xml:space="preserve">                          </w:t>
      </w:r>
      <w:r>
        <w:rPr>
          <w:rFonts w:hint="eastAsia" w:ascii="宋体" w:hAnsi="宋体"/>
          <w:kern w:val="2"/>
        </w:rPr>
        <w:t xml:space="preserve">    配分评分标准</w:t>
      </w:r>
    </w:p>
    <w:tbl>
      <w:tblPr>
        <w:tblStyle w:val="23"/>
        <w:tblW w:w="90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
        <w:gridCol w:w="1470"/>
        <w:gridCol w:w="2205"/>
        <w:gridCol w:w="630"/>
        <w:gridCol w:w="43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451" w:type="dxa"/>
            <w:shd w:val="clear" w:color="auto" w:fill="FFCC99"/>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序号</w:t>
            </w:r>
          </w:p>
        </w:tc>
        <w:tc>
          <w:tcPr>
            <w:tcW w:w="1470" w:type="dxa"/>
            <w:shd w:val="clear" w:color="auto" w:fill="FFCC99"/>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考核项目</w:t>
            </w:r>
          </w:p>
        </w:tc>
        <w:tc>
          <w:tcPr>
            <w:tcW w:w="2205" w:type="dxa"/>
            <w:shd w:val="clear" w:color="auto" w:fill="FFCC99"/>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考核内容及要求</w:t>
            </w:r>
          </w:p>
        </w:tc>
        <w:tc>
          <w:tcPr>
            <w:tcW w:w="630" w:type="dxa"/>
            <w:shd w:val="clear" w:color="auto" w:fill="FFCC99"/>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配分</w:t>
            </w:r>
          </w:p>
        </w:tc>
        <w:tc>
          <w:tcPr>
            <w:tcW w:w="4313" w:type="dxa"/>
            <w:shd w:val="clear" w:color="auto" w:fill="FFCC99"/>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45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1</w:t>
            </w:r>
          </w:p>
        </w:tc>
        <w:tc>
          <w:tcPr>
            <w:tcW w:w="147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设备的使用</w:t>
            </w: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CAN卡的连接</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2</w:t>
            </w:r>
          </w:p>
        </w:tc>
        <w:tc>
          <w:tcPr>
            <w:tcW w:w="4313" w:type="dxa"/>
            <w:vAlign w:val="center"/>
          </w:tcPr>
          <w:p>
            <w:pPr>
              <w:pBdr>
                <w:top w:val="none" w:color="auto" w:sz="0" w:space="0"/>
                <w:left w:val="none" w:color="auto" w:sz="0" w:space="0"/>
                <w:bottom w:val="none" w:color="auto" w:sz="0" w:space="0"/>
                <w:right w:val="none" w:color="auto" w:sz="0" w:space="0"/>
                <w:between w:val="none" w:color="auto" w:sz="0" w:space="0"/>
              </w:pBdr>
              <w:spacing w:line="300" w:lineRule="exact"/>
              <w:rPr>
                <w:rFonts w:ascii="宋体" w:hAnsi="宋体" w:cs="宋体"/>
                <w:kern w:val="2"/>
                <w:szCs w:val="21"/>
              </w:rPr>
            </w:pPr>
            <w:r>
              <w:rPr>
                <w:rFonts w:hint="eastAsia" w:ascii="宋体" w:hAnsi="宋体" w:cs="宋体"/>
                <w:kern w:val="2"/>
                <w:szCs w:val="21"/>
              </w:rPr>
              <w:t>正确连接计算机、CAN卡、电池管理系统 得2分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51" w:type="dxa"/>
            <w:vMerge w:val="restart"/>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2</w:t>
            </w:r>
          </w:p>
        </w:tc>
        <w:tc>
          <w:tcPr>
            <w:tcW w:w="1470" w:type="dxa"/>
            <w:vMerge w:val="restart"/>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CANTEXT软件的使用</w:t>
            </w: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CAN卡的设置</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2</w:t>
            </w:r>
          </w:p>
        </w:tc>
        <w:tc>
          <w:tcPr>
            <w:tcW w:w="4313" w:type="dxa"/>
            <w:vAlign w:val="center"/>
          </w:tcPr>
          <w:p>
            <w:pPr>
              <w:pStyle w:val="81"/>
              <w:pBdr>
                <w:top w:val="none" w:color="auto" w:sz="0" w:space="0"/>
                <w:left w:val="none" w:color="auto" w:sz="0" w:space="0"/>
                <w:bottom w:val="none" w:color="auto" w:sz="0" w:space="0"/>
                <w:right w:val="none" w:color="auto" w:sz="0" w:space="0"/>
                <w:between w:val="none" w:color="auto" w:sz="0" w:space="0"/>
              </w:pBdr>
              <w:spacing w:line="300" w:lineRule="exact"/>
              <w:ind w:left="360" w:firstLine="0" w:firstLineChars="0"/>
              <w:rPr>
                <w:rFonts w:ascii="宋体" w:hAnsi="宋体" w:cs="宋体"/>
                <w:kern w:val="2"/>
                <w:szCs w:val="21"/>
              </w:rPr>
            </w:pPr>
            <w:r>
              <w:rPr>
                <w:rFonts w:hint="eastAsia" w:ascii="宋体" w:hAnsi="宋体" w:cs="宋体"/>
                <w:kern w:val="2"/>
                <w:szCs w:val="21"/>
              </w:rPr>
              <w:t>①确设置波特率、采集口 得1分；②采集口与电池管理系统正确连接 得1分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451" w:type="dxa"/>
            <w:vMerge w:val="continue"/>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p>
        </w:tc>
        <w:tc>
          <w:tcPr>
            <w:tcW w:w="1470" w:type="dxa"/>
            <w:vMerge w:val="continue"/>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数据保存</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2</w:t>
            </w:r>
          </w:p>
        </w:tc>
        <w:tc>
          <w:tcPr>
            <w:tcW w:w="4313" w:type="dxa"/>
            <w:vAlign w:val="center"/>
          </w:tcPr>
          <w:p>
            <w:pPr>
              <w:pStyle w:val="81"/>
              <w:pBdr>
                <w:top w:val="none" w:color="auto" w:sz="0" w:space="0"/>
                <w:left w:val="none" w:color="auto" w:sz="0" w:space="0"/>
                <w:bottom w:val="none" w:color="auto" w:sz="0" w:space="0"/>
                <w:right w:val="none" w:color="auto" w:sz="0" w:space="0"/>
                <w:between w:val="none" w:color="auto" w:sz="0" w:space="0"/>
              </w:pBdr>
              <w:spacing w:line="300" w:lineRule="exact"/>
              <w:ind w:left="360" w:firstLine="0" w:firstLineChars="0"/>
              <w:rPr>
                <w:rFonts w:ascii="宋体" w:hAnsi="宋体" w:cs="宋体"/>
                <w:kern w:val="2"/>
                <w:szCs w:val="21"/>
              </w:rPr>
            </w:pPr>
            <w:r>
              <w:rPr>
                <w:rFonts w:hint="eastAsia" w:ascii="宋体" w:hAnsi="宋体" w:cs="宋体"/>
                <w:kern w:val="2"/>
                <w:szCs w:val="21"/>
              </w:rPr>
              <w:t>①确打开应用程序 得1分；②正确采集到数据得1分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451" w:type="dxa"/>
            <w:vMerge w:val="continue"/>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p>
        </w:tc>
        <w:tc>
          <w:tcPr>
            <w:tcW w:w="1470" w:type="dxa"/>
            <w:vMerge w:val="continue"/>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CANTEXT软件的使用</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10</w:t>
            </w:r>
          </w:p>
        </w:tc>
        <w:tc>
          <w:tcPr>
            <w:tcW w:w="4313" w:type="dxa"/>
            <w:vAlign w:val="center"/>
          </w:tcPr>
          <w:p>
            <w:pPr>
              <w:pBdr>
                <w:top w:val="none" w:color="auto" w:sz="0" w:space="0"/>
                <w:left w:val="none" w:color="auto" w:sz="0" w:space="0"/>
                <w:bottom w:val="none" w:color="auto" w:sz="0" w:space="0"/>
                <w:right w:val="none" w:color="auto" w:sz="0" w:space="0"/>
                <w:between w:val="none" w:color="auto" w:sz="0" w:space="0"/>
              </w:pBdr>
              <w:spacing w:line="300" w:lineRule="exact"/>
              <w:rPr>
                <w:rFonts w:ascii="宋体" w:hAnsi="宋体" w:cs="宋体"/>
                <w:kern w:val="2"/>
                <w:szCs w:val="21"/>
              </w:rPr>
            </w:pPr>
            <w:r>
              <w:rPr>
                <w:rFonts w:hint="eastAsia" w:ascii="宋体" w:hAnsi="宋体" w:cs="宋体"/>
                <w:kern w:val="2"/>
                <w:szCs w:val="21"/>
              </w:rPr>
              <w:t>①正确使用得7分；②正确装载程序 得2分；③正确运行程序 得1分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5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3</w:t>
            </w:r>
          </w:p>
        </w:tc>
        <w:tc>
          <w:tcPr>
            <w:tcW w:w="147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硬件连接</w:t>
            </w: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CAN卡与电池管理系统的连接</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20</w:t>
            </w:r>
          </w:p>
        </w:tc>
        <w:tc>
          <w:tcPr>
            <w:tcW w:w="4313" w:type="dxa"/>
            <w:vAlign w:val="center"/>
          </w:tcPr>
          <w:p>
            <w:pPr>
              <w:pBdr>
                <w:top w:val="none" w:color="auto" w:sz="0" w:space="0"/>
                <w:left w:val="none" w:color="auto" w:sz="0" w:space="0"/>
                <w:bottom w:val="none" w:color="auto" w:sz="0" w:space="0"/>
                <w:right w:val="none" w:color="auto" w:sz="0" w:space="0"/>
                <w:between w:val="none" w:color="auto" w:sz="0" w:space="0"/>
              </w:pBdr>
              <w:spacing w:line="300" w:lineRule="exact"/>
              <w:rPr>
                <w:rFonts w:ascii="宋体" w:hAnsi="宋体" w:cs="宋体"/>
                <w:kern w:val="2"/>
                <w:szCs w:val="21"/>
              </w:rPr>
            </w:pPr>
            <w:r>
              <w:rPr>
                <w:rFonts w:hint="eastAsia" w:ascii="宋体" w:hAnsi="宋体" w:cs="宋体"/>
                <w:kern w:val="2"/>
                <w:szCs w:val="21"/>
              </w:rPr>
              <w:t>正确连接CAN总线  得20分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5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4</w:t>
            </w:r>
          </w:p>
        </w:tc>
        <w:tc>
          <w:tcPr>
            <w:tcW w:w="147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数据采集步骤</w:t>
            </w: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数据采集步骤</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10</w:t>
            </w:r>
          </w:p>
        </w:tc>
        <w:tc>
          <w:tcPr>
            <w:tcW w:w="4313" w:type="dxa"/>
            <w:vAlign w:val="center"/>
          </w:tcPr>
          <w:p>
            <w:pPr>
              <w:pBdr>
                <w:top w:val="none" w:color="auto" w:sz="0" w:space="0"/>
                <w:left w:val="none" w:color="auto" w:sz="0" w:space="0"/>
                <w:bottom w:val="none" w:color="auto" w:sz="0" w:space="0"/>
                <w:right w:val="none" w:color="auto" w:sz="0" w:space="0"/>
                <w:between w:val="none" w:color="auto" w:sz="0" w:space="0"/>
              </w:pBdr>
              <w:spacing w:line="300" w:lineRule="exact"/>
              <w:rPr>
                <w:rFonts w:ascii="宋体" w:hAnsi="宋体" w:cs="宋体"/>
                <w:kern w:val="2"/>
                <w:szCs w:val="21"/>
              </w:rPr>
            </w:pPr>
            <w:r>
              <w:rPr>
                <w:rFonts w:hint="eastAsia" w:ascii="宋体" w:hAnsi="宋体" w:cs="宋体"/>
                <w:kern w:val="2"/>
                <w:szCs w:val="21"/>
              </w:rPr>
              <w:t>正确操作数据采集步骤 得10分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45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5</w:t>
            </w:r>
          </w:p>
        </w:tc>
        <w:tc>
          <w:tcPr>
            <w:tcW w:w="147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处理连接问题</w:t>
            </w: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处理方法</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15</w:t>
            </w:r>
          </w:p>
        </w:tc>
        <w:tc>
          <w:tcPr>
            <w:tcW w:w="4313" w:type="dxa"/>
            <w:vAlign w:val="center"/>
          </w:tcPr>
          <w:p>
            <w:pPr>
              <w:pBdr>
                <w:top w:val="none" w:color="auto" w:sz="0" w:space="0"/>
                <w:left w:val="none" w:color="auto" w:sz="0" w:space="0"/>
                <w:bottom w:val="none" w:color="auto" w:sz="0" w:space="0"/>
                <w:right w:val="none" w:color="auto" w:sz="0" w:space="0"/>
                <w:between w:val="none" w:color="auto" w:sz="0" w:space="0"/>
              </w:pBdr>
              <w:spacing w:line="300" w:lineRule="exact"/>
              <w:rPr>
                <w:rFonts w:ascii="宋体" w:hAnsi="宋体" w:cs="宋体"/>
                <w:kern w:val="2"/>
                <w:szCs w:val="21"/>
              </w:rPr>
            </w:pPr>
            <w:r>
              <w:rPr>
                <w:rFonts w:hint="eastAsia" w:ascii="宋体" w:hAnsi="宋体" w:cs="宋体"/>
                <w:kern w:val="2"/>
                <w:szCs w:val="21"/>
              </w:rPr>
              <w:t>根据过程遇到的问题正确处理 得15分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5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6</w:t>
            </w:r>
          </w:p>
        </w:tc>
        <w:tc>
          <w:tcPr>
            <w:tcW w:w="147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数据分析</w:t>
            </w: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对采集的数据进行解析</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20</w:t>
            </w:r>
          </w:p>
        </w:tc>
        <w:tc>
          <w:tcPr>
            <w:tcW w:w="4313" w:type="dxa"/>
            <w:vAlign w:val="center"/>
          </w:tcPr>
          <w:p>
            <w:pPr>
              <w:pStyle w:val="81"/>
              <w:pBdr>
                <w:top w:val="none" w:color="auto" w:sz="0" w:space="0"/>
                <w:left w:val="none" w:color="auto" w:sz="0" w:space="0"/>
                <w:bottom w:val="none" w:color="auto" w:sz="0" w:space="0"/>
                <w:right w:val="none" w:color="auto" w:sz="0" w:space="0"/>
                <w:between w:val="none" w:color="auto" w:sz="0" w:space="0"/>
              </w:pBdr>
              <w:spacing w:line="300" w:lineRule="exact"/>
              <w:ind w:left="360" w:firstLine="0" w:firstLineChars="0"/>
              <w:rPr>
                <w:rFonts w:ascii="宋体" w:hAnsi="宋体" w:cs="宋体"/>
                <w:kern w:val="2"/>
                <w:szCs w:val="21"/>
              </w:rPr>
            </w:pPr>
            <w:r>
              <w:rPr>
                <w:rFonts w:hint="eastAsia" w:ascii="宋体" w:hAnsi="宋体" w:cs="宋体"/>
                <w:kern w:val="2"/>
                <w:szCs w:val="21"/>
              </w:rPr>
              <w:t>①够正确打开采集数据 得5分；②能够正确显示数据波形 得15分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45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7</w:t>
            </w:r>
          </w:p>
        </w:tc>
        <w:tc>
          <w:tcPr>
            <w:tcW w:w="147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操作习惯</w:t>
            </w: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操作环境</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5</w:t>
            </w:r>
          </w:p>
        </w:tc>
        <w:tc>
          <w:tcPr>
            <w:tcW w:w="4313" w:type="dxa"/>
            <w:vAlign w:val="center"/>
          </w:tcPr>
          <w:p>
            <w:pPr>
              <w:pBdr>
                <w:top w:val="none" w:color="auto" w:sz="0" w:space="0"/>
                <w:left w:val="none" w:color="auto" w:sz="0" w:space="0"/>
                <w:bottom w:val="none" w:color="auto" w:sz="0" w:space="0"/>
                <w:right w:val="none" w:color="auto" w:sz="0" w:space="0"/>
                <w:between w:val="none" w:color="auto" w:sz="0" w:space="0"/>
              </w:pBdr>
              <w:spacing w:line="300" w:lineRule="exact"/>
              <w:rPr>
                <w:rFonts w:ascii="宋体" w:hAnsi="宋体" w:cs="宋体"/>
                <w:kern w:val="2"/>
                <w:szCs w:val="21"/>
              </w:rPr>
            </w:pPr>
            <w:r>
              <w:rPr>
                <w:rFonts w:hint="eastAsia" w:ascii="宋体" w:hAnsi="宋体" w:cs="宋体"/>
                <w:kern w:val="2"/>
                <w:szCs w:val="21"/>
              </w:rPr>
              <w:t>调试结束后，环境整洁 得5分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45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8</w:t>
            </w:r>
          </w:p>
        </w:tc>
        <w:tc>
          <w:tcPr>
            <w:tcW w:w="147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总结能力</w:t>
            </w: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调试中遇到的问题及解决方法；学习心得</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10</w:t>
            </w:r>
          </w:p>
        </w:tc>
        <w:tc>
          <w:tcPr>
            <w:tcW w:w="4313" w:type="dxa"/>
            <w:vAlign w:val="center"/>
          </w:tcPr>
          <w:p>
            <w:pPr>
              <w:pBdr>
                <w:top w:val="none" w:color="auto" w:sz="0" w:space="0"/>
                <w:left w:val="none" w:color="auto" w:sz="0" w:space="0"/>
                <w:bottom w:val="none" w:color="auto" w:sz="0" w:space="0"/>
                <w:right w:val="none" w:color="auto" w:sz="0" w:space="0"/>
                <w:between w:val="none" w:color="auto" w:sz="0" w:space="0"/>
              </w:pBdr>
              <w:spacing w:line="300" w:lineRule="exact"/>
              <w:rPr>
                <w:rFonts w:ascii="宋体" w:hAnsi="宋体" w:cs="宋体"/>
                <w:kern w:val="2"/>
                <w:szCs w:val="21"/>
              </w:rPr>
            </w:pPr>
            <w:r>
              <w:rPr>
                <w:rFonts w:hint="eastAsia" w:ascii="宋体" w:hAnsi="宋体" w:cs="宋体"/>
                <w:kern w:val="2"/>
                <w:szCs w:val="21"/>
              </w:rPr>
              <w:t>撰写调试中遇到的问题，以及解决问题的方法；撰写学习心得者得10分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45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9</w:t>
            </w:r>
          </w:p>
        </w:tc>
        <w:tc>
          <w:tcPr>
            <w:tcW w:w="147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交流能力</w:t>
            </w: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与同组和外组共同协作解决设计中的问题</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4</w:t>
            </w:r>
          </w:p>
        </w:tc>
        <w:tc>
          <w:tcPr>
            <w:tcW w:w="4313"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能够与同组和外组共同协作解决设计中遇到的问题 得4分</w:t>
            </w:r>
          </w:p>
        </w:tc>
      </w:tr>
    </w:tbl>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kern w:val="2"/>
          <w:sz w:val="24"/>
        </w:rPr>
      </w:pPr>
      <w:r>
        <w:rPr>
          <w:rFonts w:hint="eastAsia"/>
          <w:kern w:val="2"/>
          <w:sz w:val="24"/>
        </w:rPr>
        <w:t>说明：</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kern w:val="2"/>
          <w:sz w:val="24"/>
        </w:rPr>
      </w:pPr>
      <w:r>
        <w:rPr>
          <w:kern w:val="2"/>
          <w:sz w:val="24"/>
        </w:rPr>
        <w:t>1</w:t>
      </w:r>
      <w:r>
        <w:rPr>
          <w:rFonts w:hint="eastAsia"/>
          <w:kern w:val="2"/>
          <w:sz w:val="24"/>
        </w:rPr>
        <w:t>．形成性评价，是在教学过程中对学生的学习态度和各类作业情况进行的评价。具体的评价手段可以采用观查、现场操作、实训报告、随堂考试、提问等方式进行；总结性评价，是在教学模块结束时，对学生整体技能情况的评价。本课程是技能要求比较高的课程，因此加强过程性的考核非常重要，模块考评中同时采用形成性评价和总结性评价时。</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kern w:val="2"/>
          <w:sz w:val="24"/>
        </w:rPr>
      </w:pPr>
      <w:r>
        <w:rPr>
          <w:kern w:val="2"/>
          <w:sz w:val="24"/>
        </w:rPr>
        <w:t>2</w:t>
      </w:r>
      <w:r>
        <w:rPr>
          <w:rFonts w:hint="eastAsia"/>
          <w:kern w:val="2"/>
          <w:sz w:val="24"/>
        </w:rPr>
        <w:t>．本课程分1学期讲授，分别按百分制考评，</w:t>
      </w:r>
      <w:r>
        <w:rPr>
          <w:kern w:val="2"/>
          <w:sz w:val="24"/>
        </w:rPr>
        <w:t>60</w:t>
      </w:r>
      <w:r>
        <w:rPr>
          <w:rFonts w:hint="eastAsia"/>
          <w:kern w:val="2"/>
          <w:sz w:val="24"/>
        </w:rPr>
        <w:t>分为合格。按优、良、中、及格、不及格考核。</w:t>
      </w:r>
    </w:p>
    <w:p>
      <w:pPr>
        <w:pBdr>
          <w:top w:val="none" w:color="auto" w:sz="0" w:space="0"/>
          <w:left w:val="none" w:color="auto" w:sz="0" w:space="0"/>
          <w:bottom w:val="none" w:color="auto" w:sz="0" w:space="0"/>
          <w:right w:val="none" w:color="auto" w:sz="0" w:space="0"/>
          <w:between w:val="none" w:color="auto" w:sz="0" w:space="0"/>
        </w:pBdr>
        <w:spacing w:line="360" w:lineRule="auto"/>
        <w:ind w:firstLine="240"/>
        <w:jc w:val="center"/>
        <w:rPr>
          <w:rFonts w:ascii="黑体" w:eastAsia="黑体"/>
          <w:b/>
          <w:kern w:val="2"/>
          <w:sz w:val="28"/>
          <w:szCs w:val="28"/>
        </w:rPr>
      </w:pPr>
      <w:r>
        <w:rPr>
          <w:rFonts w:hint="eastAsia" w:ascii="黑体" w:eastAsia="黑体"/>
          <w:b/>
          <w:kern w:val="2"/>
          <w:sz w:val="28"/>
          <w:szCs w:val="28"/>
        </w:rPr>
        <w:t>六、课程整体设计</w:t>
      </w:r>
    </w:p>
    <w:tbl>
      <w:tblPr>
        <w:tblStyle w:val="23"/>
        <w:tblW w:w="8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8"/>
        <w:gridCol w:w="1301"/>
        <w:gridCol w:w="1871"/>
        <w:gridCol w:w="1335"/>
        <w:gridCol w:w="1144"/>
        <w:gridCol w:w="1408"/>
        <w:gridCol w:w="5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8" w:type="dxa"/>
            <w:vAlign w:val="center"/>
          </w:tcPr>
          <w:p>
            <w:pPr>
              <w:pBdr>
                <w:top w:val="none" w:color="auto" w:sz="0" w:space="0"/>
                <w:left w:val="none" w:color="auto" w:sz="0" w:space="0"/>
                <w:bottom w:val="none" w:color="auto" w:sz="0" w:space="0"/>
                <w:right w:val="none" w:color="auto" w:sz="0" w:space="0"/>
                <w:between w:val="none" w:color="auto" w:sz="0" w:space="0"/>
              </w:pBdr>
              <w:jc w:val="center"/>
              <w:rPr>
                <w:b/>
                <w:kern w:val="2"/>
              </w:rPr>
            </w:pPr>
            <w:r>
              <w:rPr>
                <w:rFonts w:hint="eastAsia"/>
                <w:b/>
                <w:kern w:val="2"/>
              </w:rPr>
              <w:t>序号</w:t>
            </w:r>
          </w:p>
        </w:tc>
        <w:tc>
          <w:tcPr>
            <w:tcW w:w="1301" w:type="dxa"/>
            <w:vAlign w:val="center"/>
          </w:tcPr>
          <w:p>
            <w:pPr>
              <w:pBdr>
                <w:top w:val="none" w:color="auto" w:sz="0" w:space="0"/>
                <w:left w:val="none" w:color="auto" w:sz="0" w:space="0"/>
                <w:bottom w:val="none" w:color="auto" w:sz="0" w:space="0"/>
                <w:right w:val="none" w:color="auto" w:sz="0" w:space="0"/>
                <w:between w:val="none" w:color="auto" w:sz="0" w:space="0"/>
              </w:pBdr>
              <w:jc w:val="center"/>
              <w:rPr>
                <w:b/>
                <w:kern w:val="2"/>
              </w:rPr>
            </w:pPr>
            <w:r>
              <w:rPr>
                <w:rFonts w:hint="eastAsia"/>
                <w:b/>
                <w:kern w:val="2"/>
              </w:rPr>
              <w:t>项目（或情境、任务、模块）</w:t>
            </w: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jc w:val="center"/>
              <w:rPr>
                <w:b/>
                <w:kern w:val="2"/>
              </w:rPr>
            </w:pPr>
            <w:r>
              <w:rPr>
                <w:rFonts w:hint="eastAsia"/>
                <w:b/>
                <w:kern w:val="2"/>
              </w:rPr>
              <w:t>知识点</w:t>
            </w:r>
          </w:p>
        </w:tc>
        <w:tc>
          <w:tcPr>
            <w:tcW w:w="1335" w:type="dxa"/>
            <w:vAlign w:val="center"/>
          </w:tcPr>
          <w:p>
            <w:pPr>
              <w:pBdr>
                <w:top w:val="none" w:color="auto" w:sz="0" w:space="0"/>
                <w:left w:val="none" w:color="auto" w:sz="0" w:space="0"/>
                <w:bottom w:val="none" w:color="auto" w:sz="0" w:space="0"/>
                <w:right w:val="none" w:color="auto" w:sz="0" w:space="0"/>
                <w:between w:val="none" w:color="auto" w:sz="0" w:space="0"/>
              </w:pBdr>
              <w:jc w:val="center"/>
              <w:rPr>
                <w:b/>
                <w:kern w:val="2"/>
              </w:rPr>
            </w:pPr>
            <w:r>
              <w:rPr>
                <w:rFonts w:hint="eastAsia"/>
                <w:b/>
                <w:kern w:val="2"/>
              </w:rPr>
              <w:t>技能训练</w:t>
            </w:r>
          </w:p>
        </w:tc>
        <w:tc>
          <w:tcPr>
            <w:tcW w:w="1144" w:type="dxa"/>
            <w:vAlign w:val="center"/>
          </w:tcPr>
          <w:p>
            <w:pPr>
              <w:pBdr>
                <w:top w:val="none" w:color="auto" w:sz="0" w:space="0"/>
                <w:left w:val="none" w:color="auto" w:sz="0" w:space="0"/>
                <w:bottom w:val="none" w:color="auto" w:sz="0" w:space="0"/>
                <w:right w:val="none" w:color="auto" w:sz="0" w:space="0"/>
                <w:between w:val="none" w:color="auto" w:sz="0" w:space="0"/>
              </w:pBdr>
              <w:jc w:val="center"/>
              <w:rPr>
                <w:b/>
                <w:kern w:val="2"/>
              </w:rPr>
            </w:pPr>
            <w:r>
              <w:rPr>
                <w:rFonts w:hint="eastAsia"/>
                <w:b/>
                <w:kern w:val="2"/>
              </w:rPr>
              <w:t>教学重点</w:t>
            </w:r>
          </w:p>
        </w:tc>
        <w:tc>
          <w:tcPr>
            <w:tcW w:w="1408" w:type="dxa"/>
            <w:vAlign w:val="center"/>
          </w:tcPr>
          <w:p>
            <w:pPr>
              <w:pBdr>
                <w:top w:val="none" w:color="auto" w:sz="0" w:space="0"/>
                <w:left w:val="none" w:color="auto" w:sz="0" w:space="0"/>
                <w:bottom w:val="none" w:color="auto" w:sz="0" w:space="0"/>
                <w:right w:val="none" w:color="auto" w:sz="0" w:space="0"/>
                <w:between w:val="none" w:color="auto" w:sz="0" w:space="0"/>
              </w:pBdr>
              <w:jc w:val="center"/>
              <w:rPr>
                <w:b/>
                <w:kern w:val="2"/>
              </w:rPr>
            </w:pPr>
            <w:r>
              <w:rPr>
                <w:rFonts w:hint="eastAsia"/>
                <w:b/>
                <w:kern w:val="2"/>
              </w:rPr>
              <w:t>教学设计（或教学情景）</w:t>
            </w:r>
          </w:p>
        </w:tc>
        <w:tc>
          <w:tcPr>
            <w:tcW w:w="583" w:type="dxa"/>
            <w:vAlign w:val="center"/>
          </w:tcPr>
          <w:p>
            <w:pPr>
              <w:pBdr>
                <w:top w:val="none" w:color="auto" w:sz="0" w:space="0"/>
                <w:left w:val="none" w:color="auto" w:sz="0" w:space="0"/>
                <w:bottom w:val="none" w:color="auto" w:sz="0" w:space="0"/>
                <w:right w:val="none" w:color="auto" w:sz="0" w:space="0"/>
                <w:between w:val="none" w:color="auto" w:sz="0" w:space="0"/>
              </w:pBdr>
              <w:jc w:val="center"/>
              <w:rPr>
                <w:b/>
                <w:kern w:val="2"/>
              </w:rPr>
            </w:pPr>
            <w:r>
              <w:rPr>
                <w:rFonts w:hint="eastAsia"/>
                <w:b/>
                <w:kern w:val="2"/>
              </w:rPr>
              <w:t>建议</w:t>
            </w:r>
          </w:p>
          <w:p>
            <w:pPr>
              <w:pBdr>
                <w:top w:val="none" w:color="auto" w:sz="0" w:space="0"/>
                <w:left w:val="none" w:color="auto" w:sz="0" w:space="0"/>
                <w:bottom w:val="none" w:color="auto" w:sz="0" w:space="0"/>
                <w:right w:val="none" w:color="auto" w:sz="0" w:space="0"/>
                <w:between w:val="none" w:color="auto" w:sz="0" w:space="0"/>
              </w:pBdr>
              <w:jc w:val="center"/>
              <w:rPr>
                <w:b/>
                <w:kern w:val="2"/>
              </w:rPr>
            </w:pPr>
            <w:r>
              <w:rPr>
                <w:rFonts w:hint="eastAsia"/>
                <w:b/>
                <w:kern w:val="2"/>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restart"/>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1</w:t>
            </w:r>
          </w:p>
        </w:tc>
        <w:tc>
          <w:tcPr>
            <w:tcW w:w="1301" w:type="dxa"/>
            <w:vMerge w:val="restart"/>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动力电池组的认知</w:t>
            </w: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动力电池的认知、</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动力电池单体的测量</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单体电压的测量</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实操</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301" w:type="dxa"/>
            <w:vMerge w:val="continue"/>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cs="宋体"/>
                <w:kern w:val="2"/>
                <w:szCs w:val="21"/>
              </w:rPr>
              <w:t>动力电池组的认知</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动力电池组的测量</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电池组电压的测量</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实操</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restart"/>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2</w:t>
            </w:r>
          </w:p>
        </w:tc>
        <w:tc>
          <w:tcPr>
            <w:tcW w:w="1301" w:type="dxa"/>
            <w:vMerge w:val="restart"/>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动力电池的拆装与检测</w:t>
            </w:r>
            <w:r>
              <w:rPr>
                <w:rFonts w:ascii="宋体" w:hAnsi="宋体" w:cs="宋体"/>
                <w:kern w:val="2"/>
                <w:szCs w:val="21"/>
              </w:rPr>
              <w:t>作</w:t>
            </w: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动力电池的安装</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正确安装动力电池</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接触器的安装、线束的安装</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实操</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301" w:type="dxa"/>
            <w:vMerge w:val="continue"/>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cs="宋体"/>
                <w:kern w:val="2"/>
                <w:szCs w:val="21"/>
              </w:rPr>
              <w:t>动力电池的拆卸</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正确拆卸动力电池</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接触器拆卸、高低压线束拆卸</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实操</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restart"/>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3</w:t>
            </w:r>
          </w:p>
        </w:tc>
        <w:tc>
          <w:tcPr>
            <w:tcW w:w="1301" w:type="dxa"/>
            <w:vMerge w:val="restart"/>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单体电池故障诊断与维修</w:t>
            </w:r>
          </w:p>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单体电池性能参数及充放电方法</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电池充放电</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电池充放电</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实操</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301" w:type="dxa"/>
            <w:vMerge w:val="continue"/>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cs="宋体"/>
                <w:kern w:val="2"/>
                <w:szCs w:val="21"/>
              </w:rPr>
              <w:t>单体电池常见故障检测与维修</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故障检修与维修</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检测电池故障</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实操</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restart"/>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4</w:t>
            </w:r>
          </w:p>
        </w:tc>
        <w:tc>
          <w:tcPr>
            <w:tcW w:w="1301" w:type="dxa"/>
            <w:vMerge w:val="restart"/>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充电系统故障诊断与维修</w:t>
            </w: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交流充电系统故障诊断与维修</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完成交流充电</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交流充电过程问题的处理</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实操</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528" w:type="dxa"/>
            <w:vMerge w:val="continue"/>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301" w:type="dxa"/>
            <w:vMerge w:val="continue"/>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cs="宋体"/>
                <w:kern w:val="2"/>
                <w:szCs w:val="21"/>
              </w:rPr>
              <w:t>直流充电系统故障诊断与维修</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完成直流充电</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交流充电过程问题的处理</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实操</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restart"/>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5</w:t>
            </w:r>
          </w:p>
        </w:tc>
        <w:tc>
          <w:tcPr>
            <w:tcW w:w="1301" w:type="dxa"/>
            <w:vMerge w:val="restart"/>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电池管理系统故障诊断与维修</w:t>
            </w: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电池管理系统认知</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认识管理系统的各个部分</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拆装管理系统的线束</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实操</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301" w:type="dxa"/>
            <w:vMerge w:val="continue"/>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比亚迪E5管理系统故障诊断与维修</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故障诊断与维修</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故障诊断</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实操</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restart"/>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6</w:t>
            </w:r>
          </w:p>
        </w:tc>
        <w:tc>
          <w:tcPr>
            <w:tcW w:w="1301" w:type="dxa"/>
            <w:vMerge w:val="restart"/>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动力电池冷却系统故障诊断与维修</w:t>
            </w: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比亚迪E5动力电池冷却系统的认知</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认知冷却系统的各个部分</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冷却液的加装</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实操</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301" w:type="dxa"/>
            <w:vMerge w:val="continue"/>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比亚迪E5动力电池冷却系统故障诊断与维修</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比亚迪E5动力电池冷却系统拆装</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管路的拆装</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实操</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8</w:t>
            </w:r>
          </w:p>
        </w:tc>
      </w:tr>
    </w:tbl>
    <w:p>
      <w:pPr>
        <w:pBdr>
          <w:top w:val="none" w:color="auto" w:sz="0" w:space="0"/>
          <w:left w:val="none" w:color="auto" w:sz="0" w:space="0"/>
          <w:bottom w:val="none" w:color="auto" w:sz="0" w:space="0"/>
          <w:right w:val="none" w:color="auto" w:sz="0" w:space="0"/>
          <w:between w:val="none" w:color="auto" w:sz="0" w:space="0"/>
        </w:pBdr>
        <w:spacing w:line="360" w:lineRule="auto"/>
        <w:rPr>
          <w:kern w:val="2"/>
          <w:sz w:val="24"/>
        </w:rPr>
      </w:pPr>
    </w:p>
    <w:p>
      <w:pPr>
        <w:pBdr>
          <w:top w:val="none" w:color="auto" w:sz="0" w:space="0"/>
          <w:left w:val="none" w:color="auto" w:sz="0" w:space="0"/>
          <w:bottom w:val="none" w:color="auto" w:sz="0" w:space="0"/>
          <w:right w:val="none" w:color="auto" w:sz="0" w:space="0"/>
          <w:between w:val="none" w:color="auto" w:sz="0" w:space="0"/>
        </w:pBdr>
        <w:spacing w:line="360" w:lineRule="auto"/>
        <w:rPr>
          <w:kern w:val="2"/>
          <w:sz w:val="24"/>
        </w:rPr>
      </w:pPr>
      <w:r>
        <w:rPr>
          <w:rFonts w:hint="eastAsia"/>
          <w:kern w:val="2"/>
          <w:sz w:val="24"/>
        </w:rPr>
        <w:t>执笔人：李志兴                               审核人:李冰岳</w:t>
      </w:r>
    </w:p>
    <w:p>
      <w:pPr>
        <w:pBdr>
          <w:top w:val="none" w:color="auto" w:sz="0" w:space="0"/>
          <w:left w:val="none" w:color="auto" w:sz="0" w:space="0"/>
          <w:bottom w:val="none" w:color="auto" w:sz="0" w:space="0"/>
          <w:right w:val="none" w:color="auto" w:sz="0" w:space="0"/>
          <w:between w:val="none" w:color="auto" w:sz="0" w:space="0"/>
        </w:pBdr>
        <w:spacing w:line="360" w:lineRule="auto"/>
        <w:rPr>
          <w:kern w:val="2"/>
          <w:sz w:val="24"/>
        </w:rPr>
      </w:pPr>
      <w:r>
        <w:rPr>
          <w:rFonts w:hint="eastAsia"/>
          <w:kern w:val="2"/>
          <w:sz w:val="24"/>
        </w:rPr>
        <w:t>制定（修订）日期：2023.11</w:t>
      </w:r>
    </w:p>
    <w:p/>
    <w:p/>
    <w:p/>
    <w:p/>
    <w:p/>
    <w:p/>
    <w:p/>
    <w:p/>
    <w:p/>
    <w:p/>
    <w:p/>
    <w:p/>
    <w:p/>
    <w:p/>
    <w:p/>
    <w:p/>
    <w:p>
      <w:pPr>
        <w:pBdr>
          <w:top w:val="none" w:color="auto" w:sz="0" w:space="0"/>
          <w:left w:val="none" w:color="auto" w:sz="0" w:space="0"/>
          <w:bottom w:val="none" w:color="auto" w:sz="0" w:space="0"/>
          <w:right w:val="none" w:color="auto" w:sz="0" w:space="0"/>
          <w:between w:val="none" w:color="auto" w:sz="0" w:space="0"/>
        </w:pBdr>
        <w:spacing w:line="360" w:lineRule="auto"/>
        <w:ind w:firstLine="240"/>
        <w:rPr>
          <w:rFonts w:ascii="Times New Roman" w:hAnsi="Times New Roman"/>
          <w:kern w:val="2"/>
          <w:sz w:val="24"/>
          <w:szCs w:val="24"/>
        </w:rPr>
      </w:pPr>
    </w:p>
    <w:p>
      <w:pPr>
        <w:keepNext/>
        <w:keepLines/>
        <w:pBdr>
          <w:top w:val="none" w:color="auto" w:sz="0" w:space="0"/>
          <w:left w:val="none" w:color="auto" w:sz="0" w:space="0"/>
          <w:bottom w:val="none" w:color="auto" w:sz="0" w:space="0"/>
          <w:right w:val="none" w:color="auto" w:sz="0" w:space="0"/>
          <w:between w:val="none" w:color="auto" w:sz="0" w:space="0"/>
        </w:pBdr>
        <w:spacing w:line="360" w:lineRule="auto"/>
        <w:ind w:firstLine="723" w:firstLineChars="200"/>
        <w:jc w:val="center"/>
        <w:outlineLvl w:val="0"/>
        <w:rPr>
          <w:rFonts w:ascii="黑体" w:hAnsi="Times New Roman" w:eastAsia="黑体"/>
          <w:b/>
          <w:bCs/>
          <w:kern w:val="44"/>
          <w:sz w:val="36"/>
          <w:szCs w:val="36"/>
        </w:rPr>
      </w:pPr>
      <w:r>
        <w:rPr>
          <w:rFonts w:hint="eastAsia" w:ascii="黑体" w:hAnsi="Times New Roman" w:eastAsia="黑体"/>
          <w:b/>
          <w:bCs/>
          <w:kern w:val="44"/>
          <w:sz w:val="36"/>
          <w:szCs w:val="36"/>
        </w:rPr>
        <w:t>《电机及控制系统检修》课程标准</w:t>
      </w:r>
    </w:p>
    <w:p>
      <w:pPr>
        <w:pBdr>
          <w:top w:val="none" w:color="auto" w:sz="0" w:space="0"/>
          <w:left w:val="none" w:color="auto" w:sz="0" w:space="0"/>
          <w:bottom w:val="none" w:color="auto" w:sz="0" w:space="0"/>
          <w:right w:val="none" w:color="auto" w:sz="0" w:space="0"/>
          <w:between w:val="none" w:color="auto" w:sz="0" w:space="0"/>
        </w:pBdr>
        <w:ind w:firstLine="4138" w:firstLineChars="1145"/>
        <w:rPr>
          <w:rFonts w:ascii="黑体" w:hAnsi="黑体" w:eastAsia="黑体"/>
          <w:b/>
          <w:kern w:val="2"/>
          <w:sz w:val="36"/>
          <w:szCs w:val="36"/>
        </w:rPr>
      </w:pPr>
    </w:p>
    <w:p>
      <w:pPr>
        <w:pBdr>
          <w:top w:val="none" w:color="auto" w:sz="0" w:space="0"/>
          <w:left w:val="none" w:color="auto" w:sz="0" w:space="0"/>
          <w:bottom w:val="none" w:color="auto" w:sz="0" w:space="0"/>
          <w:right w:val="none" w:color="auto" w:sz="0" w:space="0"/>
          <w:between w:val="none" w:color="auto" w:sz="0" w:space="0"/>
        </w:pBdr>
        <w:spacing w:line="360" w:lineRule="auto"/>
        <w:rPr>
          <w:rFonts w:hint="eastAsia" w:ascii="黑体" w:hAnsi="宋体" w:eastAsia="黑体"/>
          <w:b w:val="0"/>
          <w:bCs/>
          <w:caps/>
          <w:kern w:val="2"/>
          <w:sz w:val="24"/>
          <w:lang w:eastAsia="zh-CN"/>
        </w:rPr>
      </w:pPr>
      <w:r>
        <w:rPr>
          <w:rFonts w:hint="eastAsia" w:ascii="黑体" w:hAnsi="宋体" w:eastAsia="黑体"/>
          <w:b/>
          <w:caps/>
          <w:kern w:val="2"/>
          <w:sz w:val="24"/>
        </w:rPr>
        <w:t>课程性质：</w:t>
      </w:r>
      <w:r>
        <w:rPr>
          <w:rFonts w:hint="eastAsia" w:ascii="黑体" w:hAnsi="宋体" w:eastAsia="黑体"/>
          <w:b w:val="0"/>
          <w:bCs/>
          <w:caps/>
          <w:kern w:val="2"/>
          <w:sz w:val="24"/>
          <w:lang w:eastAsia="zh-CN"/>
        </w:rPr>
        <w:t>专业核心课程</w:t>
      </w:r>
    </w:p>
    <w:p>
      <w:pPr>
        <w:pBdr>
          <w:top w:val="none" w:color="auto" w:sz="0" w:space="0"/>
          <w:left w:val="none" w:color="auto" w:sz="0" w:space="0"/>
          <w:bottom w:val="none" w:color="auto" w:sz="0" w:space="0"/>
          <w:right w:val="none" w:color="auto" w:sz="0" w:space="0"/>
          <w:between w:val="none" w:color="auto" w:sz="0" w:space="0"/>
        </w:pBdr>
        <w:spacing w:line="360" w:lineRule="auto"/>
        <w:rPr>
          <w:rFonts w:hint="eastAsia" w:ascii="黑体" w:hAnsi="宋体" w:eastAsia="黑体"/>
          <w:b w:val="0"/>
          <w:bCs/>
          <w:caps/>
          <w:kern w:val="2"/>
          <w:sz w:val="24"/>
          <w:lang w:val="en-US" w:eastAsia="zh-CN"/>
        </w:rPr>
      </w:pPr>
      <w:r>
        <w:rPr>
          <w:rFonts w:hint="eastAsia" w:ascii="黑体" w:hAnsi="宋体" w:eastAsia="黑体"/>
          <w:b/>
          <w:caps/>
          <w:kern w:val="2"/>
          <w:sz w:val="24"/>
        </w:rPr>
        <w:t>课程代码：</w:t>
      </w:r>
      <w:r>
        <w:rPr>
          <w:rFonts w:hint="eastAsia" w:ascii="黑体" w:hAnsi="宋体" w:eastAsia="黑体"/>
          <w:b w:val="0"/>
          <w:bCs/>
          <w:caps/>
          <w:kern w:val="2"/>
          <w:sz w:val="24"/>
          <w:lang w:eastAsia="zh-CN"/>
        </w:rPr>
        <w:t>ZN121010</w:t>
      </w:r>
      <w:r>
        <w:rPr>
          <w:rFonts w:hint="eastAsia" w:ascii="黑体" w:hAnsi="宋体" w:eastAsia="黑体"/>
          <w:b w:val="0"/>
          <w:bCs/>
          <w:caps/>
          <w:kern w:val="2"/>
          <w:sz w:val="24"/>
          <w:lang w:val="en-US" w:eastAsia="zh-CN"/>
        </w:rPr>
        <w:t>6</w:t>
      </w:r>
    </w:p>
    <w:p>
      <w:pPr>
        <w:pBdr>
          <w:top w:val="none" w:color="auto" w:sz="0" w:space="0"/>
          <w:left w:val="none" w:color="auto" w:sz="0" w:space="0"/>
          <w:bottom w:val="none" w:color="auto" w:sz="0" w:space="0"/>
          <w:right w:val="none" w:color="auto" w:sz="0" w:space="0"/>
          <w:between w:val="none" w:color="auto" w:sz="0" w:space="0"/>
        </w:pBdr>
        <w:spacing w:line="360" w:lineRule="auto"/>
        <w:rPr>
          <w:rFonts w:hint="default" w:ascii="黑体" w:hAnsi="宋体" w:eastAsia="黑体"/>
          <w:caps/>
          <w:kern w:val="2"/>
          <w:sz w:val="24"/>
          <w:lang w:val="en-US" w:eastAsia="zh-CN"/>
        </w:rPr>
      </w:pPr>
      <w:r>
        <w:rPr>
          <w:rFonts w:hint="eastAsia" w:ascii="黑体" w:hAnsi="宋体" w:eastAsia="黑体"/>
          <w:b/>
          <w:caps/>
          <w:kern w:val="2"/>
          <w:sz w:val="24"/>
        </w:rPr>
        <w:t>学 时 数：</w:t>
      </w:r>
      <w:r>
        <w:rPr>
          <w:rFonts w:hint="eastAsia" w:ascii="黑体" w:hAnsi="宋体" w:eastAsia="黑体"/>
          <w:b/>
          <w:caps/>
          <w:kern w:val="2"/>
          <w:sz w:val="24"/>
          <w:lang w:val="en-US" w:eastAsia="zh-CN"/>
        </w:rPr>
        <w:t>96</w:t>
      </w:r>
      <w:bookmarkStart w:id="172" w:name="_GoBack"/>
      <w:bookmarkEnd w:id="172"/>
    </w:p>
    <w:p>
      <w:pPr>
        <w:pBdr>
          <w:top w:val="none" w:color="auto" w:sz="0" w:space="0"/>
          <w:left w:val="none" w:color="auto" w:sz="0" w:space="0"/>
          <w:bottom w:val="none" w:color="auto" w:sz="0" w:space="0"/>
          <w:right w:val="none" w:color="auto" w:sz="0" w:space="0"/>
          <w:between w:val="none" w:color="auto" w:sz="0" w:space="0"/>
        </w:pBdr>
        <w:spacing w:line="360" w:lineRule="auto"/>
        <w:rPr>
          <w:rFonts w:hint="eastAsia" w:ascii="黑体" w:hAnsi="宋体" w:eastAsia="黑体"/>
          <w:caps/>
          <w:kern w:val="2"/>
          <w:sz w:val="24"/>
          <w:lang w:val="en-US" w:eastAsia="zh-CN"/>
        </w:rPr>
      </w:pPr>
      <w:r>
        <w:rPr>
          <w:rFonts w:hint="eastAsia" w:ascii="黑体" w:hAnsi="宋体" w:eastAsia="黑体"/>
          <w:b/>
          <w:caps/>
          <w:kern w:val="2"/>
          <w:sz w:val="24"/>
        </w:rPr>
        <w:t>学 分 数：</w:t>
      </w:r>
      <w:r>
        <w:rPr>
          <w:rFonts w:hint="eastAsia" w:ascii="黑体" w:hAnsi="宋体" w:eastAsia="黑体"/>
          <w:b/>
          <w:caps/>
          <w:kern w:val="2"/>
          <w:sz w:val="24"/>
          <w:lang w:val="en-US" w:eastAsia="zh-CN"/>
        </w:rPr>
        <w:t>5</w:t>
      </w:r>
    </w:p>
    <w:p>
      <w:pPr>
        <w:pBdr>
          <w:top w:val="none" w:color="auto" w:sz="0" w:space="0"/>
          <w:left w:val="none" w:color="auto" w:sz="0" w:space="0"/>
          <w:bottom w:val="none" w:color="auto" w:sz="0" w:space="0"/>
          <w:right w:val="none" w:color="auto" w:sz="0" w:space="0"/>
          <w:between w:val="none" w:color="auto" w:sz="0" w:space="0"/>
        </w:pBdr>
        <w:spacing w:line="360" w:lineRule="auto"/>
        <w:rPr>
          <w:rFonts w:hint="eastAsia" w:ascii="黑体" w:hAnsi="宋体" w:eastAsia="黑体"/>
          <w:caps/>
          <w:kern w:val="2"/>
          <w:sz w:val="24"/>
          <w:lang w:val="en-US" w:eastAsia="zh-CN"/>
        </w:rPr>
      </w:pPr>
      <w:r>
        <w:rPr>
          <w:rFonts w:hint="eastAsia" w:ascii="黑体" w:hAnsi="宋体" w:eastAsia="黑体"/>
          <w:b/>
          <w:caps/>
          <w:kern w:val="2"/>
          <w:sz w:val="24"/>
        </w:rPr>
        <w:t>开设学期：</w:t>
      </w:r>
      <w:r>
        <w:rPr>
          <w:rFonts w:hint="eastAsia" w:ascii="黑体" w:hAnsi="宋体" w:eastAsia="黑体"/>
          <w:b/>
          <w:caps/>
          <w:kern w:val="2"/>
          <w:sz w:val="24"/>
          <w:lang w:val="en-US" w:eastAsia="zh-CN"/>
        </w:rPr>
        <w:t>4</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黑体" w:hAnsi="宋体" w:eastAsia="黑体"/>
          <w:caps/>
          <w:kern w:val="2"/>
          <w:sz w:val="24"/>
        </w:rPr>
      </w:pPr>
      <w:r>
        <w:rPr>
          <w:rFonts w:hint="eastAsia" w:ascii="黑体" w:hAnsi="宋体" w:eastAsia="黑体"/>
          <w:b/>
          <w:caps/>
          <w:kern w:val="2"/>
          <w:sz w:val="24"/>
        </w:rPr>
        <w:t>适用对象：</w:t>
      </w:r>
      <w:r>
        <w:rPr>
          <w:rFonts w:hint="eastAsia" w:ascii="黑体" w:hAnsi="宋体" w:eastAsia="黑体"/>
          <w:caps/>
          <w:kern w:val="2"/>
          <w:sz w:val="24"/>
        </w:rPr>
        <w:t>三年制高职新能源汽车技术专业</w:t>
      </w:r>
    </w:p>
    <w:p>
      <w:pPr>
        <w:pBdr>
          <w:top w:val="none" w:color="auto" w:sz="0" w:space="0"/>
          <w:left w:val="none" w:color="auto" w:sz="0" w:space="0"/>
          <w:bottom w:val="none" w:color="auto" w:sz="0" w:space="0"/>
          <w:right w:val="none" w:color="auto" w:sz="0" w:space="0"/>
          <w:between w:val="none" w:color="auto" w:sz="0" w:space="0"/>
        </w:pBdr>
        <w:spacing w:line="360" w:lineRule="auto"/>
        <w:rPr>
          <w:b/>
          <w:kern w:val="2"/>
          <w:sz w:val="24"/>
        </w:rPr>
      </w:pPr>
      <w:r>
        <w:rPr>
          <w:rFonts w:hint="eastAsia" w:ascii="黑体" w:eastAsia="黑体"/>
          <w:b/>
          <w:kern w:val="2"/>
          <w:sz w:val="24"/>
        </w:rPr>
        <w:t>开课系部：智能与航空学院</w:t>
      </w:r>
    </w:p>
    <w:p>
      <w:pPr>
        <w:pBdr>
          <w:top w:val="none" w:color="auto" w:sz="0" w:space="0"/>
          <w:left w:val="none" w:color="auto" w:sz="0" w:space="0"/>
          <w:bottom w:val="none" w:color="auto" w:sz="0" w:space="0"/>
          <w:right w:val="none" w:color="auto" w:sz="0" w:space="0"/>
          <w:between w:val="none" w:color="auto" w:sz="0" w:space="0"/>
        </w:pBdr>
        <w:spacing w:line="360" w:lineRule="auto"/>
        <w:rPr>
          <w:b/>
          <w:kern w:val="2"/>
          <w:sz w:val="24"/>
        </w:rPr>
      </w:pPr>
    </w:p>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黑体" w:eastAsia="黑体"/>
          <w:b/>
          <w:kern w:val="2"/>
          <w:sz w:val="28"/>
          <w:szCs w:val="28"/>
        </w:rPr>
      </w:pPr>
      <w:r>
        <w:rPr>
          <w:rFonts w:hint="eastAsia" w:ascii="黑体" w:eastAsia="黑体"/>
          <w:b/>
          <w:kern w:val="2"/>
          <w:sz w:val="28"/>
          <w:szCs w:val="28"/>
        </w:rPr>
        <w:t>一、课程性质</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eastAsia="黑体"/>
          <w:kern w:val="2"/>
          <w:sz w:val="28"/>
          <w:szCs w:val="28"/>
        </w:rPr>
      </w:pPr>
      <w:r>
        <w:rPr>
          <w:rFonts w:hint="eastAsia" w:ascii="黑体" w:eastAsia="黑体"/>
          <w:kern w:val="2"/>
          <w:sz w:val="28"/>
          <w:szCs w:val="28"/>
        </w:rPr>
        <w:t>（一）课程定位</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kern w:val="2"/>
          <w:sz w:val="24"/>
        </w:rPr>
      </w:pPr>
      <w:r>
        <w:rPr>
          <w:rFonts w:hint="eastAsia"/>
          <w:kern w:val="2"/>
          <w:sz w:val="24"/>
        </w:rPr>
        <w:t>本课程是新能源汽车技术专业专业的核心课程，是为从事新能源汽车相关企业等培养具有电机的的应用、维护、维修、售后的实践型人才，对学生职业岗位能力的培养和职业素质的养成起主要支撑作用。</w:t>
      </w:r>
    </w:p>
    <w:p>
      <w:pPr>
        <w:pBdr>
          <w:top w:val="none" w:color="auto" w:sz="0" w:space="0"/>
          <w:left w:val="none" w:color="auto" w:sz="0" w:space="0"/>
          <w:bottom w:val="none" w:color="auto" w:sz="0" w:space="0"/>
          <w:right w:val="none" w:color="auto" w:sz="0" w:space="0"/>
          <w:between w:val="none" w:color="auto" w:sz="0" w:space="0"/>
        </w:pBdr>
        <w:snapToGrid w:val="0"/>
        <w:spacing w:line="360" w:lineRule="auto"/>
        <w:ind w:firstLine="480" w:firstLineChars="200"/>
        <w:rPr>
          <w:kern w:val="2"/>
          <w:sz w:val="24"/>
        </w:rPr>
      </w:pPr>
      <w:r>
        <w:rPr>
          <w:rFonts w:hint="eastAsia"/>
          <w:kern w:val="2"/>
          <w:sz w:val="24"/>
        </w:rPr>
        <w:t>本课程</w:t>
      </w:r>
      <w:r>
        <w:rPr>
          <w:kern w:val="2"/>
          <w:sz w:val="24"/>
        </w:rPr>
        <w:t>通过课堂教学和实践教学相结合，使学生能清楚的了解</w:t>
      </w:r>
      <w:r>
        <w:rPr>
          <w:rFonts w:hint="eastAsia"/>
          <w:kern w:val="2"/>
          <w:sz w:val="24"/>
        </w:rPr>
        <w:t>动力系统</w:t>
      </w:r>
      <w:r>
        <w:rPr>
          <w:kern w:val="2"/>
          <w:sz w:val="24"/>
        </w:rPr>
        <w:t>的结构，</w:t>
      </w:r>
      <w:r>
        <w:rPr>
          <w:rFonts w:hint="eastAsia"/>
          <w:kern w:val="2"/>
          <w:sz w:val="24"/>
        </w:rPr>
        <w:t>掌握动力系统的工作原理。通过本课程的学习，使学生</w:t>
      </w:r>
      <w:r>
        <w:rPr>
          <w:kern w:val="2"/>
          <w:sz w:val="24"/>
        </w:rPr>
        <w:t>最终掌握</w:t>
      </w:r>
      <w:r>
        <w:rPr>
          <w:rFonts w:hint="eastAsia"/>
          <w:kern w:val="2"/>
          <w:sz w:val="24"/>
        </w:rPr>
        <w:t>新能源汽车驱动系统的检修</w:t>
      </w:r>
      <w:r>
        <w:rPr>
          <w:kern w:val="2"/>
          <w:sz w:val="24"/>
        </w:rPr>
        <w:t>的基本方法、基本技能</w:t>
      </w:r>
      <w:r>
        <w:rPr>
          <w:rFonts w:hint="eastAsia"/>
          <w:kern w:val="2"/>
          <w:sz w:val="24"/>
        </w:rPr>
        <w:t>。</w:t>
      </w:r>
      <w:r>
        <w:rPr>
          <w:kern w:val="2"/>
          <w:sz w:val="24"/>
        </w:rPr>
        <w:t>培养</w:t>
      </w:r>
      <w:r>
        <w:rPr>
          <w:rFonts w:hint="eastAsia"/>
          <w:kern w:val="2"/>
          <w:sz w:val="24"/>
        </w:rPr>
        <w:t>电机驱动系统的</w:t>
      </w:r>
      <w:r>
        <w:rPr>
          <w:kern w:val="2"/>
          <w:sz w:val="24"/>
        </w:rPr>
        <w:t>调试与</w:t>
      </w:r>
      <w:r>
        <w:rPr>
          <w:rFonts w:hint="eastAsia"/>
          <w:kern w:val="2"/>
          <w:sz w:val="24"/>
        </w:rPr>
        <w:t>维修</w:t>
      </w:r>
      <w:r>
        <w:rPr>
          <w:kern w:val="2"/>
          <w:sz w:val="24"/>
        </w:rPr>
        <w:t>能力，培养科学的思维方法，灵活运用知识的能力，实</w:t>
      </w:r>
      <w:r>
        <w:rPr>
          <w:rFonts w:hint="eastAsia"/>
          <w:kern w:val="2"/>
          <w:sz w:val="24"/>
        </w:rPr>
        <w:t>践</w:t>
      </w:r>
      <w:r>
        <w:rPr>
          <w:kern w:val="2"/>
          <w:sz w:val="24"/>
        </w:rPr>
        <w:t>操作能力，使学生具有较强的发现问题、分析问题、解决问题的能力，具有毕业后的直接上岗（或经短期培训后上岗）</w:t>
      </w:r>
      <w:r>
        <w:rPr>
          <w:rFonts w:hint="eastAsia"/>
          <w:kern w:val="2"/>
          <w:sz w:val="24"/>
        </w:rPr>
        <w:t>素养与</w:t>
      </w:r>
      <w:r>
        <w:rPr>
          <w:kern w:val="2"/>
          <w:sz w:val="24"/>
        </w:rPr>
        <w:t>能力</w:t>
      </w:r>
      <w:r>
        <w:rPr>
          <w:rFonts w:hint="eastAsia"/>
          <w:kern w:val="2"/>
          <w:sz w:val="24"/>
        </w:rPr>
        <w:t>。</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eastAsia="黑体"/>
          <w:kern w:val="2"/>
          <w:sz w:val="28"/>
          <w:szCs w:val="28"/>
        </w:rPr>
      </w:pPr>
      <w:r>
        <w:rPr>
          <w:rFonts w:hint="eastAsia" w:ascii="黑体" w:eastAsia="黑体"/>
          <w:kern w:val="2"/>
          <w:sz w:val="28"/>
          <w:szCs w:val="28"/>
        </w:rPr>
        <w:t>（二）设计思路</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kern w:val="2"/>
          <w:sz w:val="24"/>
        </w:rPr>
      </w:pPr>
      <w:r>
        <w:rPr>
          <w:rFonts w:hint="eastAsia"/>
          <w:kern w:val="2"/>
          <w:sz w:val="24"/>
        </w:rPr>
        <w:t>本课程采用学习情境、学习任务形式进行，贴近企业实际工作，加入大量实操内容，强调对学生职业岗位能力的培养和职业素养的养成。在课程设计过程中，针对高职学生的特点和认知规律，对教学内容进行认真的选择与序化，以任务或项目为载体，按照由简单到复杂的原则重构课程内容。构建融多媒体教室、实验室、实训室于一体的校内实训基地和校外实训基地并在此完成所有的教学环节。针对不同环节，采用恰当的教学方法和手段，有意识、有步骤地将职业能力的训练和职业素养的养成融入到实际的教学过程中。</w:t>
      </w:r>
    </w:p>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黑体" w:eastAsia="黑体"/>
          <w:b/>
          <w:kern w:val="2"/>
          <w:sz w:val="28"/>
          <w:szCs w:val="28"/>
        </w:rPr>
      </w:pPr>
      <w:r>
        <w:rPr>
          <w:rFonts w:hint="eastAsia" w:ascii="黑体" w:eastAsia="黑体"/>
          <w:b/>
          <w:kern w:val="2"/>
          <w:sz w:val="28"/>
          <w:szCs w:val="28"/>
        </w:rPr>
        <w:t>二、课程目标</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eastAsia="黑体"/>
          <w:kern w:val="2"/>
          <w:sz w:val="28"/>
          <w:szCs w:val="28"/>
        </w:rPr>
      </w:pPr>
      <w:r>
        <w:rPr>
          <w:rFonts w:hint="eastAsia" w:ascii="黑体" w:eastAsia="黑体"/>
          <w:kern w:val="2"/>
          <w:sz w:val="28"/>
          <w:szCs w:val="28"/>
        </w:rPr>
        <w:t>（一）知识目标</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1.电驱动系统结构及其驱动原理；</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2.电驱动系统的能量传递和热管理系统。</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eastAsia="黑体"/>
          <w:kern w:val="2"/>
          <w:sz w:val="28"/>
          <w:szCs w:val="28"/>
        </w:rPr>
      </w:pPr>
      <w:r>
        <w:rPr>
          <w:rFonts w:hint="eastAsia" w:ascii="黑体" w:eastAsia="黑体"/>
          <w:kern w:val="2"/>
          <w:sz w:val="28"/>
          <w:szCs w:val="28"/>
        </w:rPr>
        <w:t>（二）能力目标</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kern w:val="2"/>
          <w:sz w:val="24"/>
        </w:rPr>
      </w:pPr>
      <w:r>
        <w:rPr>
          <w:rFonts w:hint="eastAsia"/>
          <w:kern w:val="2"/>
          <w:sz w:val="24"/>
        </w:rPr>
        <w:t>1</w:t>
      </w:r>
      <w:r>
        <w:rPr>
          <w:kern w:val="2"/>
          <w:sz w:val="24"/>
        </w:rPr>
        <w:t>.</w:t>
      </w:r>
      <w:r>
        <w:rPr>
          <w:rFonts w:hint="eastAsia"/>
          <w:kern w:val="2"/>
          <w:sz w:val="24"/>
        </w:rPr>
        <w:t>具备识读驱动系统电气原理图的能力；</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2.具备驱动系统的检修能力；</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3.具备驱动系统的故障排除能力；</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eastAsia="黑体"/>
          <w:kern w:val="2"/>
          <w:sz w:val="28"/>
          <w:szCs w:val="28"/>
        </w:rPr>
      </w:pPr>
      <w:r>
        <w:rPr>
          <w:rFonts w:hint="eastAsia" w:ascii="黑体" w:eastAsia="黑体"/>
          <w:kern w:val="2"/>
          <w:sz w:val="28"/>
          <w:szCs w:val="28"/>
        </w:rPr>
        <w:t>（三）素质目标</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kern w:val="2"/>
          <w:sz w:val="24"/>
        </w:rPr>
      </w:pPr>
      <w:r>
        <w:rPr>
          <w:rFonts w:hint="eastAsia"/>
          <w:kern w:val="2"/>
          <w:sz w:val="24"/>
        </w:rPr>
        <w:t>1</w:t>
      </w:r>
      <w:r>
        <w:rPr>
          <w:kern w:val="2"/>
          <w:sz w:val="24"/>
        </w:rPr>
        <w:t>.通过动手实践</w:t>
      </w:r>
      <w:r>
        <w:rPr>
          <w:rFonts w:hint="eastAsia"/>
          <w:kern w:val="2"/>
          <w:sz w:val="24"/>
        </w:rPr>
        <w:t>，让学生</w:t>
      </w:r>
      <w:r>
        <w:rPr>
          <w:kern w:val="2"/>
          <w:sz w:val="24"/>
        </w:rPr>
        <w:t>具备吃苦耐劳的职业素质</w:t>
      </w:r>
      <w:r>
        <w:rPr>
          <w:rFonts w:hint="eastAsia"/>
          <w:kern w:val="2"/>
          <w:sz w:val="24"/>
        </w:rPr>
        <w:t>；</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2.通过电驱动系统的安装，培养学生的精益求精的工匠精神；</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等线" w:hAnsi="等线" w:eastAsia="等线"/>
          <w:kern w:val="2"/>
          <w:sz w:val="24"/>
          <w:szCs w:val="24"/>
        </w:rPr>
      </w:pPr>
      <w:r>
        <w:rPr>
          <w:rFonts w:hint="eastAsia" w:ascii="宋体" w:hAnsi="宋体"/>
          <w:kern w:val="2"/>
          <w:sz w:val="24"/>
        </w:rPr>
        <w:t>3.通过对电驱动系统的发展及应用，培养学生的绿色环保意识；</w:t>
      </w:r>
    </w:p>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eastAsia="黑体"/>
          <w:kern w:val="2"/>
        </w:rPr>
      </w:pPr>
      <w:r>
        <w:rPr>
          <w:rFonts w:hint="eastAsia" w:ascii="黑体" w:eastAsia="黑体"/>
          <w:b/>
          <w:kern w:val="2"/>
          <w:sz w:val="28"/>
          <w:szCs w:val="28"/>
        </w:rPr>
        <w:t>三、课程思政教学设计</w:t>
      </w: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lang w:val="zh-CN"/>
        </w:rPr>
      </w:pPr>
    </w:p>
    <w:tbl>
      <w:tblPr>
        <w:tblStyle w:val="23"/>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81"/>
        <w:gridCol w:w="2398"/>
        <w:gridCol w:w="1934"/>
        <w:gridCol w:w="20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教学单元（项目或章节）</w:t>
            </w:r>
          </w:p>
        </w:tc>
        <w:tc>
          <w:tcPr>
            <w:tcW w:w="2398" w:type="dxa"/>
            <w:tcBorders>
              <w:top w:val="single" w:color="auto" w:sz="8" w:space="0"/>
              <w:bottom w:val="single" w:color="auto" w:sz="4" w:space="0"/>
            </w:tcBorders>
            <w:shd w:val="clear" w:color="auto" w:fill="FABF8F"/>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主要知识点</w:t>
            </w:r>
          </w:p>
        </w:tc>
        <w:tc>
          <w:tcPr>
            <w:tcW w:w="1934" w:type="dxa"/>
            <w:tcBorders>
              <w:top w:val="single" w:color="auto" w:sz="8" w:space="0"/>
              <w:bottom w:val="single" w:color="auto" w:sz="4" w:space="0"/>
            </w:tcBorders>
            <w:shd w:val="clear" w:color="auto" w:fill="FABF8F"/>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融入的思政元素</w:t>
            </w:r>
          </w:p>
        </w:tc>
        <w:tc>
          <w:tcPr>
            <w:tcW w:w="2087" w:type="dxa"/>
            <w:tcBorders>
              <w:top w:val="single" w:color="auto" w:sz="8" w:space="0"/>
              <w:bottom w:val="single" w:color="auto" w:sz="4" w:space="0"/>
            </w:tcBorders>
            <w:shd w:val="clear" w:color="auto" w:fill="FABF8F"/>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1181" w:type="dxa"/>
            <w:tcBorders>
              <w:top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高压电驱动系统</w:t>
            </w:r>
          </w:p>
        </w:tc>
        <w:tc>
          <w:tcPr>
            <w:tcW w:w="2398" w:type="dxa"/>
            <w:tcBorders>
              <w:top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高压电驱动系统的组成与识别；高压互锁与绝缘检测</w:t>
            </w:r>
          </w:p>
        </w:tc>
        <w:tc>
          <w:tcPr>
            <w:tcW w:w="1934" w:type="dxa"/>
            <w:tcBorders>
              <w:top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lang w:val="zh-CN"/>
              </w:rPr>
            </w:pPr>
            <w:r>
              <w:rPr>
                <w:rFonts w:hint="eastAsia" w:ascii="宋体" w:hAnsi="宋体" w:cs="宋体"/>
                <w:kern w:val="2"/>
                <w:lang w:val="zh-CN"/>
              </w:rPr>
              <w:t>科技强国、自强不息</w:t>
            </w:r>
          </w:p>
        </w:tc>
        <w:tc>
          <w:tcPr>
            <w:tcW w:w="2087" w:type="dxa"/>
            <w:tcBorders>
              <w:top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国产电驱动系统的发展</w:t>
            </w:r>
            <w:r>
              <w:rPr>
                <w:rFonts w:ascii="宋体" w:hAnsi="宋体" w:cs="宋体"/>
                <w:kern w:val="2"/>
                <w:szCs w:val="21"/>
              </w:rPr>
              <w:t>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tcBorders>
              <w:top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驱动电机的结构与检修</w:t>
            </w:r>
          </w:p>
        </w:tc>
        <w:tc>
          <w:tcPr>
            <w:tcW w:w="2398"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驱动电机的基本知识；永磁同步电的结构与检测；三相异步电动机的结构与故障分析</w:t>
            </w:r>
          </w:p>
        </w:tc>
        <w:tc>
          <w:tcPr>
            <w:tcW w:w="1934" w:type="dxa"/>
            <w:vAlign w:val="center"/>
          </w:tcPr>
          <w:p>
            <w:pPr>
              <w:pBdr>
                <w:top w:val="none" w:color="auto" w:sz="0" w:space="0"/>
                <w:left w:val="none" w:color="auto" w:sz="0" w:space="0"/>
                <w:bottom w:val="none" w:color="auto" w:sz="0" w:space="0"/>
                <w:right w:val="none" w:color="auto" w:sz="0" w:space="0"/>
                <w:between w:val="none" w:color="auto" w:sz="0" w:space="0"/>
              </w:pBdr>
              <w:jc w:val="left"/>
              <w:rPr>
                <w:rFonts w:ascii="宋体" w:hAnsi="宋体" w:cs="宋体"/>
                <w:kern w:val="2"/>
                <w:szCs w:val="21"/>
              </w:rPr>
            </w:pPr>
            <w:r>
              <w:rPr>
                <w:rFonts w:hint="eastAsia" w:ascii="宋体" w:hAnsi="宋体" w:cs="宋体"/>
                <w:kern w:val="2"/>
                <w:szCs w:val="21"/>
              </w:rPr>
              <w:t>创新</w:t>
            </w:r>
            <w:r>
              <w:rPr>
                <w:rFonts w:ascii="宋体" w:hAnsi="宋体" w:cs="宋体"/>
                <w:kern w:val="2"/>
                <w:szCs w:val="21"/>
              </w:rPr>
              <w:t>意识</w:t>
            </w:r>
          </w:p>
        </w:tc>
        <w:tc>
          <w:tcPr>
            <w:tcW w:w="2087"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一车多电机控制使用案例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电机控制器的结构与检修</w:t>
            </w:r>
          </w:p>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p>
        </w:tc>
        <w:tc>
          <w:tcPr>
            <w:tcW w:w="2398"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电机控制器的基本知识与外部特征；电机控制器的内部结构与检测</w:t>
            </w:r>
          </w:p>
        </w:tc>
        <w:tc>
          <w:tcPr>
            <w:tcW w:w="1934"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工作严谨、一丝不苟、安全第一</w:t>
            </w:r>
          </w:p>
        </w:tc>
        <w:tc>
          <w:tcPr>
            <w:tcW w:w="2087"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left"/>
              <w:rPr>
                <w:rFonts w:ascii="宋体" w:hAnsi="宋体" w:cs="宋体"/>
                <w:kern w:val="2"/>
                <w:szCs w:val="21"/>
              </w:rPr>
            </w:pPr>
            <w:r>
              <w:rPr>
                <w:rFonts w:ascii="宋体" w:hAnsi="宋体" w:cs="宋体"/>
                <w:kern w:val="2"/>
                <w:szCs w:val="21"/>
              </w:rPr>
              <w:t>大国工匠案例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电驱动能量传递和热管理系统</w:t>
            </w:r>
          </w:p>
        </w:tc>
        <w:tc>
          <w:tcPr>
            <w:tcW w:w="2398"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电驱动能量传递系统；电驱动热管理系统</w:t>
            </w:r>
          </w:p>
        </w:tc>
        <w:tc>
          <w:tcPr>
            <w:tcW w:w="1934"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创新</w:t>
            </w:r>
            <w:r>
              <w:rPr>
                <w:rFonts w:ascii="宋体" w:hAnsi="宋体" w:cs="宋体"/>
                <w:kern w:val="2"/>
                <w:szCs w:val="21"/>
              </w:rPr>
              <w:t>意识</w:t>
            </w:r>
          </w:p>
        </w:tc>
        <w:tc>
          <w:tcPr>
            <w:tcW w:w="2087"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left"/>
              <w:rPr>
                <w:rFonts w:ascii="宋体" w:hAnsi="宋体" w:cs="宋体"/>
                <w:kern w:val="2"/>
                <w:szCs w:val="21"/>
              </w:rPr>
            </w:pPr>
            <w:r>
              <w:rPr>
                <w:rFonts w:hint="eastAsia" w:ascii="宋体" w:hAnsi="宋体" w:cs="宋体"/>
                <w:kern w:val="2"/>
                <w:szCs w:val="21"/>
              </w:rPr>
              <w:t>特斯拉电机堵转加热案例</w:t>
            </w:r>
          </w:p>
        </w:tc>
      </w:tr>
    </w:tbl>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黑体" w:eastAsia="黑体"/>
          <w:b/>
          <w:kern w:val="2"/>
          <w:sz w:val="28"/>
          <w:szCs w:val="28"/>
        </w:rPr>
      </w:pPr>
      <w:r>
        <w:rPr>
          <w:rFonts w:hint="eastAsia" w:ascii="黑体" w:eastAsia="黑体"/>
          <w:b/>
          <w:kern w:val="2"/>
          <w:sz w:val="28"/>
          <w:szCs w:val="28"/>
        </w:rPr>
        <w:t>四、实施建议</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eastAsia="黑体"/>
          <w:kern w:val="2"/>
          <w:sz w:val="28"/>
          <w:szCs w:val="28"/>
        </w:rPr>
      </w:pPr>
      <w:r>
        <w:rPr>
          <w:rFonts w:hint="eastAsia" w:ascii="黑体" w:eastAsia="黑体"/>
          <w:kern w:val="2"/>
          <w:sz w:val="28"/>
          <w:szCs w:val="28"/>
        </w:rPr>
        <w:t>（一）教学基本要求</w:t>
      </w:r>
    </w:p>
    <w:p>
      <w:pPr>
        <w:pBdr>
          <w:top w:val="none" w:color="auto" w:sz="0" w:space="0"/>
          <w:left w:val="none" w:color="auto" w:sz="0" w:space="0"/>
          <w:bottom w:val="none" w:color="auto" w:sz="0" w:space="0"/>
          <w:right w:val="none" w:color="auto" w:sz="0" w:space="0"/>
          <w:between w:val="none" w:color="auto" w:sz="0" w:space="0"/>
        </w:pBdr>
        <w:jc w:val="left"/>
        <w:rPr>
          <w:rFonts w:ascii="宋体" w:hAnsi="宋体"/>
          <w:kern w:val="2"/>
          <w:sz w:val="24"/>
        </w:rPr>
      </w:pPr>
      <w:r>
        <w:rPr>
          <w:rFonts w:hint="eastAsia" w:ascii="宋体" w:hAnsi="宋体"/>
          <w:kern w:val="2"/>
          <w:sz w:val="24"/>
        </w:rPr>
        <w:t>1.教学团队</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1）在团队构成方面,本课程教学团队由1名校内专职主讲教师和N名企业兼职教师形成“1+N”教学团队。应采用老中青结合的团队结构。职称结构要合理，应包括高级、中级、初级职称。教学团队要有团队意识和合作精神。</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（2）在教师素质方面，主讲教师应具有教师资格证，要通过学院职业教育教学能力测评；获取了相关职业资格证书，能够不断学习掌握新技术，具有一定的科研能力。</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企业兼职教师在企业需是技术骨干或业务骨干，本科学历，具有中级及以上职称。要具有较高的师德修养，懂得教学规律。应遵守学校教学管理制度。积极参与专业建设和课程建设等。</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2.实训条件</w:t>
      </w:r>
    </w:p>
    <w:p>
      <w:pPr>
        <w:pBdr>
          <w:top w:val="none" w:color="auto" w:sz="0" w:space="0"/>
          <w:left w:val="none" w:color="auto" w:sz="0" w:space="0"/>
          <w:bottom w:val="none" w:color="auto" w:sz="0" w:space="0"/>
          <w:right w:val="none" w:color="auto" w:sz="0" w:space="0"/>
          <w:between w:val="none" w:color="auto" w:sz="0" w:space="0"/>
        </w:pBdr>
        <w:snapToGrid w:val="0"/>
        <w:spacing w:line="440" w:lineRule="atLeast"/>
        <w:ind w:firstLine="420"/>
        <w:rPr>
          <w:kern w:val="2"/>
          <w:sz w:val="24"/>
        </w:rPr>
      </w:pPr>
      <w:r>
        <w:rPr>
          <w:rFonts w:hint="eastAsia"/>
          <w:kern w:val="2"/>
          <w:sz w:val="24"/>
        </w:rPr>
        <w:t>4.2.1 校内教学场所</w:t>
      </w:r>
    </w:p>
    <w:p>
      <w:pPr>
        <w:pBdr>
          <w:top w:val="none" w:color="auto" w:sz="0" w:space="0"/>
          <w:left w:val="none" w:color="auto" w:sz="0" w:space="0"/>
          <w:bottom w:val="none" w:color="auto" w:sz="0" w:space="0"/>
          <w:right w:val="none" w:color="auto" w:sz="0" w:space="0"/>
          <w:between w:val="none" w:color="auto" w:sz="0" w:space="0"/>
        </w:pBdr>
        <w:snapToGrid w:val="0"/>
        <w:spacing w:line="440" w:lineRule="atLeast"/>
        <w:ind w:firstLine="420"/>
        <w:rPr>
          <w:kern w:val="2"/>
          <w:sz w:val="24"/>
        </w:rPr>
      </w:pPr>
      <w:r>
        <w:rPr>
          <w:rFonts w:hint="eastAsia"/>
          <w:kern w:val="2"/>
          <w:sz w:val="24"/>
        </w:rPr>
        <w:t>本课程开展教学活动的场所是集理论教学、操作训练、设计调试于一体的实训室或模拟研发部，实施教学的场所必需配置以下硬件设备：</w:t>
      </w:r>
    </w:p>
    <w:p>
      <w:pPr>
        <w:pBdr>
          <w:top w:val="none" w:color="auto" w:sz="0" w:space="0"/>
          <w:left w:val="none" w:color="auto" w:sz="0" w:space="0"/>
          <w:bottom w:val="none" w:color="auto" w:sz="0" w:space="0"/>
          <w:right w:val="none" w:color="auto" w:sz="0" w:space="0"/>
          <w:between w:val="none" w:color="auto" w:sz="0" w:space="0"/>
        </w:pBdr>
        <w:snapToGrid w:val="0"/>
        <w:spacing w:line="440" w:lineRule="atLeast"/>
        <w:ind w:firstLine="420"/>
        <w:rPr>
          <w:kern w:val="2"/>
          <w:sz w:val="24"/>
        </w:rPr>
      </w:pPr>
      <w:r>
        <w:rPr>
          <w:rFonts w:hint="eastAsia"/>
          <w:kern w:val="2"/>
          <w:sz w:val="24"/>
        </w:rPr>
        <w:t>电脑、CAN卡（采集电池数据信息）、动力驱动系统</w:t>
      </w:r>
    </w:p>
    <w:p>
      <w:pPr>
        <w:pBdr>
          <w:top w:val="none" w:color="auto" w:sz="0" w:space="0"/>
          <w:left w:val="none" w:color="auto" w:sz="0" w:space="0"/>
          <w:bottom w:val="none" w:color="auto" w:sz="0" w:space="0"/>
          <w:right w:val="none" w:color="auto" w:sz="0" w:space="0"/>
          <w:between w:val="none" w:color="auto" w:sz="0" w:space="0"/>
        </w:pBdr>
        <w:snapToGrid w:val="0"/>
        <w:spacing w:line="440" w:lineRule="atLeast"/>
        <w:ind w:firstLine="420"/>
        <w:rPr>
          <w:kern w:val="2"/>
          <w:sz w:val="24"/>
        </w:rPr>
      </w:pPr>
      <w:r>
        <w:rPr>
          <w:rFonts w:hint="eastAsia"/>
          <w:kern w:val="2"/>
          <w:sz w:val="24"/>
        </w:rPr>
        <w:t>4.2.2 校外实训基地</w:t>
      </w:r>
    </w:p>
    <w:p>
      <w:pPr>
        <w:pBdr>
          <w:top w:val="none" w:color="auto" w:sz="0" w:space="0"/>
          <w:left w:val="none" w:color="auto" w:sz="0" w:space="0"/>
          <w:bottom w:val="none" w:color="auto" w:sz="0" w:space="0"/>
          <w:right w:val="none" w:color="auto" w:sz="0" w:space="0"/>
          <w:between w:val="none" w:color="auto" w:sz="0" w:space="0"/>
        </w:pBdr>
        <w:snapToGrid w:val="0"/>
        <w:spacing w:line="440" w:lineRule="atLeast"/>
        <w:ind w:firstLine="420"/>
        <w:rPr>
          <w:kern w:val="2"/>
          <w:sz w:val="24"/>
        </w:rPr>
      </w:pPr>
      <w:r>
        <w:rPr>
          <w:rFonts w:hint="eastAsia"/>
          <w:kern w:val="2"/>
          <w:sz w:val="24"/>
        </w:rPr>
        <w:t>学生在校外实训基地可以实现与企业生产岗位的近距离接触，体会产品的实际生产过程，加深对课程的理解，加深对社会、企业的认识，使学生对自己、对社会、对企业有一个准确的认识与定位。</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3.教学资源</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本课程应具备的教学资源：</w:t>
      </w:r>
    </w:p>
    <w:p>
      <w:pPr>
        <w:numPr>
          <w:ilvl w:val="0"/>
          <w:numId w:val="17"/>
        </w:num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 w:val="24"/>
        </w:rPr>
      </w:pPr>
      <w:r>
        <w:rPr>
          <w:rFonts w:ascii="宋体" w:hAnsi="宋体"/>
          <w:kern w:val="2"/>
          <w:sz w:val="24"/>
        </w:rPr>
        <w:t>学习通网课资源</w:t>
      </w:r>
      <w:r>
        <w:rPr>
          <w:rFonts w:hint="eastAsia" w:ascii="宋体" w:hAnsi="宋体"/>
          <w:kern w:val="2"/>
          <w:sz w:val="24"/>
        </w:rPr>
        <w:t>。</w:t>
      </w:r>
    </w:p>
    <w:p>
      <w:pPr>
        <w:numPr>
          <w:ilvl w:val="0"/>
          <w:numId w:val="17"/>
        </w:num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 w:val="24"/>
        </w:rPr>
      </w:pPr>
      <w:r>
        <w:rPr>
          <w:rFonts w:hint="eastAsia" w:ascii="宋体" w:hAnsi="宋体"/>
          <w:kern w:val="2"/>
          <w:sz w:val="24"/>
        </w:rPr>
        <w:t>电机及控制系统检修</w:t>
      </w:r>
      <w:r>
        <w:rPr>
          <w:rFonts w:ascii="宋体" w:hAnsi="宋体"/>
          <w:kern w:val="2"/>
          <w:sz w:val="24"/>
        </w:rPr>
        <w:t>教材</w:t>
      </w:r>
      <w:r>
        <w:rPr>
          <w:rFonts w:hint="eastAsia" w:ascii="宋体" w:hAnsi="宋体"/>
          <w:kern w:val="2"/>
          <w:sz w:val="24"/>
        </w:rPr>
        <w:t>。</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eastAsia="黑体"/>
          <w:kern w:val="2"/>
          <w:sz w:val="28"/>
          <w:szCs w:val="28"/>
        </w:rPr>
      </w:pPr>
      <w:r>
        <w:rPr>
          <w:rFonts w:hint="eastAsia" w:ascii="黑体" w:eastAsia="黑体"/>
          <w:kern w:val="2"/>
          <w:sz w:val="28"/>
          <w:szCs w:val="28"/>
        </w:rPr>
        <w:t>（二）教学建议</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1.在教学模式上，采取任务驱动教学模式，采用6步教学法实施教学，第一步 “分配任务”，让学生熟知具体任务点；第二步 “任务分析和知识导入”，教师讲解本任务所需要的的知识点；第三步“学生分组讨论作出设计方案”；第四步“学生对方案进行操作实施”；第五步“方案实施问题处理与总结”；第六步“教师对学生作品评价”。</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2.在教学方法上，采用启发式、任务驱动、分组讨论、头脑风暴法等多种形式。</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kern w:val="2"/>
        </w:rPr>
      </w:pPr>
      <w:r>
        <w:rPr>
          <w:rFonts w:hint="eastAsia" w:ascii="黑体" w:eastAsia="黑体"/>
          <w:kern w:val="2"/>
          <w:sz w:val="28"/>
          <w:szCs w:val="28"/>
        </w:rPr>
        <w:t>（三）参考书</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kern w:val="2"/>
          <w:sz w:val="24"/>
        </w:rPr>
      </w:pPr>
      <w:r>
        <w:rPr>
          <w:rFonts w:hint="eastAsia"/>
          <w:kern w:val="2"/>
          <w:sz w:val="24"/>
        </w:rPr>
        <w:t>1.吕冬明 杨运来 .新能源汽车电机及控制系统检修 （职业教育新能源汽车专业“十三五”规划教材）. 北京：机械工业出版社2018.6</w:t>
      </w:r>
    </w:p>
    <w:p>
      <w:pPr>
        <w:pBdr>
          <w:top w:val="none" w:color="auto" w:sz="0" w:space="0"/>
          <w:left w:val="none" w:color="auto" w:sz="0" w:space="0"/>
          <w:bottom w:val="none" w:color="auto" w:sz="0" w:space="0"/>
          <w:right w:val="none" w:color="auto" w:sz="0" w:space="0"/>
          <w:between w:val="none" w:color="auto" w:sz="0" w:space="0"/>
        </w:pBdr>
        <w:spacing w:line="360" w:lineRule="auto"/>
        <w:ind w:firstLine="240"/>
        <w:jc w:val="center"/>
        <w:rPr>
          <w:rFonts w:ascii="黑体" w:eastAsia="黑体"/>
          <w:b/>
          <w:kern w:val="2"/>
          <w:sz w:val="28"/>
          <w:szCs w:val="28"/>
        </w:rPr>
      </w:pPr>
      <w:r>
        <w:rPr>
          <w:rFonts w:hint="eastAsia" w:ascii="黑体" w:eastAsia="黑体"/>
          <w:b/>
          <w:kern w:val="2"/>
          <w:sz w:val="28"/>
          <w:szCs w:val="28"/>
        </w:rPr>
        <w:t>五、学生考核与评价</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kern w:val="2"/>
          <w:sz w:val="24"/>
        </w:rPr>
      </w:pPr>
      <w:r>
        <w:rPr>
          <w:rFonts w:hint="eastAsia"/>
          <w:kern w:val="2"/>
          <w:sz w:val="24"/>
        </w:rPr>
        <w:t>5</w:t>
      </w:r>
      <w:r>
        <w:rPr>
          <w:kern w:val="2"/>
          <w:sz w:val="24"/>
        </w:rPr>
        <w:t>.1</w:t>
      </w:r>
      <w:r>
        <w:rPr>
          <w:rFonts w:hint="eastAsia"/>
          <w:kern w:val="2"/>
          <w:sz w:val="24"/>
        </w:rPr>
        <w:t xml:space="preserve">  过程与目标结合评价，结合课堂提问、现场操作、课后作业、单元测验等手段，加强实践性教学环节的考核，并注重平时采分。</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kern w:val="2"/>
          <w:sz w:val="24"/>
        </w:rPr>
      </w:pPr>
      <w:r>
        <w:rPr>
          <w:rFonts w:hint="eastAsia"/>
          <w:kern w:val="2"/>
          <w:sz w:val="24"/>
        </w:rPr>
        <w:t>5</w:t>
      </w:r>
      <w:r>
        <w:rPr>
          <w:kern w:val="2"/>
          <w:sz w:val="24"/>
        </w:rPr>
        <w:t>.2</w:t>
      </w:r>
      <w:r>
        <w:rPr>
          <w:rFonts w:hint="eastAsia"/>
          <w:kern w:val="2"/>
          <w:sz w:val="24"/>
        </w:rPr>
        <w:t xml:space="preserve">  强调理论与实践一体化评价，注重引导学生进行学习方式的改变。</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kern w:val="2"/>
          <w:sz w:val="24"/>
        </w:rPr>
      </w:pPr>
      <w:r>
        <w:rPr>
          <w:rFonts w:hint="eastAsia"/>
          <w:kern w:val="2"/>
          <w:sz w:val="24"/>
        </w:rPr>
        <w:t>5</w:t>
      </w:r>
      <w:r>
        <w:rPr>
          <w:kern w:val="2"/>
          <w:sz w:val="24"/>
        </w:rPr>
        <w:t>.3</w:t>
      </w:r>
      <w:r>
        <w:rPr>
          <w:rFonts w:hint="eastAsia"/>
          <w:kern w:val="2"/>
          <w:sz w:val="24"/>
        </w:rPr>
        <w:t xml:space="preserve">  强调课程结束后综合评价，结合真实产品，充分发挥学生的主动性和创造力，注重考核学生所拥有的综合职业能力及水平。</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kern w:val="2"/>
          <w:sz w:val="24"/>
        </w:rPr>
      </w:pPr>
      <w:r>
        <w:rPr>
          <w:rFonts w:hint="eastAsia"/>
          <w:kern w:val="2"/>
          <w:sz w:val="24"/>
        </w:rPr>
        <w:t>5</w:t>
      </w:r>
      <w:r>
        <w:rPr>
          <w:kern w:val="2"/>
          <w:sz w:val="24"/>
        </w:rPr>
        <w:t>.4</w:t>
      </w:r>
      <w:r>
        <w:rPr>
          <w:rFonts w:hint="eastAsia"/>
          <w:kern w:val="2"/>
          <w:sz w:val="24"/>
        </w:rPr>
        <w:t xml:space="preserve">  建议在教学中分任务模块评分，课程结束时进行综合模块考核。</w:t>
      </w:r>
    </w:p>
    <w:p>
      <w:pPr>
        <w:pBdr>
          <w:top w:val="none" w:color="auto" w:sz="0" w:space="0"/>
          <w:left w:val="none" w:color="auto" w:sz="0" w:space="0"/>
          <w:bottom w:val="none" w:color="auto" w:sz="0" w:space="0"/>
          <w:right w:val="none" w:color="auto" w:sz="0" w:space="0"/>
          <w:between w:val="none" w:color="auto" w:sz="0" w:space="0"/>
        </w:pBdr>
        <w:spacing w:line="440" w:lineRule="exact"/>
        <w:ind w:firstLine="420" w:firstLineChars="200"/>
        <w:rPr>
          <w:rFonts w:ascii="宋体" w:hAnsi="宋体"/>
          <w:kern w:val="2"/>
        </w:rPr>
      </w:pPr>
      <w:r>
        <w:rPr>
          <w:rFonts w:hint="eastAsia" w:ascii="仿宋_GB2312" w:hAnsi="宋体" w:eastAsia="仿宋_GB2312"/>
          <w:kern w:val="2"/>
        </w:rPr>
        <w:t xml:space="preserve">                          </w:t>
      </w:r>
      <w:r>
        <w:rPr>
          <w:rFonts w:hint="eastAsia" w:ascii="宋体" w:hAnsi="宋体"/>
          <w:kern w:val="2"/>
        </w:rPr>
        <w:t xml:space="preserve">    配分评分标准</w:t>
      </w:r>
    </w:p>
    <w:tbl>
      <w:tblPr>
        <w:tblStyle w:val="23"/>
        <w:tblW w:w="90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
        <w:gridCol w:w="1470"/>
        <w:gridCol w:w="2205"/>
        <w:gridCol w:w="630"/>
        <w:gridCol w:w="43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451" w:type="dxa"/>
            <w:shd w:val="clear" w:color="auto" w:fill="FFCC99"/>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序号</w:t>
            </w:r>
          </w:p>
        </w:tc>
        <w:tc>
          <w:tcPr>
            <w:tcW w:w="1470" w:type="dxa"/>
            <w:shd w:val="clear" w:color="auto" w:fill="FFCC99"/>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考核项目</w:t>
            </w:r>
          </w:p>
        </w:tc>
        <w:tc>
          <w:tcPr>
            <w:tcW w:w="2205" w:type="dxa"/>
            <w:shd w:val="clear" w:color="auto" w:fill="FFCC99"/>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考核内容及要求</w:t>
            </w:r>
          </w:p>
        </w:tc>
        <w:tc>
          <w:tcPr>
            <w:tcW w:w="630" w:type="dxa"/>
            <w:shd w:val="clear" w:color="auto" w:fill="FFCC99"/>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配分</w:t>
            </w:r>
          </w:p>
        </w:tc>
        <w:tc>
          <w:tcPr>
            <w:tcW w:w="4313" w:type="dxa"/>
            <w:shd w:val="clear" w:color="auto" w:fill="FFCC99"/>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45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1</w:t>
            </w:r>
          </w:p>
        </w:tc>
        <w:tc>
          <w:tcPr>
            <w:tcW w:w="147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设备的使用</w:t>
            </w: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CANoe的连接</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2</w:t>
            </w:r>
          </w:p>
        </w:tc>
        <w:tc>
          <w:tcPr>
            <w:tcW w:w="4313" w:type="dxa"/>
            <w:vAlign w:val="center"/>
          </w:tcPr>
          <w:p>
            <w:pPr>
              <w:pBdr>
                <w:top w:val="none" w:color="auto" w:sz="0" w:space="0"/>
                <w:left w:val="none" w:color="auto" w:sz="0" w:space="0"/>
                <w:bottom w:val="none" w:color="auto" w:sz="0" w:space="0"/>
                <w:right w:val="none" w:color="auto" w:sz="0" w:space="0"/>
                <w:between w:val="none" w:color="auto" w:sz="0" w:space="0"/>
              </w:pBdr>
              <w:spacing w:line="300" w:lineRule="exact"/>
              <w:rPr>
                <w:rFonts w:ascii="宋体" w:hAnsi="宋体" w:cs="宋体"/>
                <w:kern w:val="2"/>
                <w:szCs w:val="21"/>
              </w:rPr>
            </w:pPr>
            <w:r>
              <w:rPr>
                <w:rFonts w:hint="eastAsia" w:ascii="宋体" w:hAnsi="宋体" w:cs="宋体"/>
                <w:kern w:val="2"/>
                <w:szCs w:val="21"/>
              </w:rPr>
              <w:t>正确连接计算机、CANoe、驱动电机系统 得2分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51" w:type="dxa"/>
            <w:vMerge w:val="restart"/>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2</w:t>
            </w:r>
          </w:p>
        </w:tc>
        <w:tc>
          <w:tcPr>
            <w:tcW w:w="1470" w:type="dxa"/>
            <w:vMerge w:val="restart"/>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CANoe软件的使用</w:t>
            </w: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CANoe的设置</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2</w:t>
            </w:r>
          </w:p>
        </w:tc>
        <w:tc>
          <w:tcPr>
            <w:tcW w:w="4313" w:type="dxa"/>
            <w:vAlign w:val="center"/>
          </w:tcPr>
          <w:p>
            <w:pPr>
              <w:pBdr>
                <w:top w:val="none" w:color="auto" w:sz="0" w:space="0"/>
                <w:left w:val="none" w:color="auto" w:sz="0" w:space="0"/>
                <w:bottom w:val="none" w:color="auto" w:sz="0" w:space="0"/>
                <w:right w:val="none" w:color="auto" w:sz="0" w:space="0"/>
                <w:between w:val="none" w:color="auto" w:sz="0" w:space="0"/>
              </w:pBdr>
              <w:spacing w:line="300" w:lineRule="exact"/>
              <w:rPr>
                <w:rFonts w:ascii="宋体" w:hAnsi="宋体" w:cs="宋体"/>
                <w:kern w:val="2"/>
                <w:szCs w:val="21"/>
              </w:rPr>
            </w:pPr>
            <w:r>
              <w:rPr>
                <w:rFonts w:hint="eastAsia" w:ascii="宋体" w:hAnsi="宋体" w:cs="宋体"/>
                <w:kern w:val="2"/>
                <w:szCs w:val="21"/>
              </w:rPr>
              <w:t>①确设置波特率、采集口 得1分；②采集口与MCU通讯的正确连接 得1分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451" w:type="dxa"/>
            <w:vMerge w:val="continue"/>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p>
        </w:tc>
        <w:tc>
          <w:tcPr>
            <w:tcW w:w="1470" w:type="dxa"/>
            <w:vMerge w:val="continue"/>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数据保存</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2</w:t>
            </w:r>
          </w:p>
        </w:tc>
        <w:tc>
          <w:tcPr>
            <w:tcW w:w="4313" w:type="dxa"/>
            <w:vAlign w:val="center"/>
          </w:tcPr>
          <w:p>
            <w:pPr>
              <w:pStyle w:val="81"/>
              <w:pBdr>
                <w:top w:val="none" w:color="auto" w:sz="0" w:space="0"/>
                <w:left w:val="none" w:color="auto" w:sz="0" w:space="0"/>
                <w:bottom w:val="none" w:color="auto" w:sz="0" w:space="0"/>
                <w:right w:val="none" w:color="auto" w:sz="0" w:space="0"/>
                <w:between w:val="none" w:color="auto" w:sz="0" w:space="0"/>
              </w:pBdr>
              <w:spacing w:line="300" w:lineRule="exact"/>
              <w:ind w:left="360" w:firstLine="0" w:firstLineChars="0"/>
              <w:rPr>
                <w:rFonts w:ascii="宋体" w:hAnsi="宋体" w:cs="宋体"/>
                <w:kern w:val="2"/>
                <w:szCs w:val="21"/>
              </w:rPr>
            </w:pPr>
            <w:r>
              <w:rPr>
                <w:rFonts w:hint="eastAsia" w:ascii="宋体" w:hAnsi="宋体" w:cs="宋体"/>
                <w:kern w:val="2"/>
                <w:szCs w:val="21"/>
              </w:rPr>
              <w:t>①确打开应用程序 得1分；②正确采集到数据得1分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451" w:type="dxa"/>
            <w:vMerge w:val="continue"/>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p>
        </w:tc>
        <w:tc>
          <w:tcPr>
            <w:tcW w:w="1470" w:type="dxa"/>
            <w:vMerge w:val="continue"/>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CANoe软件的使用</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10</w:t>
            </w:r>
          </w:p>
        </w:tc>
        <w:tc>
          <w:tcPr>
            <w:tcW w:w="4313" w:type="dxa"/>
            <w:vAlign w:val="center"/>
          </w:tcPr>
          <w:p>
            <w:pPr>
              <w:pBdr>
                <w:top w:val="none" w:color="auto" w:sz="0" w:space="0"/>
                <w:left w:val="none" w:color="auto" w:sz="0" w:space="0"/>
                <w:bottom w:val="none" w:color="auto" w:sz="0" w:space="0"/>
                <w:right w:val="none" w:color="auto" w:sz="0" w:space="0"/>
                <w:between w:val="none" w:color="auto" w:sz="0" w:space="0"/>
              </w:pBdr>
              <w:spacing w:line="300" w:lineRule="exact"/>
              <w:rPr>
                <w:rFonts w:ascii="宋体" w:hAnsi="宋体" w:cs="宋体"/>
                <w:kern w:val="2"/>
                <w:szCs w:val="21"/>
              </w:rPr>
            </w:pPr>
            <w:r>
              <w:rPr>
                <w:rFonts w:hint="eastAsia" w:ascii="宋体" w:hAnsi="宋体" w:cs="宋体"/>
                <w:kern w:val="2"/>
                <w:szCs w:val="21"/>
              </w:rPr>
              <w:t>①正确使用得7分；②正确装载程序 得2分；③正确运行程序 得1分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5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3</w:t>
            </w:r>
          </w:p>
        </w:tc>
        <w:tc>
          <w:tcPr>
            <w:tcW w:w="147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硬件连接</w:t>
            </w: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CANoe与MCU的通讯连接</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20</w:t>
            </w:r>
          </w:p>
        </w:tc>
        <w:tc>
          <w:tcPr>
            <w:tcW w:w="4313" w:type="dxa"/>
            <w:vAlign w:val="center"/>
          </w:tcPr>
          <w:p>
            <w:pPr>
              <w:pBdr>
                <w:top w:val="none" w:color="auto" w:sz="0" w:space="0"/>
                <w:left w:val="none" w:color="auto" w:sz="0" w:space="0"/>
                <w:bottom w:val="none" w:color="auto" w:sz="0" w:space="0"/>
                <w:right w:val="none" w:color="auto" w:sz="0" w:space="0"/>
                <w:between w:val="none" w:color="auto" w:sz="0" w:space="0"/>
              </w:pBdr>
              <w:spacing w:line="300" w:lineRule="exact"/>
              <w:rPr>
                <w:rFonts w:ascii="宋体" w:hAnsi="宋体" w:cs="宋体"/>
                <w:kern w:val="2"/>
                <w:szCs w:val="21"/>
              </w:rPr>
            </w:pPr>
            <w:r>
              <w:rPr>
                <w:rFonts w:hint="eastAsia" w:ascii="宋体" w:hAnsi="宋体" w:cs="宋体"/>
                <w:kern w:val="2"/>
                <w:szCs w:val="21"/>
              </w:rPr>
              <w:t>正确连接CAN总线  得20分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5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4</w:t>
            </w:r>
          </w:p>
        </w:tc>
        <w:tc>
          <w:tcPr>
            <w:tcW w:w="147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数据采集步骤</w:t>
            </w: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数据采集步骤</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10</w:t>
            </w:r>
          </w:p>
        </w:tc>
        <w:tc>
          <w:tcPr>
            <w:tcW w:w="4313" w:type="dxa"/>
            <w:vAlign w:val="center"/>
          </w:tcPr>
          <w:p>
            <w:pPr>
              <w:pBdr>
                <w:top w:val="none" w:color="auto" w:sz="0" w:space="0"/>
                <w:left w:val="none" w:color="auto" w:sz="0" w:space="0"/>
                <w:bottom w:val="none" w:color="auto" w:sz="0" w:space="0"/>
                <w:right w:val="none" w:color="auto" w:sz="0" w:space="0"/>
                <w:between w:val="none" w:color="auto" w:sz="0" w:space="0"/>
              </w:pBdr>
              <w:spacing w:line="300" w:lineRule="exact"/>
              <w:rPr>
                <w:rFonts w:ascii="宋体" w:hAnsi="宋体" w:cs="宋体"/>
                <w:kern w:val="2"/>
                <w:szCs w:val="21"/>
              </w:rPr>
            </w:pPr>
            <w:r>
              <w:rPr>
                <w:rFonts w:hint="eastAsia" w:ascii="宋体" w:hAnsi="宋体" w:cs="宋体"/>
                <w:kern w:val="2"/>
                <w:szCs w:val="21"/>
              </w:rPr>
              <w:t>正确操作数据采集步骤 得10分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45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5</w:t>
            </w:r>
          </w:p>
        </w:tc>
        <w:tc>
          <w:tcPr>
            <w:tcW w:w="147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处理连接问题</w:t>
            </w: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处理方法</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15</w:t>
            </w:r>
          </w:p>
        </w:tc>
        <w:tc>
          <w:tcPr>
            <w:tcW w:w="4313" w:type="dxa"/>
            <w:vAlign w:val="center"/>
          </w:tcPr>
          <w:p>
            <w:pPr>
              <w:pBdr>
                <w:top w:val="none" w:color="auto" w:sz="0" w:space="0"/>
                <w:left w:val="none" w:color="auto" w:sz="0" w:space="0"/>
                <w:bottom w:val="none" w:color="auto" w:sz="0" w:space="0"/>
                <w:right w:val="none" w:color="auto" w:sz="0" w:space="0"/>
                <w:between w:val="none" w:color="auto" w:sz="0" w:space="0"/>
              </w:pBdr>
              <w:spacing w:line="300" w:lineRule="exact"/>
              <w:rPr>
                <w:rFonts w:ascii="宋体" w:hAnsi="宋体" w:cs="宋体"/>
                <w:kern w:val="2"/>
                <w:szCs w:val="21"/>
              </w:rPr>
            </w:pPr>
            <w:r>
              <w:rPr>
                <w:rFonts w:hint="eastAsia" w:ascii="宋体" w:hAnsi="宋体" w:cs="宋体"/>
                <w:kern w:val="2"/>
                <w:szCs w:val="21"/>
              </w:rPr>
              <w:t>根据过程遇到的问题正确处理 得15分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5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6</w:t>
            </w:r>
          </w:p>
        </w:tc>
        <w:tc>
          <w:tcPr>
            <w:tcW w:w="147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数据分析</w:t>
            </w: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对采集的数据进行解析</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20</w:t>
            </w:r>
          </w:p>
        </w:tc>
        <w:tc>
          <w:tcPr>
            <w:tcW w:w="4313" w:type="dxa"/>
            <w:vAlign w:val="center"/>
          </w:tcPr>
          <w:p>
            <w:pPr>
              <w:pStyle w:val="81"/>
              <w:pBdr>
                <w:top w:val="none" w:color="auto" w:sz="0" w:space="0"/>
                <w:left w:val="none" w:color="auto" w:sz="0" w:space="0"/>
                <w:bottom w:val="none" w:color="auto" w:sz="0" w:space="0"/>
                <w:right w:val="none" w:color="auto" w:sz="0" w:space="0"/>
                <w:between w:val="none" w:color="auto" w:sz="0" w:space="0"/>
              </w:pBdr>
              <w:spacing w:line="300" w:lineRule="exact"/>
              <w:ind w:left="360" w:firstLine="0" w:firstLineChars="0"/>
              <w:rPr>
                <w:rFonts w:ascii="宋体" w:hAnsi="宋体" w:cs="宋体"/>
                <w:kern w:val="2"/>
                <w:szCs w:val="21"/>
              </w:rPr>
            </w:pPr>
            <w:r>
              <w:rPr>
                <w:rFonts w:hint="eastAsia" w:ascii="宋体" w:hAnsi="宋体" w:cs="宋体"/>
                <w:kern w:val="2"/>
                <w:szCs w:val="21"/>
              </w:rPr>
              <w:t>①够正确打开采集数据 得5分；②能够正确显示数据波形 得15分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45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7</w:t>
            </w:r>
          </w:p>
        </w:tc>
        <w:tc>
          <w:tcPr>
            <w:tcW w:w="147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操作习惯</w:t>
            </w: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操作环境</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5</w:t>
            </w:r>
          </w:p>
        </w:tc>
        <w:tc>
          <w:tcPr>
            <w:tcW w:w="4313" w:type="dxa"/>
            <w:vAlign w:val="center"/>
          </w:tcPr>
          <w:p>
            <w:pPr>
              <w:pBdr>
                <w:top w:val="none" w:color="auto" w:sz="0" w:space="0"/>
                <w:left w:val="none" w:color="auto" w:sz="0" w:space="0"/>
                <w:bottom w:val="none" w:color="auto" w:sz="0" w:space="0"/>
                <w:right w:val="none" w:color="auto" w:sz="0" w:space="0"/>
                <w:between w:val="none" w:color="auto" w:sz="0" w:space="0"/>
              </w:pBdr>
              <w:spacing w:line="300" w:lineRule="exact"/>
              <w:rPr>
                <w:rFonts w:ascii="宋体" w:hAnsi="宋体" w:cs="宋体"/>
                <w:kern w:val="2"/>
                <w:szCs w:val="21"/>
              </w:rPr>
            </w:pPr>
            <w:r>
              <w:rPr>
                <w:rFonts w:hint="eastAsia" w:ascii="宋体" w:hAnsi="宋体" w:cs="宋体"/>
                <w:kern w:val="2"/>
                <w:szCs w:val="21"/>
              </w:rPr>
              <w:t>调试结束后，环境整洁 得5分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45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8</w:t>
            </w:r>
          </w:p>
        </w:tc>
        <w:tc>
          <w:tcPr>
            <w:tcW w:w="147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总结能力</w:t>
            </w: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调试中遇到的问题及解决方法；学习心得</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10</w:t>
            </w:r>
          </w:p>
        </w:tc>
        <w:tc>
          <w:tcPr>
            <w:tcW w:w="4313" w:type="dxa"/>
            <w:vAlign w:val="center"/>
          </w:tcPr>
          <w:p>
            <w:pPr>
              <w:pBdr>
                <w:top w:val="none" w:color="auto" w:sz="0" w:space="0"/>
                <w:left w:val="none" w:color="auto" w:sz="0" w:space="0"/>
                <w:bottom w:val="none" w:color="auto" w:sz="0" w:space="0"/>
                <w:right w:val="none" w:color="auto" w:sz="0" w:space="0"/>
                <w:between w:val="none" w:color="auto" w:sz="0" w:space="0"/>
              </w:pBdr>
              <w:spacing w:line="300" w:lineRule="exact"/>
              <w:rPr>
                <w:rFonts w:ascii="宋体" w:hAnsi="宋体" w:cs="宋体"/>
                <w:kern w:val="2"/>
                <w:szCs w:val="21"/>
              </w:rPr>
            </w:pPr>
            <w:r>
              <w:rPr>
                <w:rFonts w:hint="eastAsia" w:ascii="宋体" w:hAnsi="宋体" w:cs="宋体"/>
                <w:kern w:val="2"/>
                <w:szCs w:val="21"/>
              </w:rPr>
              <w:t>撰写调试中遇到的问题，以及解决问题的方法；撰写学习心得者得10分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45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9</w:t>
            </w:r>
          </w:p>
        </w:tc>
        <w:tc>
          <w:tcPr>
            <w:tcW w:w="147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交流能力</w:t>
            </w: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与同组和外组共同协作解决设计中的问题</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4</w:t>
            </w:r>
          </w:p>
        </w:tc>
        <w:tc>
          <w:tcPr>
            <w:tcW w:w="4313"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能够与同组和外组共同协作解决设计中遇到的问题 得4分</w:t>
            </w:r>
          </w:p>
        </w:tc>
      </w:tr>
    </w:tbl>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kern w:val="2"/>
          <w:sz w:val="24"/>
        </w:rPr>
      </w:pPr>
      <w:r>
        <w:rPr>
          <w:rFonts w:hint="eastAsia"/>
          <w:kern w:val="2"/>
          <w:sz w:val="24"/>
        </w:rPr>
        <w:t>说明：</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kern w:val="2"/>
          <w:sz w:val="24"/>
        </w:rPr>
      </w:pPr>
      <w:r>
        <w:rPr>
          <w:kern w:val="2"/>
          <w:sz w:val="24"/>
        </w:rPr>
        <w:t>1</w:t>
      </w:r>
      <w:r>
        <w:rPr>
          <w:rFonts w:hint="eastAsia"/>
          <w:kern w:val="2"/>
          <w:sz w:val="24"/>
        </w:rPr>
        <w:t>．形成性评价，是在教学过程中对学生的学习态度和各类作业情况进行的评价。具体的评价手段可以采用观查、现场操作、实训报告、随堂考试、提问等方式进行；总结性评价，是在教学模块结束时，对学生整体技能情况的评价。本课程是技能要求比较高的课程，因此加强过程性的考核非常重要，模块考评中同时采用形成性评价和总结性评价时。</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kern w:val="2"/>
          <w:sz w:val="24"/>
        </w:rPr>
      </w:pPr>
      <w:r>
        <w:rPr>
          <w:kern w:val="2"/>
          <w:sz w:val="24"/>
        </w:rPr>
        <w:t>2</w:t>
      </w:r>
      <w:r>
        <w:rPr>
          <w:rFonts w:hint="eastAsia"/>
          <w:kern w:val="2"/>
          <w:sz w:val="24"/>
        </w:rPr>
        <w:t>．本课程分1学期讲授，分别按百分制考评，</w:t>
      </w:r>
      <w:r>
        <w:rPr>
          <w:kern w:val="2"/>
          <w:sz w:val="24"/>
        </w:rPr>
        <w:t>60</w:t>
      </w:r>
      <w:r>
        <w:rPr>
          <w:rFonts w:hint="eastAsia"/>
          <w:kern w:val="2"/>
          <w:sz w:val="24"/>
        </w:rPr>
        <w:t>分为合格。按优、良、中、及格、不及格考核。</w:t>
      </w:r>
    </w:p>
    <w:p>
      <w:pPr>
        <w:pBdr>
          <w:top w:val="none" w:color="auto" w:sz="0" w:space="0"/>
          <w:left w:val="none" w:color="auto" w:sz="0" w:space="0"/>
          <w:bottom w:val="none" w:color="auto" w:sz="0" w:space="0"/>
          <w:right w:val="none" w:color="auto" w:sz="0" w:space="0"/>
          <w:between w:val="none" w:color="auto" w:sz="0" w:space="0"/>
        </w:pBdr>
        <w:spacing w:line="360" w:lineRule="auto"/>
        <w:ind w:firstLine="240"/>
        <w:jc w:val="center"/>
        <w:rPr>
          <w:rFonts w:ascii="黑体" w:eastAsia="黑体"/>
          <w:b/>
          <w:kern w:val="2"/>
          <w:sz w:val="28"/>
          <w:szCs w:val="28"/>
        </w:rPr>
      </w:pPr>
      <w:r>
        <w:rPr>
          <w:rFonts w:hint="eastAsia" w:ascii="黑体" w:eastAsia="黑体"/>
          <w:b/>
          <w:kern w:val="2"/>
          <w:sz w:val="28"/>
          <w:szCs w:val="28"/>
        </w:rPr>
        <w:t>六、课程整体设计</w:t>
      </w:r>
    </w:p>
    <w:tbl>
      <w:tblPr>
        <w:tblStyle w:val="23"/>
        <w:tblW w:w="8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8"/>
        <w:gridCol w:w="1301"/>
        <w:gridCol w:w="1871"/>
        <w:gridCol w:w="1335"/>
        <w:gridCol w:w="1144"/>
        <w:gridCol w:w="1408"/>
        <w:gridCol w:w="5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8" w:type="dxa"/>
            <w:vAlign w:val="center"/>
          </w:tcPr>
          <w:p>
            <w:pPr>
              <w:pBdr>
                <w:top w:val="none" w:color="auto" w:sz="0" w:space="0"/>
                <w:left w:val="none" w:color="auto" w:sz="0" w:space="0"/>
                <w:bottom w:val="none" w:color="auto" w:sz="0" w:space="0"/>
                <w:right w:val="none" w:color="auto" w:sz="0" w:space="0"/>
                <w:between w:val="none" w:color="auto" w:sz="0" w:space="0"/>
              </w:pBdr>
              <w:jc w:val="center"/>
              <w:rPr>
                <w:b/>
                <w:kern w:val="2"/>
              </w:rPr>
            </w:pPr>
            <w:r>
              <w:rPr>
                <w:rFonts w:hint="eastAsia"/>
                <w:b/>
                <w:kern w:val="2"/>
              </w:rPr>
              <w:t>序号</w:t>
            </w:r>
          </w:p>
        </w:tc>
        <w:tc>
          <w:tcPr>
            <w:tcW w:w="1301" w:type="dxa"/>
            <w:vAlign w:val="center"/>
          </w:tcPr>
          <w:p>
            <w:pPr>
              <w:pBdr>
                <w:top w:val="none" w:color="auto" w:sz="0" w:space="0"/>
                <w:left w:val="none" w:color="auto" w:sz="0" w:space="0"/>
                <w:bottom w:val="none" w:color="auto" w:sz="0" w:space="0"/>
                <w:right w:val="none" w:color="auto" w:sz="0" w:space="0"/>
                <w:between w:val="none" w:color="auto" w:sz="0" w:space="0"/>
              </w:pBdr>
              <w:jc w:val="center"/>
              <w:rPr>
                <w:b/>
                <w:kern w:val="2"/>
              </w:rPr>
            </w:pPr>
            <w:r>
              <w:rPr>
                <w:rFonts w:hint="eastAsia"/>
                <w:b/>
                <w:kern w:val="2"/>
              </w:rPr>
              <w:t>项目（或情境、任务、模块）</w:t>
            </w: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jc w:val="center"/>
              <w:rPr>
                <w:b/>
                <w:kern w:val="2"/>
              </w:rPr>
            </w:pPr>
            <w:r>
              <w:rPr>
                <w:rFonts w:hint="eastAsia"/>
                <w:b/>
                <w:kern w:val="2"/>
              </w:rPr>
              <w:t>知识点</w:t>
            </w:r>
          </w:p>
        </w:tc>
        <w:tc>
          <w:tcPr>
            <w:tcW w:w="1335" w:type="dxa"/>
            <w:vAlign w:val="center"/>
          </w:tcPr>
          <w:p>
            <w:pPr>
              <w:pBdr>
                <w:top w:val="none" w:color="auto" w:sz="0" w:space="0"/>
                <w:left w:val="none" w:color="auto" w:sz="0" w:space="0"/>
                <w:bottom w:val="none" w:color="auto" w:sz="0" w:space="0"/>
                <w:right w:val="none" w:color="auto" w:sz="0" w:space="0"/>
                <w:between w:val="none" w:color="auto" w:sz="0" w:space="0"/>
              </w:pBdr>
              <w:jc w:val="center"/>
              <w:rPr>
                <w:b/>
                <w:kern w:val="2"/>
              </w:rPr>
            </w:pPr>
            <w:r>
              <w:rPr>
                <w:rFonts w:hint="eastAsia"/>
                <w:b/>
                <w:kern w:val="2"/>
              </w:rPr>
              <w:t>技能训练</w:t>
            </w:r>
          </w:p>
        </w:tc>
        <w:tc>
          <w:tcPr>
            <w:tcW w:w="1144" w:type="dxa"/>
            <w:vAlign w:val="center"/>
          </w:tcPr>
          <w:p>
            <w:pPr>
              <w:pBdr>
                <w:top w:val="none" w:color="auto" w:sz="0" w:space="0"/>
                <w:left w:val="none" w:color="auto" w:sz="0" w:space="0"/>
                <w:bottom w:val="none" w:color="auto" w:sz="0" w:space="0"/>
                <w:right w:val="none" w:color="auto" w:sz="0" w:space="0"/>
                <w:between w:val="none" w:color="auto" w:sz="0" w:space="0"/>
              </w:pBdr>
              <w:jc w:val="center"/>
              <w:rPr>
                <w:b/>
                <w:kern w:val="2"/>
              </w:rPr>
            </w:pPr>
            <w:r>
              <w:rPr>
                <w:rFonts w:hint="eastAsia"/>
                <w:b/>
                <w:kern w:val="2"/>
              </w:rPr>
              <w:t>教学重点</w:t>
            </w:r>
          </w:p>
        </w:tc>
        <w:tc>
          <w:tcPr>
            <w:tcW w:w="1408" w:type="dxa"/>
            <w:vAlign w:val="center"/>
          </w:tcPr>
          <w:p>
            <w:pPr>
              <w:pBdr>
                <w:top w:val="none" w:color="auto" w:sz="0" w:space="0"/>
                <w:left w:val="none" w:color="auto" w:sz="0" w:space="0"/>
                <w:bottom w:val="none" w:color="auto" w:sz="0" w:space="0"/>
                <w:right w:val="none" w:color="auto" w:sz="0" w:space="0"/>
                <w:between w:val="none" w:color="auto" w:sz="0" w:space="0"/>
              </w:pBdr>
              <w:jc w:val="center"/>
              <w:rPr>
                <w:b/>
                <w:kern w:val="2"/>
              </w:rPr>
            </w:pPr>
            <w:r>
              <w:rPr>
                <w:rFonts w:hint="eastAsia"/>
                <w:b/>
                <w:kern w:val="2"/>
              </w:rPr>
              <w:t>教学设计（或教学情景）</w:t>
            </w:r>
          </w:p>
        </w:tc>
        <w:tc>
          <w:tcPr>
            <w:tcW w:w="583" w:type="dxa"/>
            <w:vAlign w:val="center"/>
          </w:tcPr>
          <w:p>
            <w:pPr>
              <w:pBdr>
                <w:top w:val="none" w:color="auto" w:sz="0" w:space="0"/>
                <w:left w:val="none" w:color="auto" w:sz="0" w:space="0"/>
                <w:bottom w:val="none" w:color="auto" w:sz="0" w:space="0"/>
                <w:right w:val="none" w:color="auto" w:sz="0" w:space="0"/>
                <w:between w:val="none" w:color="auto" w:sz="0" w:space="0"/>
              </w:pBdr>
              <w:jc w:val="center"/>
              <w:rPr>
                <w:b/>
                <w:kern w:val="2"/>
              </w:rPr>
            </w:pPr>
            <w:r>
              <w:rPr>
                <w:rFonts w:hint="eastAsia"/>
                <w:b/>
                <w:kern w:val="2"/>
              </w:rPr>
              <w:t>建议</w:t>
            </w:r>
          </w:p>
          <w:p>
            <w:pPr>
              <w:pBdr>
                <w:top w:val="none" w:color="auto" w:sz="0" w:space="0"/>
                <w:left w:val="none" w:color="auto" w:sz="0" w:space="0"/>
                <w:bottom w:val="none" w:color="auto" w:sz="0" w:space="0"/>
                <w:right w:val="none" w:color="auto" w:sz="0" w:space="0"/>
                <w:between w:val="none" w:color="auto" w:sz="0" w:space="0"/>
              </w:pBdr>
              <w:jc w:val="center"/>
              <w:rPr>
                <w:b/>
                <w:kern w:val="2"/>
              </w:rPr>
            </w:pPr>
            <w:r>
              <w:rPr>
                <w:rFonts w:hint="eastAsia"/>
                <w:b/>
                <w:kern w:val="2"/>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restart"/>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1</w:t>
            </w:r>
          </w:p>
        </w:tc>
        <w:tc>
          <w:tcPr>
            <w:tcW w:w="1301" w:type="dxa"/>
            <w:vMerge w:val="restart"/>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高压电驱动系统</w:t>
            </w: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高压电驱动系统的组成与识别</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电驱动系统的识别</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电机输入电压的测量</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实操</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301" w:type="dxa"/>
            <w:vMerge w:val="continue"/>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cs="宋体"/>
                <w:kern w:val="2"/>
                <w:szCs w:val="21"/>
              </w:rPr>
              <w:t>高压互锁与绝缘检测</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高压互锁回路的接通与断开</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高压绝缘检测</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实操</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restart"/>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2</w:t>
            </w:r>
          </w:p>
        </w:tc>
        <w:tc>
          <w:tcPr>
            <w:tcW w:w="1301" w:type="dxa"/>
            <w:vMerge w:val="restart"/>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驱动电机的结构与检修</w:t>
            </w: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驱动电机的基本知识</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正确识别车上的驱动电机</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驱动电机的安装</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实操</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301" w:type="dxa"/>
            <w:vMerge w:val="continue"/>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hint="eastAsia" w:ascii="宋体" w:hAnsi="宋体" w:cs="宋体"/>
                <w:kern w:val="2"/>
                <w:szCs w:val="21"/>
              </w:rPr>
            </w:pPr>
            <w:r>
              <w:rPr>
                <w:rFonts w:hint="eastAsia" w:ascii="宋体" w:hAnsi="宋体" w:cs="宋体"/>
                <w:kern w:val="2"/>
                <w:szCs w:val="21"/>
              </w:rPr>
              <w:t>永磁同步电的结构与检测</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hint="eastAsia" w:ascii="宋体" w:hAnsi="宋体"/>
                <w:kern w:val="2"/>
                <w:szCs w:val="21"/>
              </w:rPr>
            </w:pPr>
            <w:r>
              <w:rPr>
                <w:rFonts w:hint="eastAsia" w:ascii="宋体" w:hAnsi="宋体"/>
                <w:kern w:val="2"/>
                <w:szCs w:val="21"/>
              </w:rPr>
              <w:t>正确认识永磁同步电机在车辆中的驱动作用</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hint="eastAsia" w:ascii="宋体" w:hAnsi="宋体"/>
                <w:kern w:val="2"/>
                <w:szCs w:val="21"/>
              </w:rPr>
            </w:pPr>
            <w:r>
              <w:rPr>
                <w:rFonts w:hint="eastAsia" w:ascii="宋体" w:hAnsi="宋体"/>
                <w:kern w:val="2"/>
                <w:szCs w:val="21"/>
              </w:rPr>
              <w:t>驱动电机运行数据的采集与分析</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hint="eastAsia" w:ascii="宋体" w:hAnsi="宋体"/>
                <w:kern w:val="2"/>
                <w:szCs w:val="21"/>
              </w:rPr>
            </w:pPr>
            <w:r>
              <w:rPr>
                <w:rFonts w:hint="eastAsia" w:ascii="宋体" w:hAnsi="宋体"/>
                <w:kern w:val="2"/>
                <w:szCs w:val="21"/>
              </w:rPr>
              <w:t>实操</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hint="eastAsia" w:ascii="宋体" w:hAnsi="宋体"/>
                <w:kern w:val="2"/>
                <w:szCs w:val="21"/>
              </w:rPr>
            </w:pPr>
            <w:r>
              <w:rPr>
                <w:rFonts w:hint="eastAsia" w:ascii="宋体" w:hAnsi="宋体"/>
                <w:kern w:val="2"/>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301" w:type="dxa"/>
            <w:vMerge w:val="continue"/>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cs="宋体"/>
                <w:kern w:val="2"/>
                <w:szCs w:val="21"/>
              </w:rPr>
              <w:t>三相异步电动机的结构与故障分析</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正确拆卸电机的连接线束</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编码器的电信号测量</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实操</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restart"/>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3</w:t>
            </w:r>
          </w:p>
        </w:tc>
        <w:tc>
          <w:tcPr>
            <w:tcW w:w="1301" w:type="dxa"/>
            <w:vMerge w:val="restart"/>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电机控制器的结构与检修</w:t>
            </w:r>
          </w:p>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p>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电机控制器的基本知识与外部特征</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识别电机控制器</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电机控制器输入输出测量</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实操</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301" w:type="dxa"/>
            <w:vMerge w:val="continue"/>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cs="宋体"/>
                <w:kern w:val="2"/>
                <w:szCs w:val="21"/>
              </w:rPr>
              <w:t>电机控制器的内部结构与检测</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电机控制器的接口检测</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检测电机编码器</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实操</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restart"/>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4</w:t>
            </w:r>
          </w:p>
        </w:tc>
        <w:tc>
          <w:tcPr>
            <w:tcW w:w="1301" w:type="dxa"/>
            <w:vMerge w:val="restart"/>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电驱动能量传递和热管理系统</w:t>
            </w: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电驱动能量传递系统</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电驱动能量传递系统的组成识别</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能量回收的实现</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实操</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528" w:type="dxa"/>
            <w:vMerge w:val="continue"/>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301" w:type="dxa"/>
            <w:vMerge w:val="continue"/>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cs="宋体"/>
                <w:kern w:val="2"/>
                <w:szCs w:val="21"/>
              </w:rPr>
              <w:t>电驱动热管理系统</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热管理系统加热的启动</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电机的散热阈值设定</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实操</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8</w:t>
            </w:r>
          </w:p>
        </w:tc>
      </w:tr>
    </w:tbl>
    <w:p>
      <w:pPr>
        <w:pBdr>
          <w:top w:val="none" w:color="auto" w:sz="0" w:space="0"/>
          <w:left w:val="none" w:color="auto" w:sz="0" w:space="0"/>
          <w:bottom w:val="none" w:color="auto" w:sz="0" w:space="0"/>
          <w:right w:val="none" w:color="auto" w:sz="0" w:space="0"/>
          <w:between w:val="none" w:color="auto" w:sz="0" w:space="0"/>
        </w:pBdr>
        <w:spacing w:line="360" w:lineRule="auto"/>
        <w:rPr>
          <w:kern w:val="2"/>
          <w:sz w:val="24"/>
        </w:rPr>
      </w:pPr>
    </w:p>
    <w:p>
      <w:pPr>
        <w:pBdr>
          <w:top w:val="none" w:color="auto" w:sz="0" w:space="0"/>
          <w:left w:val="none" w:color="auto" w:sz="0" w:space="0"/>
          <w:bottom w:val="none" w:color="auto" w:sz="0" w:space="0"/>
          <w:right w:val="none" w:color="auto" w:sz="0" w:space="0"/>
          <w:between w:val="none" w:color="auto" w:sz="0" w:space="0"/>
        </w:pBdr>
        <w:spacing w:line="360" w:lineRule="auto"/>
        <w:rPr>
          <w:kern w:val="2"/>
          <w:sz w:val="24"/>
        </w:rPr>
      </w:pPr>
      <w:r>
        <w:rPr>
          <w:rFonts w:hint="eastAsia"/>
          <w:kern w:val="2"/>
          <w:sz w:val="24"/>
        </w:rPr>
        <w:t>执笔人：李志兴                               审核人:李冰岳</w:t>
      </w:r>
    </w:p>
    <w:p>
      <w:pPr>
        <w:pBdr>
          <w:top w:val="none" w:color="auto" w:sz="0" w:space="0"/>
          <w:left w:val="none" w:color="auto" w:sz="0" w:space="0"/>
          <w:bottom w:val="none" w:color="auto" w:sz="0" w:space="0"/>
          <w:right w:val="none" w:color="auto" w:sz="0" w:space="0"/>
          <w:between w:val="none" w:color="auto" w:sz="0" w:space="0"/>
        </w:pBdr>
        <w:spacing w:line="360" w:lineRule="auto"/>
        <w:rPr>
          <w:kern w:val="2"/>
          <w:sz w:val="24"/>
        </w:rPr>
      </w:pPr>
      <w:r>
        <w:rPr>
          <w:rFonts w:hint="eastAsia"/>
          <w:kern w:val="2"/>
          <w:sz w:val="24"/>
        </w:rPr>
        <w:t>制定（修订）日期：2023.11</w:t>
      </w:r>
    </w:p>
    <w:p/>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hint="eastAsia" w:ascii="黑体" w:hAnsi="黑体" w:eastAsia="黑体" w:cs="黑体"/>
          <w:b/>
          <w:bCs/>
          <w:kern w:val="2"/>
          <w:sz w:val="52"/>
          <w:szCs w:val="52"/>
        </w:rPr>
      </w:pPr>
    </w:p>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hint="eastAsia" w:ascii="黑体" w:hAnsi="黑体" w:eastAsia="黑体" w:cs="黑体"/>
          <w:b/>
          <w:bCs/>
          <w:kern w:val="2"/>
          <w:sz w:val="52"/>
          <w:szCs w:val="52"/>
        </w:rPr>
      </w:pPr>
    </w:p>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hint="eastAsia" w:ascii="黑体" w:hAnsi="黑体" w:eastAsia="黑体" w:cs="黑体"/>
          <w:b/>
          <w:bCs/>
          <w:kern w:val="2"/>
          <w:sz w:val="52"/>
          <w:szCs w:val="52"/>
        </w:rPr>
      </w:pPr>
    </w:p>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hint="eastAsia" w:ascii="黑体" w:hAnsi="黑体" w:eastAsia="黑体" w:cs="黑体"/>
          <w:b/>
          <w:bCs/>
          <w:kern w:val="2"/>
          <w:sz w:val="52"/>
          <w:szCs w:val="52"/>
        </w:rPr>
      </w:pPr>
    </w:p>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hint="eastAsia" w:ascii="黑体" w:hAnsi="黑体" w:eastAsia="黑体" w:cs="黑体"/>
          <w:b/>
          <w:bCs/>
          <w:kern w:val="2"/>
          <w:sz w:val="52"/>
          <w:szCs w:val="52"/>
        </w:rPr>
      </w:pPr>
    </w:p>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hint="eastAsia" w:ascii="黑体" w:hAnsi="黑体" w:eastAsia="黑体" w:cs="黑体"/>
          <w:b/>
          <w:bCs/>
          <w:kern w:val="2"/>
          <w:sz w:val="52"/>
          <w:szCs w:val="52"/>
        </w:rPr>
      </w:pPr>
    </w:p>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hint="eastAsia" w:ascii="黑体" w:hAnsi="黑体" w:eastAsia="黑体" w:cs="黑体"/>
          <w:b/>
          <w:bCs/>
          <w:kern w:val="2"/>
          <w:sz w:val="52"/>
          <w:szCs w:val="52"/>
        </w:rPr>
      </w:pPr>
    </w:p>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hint="eastAsia" w:ascii="黑体" w:hAnsi="黑体" w:eastAsia="黑体" w:cs="黑体"/>
          <w:b/>
          <w:bCs/>
          <w:kern w:val="2"/>
          <w:sz w:val="52"/>
          <w:szCs w:val="52"/>
        </w:rPr>
      </w:pPr>
    </w:p>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hint="eastAsia" w:ascii="黑体" w:hAnsi="黑体" w:eastAsia="黑体" w:cs="黑体"/>
          <w:b/>
          <w:bCs/>
          <w:kern w:val="2"/>
          <w:sz w:val="52"/>
          <w:szCs w:val="52"/>
        </w:rPr>
      </w:pPr>
    </w:p>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黑体" w:hAnsi="黑体" w:eastAsia="黑体" w:cs="黑体"/>
          <w:b/>
          <w:bCs/>
          <w:kern w:val="2"/>
          <w:sz w:val="52"/>
          <w:szCs w:val="52"/>
        </w:rPr>
      </w:pPr>
      <w:r>
        <w:rPr>
          <w:rFonts w:hint="eastAsia" w:ascii="黑体" w:hAnsi="黑体" w:eastAsia="黑体" w:cs="黑体"/>
          <w:b/>
          <w:bCs/>
          <w:kern w:val="2"/>
          <w:sz w:val="52"/>
          <w:szCs w:val="52"/>
        </w:rPr>
        <w:t>新能源汽车技术专业调研报告</w:t>
      </w:r>
    </w:p>
    <w:p>
      <w:pPr>
        <w:numPr>
          <w:ilvl w:val="0"/>
          <w:numId w:val="21"/>
        </w:numPr>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kern w:val="2"/>
          <w:sz w:val="28"/>
          <w:szCs w:val="28"/>
        </w:rPr>
      </w:pPr>
      <w:r>
        <w:rPr>
          <w:rFonts w:hint="eastAsia" w:ascii="宋体" w:hAnsi="宋体" w:cs="宋体"/>
          <w:b/>
          <w:kern w:val="2"/>
          <w:sz w:val="28"/>
          <w:szCs w:val="28"/>
        </w:rPr>
        <w:t>调研专业背景</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szCs w:val="24"/>
        </w:rPr>
      </w:pPr>
      <w:r>
        <w:rPr>
          <w:rFonts w:hint="eastAsia" w:ascii="宋体" w:hAnsi="宋体"/>
          <w:kern w:val="2"/>
          <w:sz w:val="24"/>
          <w:szCs w:val="24"/>
        </w:rPr>
        <w:t>国家《节能与新能源汽车产业发展规划(2012-2020)》明确，我国以纯电驱动为新能源汽车发展和汽车工业转型的主要战略取向，当前重点推进纯电动汽车和插电式混合动力车产业化。未来几年内，汽车后市场将会急缺以新型能源汽车技术为主的高技能人才.</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Cs w:val="21"/>
        </w:rPr>
      </w:pPr>
      <w:r>
        <w:rPr>
          <w:rFonts w:ascii="宋体" w:hAnsi="宋体"/>
          <w:kern w:val="2"/>
          <w:sz w:val="24"/>
          <w:szCs w:val="24"/>
        </w:rPr>
        <w:t>目前，国家将新能源汽车作为发展方向，出台了大力扶持新能源汽车发展的政策。随着国家政策的倾向和资金的投放，新能源汽车将在中国快速发展。因此拥有一定理论基础和较高专业技能的新能源汽车后市场人才将受到市场和企业的青睐。我校理应抓住新能源汽车行业快速发展的契机，助推</w:t>
      </w:r>
      <w:r>
        <w:rPr>
          <w:rFonts w:hint="eastAsia" w:ascii="宋体" w:hAnsi="宋体"/>
          <w:kern w:val="2"/>
          <w:sz w:val="24"/>
          <w:szCs w:val="24"/>
        </w:rPr>
        <w:t>禹城</w:t>
      </w:r>
      <w:r>
        <w:rPr>
          <w:rFonts w:ascii="宋体" w:hAnsi="宋体"/>
          <w:kern w:val="2"/>
          <w:sz w:val="24"/>
          <w:szCs w:val="24"/>
        </w:rPr>
        <w:t>市新旧动能转换重大工程，服务当地经济发展，适时开设新能源汽车</w:t>
      </w:r>
      <w:r>
        <w:rPr>
          <w:rFonts w:hint="eastAsia" w:ascii="宋体" w:hAnsi="宋体"/>
          <w:kern w:val="2"/>
          <w:sz w:val="24"/>
          <w:szCs w:val="24"/>
        </w:rPr>
        <w:t>技术</w:t>
      </w:r>
      <w:r>
        <w:rPr>
          <w:rFonts w:ascii="宋体" w:hAnsi="宋体"/>
          <w:kern w:val="2"/>
          <w:sz w:val="24"/>
          <w:szCs w:val="24"/>
        </w:rPr>
        <w:t>专业。为更好地对这一专业建设提出发展性建议，对本课程体系建设提出指导性意见，为此进行了此次调研活动。此次调研对象有新能源汽车制造企业、销售公司、汽车售后维修企业以及同类院校。通过走访、面谈、电话调研、网络调研、第三方调研等进行调研</w:t>
      </w:r>
      <w:r>
        <w:rPr>
          <w:rFonts w:ascii="宋体" w:hAnsi="宋体"/>
          <w:kern w:val="2"/>
          <w:szCs w:val="21"/>
        </w:rPr>
        <w:t>。</w:t>
      </w:r>
    </w:p>
    <w:p>
      <w:pPr>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bCs/>
          <w:kern w:val="2"/>
          <w:sz w:val="24"/>
          <w:szCs w:val="24"/>
        </w:rPr>
      </w:pPr>
      <w:r>
        <w:rPr>
          <w:rFonts w:hint="eastAsia"/>
          <w:b/>
          <w:bCs/>
          <w:kern w:val="2"/>
          <w:sz w:val="28"/>
          <w:szCs w:val="28"/>
        </w:rPr>
        <w:t>二、调研基本情况</w:t>
      </w:r>
    </w:p>
    <w:p>
      <w:pPr>
        <w:pBdr>
          <w:top w:val="none" w:color="auto" w:sz="0" w:space="0"/>
          <w:left w:val="none" w:color="auto" w:sz="0" w:space="0"/>
          <w:bottom w:val="none" w:color="auto" w:sz="0" w:space="0"/>
          <w:right w:val="none" w:color="auto" w:sz="0" w:space="0"/>
          <w:between w:val="none" w:color="auto" w:sz="0" w:space="0"/>
        </w:pBdr>
        <w:spacing w:line="440" w:lineRule="exact"/>
        <w:ind w:firstLine="482" w:firstLineChars="200"/>
        <w:rPr>
          <w:rFonts w:ascii="宋体" w:hAnsi="宋体" w:cs="宋体"/>
          <w:b/>
          <w:bCs/>
          <w:kern w:val="2"/>
          <w:sz w:val="24"/>
          <w:szCs w:val="24"/>
        </w:rPr>
      </w:pPr>
      <w:r>
        <w:rPr>
          <w:rFonts w:hint="eastAsia" w:ascii="宋体" w:hAnsi="宋体" w:cs="宋体"/>
          <w:b/>
          <w:bCs/>
          <w:kern w:val="2"/>
          <w:sz w:val="24"/>
          <w:szCs w:val="24"/>
        </w:rPr>
        <w:t>1.调研工作安排</w:t>
      </w:r>
    </w:p>
    <w:p>
      <w:pPr>
        <w:pBdr>
          <w:top w:val="none" w:color="auto" w:sz="0" w:space="0"/>
          <w:left w:val="none" w:color="auto" w:sz="0" w:space="0"/>
          <w:bottom w:val="none" w:color="auto" w:sz="0" w:space="0"/>
          <w:right w:val="none" w:color="auto" w:sz="0" w:space="0"/>
          <w:between w:val="none" w:color="auto" w:sz="0" w:space="0"/>
        </w:pBdr>
        <w:spacing w:line="440" w:lineRule="exact"/>
        <w:ind w:firstLine="720" w:firstLineChars="300"/>
        <w:rPr>
          <w:rFonts w:ascii="宋体" w:hAnsi="宋体" w:cs="宋体"/>
          <w:kern w:val="2"/>
          <w:sz w:val="24"/>
        </w:rPr>
      </w:pPr>
      <w:r>
        <w:rPr>
          <w:rFonts w:hint="eastAsia" w:ascii="宋体" w:hAnsi="宋体" w:cs="宋体"/>
          <w:kern w:val="2"/>
          <w:sz w:val="24"/>
        </w:rPr>
        <w:t>调研时间：202</w:t>
      </w:r>
      <w:r>
        <w:rPr>
          <w:rFonts w:hint="eastAsia" w:ascii="宋体" w:hAnsi="宋体" w:cs="宋体"/>
          <w:kern w:val="2"/>
          <w:sz w:val="24"/>
          <w:lang w:val="en-US" w:eastAsia="zh-CN"/>
        </w:rPr>
        <w:t>3</w:t>
      </w:r>
      <w:r>
        <w:rPr>
          <w:rFonts w:hint="eastAsia" w:ascii="宋体" w:hAnsi="宋体" w:cs="宋体"/>
          <w:kern w:val="2"/>
          <w:sz w:val="24"/>
        </w:rPr>
        <w:t>年</w:t>
      </w:r>
      <w:r>
        <w:rPr>
          <w:rFonts w:ascii="宋体" w:hAnsi="宋体" w:cs="宋体"/>
          <w:kern w:val="2"/>
          <w:sz w:val="24"/>
        </w:rPr>
        <w:t>3</w:t>
      </w:r>
      <w:r>
        <w:rPr>
          <w:rFonts w:hint="eastAsia" w:ascii="宋体" w:hAnsi="宋体" w:cs="宋体"/>
          <w:kern w:val="2"/>
          <w:sz w:val="24"/>
        </w:rPr>
        <w:t>月</w:t>
      </w:r>
      <w:r>
        <w:rPr>
          <w:rFonts w:ascii="宋体" w:hAnsi="宋体" w:cs="宋体"/>
          <w:kern w:val="2"/>
          <w:sz w:val="24"/>
        </w:rPr>
        <w:t>—202</w:t>
      </w:r>
      <w:r>
        <w:rPr>
          <w:rFonts w:hint="eastAsia" w:ascii="宋体" w:hAnsi="宋体" w:cs="宋体"/>
          <w:kern w:val="2"/>
          <w:sz w:val="24"/>
          <w:lang w:val="en-US" w:eastAsia="zh-CN"/>
        </w:rPr>
        <w:t>3</w:t>
      </w:r>
      <w:r>
        <w:rPr>
          <w:rFonts w:hint="eastAsia" w:ascii="宋体" w:hAnsi="宋体" w:cs="宋体"/>
          <w:kern w:val="2"/>
          <w:sz w:val="24"/>
        </w:rPr>
        <w:t>年</w:t>
      </w:r>
      <w:r>
        <w:rPr>
          <w:rFonts w:ascii="宋体" w:hAnsi="宋体" w:cs="宋体"/>
          <w:kern w:val="2"/>
          <w:sz w:val="24"/>
        </w:rPr>
        <w:t>5</w:t>
      </w:r>
      <w:r>
        <w:rPr>
          <w:rFonts w:hint="eastAsia" w:ascii="宋体" w:hAnsi="宋体" w:cs="宋体"/>
          <w:kern w:val="2"/>
          <w:sz w:val="24"/>
        </w:rPr>
        <w:t>月</w:t>
      </w:r>
    </w:p>
    <w:p>
      <w:pPr>
        <w:pBdr>
          <w:top w:val="none" w:color="auto" w:sz="0" w:space="0"/>
          <w:left w:val="none" w:color="auto" w:sz="0" w:space="0"/>
          <w:bottom w:val="none" w:color="auto" w:sz="0" w:space="0"/>
          <w:right w:val="none" w:color="auto" w:sz="0" w:space="0"/>
          <w:between w:val="none" w:color="auto" w:sz="0" w:space="0"/>
        </w:pBdr>
        <w:spacing w:line="440" w:lineRule="exact"/>
        <w:ind w:firstLine="720" w:firstLineChars="300"/>
        <w:rPr>
          <w:rFonts w:ascii="宋体" w:hAnsi="宋体" w:cs="宋体"/>
          <w:kern w:val="2"/>
          <w:sz w:val="24"/>
        </w:rPr>
      </w:pPr>
      <w:r>
        <w:rPr>
          <w:rFonts w:hint="eastAsia" w:ascii="宋体" w:hAnsi="宋体" w:cs="宋体"/>
          <w:kern w:val="2"/>
          <w:sz w:val="24"/>
        </w:rPr>
        <w:t>调研地点：济南润华汽车4s店</w:t>
      </w:r>
    </w:p>
    <w:p>
      <w:pPr>
        <w:pBdr>
          <w:top w:val="none" w:color="auto" w:sz="0" w:space="0"/>
          <w:left w:val="none" w:color="auto" w:sz="0" w:space="0"/>
          <w:bottom w:val="none" w:color="auto" w:sz="0" w:space="0"/>
          <w:right w:val="none" w:color="auto" w:sz="0" w:space="0"/>
          <w:between w:val="none" w:color="auto" w:sz="0" w:space="0"/>
        </w:pBdr>
        <w:spacing w:line="440" w:lineRule="exact"/>
        <w:ind w:firstLine="1920" w:firstLineChars="800"/>
        <w:rPr>
          <w:rFonts w:ascii="宋体" w:hAnsi="宋体" w:cs="宋体"/>
          <w:kern w:val="2"/>
          <w:sz w:val="24"/>
        </w:rPr>
      </w:pPr>
      <w:r>
        <w:rPr>
          <w:rFonts w:hint="eastAsia" w:ascii="宋体" w:hAnsi="宋体" w:cs="宋体"/>
          <w:kern w:val="2"/>
          <w:sz w:val="24"/>
        </w:rPr>
        <w:t>德州提艾斯科技有限公司；</w:t>
      </w:r>
    </w:p>
    <w:p>
      <w:pPr>
        <w:pBdr>
          <w:top w:val="none" w:color="auto" w:sz="0" w:space="0"/>
          <w:left w:val="none" w:color="auto" w:sz="0" w:space="0"/>
          <w:bottom w:val="none" w:color="auto" w:sz="0" w:space="0"/>
          <w:right w:val="none" w:color="auto" w:sz="0" w:space="0"/>
          <w:between w:val="none" w:color="auto" w:sz="0" w:space="0"/>
        </w:pBdr>
        <w:spacing w:line="440" w:lineRule="exact"/>
        <w:ind w:firstLine="1920" w:firstLineChars="800"/>
        <w:rPr>
          <w:rFonts w:ascii="宋体" w:hAnsi="宋体" w:cs="宋体"/>
          <w:kern w:val="2"/>
          <w:sz w:val="24"/>
        </w:rPr>
      </w:pPr>
      <w:r>
        <w:rPr>
          <w:rFonts w:hint="eastAsia" w:ascii="宋体" w:hAnsi="宋体" w:cs="宋体"/>
          <w:kern w:val="2"/>
          <w:sz w:val="24"/>
        </w:rPr>
        <w:t>迈特力重机（禹城）有限公司；</w:t>
      </w:r>
    </w:p>
    <w:p>
      <w:pPr>
        <w:pBdr>
          <w:top w:val="none" w:color="auto" w:sz="0" w:space="0"/>
          <w:left w:val="none" w:color="auto" w:sz="0" w:space="0"/>
          <w:bottom w:val="none" w:color="auto" w:sz="0" w:space="0"/>
          <w:right w:val="none" w:color="auto" w:sz="0" w:space="0"/>
          <w:between w:val="none" w:color="auto" w:sz="0" w:space="0"/>
        </w:pBdr>
        <w:spacing w:line="440" w:lineRule="exact"/>
        <w:ind w:firstLine="1920" w:firstLineChars="800"/>
        <w:rPr>
          <w:rFonts w:ascii="宋体" w:hAnsi="宋体" w:cs="宋体"/>
          <w:kern w:val="2"/>
          <w:sz w:val="24"/>
        </w:rPr>
      </w:pPr>
      <w:r>
        <w:rPr>
          <w:rFonts w:hint="eastAsia" w:ascii="宋体" w:hAnsi="宋体" w:cs="宋体"/>
          <w:kern w:val="2"/>
          <w:sz w:val="24"/>
        </w:rPr>
        <w:t>京东方（苏州）企业股份有限公司；</w:t>
      </w:r>
    </w:p>
    <w:p>
      <w:pPr>
        <w:pBdr>
          <w:top w:val="none" w:color="auto" w:sz="0" w:space="0"/>
          <w:left w:val="none" w:color="auto" w:sz="0" w:space="0"/>
          <w:bottom w:val="none" w:color="auto" w:sz="0" w:space="0"/>
          <w:right w:val="none" w:color="auto" w:sz="0" w:space="0"/>
          <w:between w:val="none" w:color="auto" w:sz="0" w:space="0"/>
        </w:pBdr>
        <w:spacing w:line="440" w:lineRule="exact"/>
        <w:ind w:firstLine="1920" w:firstLineChars="800"/>
        <w:rPr>
          <w:rFonts w:ascii="宋体" w:hAnsi="宋体" w:cs="宋体"/>
          <w:kern w:val="2"/>
          <w:sz w:val="24"/>
        </w:rPr>
      </w:pPr>
      <w:r>
        <w:rPr>
          <w:rFonts w:hint="eastAsia" w:ascii="宋体" w:hAnsi="宋体" w:cs="宋体"/>
          <w:kern w:val="2"/>
          <w:sz w:val="24"/>
        </w:rPr>
        <w:t>北汽福田汽车</w:t>
      </w:r>
      <w:r>
        <w:rPr>
          <w:rFonts w:ascii="宋体" w:hAnsi="宋体" w:cs="宋体"/>
          <w:kern w:val="2"/>
          <w:sz w:val="24"/>
        </w:rPr>
        <w:t>股份有限公司</w:t>
      </w:r>
    </w:p>
    <w:p>
      <w:pPr>
        <w:pBdr>
          <w:top w:val="none" w:color="auto" w:sz="0" w:space="0"/>
          <w:left w:val="none" w:color="auto" w:sz="0" w:space="0"/>
          <w:bottom w:val="none" w:color="auto" w:sz="0" w:space="0"/>
          <w:right w:val="none" w:color="auto" w:sz="0" w:space="0"/>
          <w:between w:val="none" w:color="auto" w:sz="0" w:space="0"/>
        </w:pBdr>
        <w:spacing w:line="440" w:lineRule="exact"/>
        <w:ind w:left="1830" w:leftChars="300" w:hanging="1200" w:hangingChars="500"/>
        <w:rPr>
          <w:rFonts w:ascii="宋体" w:hAnsi="宋体"/>
          <w:bCs/>
          <w:kern w:val="2"/>
          <w:szCs w:val="21"/>
        </w:rPr>
      </w:pPr>
      <w:r>
        <w:rPr>
          <w:rFonts w:hint="eastAsia" w:ascii="宋体" w:hAnsi="宋体" w:cs="宋体"/>
          <w:kern w:val="2"/>
          <w:sz w:val="24"/>
        </w:rPr>
        <w:t>参与人员：教学负责人、专业带头人</w:t>
      </w:r>
      <w:r>
        <w:rPr>
          <w:rFonts w:ascii="宋体" w:hAnsi="宋体" w:cs="宋体"/>
          <w:kern w:val="2"/>
          <w:sz w:val="24"/>
        </w:rPr>
        <w:t>、教学骨干</w:t>
      </w:r>
      <w:r>
        <w:rPr>
          <w:rFonts w:hint="eastAsia" w:ascii="宋体" w:hAnsi="宋体" w:cs="宋体"/>
          <w:kern w:val="2"/>
          <w:sz w:val="24"/>
        </w:rPr>
        <w:t>、企业</w:t>
      </w:r>
      <w:r>
        <w:rPr>
          <w:rFonts w:ascii="宋体" w:hAnsi="宋体" w:cs="宋体"/>
          <w:kern w:val="2"/>
          <w:sz w:val="24"/>
        </w:rPr>
        <w:t>人力资源</w:t>
      </w:r>
      <w:r>
        <w:rPr>
          <w:rFonts w:hint="eastAsia" w:ascii="宋体" w:hAnsi="宋体" w:cs="宋体"/>
          <w:kern w:val="2"/>
          <w:sz w:val="24"/>
        </w:rPr>
        <w:t>经理</w:t>
      </w:r>
      <w:r>
        <w:rPr>
          <w:rFonts w:ascii="宋体" w:hAnsi="宋体" w:cs="宋体"/>
          <w:kern w:val="2"/>
          <w:sz w:val="24"/>
        </w:rPr>
        <w:t>、车间主任等</w:t>
      </w:r>
    </w:p>
    <w:p>
      <w:pPr>
        <w:pBdr>
          <w:top w:val="none" w:color="auto" w:sz="0" w:space="0"/>
          <w:left w:val="none" w:color="auto" w:sz="0" w:space="0"/>
          <w:bottom w:val="none" w:color="auto" w:sz="0" w:space="0"/>
          <w:right w:val="none" w:color="auto" w:sz="0" w:space="0"/>
          <w:between w:val="none" w:color="auto" w:sz="0" w:space="0"/>
        </w:pBdr>
        <w:spacing w:line="440" w:lineRule="exact"/>
        <w:ind w:firstLine="482" w:firstLineChars="200"/>
        <w:rPr>
          <w:rFonts w:ascii="宋体" w:hAnsi="宋体" w:cs="宋体"/>
          <w:b/>
          <w:bCs/>
          <w:kern w:val="2"/>
          <w:sz w:val="24"/>
          <w:szCs w:val="24"/>
        </w:rPr>
      </w:pPr>
      <w:r>
        <w:rPr>
          <w:rFonts w:hint="eastAsia" w:ascii="宋体" w:hAnsi="宋体" w:cs="宋体"/>
          <w:b/>
          <w:bCs/>
          <w:kern w:val="2"/>
          <w:sz w:val="24"/>
          <w:szCs w:val="24"/>
        </w:rPr>
        <w:t>2、调研基本思路和方法</w:t>
      </w:r>
    </w:p>
    <w:p>
      <w:pPr>
        <w:pBdr>
          <w:top w:val="none" w:color="auto" w:sz="0" w:space="0"/>
          <w:left w:val="none" w:color="auto" w:sz="0" w:space="0"/>
          <w:bottom w:val="none" w:color="auto" w:sz="0" w:space="0"/>
          <w:right w:val="none" w:color="auto" w:sz="0" w:space="0"/>
          <w:between w:val="none" w:color="auto" w:sz="0" w:space="0"/>
        </w:pBdr>
        <w:spacing w:line="440" w:lineRule="exact"/>
        <w:ind w:firstLine="480" w:firstLineChars="200"/>
        <w:rPr>
          <w:rFonts w:ascii="宋体" w:hAnsi="宋体"/>
          <w:bCs/>
          <w:kern w:val="2"/>
          <w:sz w:val="24"/>
          <w:szCs w:val="24"/>
        </w:rPr>
      </w:pPr>
      <w:r>
        <w:rPr>
          <w:rFonts w:hint="eastAsia" w:ascii="宋体" w:hAnsi="宋体"/>
          <w:bCs/>
          <w:kern w:val="2"/>
          <w:sz w:val="24"/>
          <w:szCs w:val="24"/>
        </w:rPr>
        <w:t>为使新能源汽车技术专业人才培养的目标和规格凸显职业教育的针对性、实践性和先进性，与用人单位需求实现“零距离”对接，通过紧紧依靠行业、企业，深入与本专业联系较为紧密的行业协会、企业和兄弟学校等单位沟通，从而能从宏观上把握行业、用人单位的人才需求及职业学校人才培养的现状。在此基础上确定专业教学改革思路、培养目标等，提出汽修专业改革思路和建议。</w:t>
      </w:r>
    </w:p>
    <w:p>
      <w:pPr>
        <w:pBdr>
          <w:top w:val="none" w:color="auto" w:sz="0" w:space="0"/>
          <w:left w:val="none" w:color="auto" w:sz="0" w:space="0"/>
          <w:bottom w:val="none" w:color="auto" w:sz="0" w:space="0"/>
          <w:right w:val="none" w:color="auto" w:sz="0" w:space="0"/>
          <w:between w:val="none" w:color="auto" w:sz="0" w:space="0"/>
        </w:pBdr>
        <w:spacing w:line="440" w:lineRule="exact"/>
        <w:ind w:firstLine="482" w:firstLineChars="200"/>
        <w:rPr>
          <w:rFonts w:ascii="宋体" w:hAnsi="宋体" w:cs="宋体"/>
          <w:b/>
          <w:bCs/>
          <w:kern w:val="2"/>
          <w:sz w:val="24"/>
          <w:szCs w:val="24"/>
        </w:rPr>
      </w:pPr>
      <w:r>
        <w:rPr>
          <w:rFonts w:hint="eastAsia" w:ascii="宋体" w:hAnsi="宋体" w:cs="宋体"/>
          <w:b/>
          <w:bCs/>
          <w:kern w:val="2"/>
          <w:sz w:val="24"/>
          <w:szCs w:val="24"/>
        </w:rPr>
        <w:t>3.职业岗位及行业规范</w:t>
      </w: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宋体" w:hAnsi="宋体"/>
          <w:kern w:val="2"/>
          <w:szCs w:val="21"/>
        </w:rPr>
      </w:pPr>
    </w:p>
    <w:tbl>
      <w:tblPr>
        <w:tblStyle w:val="23"/>
        <w:tblW w:w="48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0"/>
        <w:gridCol w:w="2303"/>
        <w:gridCol w:w="5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0" w:hRule="atLeast"/>
          <w:tblHeader/>
          <w:jc w:val="center"/>
        </w:trPr>
        <w:tc>
          <w:tcPr>
            <w:tcW w:w="1110" w:type="dxa"/>
            <w:vAlign w:val="center"/>
          </w:tcPr>
          <w:p>
            <w:pPr>
              <w:pBdr>
                <w:top w:val="none" w:color="auto" w:sz="0" w:space="0"/>
                <w:left w:val="none" w:color="auto" w:sz="0" w:space="0"/>
                <w:bottom w:val="none" w:color="auto" w:sz="0" w:space="0"/>
                <w:right w:val="none" w:color="auto" w:sz="0" w:space="0"/>
                <w:between w:val="none" w:color="auto" w:sz="0" w:space="0"/>
              </w:pBdr>
              <w:spacing w:line="400" w:lineRule="exact"/>
              <w:jc w:val="center"/>
              <w:rPr>
                <w:rFonts w:ascii="等线" w:hAnsi="等线" w:eastAsia="等线" w:cs="等线"/>
                <w:b/>
                <w:kern w:val="2"/>
                <w:sz w:val="24"/>
                <w:szCs w:val="24"/>
              </w:rPr>
            </w:pPr>
            <w:r>
              <w:rPr>
                <w:rFonts w:hint="eastAsia" w:ascii="等线" w:hAnsi="等线" w:eastAsia="等线" w:cs="等线"/>
                <w:b/>
                <w:kern w:val="2"/>
                <w:sz w:val="24"/>
                <w:szCs w:val="24"/>
              </w:rPr>
              <w:t>核心工作岗位</w:t>
            </w:r>
          </w:p>
          <w:p>
            <w:pPr>
              <w:pBdr>
                <w:top w:val="none" w:color="auto" w:sz="0" w:space="0"/>
                <w:left w:val="none" w:color="auto" w:sz="0" w:space="0"/>
                <w:bottom w:val="none" w:color="auto" w:sz="0" w:space="0"/>
                <w:right w:val="none" w:color="auto" w:sz="0" w:space="0"/>
                <w:between w:val="none" w:color="auto" w:sz="0" w:space="0"/>
              </w:pBdr>
              <w:spacing w:line="400" w:lineRule="exact"/>
              <w:jc w:val="center"/>
              <w:rPr>
                <w:rFonts w:ascii="等线" w:hAnsi="等线" w:eastAsia="等线" w:cs="等线"/>
                <w:b/>
                <w:kern w:val="2"/>
                <w:sz w:val="24"/>
                <w:szCs w:val="24"/>
              </w:rPr>
            </w:pPr>
            <w:r>
              <w:rPr>
                <w:rFonts w:hint="eastAsia" w:ascii="等线" w:hAnsi="等线" w:eastAsia="等线" w:cs="等线"/>
                <w:b/>
                <w:kern w:val="2"/>
                <w:sz w:val="24"/>
                <w:szCs w:val="24"/>
              </w:rPr>
              <w:t>及相关工作岗位</w:t>
            </w:r>
          </w:p>
        </w:tc>
        <w:tc>
          <w:tcPr>
            <w:tcW w:w="2166" w:type="dxa"/>
            <w:vAlign w:val="center"/>
          </w:tcPr>
          <w:p>
            <w:pPr>
              <w:pBdr>
                <w:top w:val="none" w:color="auto" w:sz="0" w:space="0"/>
                <w:left w:val="none" w:color="auto" w:sz="0" w:space="0"/>
                <w:bottom w:val="none" w:color="auto" w:sz="0" w:space="0"/>
                <w:right w:val="none" w:color="auto" w:sz="0" w:space="0"/>
                <w:between w:val="none" w:color="auto" w:sz="0" w:space="0"/>
              </w:pBdr>
              <w:spacing w:line="400" w:lineRule="exact"/>
              <w:jc w:val="center"/>
              <w:rPr>
                <w:rFonts w:ascii="等线" w:hAnsi="等线" w:eastAsia="等线" w:cs="等线"/>
                <w:b/>
                <w:kern w:val="2"/>
                <w:sz w:val="24"/>
                <w:szCs w:val="24"/>
              </w:rPr>
            </w:pPr>
            <w:r>
              <w:rPr>
                <w:rFonts w:hint="eastAsia" w:ascii="等线" w:hAnsi="等线" w:eastAsia="等线" w:cs="等线"/>
                <w:b/>
                <w:kern w:val="2"/>
                <w:sz w:val="24"/>
                <w:szCs w:val="24"/>
              </w:rPr>
              <w:t>典型工作任务</w:t>
            </w:r>
          </w:p>
        </w:tc>
        <w:tc>
          <w:tcPr>
            <w:tcW w:w="4905" w:type="dxa"/>
            <w:vAlign w:val="center"/>
          </w:tcPr>
          <w:p>
            <w:pPr>
              <w:pBdr>
                <w:top w:val="none" w:color="auto" w:sz="0" w:space="0"/>
                <w:left w:val="none" w:color="auto" w:sz="0" w:space="0"/>
                <w:bottom w:val="none" w:color="auto" w:sz="0" w:space="0"/>
                <w:right w:val="none" w:color="auto" w:sz="0" w:space="0"/>
                <w:between w:val="none" w:color="auto" w:sz="0" w:space="0"/>
              </w:pBdr>
              <w:spacing w:line="400" w:lineRule="exact"/>
              <w:jc w:val="center"/>
              <w:rPr>
                <w:rFonts w:ascii="等线" w:hAnsi="等线" w:eastAsia="等线" w:cs="等线"/>
                <w:b/>
                <w:kern w:val="2"/>
                <w:sz w:val="24"/>
                <w:szCs w:val="24"/>
              </w:rPr>
            </w:pPr>
            <w:r>
              <w:rPr>
                <w:rFonts w:hint="eastAsia" w:ascii="等线" w:hAnsi="等线" w:eastAsia="等线" w:cs="等线"/>
                <w:b/>
                <w:kern w:val="2"/>
                <w:sz w:val="24"/>
                <w:szCs w:val="24"/>
              </w:rPr>
              <w:t>职业能力要求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9" w:hRule="atLeast"/>
          <w:jc w:val="center"/>
        </w:trPr>
        <w:tc>
          <w:tcPr>
            <w:tcW w:w="1110" w:type="dxa"/>
            <w:vAlign w:val="center"/>
          </w:tcPr>
          <w:p>
            <w:pPr>
              <w:widowControl/>
              <w:pBdr>
                <w:top w:val="none" w:color="auto" w:sz="0" w:space="0"/>
                <w:left w:val="none" w:color="auto" w:sz="0" w:space="0"/>
                <w:bottom w:val="none" w:color="auto" w:sz="0" w:space="0"/>
                <w:right w:val="none" w:color="auto" w:sz="0" w:space="0"/>
                <w:between w:val="none" w:color="auto" w:sz="0" w:space="0"/>
              </w:pBdr>
              <w:spacing w:line="440" w:lineRule="exact"/>
              <w:jc w:val="center"/>
              <w:rPr>
                <w:rFonts w:ascii="等线" w:hAnsi="等线" w:eastAsia="等线" w:cs="等线"/>
                <w:kern w:val="2"/>
                <w:sz w:val="24"/>
                <w:szCs w:val="24"/>
              </w:rPr>
            </w:pPr>
            <w:r>
              <w:rPr>
                <w:rFonts w:hint="eastAsia" w:ascii="等线" w:hAnsi="等线" w:eastAsia="等线" w:cs="等线"/>
                <w:bCs/>
                <w:kern w:val="0"/>
                <w:sz w:val="24"/>
                <w:szCs w:val="24"/>
              </w:rPr>
              <w:t>电动汽车机械装配检查工</w:t>
            </w:r>
          </w:p>
        </w:tc>
        <w:tc>
          <w:tcPr>
            <w:tcW w:w="2166" w:type="dxa"/>
          </w:tcPr>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w:hAnsi="等线" w:eastAsia="等线" w:cs="等线"/>
                <w:kern w:val="2"/>
                <w:sz w:val="24"/>
                <w:szCs w:val="24"/>
              </w:rPr>
            </w:pPr>
            <w:r>
              <w:rPr>
                <w:rFonts w:hint="eastAsia" w:ascii="等线" w:hAnsi="等线" w:eastAsia="等线" w:cs="等线"/>
                <w:kern w:val="2"/>
                <w:sz w:val="24"/>
                <w:szCs w:val="24"/>
              </w:rPr>
              <w:t>（1）</w:t>
            </w:r>
            <w:r>
              <w:rPr>
                <w:rFonts w:hint="eastAsia" w:ascii="等线" w:hAnsi="等线" w:eastAsia="等线" w:cs="等线"/>
                <w:bCs/>
                <w:kern w:val="0"/>
                <w:sz w:val="24"/>
                <w:szCs w:val="24"/>
              </w:rPr>
              <w:t>汽车零部件生产与装配</w:t>
            </w:r>
          </w:p>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w:hAnsi="等线" w:eastAsia="等线" w:cs="等线"/>
                <w:bCs/>
                <w:kern w:val="0"/>
                <w:sz w:val="24"/>
                <w:szCs w:val="24"/>
              </w:rPr>
            </w:pPr>
            <w:r>
              <w:rPr>
                <w:rFonts w:hint="eastAsia" w:ascii="等线" w:hAnsi="等线" w:eastAsia="等线" w:cs="等线"/>
                <w:kern w:val="2"/>
                <w:sz w:val="24"/>
                <w:szCs w:val="24"/>
              </w:rPr>
              <w:t>（2）</w:t>
            </w:r>
            <w:r>
              <w:rPr>
                <w:rFonts w:hint="eastAsia" w:ascii="等线" w:hAnsi="等线" w:eastAsia="等线" w:cs="等线"/>
                <w:bCs/>
                <w:kern w:val="0"/>
                <w:sz w:val="24"/>
                <w:szCs w:val="24"/>
              </w:rPr>
              <w:t>车载电池包安装及维护</w:t>
            </w:r>
          </w:p>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w:hAnsi="等线" w:eastAsia="等线" w:cs="等线"/>
                <w:kern w:val="2"/>
                <w:sz w:val="24"/>
                <w:szCs w:val="24"/>
              </w:rPr>
            </w:pPr>
            <w:r>
              <w:rPr>
                <w:rFonts w:hint="eastAsia" w:ascii="等线" w:hAnsi="等线" w:eastAsia="等线" w:cs="等线"/>
                <w:bCs/>
                <w:kern w:val="0"/>
                <w:sz w:val="24"/>
                <w:szCs w:val="24"/>
              </w:rPr>
              <w:t>（3）电机安装与维护</w:t>
            </w:r>
          </w:p>
        </w:tc>
        <w:tc>
          <w:tcPr>
            <w:tcW w:w="4905" w:type="dxa"/>
          </w:tcPr>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w:hAnsi="等线" w:eastAsia="等线" w:cs="等线"/>
                <w:kern w:val="2"/>
                <w:sz w:val="24"/>
                <w:szCs w:val="24"/>
              </w:rPr>
            </w:pPr>
            <w:r>
              <w:rPr>
                <w:rFonts w:hint="eastAsia" w:ascii="等线" w:hAnsi="等线" w:eastAsia="等线" w:cs="等线"/>
                <w:kern w:val="2"/>
                <w:sz w:val="24"/>
                <w:szCs w:val="24"/>
              </w:rPr>
              <w:t>（1）</w:t>
            </w:r>
            <w:r>
              <w:rPr>
                <w:rFonts w:hint="eastAsia" w:ascii="等线" w:hAnsi="等线" w:eastAsia="等线" w:cs="等线"/>
                <w:bCs/>
                <w:kern w:val="0"/>
                <w:sz w:val="24"/>
                <w:szCs w:val="24"/>
              </w:rPr>
              <w:t>能正确安装、调试、使用设备</w:t>
            </w:r>
          </w:p>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w:hAnsi="等线" w:eastAsia="等线" w:cs="等线"/>
                <w:kern w:val="2"/>
                <w:sz w:val="24"/>
                <w:szCs w:val="24"/>
              </w:rPr>
            </w:pPr>
            <w:r>
              <w:rPr>
                <w:rFonts w:hint="eastAsia" w:ascii="等线" w:hAnsi="等线" w:eastAsia="等线" w:cs="等线"/>
                <w:kern w:val="2"/>
                <w:sz w:val="24"/>
                <w:szCs w:val="24"/>
              </w:rPr>
              <w:t>（2）</w:t>
            </w:r>
            <w:r>
              <w:rPr>
                <w:rFonts w:hint="eastAsia" w:ascii="等线" w:hAnsi="等线" w:eastAsia="等线" w:cs="等线"/>
                <w:bCs/>
                <w:kern w:val="0"/>
                <w:sz w:val="24"/>
                <w:szCs w:val="24"/>
              </w:rPr>
              <w:t>按技术要求进行零部件和整车装配</w:t>
            </w:r>
          </w:p>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w:hAnsi="等线" w:eastAsia="等线" w:cs="等线"/>
                <w:bCs/>
                <w:kern w:val="0"/>
                <w:sz w:val="24"/>
                <w:szCs w:val="24"/>
              </w:rPr>
            </w:pPr>
            <w:r>
              <w:rPr>
                <w:rFonts w:hint="eastAsia" w:ascii="等线" w:hAnsi="等线" w:eastAsia="等线" w:cs="等线"/>
                <w:kern w:val="2"/>
                <w:sz w:val="24"/>
                <w:szCs w:val="24"/>
              </w:rPr>
              <w:t>（3）</w:t>
            </w:r>
            <w:r>
              <w:rPr>
                <w:rFonts w:hint="eastAsia" w:ascii="等线" w:hAnsi="等线" w:eastAsia="等线" w:cs="等线"/>
                <w:bCs/>
                <w:kern w:val="0"/>
                <w:sz w:val="24"/>
                <w:szCs w:val="24"/>
              </w:rPr>
              <w:t>能参与解决现场质量问题</w:t>
            </w:r>
          </w:p>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w:hAnsi="等线" w:eastAsia="等线" w:cs="等线"/>
                <w:bCs/>
                <w:kern w:val="0"/>
                <w:sz w:val="24"/>
                <w:szCs w:val="24"/>
              </w:rPr>
            </w:pPr>
            <w:r>
              <w:rPr>
                <w:rFonts w:hint="eastAsia" w:ascii="等线" w:hAnsi="等线" w:eastAsia="等线" w:cs="等线"/>
                <w:bCs/>
                <w:kern w:val="0"/>
                <w:sz w:val="24"/>
                <w:szCs w:val="24"/>
              </w:rPr>
              <w:t>（4）能正确进行电池包的安装</w:t>
            </w:r>
          </w:p>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w:hAnsi="等线" w:eastAsia="等线" w:cs="等线"/>
                <w:bCs/>
                <w:kern w:val="0"/>
                <w:sz w:val="24"/>
                <w:szCs w:val="24"/>
              </w:rPr>
            </w:pPr>
            <w:r>
              <w:rPr>
                <w:rFonts w:hint="eastAsia" w:ascii="等线" w:hAnsi="等线" w:eastAsia="等线" w:cs="等线"/>
                <w:bCs/>
                <w:kern w:val="0"/>
                <w:sz w:val="24"/>
                <w:szCs w:val="24"/>
              </w:rPr>
              <w:t>（5）能正确合理解决电池包安装与维护方面问题</w:t>
            </w:r>
          </w:p>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w:hAnsi="等线" w:eastAsia="等线" w:cs="等线"/>
                <w:bCs/>
                <w:kern w:val="0"/>
                <w:sz w:val="24"/>
                <w:szCs w:val="24"/>
              </w:rPr>
            </w:pPr>
            <w:r>
              <w:rPr>
                <w:rFonts w:hint="eastAsia" w:ascii="等线" w:hAnsi="等线" w:eastAsia="等线" w:cs="等线"/>
                <w:bCs/>
                <w:kern w:val="0"/>
                <w:sz w:val="24"/>
                <w:szCs w:val="24"/>
              </w:rPr>
              <w:t>（6）能够独立进行电机的安装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jc w:val="center"/>
        </w:trPr>
        <w:tc>
          <w:tcPr>
            <w:tcW w:w="1110" w:type="dxa"/>
            <w:vAlign w:val="center"/>
          </w:tcPr>
          <w:p>
            <w:pPr>
              <w:widowControl/>
              <w:pBdr>
                <w:top w:val="none" w:color="auto" w:sz="0" w:space="0"/>
                <w:left w:val="none" w:color="auto" w:sz="0" w:space="0"/>
                <w:bottom w:val="none" w:color="auto" w:sz="0" w:space="0"/>
                <w:right w:val="none" w:color="auto" w:sz="0" w:space="0"/>
                <w:between w:val="none" w:color="auto" w:sz="0" w:space="0"/>
              </w:pBdr>
              <w:spacing w:line="440" w:lineRule="exact"/>
              <w:jc w:val="center"/>
              <w:rPr>
                <w:rFonts w:ascii="等线" w:hAnsi="等线" w:eastAsia="等线" w:cs="等线"/>
                <w:kern w:val="2"/>
                <w:sz w:val="24"/>
                <w:szCs w:val="24"/>
              </w:rPr>
            </w:pPr>
            <w:r>
              <w:rPr>
                <w:rFonts w:hint="eastAsia" w:ascii="等线" w:hAnsi="等线" w:eastAsia="等线" w:cs="等线"/>
                <w:bCs/>
                <w:kern w:val="0"/>
                <w:sz w:val="24"/>
                <w:szCs w:val="24"/>
              </w:rPr>
              <w:t>电动汽车电气装配检查工</w:t>
            </w:r>
          </w:p>
        </w:tc>
        <w:tc>
          <w:tcPr>
            <w:tcW w:w="2166" w:type="dxa"/>
          </w:tcPr>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w:hAnsi="等线" w:eastAsia="等线" w:cs="等线"/>
                <w:kern w:val="2"/>
                <w:sz w:val="24"/>
                <w:szCs w:val="24"/>
              </w:rPr>
            </w:pPr>
            <w:r>
              <w:rPr>
                <w:rFonts w:hint="eastAsia" w:ascii="等线" w:hAnsi="等线" w:eastAsia="等线" w:cs="等线"/>
                <w:kern w:val="2"/>
                <w:sz w:val="24"/>
                <w:szCs w:val="24"/>
              </w:rPr>
              <w:t>（1）</w:t>
            </w:r>
            <w:r>
              <w:rPr>
                <w:rFonts w:hint="eastAsia" w:ascii="等线" w:hAnsi="等线" w:eastAsia="等线" w:cs="等线"/>
                <w:bCs/>
                <w:kern w:val="0"/>
                <w:sz w:val="24"/>
                <w:szCs w:val="24"/>
              </w:rPr>
              <w:t>基本电气装配设备检查</w:t>
            </w:r>
          </w:p>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w:hAnsi="等线" w:eastAsia="等线" w:cs="等线"/>
                <w:kern w:val="2"/>
                <w:sz w:val="24"/>
                <w:szCs w:val="24"/>
              </w:rPr>
            </w:pPr>
            <w:r>
              <w:rPr>
                <w:rFonts w:hint="eastAsia" w:ascii="等线" w:hAnsi="等线" w:eastAsia="等线" w:cs="等线"/>
                <w:kern w:val="2"/>
                <w:sz w:val="24"/>
                <w:szCs w:val="24"/>
              </w:rPr>
              <w:t>（2）</w:t>
            </w:r>
            <w:r>
              <w:rPr>
                <w:rFonts w:hint="eastAsia" w:ascii="等线" w:hAnsi="等线" w:eastAsia="等线" w:cs="等线"/>
                <w:bCs/>
                <w:kern w:val="0"/>
                <w:sz w:val="24"/>
                <w:szCs w:val="24"/>
              </w:rPr>
              <w:t>专用电气装配设备检查</w:t>
            </w:r>
          </w:p>
        </w:tc>
        <w:tc>
          <w:tcPr>
            <w:tcW w:w="4905" w:type="dxa"/>
          </w:tcPr>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w:hAnsi="等线" w:eastAsia="等线" w:cs="等线"/>
                <w:bCs/>
                <w:kern w:val="0"/>
                <w:sz w:val="24"/>
                <w:szCs w:val="24"/>
              </w:rPr>
            </w:pPr>
            <w:r>
              <w:rPr>
                <w:rFonts w:hint="eastAsia" w:ascii="等线" w:hAnsi="等线" w:eastAsia="等线" w:cs="等线"/>
                <w:kern w:val="2"/>
                <w:sz w:val="24"/>
                <w:szCs w:val="24"/>
              </w:rPr>
              <w:t>（1）</w:t>
            </w:r>
            <w:r>
              <w:rPr>
                <w:rFonts w:hint="eastAsia" w:ascii="等线" w:hAnsi="等线" w:eastAsia="等线" w:cs="等线"/>
                <w:bCs/>
                <w:kern w:val="0"/>
                <w:sz w:val="24"/>
                <w:szCs w:val="24"/>
              </w:rPr>
              <w:t>能够使用仪器检验电力设备的机械物理性能</w:t>
            </w:r>
          </w:p>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w:hAnsi="等线" w:eastAsia="等线" w:cs="等线"/>
                <w:kern w:val="2"/>
                <w:sz w:val="24"/>
                <w:szCs w:val="24"/>
              </w:rPr>
            </w:pPr>
            <w:r>
              <w:rPr>
                <w:rFonts w:hint="eastAsia" w:ascii="等线" w:hAnsi="等线" w:eastAsia="等线" w:cs="等线"/>
                <w:bCs/>
                <w:kern w:val="0"/>
                <w:sz w:val="24"/>
                <w:szCs w:val="24"/>
              </w:rPr>
              <w:t>（2）能够使用工具或通过视检，检查电力设备的外观</w:t>
            </w:r>
          </w:p>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w:hAnsi="等线" w:eastAsia="等线" w:cs="等线"/>
                <w:bCs/>
                <w:kern w:val="0"/>
                <w:sz w:val="24"/>
                <w:szCs w:val="24"/>
              </w:rPr>
            </w:pPr>
            <w:r>
              <w:rPr>
                <w:rFonts w:hint="eastAsia" w:ascii="等线" w:hAnsi="等线" w:eastAsia="等线" w:cs="等线"/>
                <w:kern w:val="2"/>
                <w:sz w:val="24"/>
                <w:szCs w:val="24"/>
              </w:rPr>
              <w:t>（3）</w:t>
            </w:r>
            <w:r>
              <w:rPr>
                <w:rFonts w:hint="eastAsia" w:ascii="等线" w:hAnsi="等线" w:eastAsia="等线" w:cs="等线"/>
                <w:bCs/>
                <w:kern w:val="0"/>
                <w:sz w:val="24"/>
                <w:szCs w:val="24"/>
              </w:rPr>
              <w:t>能够检查电机车电气</w:t>
            </w:r>
          </w:p>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w:hAnsi="等线" w:eastAsia="等线" w:cs="等线"/>
                <w:bCs/>
                <w:kern w:val="0"/>
                <w:sz w:val="24"/>
                <w:szCs w:val="24"/>
              </w:rPr>
            </w:pPr>
            <w:r>
              <w:rPr>
                <w:rFonts w:hint="eastAsia" w:ascii="等线" w:hAnsi="等线" w:eastAsia="等线" w:cs="等线"/>
                <w:bCs/>
                <w:kern w:val="0"/>
                <w:sz w:val="24"/>
                <w:szCs w:val="24"/>
              </w:rPr>
              <w:t>（4）能够检查电机装配情况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jc w:val="center"/>
        </w:trPr>
        <w:tc>
          <w:tcPr>
            <w:tcW w:w="1110" w:type="dxa"/>
            <w:vAlign w:val="center"/>
          </w:tcPr>
          <w:p>
            <w:pPr>
              <w:pBdr>
                <w:top w:val="none" w:color="auto" w:sz="0" w:space="0"/>
                <w:left w:val="none" w:color="auto" w:sz="0" w:space="0"/>
                <w:bottom w:val="none" w:color="auto" w:sz="0" w:space="0"/>
                <w:right w:val="none" w:color="auto" w:sz="0" w:space="0"/>
                <w:between w:val="none" w:color="auto" w:sz="0" w:space="0"/>
              </w:pBdr>
              <w:spacing w:line="440" w:lineRule="exact"/>
              <w:jc w:val="center"/>
              <w:rPr>
                <w:rFonts w:ascii="等线" w:hAnsi="等线" w:eastAsia="等线" w:cs="等线"/>
                <w:kern w:val="2"/>
                <w:sz w:val="24"/>
                <w:szCs w:val="24"/>
              </w:rPr>
            </w:pPr>
            <w:r>
              <w:rPr>
                <w:rFonts w:hint="eastAsia" w:ascii="等线" w:hAnsi="等线" w:eastAsia="等线" w:cs="等线"/>
                <w:bCs/>
                <w:kern w:val="0"/>
                <w:sz w:val="24"/>
                <w:szCs w:val="24"/>
              </w:rPr>
              <w:t>高压电器装配检查工</w:t>
            </w:r>
          </w:p>
        </w:tc>
        <w:tc>
          <w:tcPr>
            <w:tcW w:w="2166" w:type="dxa"/>
          </w:tcPr>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w:hAnsi="等线" w:eastAsia="等线" w:cs="等线"/>
                <w:kern w:val="2"/>
                <w:sz w:val="24"/>
                <w:szCs w:val="24"/>
              </w:rPr>
            </w:pPr>
            <w:r>
              <w:rPr>
                <w:rFonts w:hint="eastAsia" w:ascii="等线" w:hAnsi="等线" w:eastAsia="等线" w:cs="等线"/>
                <w:bCs/>
                <w:kern w:val="0"/>
                <w:sz w:val="24"/>
                <w:szCs w:val="24"/>
              </w:rPr>
              <w:t>高压电器装配及检测</w:t>
            </w:r>
          </w:p>
        </w:tc>
        <w:tc>
          <w:tcPr>
            <w:tcW w:w="4905" w:type="dxa"/>
          </w:tcPr>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w:hAnsi="等线" w:eastAsia="等线" w:cs="等线"/>
                <w:kern w:val="2"/>
                <w:sz w:val="24"/>
                <w:szCs w:val="24"/>
              </w:rPr>
            </w:pPr>
            <w:r>
              <w:rPr>
                <w:rFonts w:hint="eastAsia" w:ascii="等线" w:hAnsi="等线" w:eastAsia="等线" w:cs="等线"/>
                <w:bCs/>
                <w:kern w:val="0"/>
                <w:sz w:val="24"/>
                <w:szCs w:val="24"/>
              </w:rPr>
              <w:t>能够进行电线、电缆、光缆及电工器材装配及检测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jc w:val="center"/>
        </w:trPr>
        <w:tc>
          <w:tcPr>
            <w:tcW w:w="1110" w:type="dxa"/>
          </w:tcPr>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w:hAnsi="等线" w:eastAsia="等线" w:cs="等线"/>
                <w:kern w:val="2"/>
                <w:sz w:val="24"/>
                <w:szCs w:val="24"/>
              </w:rPr>
            </w:pPr>
            <w:r>
              <w:rPr>
                <w:rFonts w:hint="eastAsia" w:ascii="等线" w:hAnsi="等线" w:eastAsia="等线" w:cs="等线"/>
                <w:kern w:val="2"/>
                <w:sz w:val="24"/>
                <w:szCs w:val="24"/>
              </w:rPr>
              <w:t>新能源汽车的维护保养</w:t>
            </w:r>
          </w:p>
        </w:tc>
        <w:tc>
          <w:tcPr>
            <w:tcW w:w="2166" w:type="dxa"/>
          </w:tcPr>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w:hAnsi="等线" w:eastAsia="等线" w:cs="等线"/>
                <w:kern w:val="2"/>
                <w:sz w:val="24"/>
                <w:szCs w:val="24"/>
              </w:rPr>
            </w:pPr>
            <w:r>
              <w:rPr>
                <w:rFonts w:hint="eastAsia" w:ascii="等线" w:hAnsi="等线" w:eastAsia="等线" w:cs="等线"/>
                <w:kern w:val="2"/>
                <w:sz w:val="24"/>
                <w:szCs w:val="24"/>
              </w:rPr>
              <w:t>日常维护</w:t>
            </w:r>
          </w:p>
        </w:tc>
        <w:tc>
          <w:tcPr>
            <w:tcW w:w="4905" w:type="dxa"/>
          </w:tcPr>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w:hAnsi="等线" w:eastAsia="等线" w:cs="等线"/>
                <w:kern w:val="2"/>
                <w:sz w:val="24"/>
                <w:szCs w:val="24"/>
              </w:rPr>
            </w:pPr>
            <w:r>
              <w:rPr>
                <w:rFonts w:hint="eastAsia" w:ascii="等线" w:hAnsi="等线" w:eastAsia="等线" w:cs="等线"/>
                <w:kern w:val="2"/>
                <w:sz w:val="24"/>
                <w:szCs w:val="24"/>
              </w:rPr>
              <w:t>1会进行汽车的清洁、保养</w:t>
            </w:r>
          </w:p>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w:hAnsi="等线" w:eastAsia="等线" w:cs="等线"/>
                <w:kern w:val="2"/>
                <w:sz w:val="24"/>
                <w:szCs w:val="24"/>
              </w:rPr>
            </w:pPr>
            <w:r>
              <w:rPr>
                <w:rFonts w:hint="eastAsia" w:ascii="等线" w:hAnsi="等线" w:eastAsia="等线" w:cs="等线"/>
                <w:kern w:val="2"/>
                <w:sz w:val="24"/>
                <w:szCs w:val="24"/>
              </w:rPr>
              <w:t>2能正确选用清洁、保养用品</w:t>
            </w:r>
          </w:p>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w:hAnsi="等线" w:eastAsia="等线" w:cs="等线"/>
                <w:kern w:val="2"/>
                <w:sz w:val="24"/>
                <w:szCs w:val="24"/>
              </w:rPr>
            </w:pPr>
            <w:r>
              <w:rPr>
                <w:rFonts w:hint="eastAsia" w:ascii="等线" w:hAnsi="等线" w:eastAsia="等线" w:cs="等线"/>
                <w:kern w:val="2"/>
                <w:sz w:val="24"/>
                <w:szCs w:val="24"/>
              </w:rPr>
              <w:t>3能进行轮胎的拆卸、装配、充气作业</w:t>
            </w:r>
          </w:p>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w:hAnsi="等线" w:eastAsia="等线" w:cs="等线"/>
                <w:kern w:val="2"/>
                <w:sz w:val="24"/>
                <w:szCs w:val="24"/>
              </w:rPr>
            </w:pPr>
            <w:r>
              <w:rPr>
                <w:rFonts w:hint="eastAsia" w:ascii="等线" w:hAnsi="等线" w:eastAsia="等线" w:cs="等线"/>
                <w:kern w:val="2"/>
                <w:sz w:val="24"/>
                <w:szCs w:val="24"/>
              </w:rPr>
              <w:t>4会正确使用汽车的仪表、开关、灯光</w:t>
            </w:r>
          </w:p>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w:hAnsi="等线" w:eastAsia="等线" w:cs="等线"/>
                <w:kern w:val="2"/>
                <w:sz w:val="24"/>
                <w:szCs w:val="24"/>
              </w:rPr>
            </w:pPr>
            <w:r>
              <w:rPr>
                <w:rFonts w:hint="eastAsia" w:ascii="等线" w:hAnsi="等线" w:eastAsia="等线" w:cs="等线"/>
                <w:kern w:val="2"/>
                <w:sz w:val="24"/>
                <w:szCs w:val="24"/>
              </w:rPr>
              <w:t>5会使用机油尺检查发动机、自动变速器的机油量、机油品质</w:t>
            </w:r>
          </w:p>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w:hAnsi="等线" w:eastAsia="等线" w:cs="等线"/>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jc w:val="center"/>
        </w:trPr>
        <w:tc>
          <w:tcPr>
            <w:tcW w:w="1110" w:type="dxa"/>
            <w:vMerge w:val="restart"/>
            <w:vAlign w:val="center"/>
          </w:tcPr>
          <w:p>
            <w:pPr>
              <w:pBdr>
                <w:top w:val="none" w:color="auto" w:sz="0" w:space="0"/>
                <w:left w:val="none" w:color="auto" w:sz="0" w:space="0"/>
                <w:bottom w:val="none" w:color="auto" w:sz="0" w:space="0"/>
                <w:right w:val="none" w:color="auto" w:sz="0" w:space="0"/>
                <w:between w:val="none" w:color="auto" w:sz="0" w:space="0"/>
              </w:pBdr>
              <w:spacing w:line="440" w:lineRule="exact"/>
              <w:jc w:val="center"/>
              <w:rPr>
                <w:rFonts w:ascii="等线" w:hAnsi="等线" w:eastAsia="等线" w:cs="等线"/>
                <w:kern w:val="2"/>
                <w:sz w:val="24"/>
                <w:szCs w:val="24"/>
              </w:rPr>
            </w:pPr>
            <w:r>
              <w:rPr>
                <w:rFonts w:hint="eastAsia" w:ascii="等线" w:hAnsi="等线" w:eastAsia="等线" w:cs="等线"/>
                <w:kern w:val="2"/>
                <w:sz w:val="24"/>
                <w:szCs w:val="24"/>
              </w:rPr>
              <w:t>汽车性能的检测</w:t>
            </w:r>
          </w:p>
          <w:p>
            <w:pPr>
              <w:pBdr>
                <w:top w:val="none" w:color="auto" w:sz="0" w:space="0"/>
                <w:left w:val="none" w:color="auto" w:sz="0" w:space="0"/>
                <w:bottom w:val="none" w:color="auto" w:sz="0" w:space="0"/>
                <w:right w:val="none" w:color="auto" w:sz="0" w:space="0"/>
                <w:between w:val="none" w:color="auto" w:sz="0" w:space="0"/>
              </w:pBdr>
              <w:spacing w:line="440" w:lineRule="exact"/>
              <w:jc w:val="center"/>
              <w:rPr>
                <w:rFonts w:ascii="等线" w:hAnsi="等线" w:eastAsia="等线" w:cs="等线"/>
                <w:kern w:val="2"/>
                <w:sz w:val="24"/>
                <w:szCs w:val="24"/>
              </w:rPr>
            </w:pPr>
          </w:p>
          <w:p>
            <w:pPr>
              <w:pBdr>
                <w:top w:val="none" w:color="auto" w:sz="0" w:space="0"/>
                <w:left w:val="none" w:color="auto" w:sz="0" w:space="0"/>
                <w:bottom w:val="none" w:color="auto" w:sz="0" w:space="0"/>
                <w:right w:val="none" w:color="auto" w:sz="0" w:space="0"/>
                <w:between w:val="none" w:color="auto" w:sz="0" w:space="0"/>
              </w:pBdr>
              <w:spacing w:line="440" w:lineRule="exact"/>
              <w:jc w:val="center"/>
              <w:rPr>
                <w:rFonts w:ascii="等线" w:hAnsi="等线" w:eastAsia="等线" w:cs="等线"/>
                <w:kern w:val="2"/>
                <w:sz w:val="24"/>
                <w:szCs w:val="24"/>
              </w:rPr>
            </w:pPr>
          </w:p>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w:hAnsi="等线" w:eastAsia="等线" w:cs="等线"/>
                <w:kern w:val="2"/>
                <w:sz w:val="24"/>
                <w:szCs w:val="24"/>
              </w:rPr>
            </w:pPr>
          </w:p>
          <w:p>
            <w:pPr>
              <w:pBdr>
                <w:top w:val="none" w:color="auto" w:sz="0" w:space="0"/>
                <w:left w:val="none" w:color="auto" w:sz="0" w:space="0"/>
                <w:bottom w:val="none" w:color="auto" w:sz="0" w:space="0"/>
                <w:right w:val="none" w:color="auto" w:sz="0" w:space="0"/>
                <w:between w:val="none" w:color="auto" w:sz="0" w:space="0"/>
              </w:pBdr>
              <w:spacing w:line="440" w:lineRule="exact"/>
              <w:jc w:val="center"/>
              <w:rPr>
                <w:rFonts w:ascii="等线" w:hAnsi="等线" w:eastAsia="等线" w:cs="等线"/>
                <w:kern w:val="2"/>
                <w:sz w:val="24"/>
                <w:szCs w:val="24"/>
              </w:rPr>
            </w:pPr>
          </w:p>
          <w:p>
            <w:pPr>
              <w:pBdr>
                <w:top w:val="none" w:color="auto" w:sz="0" w:space="0"/>
                <w:left w:val="none" w:color="auto" w:sz="0" w:space="0"/>
                <w:bottom w:val="none" w:color="auto" w:sz="0" w:space="0"/>
                <w:right w:val="none" w:color="auto" w:sz="0" w:space="0"/>
                <w:between w:val="none" w:color="auto" w:sz="0" w:space="0"/>
              </w:pBdr>
              <w:spacing w:line="440" w:lineRule="exact"/>
              <w:jc w:val="center"/>
              <w:rPr>
                <w:rFonts w:ascii="等线" w:hAnsi="等线" w:eastAsia="等线" w:cs="等线"/>
                <w:kern w:val="2"/>
                <w:sz w:val="24"/>
                <w:szCs w:val="24"/>
              </w:rPr>
            </w:pPr>
          </w:p>
          <w:p>
            <w:pPr>
              <w:pBdr>
                <w:top w:val="none" w:color="auto" w:sz="0" w:space="0"/>
                <w:left w:val="none" w:color="auto" w:sz="0" w:space="0"/>
                <w:bottom w:val="none" w:color="auto" w:sz="0" w:space="0"/>
                <w:right w:val="none" w:color="auto" w:sz="0" w:space="0"/>
                <w:between w:val="none" w:color="auto" w:sz="0" w:space="0"/>
              </w:pBdr>
              <w:spacing w:line="440" w:lineRule="exact"/>
              <w:jc w:val="center"/>
              <w:rPr>
                <w:rFonts w:ascii="等线" w:hAnsi="等线" w:eastAsia="等线" w:cs="等线"/>
                <w:kern w:val="2"/>
                <w:sz w:val="24"/>
                <w:szCs w:val="24"/>
              </w:rPr>
            </w:pPr>
          </w:p>
          <w:p>
            <w:pPr>
              <w:pBdr>
                <w:top w:val="none" w:color="auto" w:sz="0" w:space="0"/>
                <w:left w:val="none" w:color="auto" w:sz="0" w:space="0"/>
                <w:bottom w:val="none" w:color="auto" w:sz="0" w:space="0"/>
                <w:right w:val="none" w:color="auto" w:sz="0" w:space="0"/>
                <w:between w:val="none" w:color="auto" w:sz="0" w:space="0"/>
              </w:pBdr>
              <w:spacing w:line="440" w:lineRule="exact"/>
              <w:jc w:val="center"/>
              <w:rPr>
                <w:rFonts w:ascii="等线" w:hAnsi="等线" w:eastAsia="等线" w:cs="等线"/>
                <w:kern w:val="2"/>
                <w:sz w:val="24"/>
                <w:szCs w:val="24"/>
              </w:rPr>
            </w:pPr>
          </w:p>
          <w:p>
            <w:pPr>
              <w:pBdr>
                <w:top w:val="none" w:color="auto" w:sz="0" w:space="0"/>
                <w:left w:val="none" w:color="auto" w:sz="0" w:space="0"/>
                <w:bottom w:val="none" w:color="auto" w:sz="0" w:space="0"/>
                <w:right w:val="none" w:color="auto" w:sz="0" w:space="0"/>
                <w:between w:val="none" w:color="auto" w:sz="0" w:space="0"/>
              </w:pBdr>
              <w:spacing w:line="440" w:lineRule="exact"/>
              <w:jc w:val="center"/>
              <w:rPr>
                <w:rFonts w:ascii="等线" w:hAnsi="等线" w:eastAsia="等线" w:cs="等线"/>
                <w:kern w:val="2"/>
                <w:sz w:val="24"/>
                <w:szCs w:val="24"/>
              </w:rPr>
            </w:pPr>
          </w:p>
          <w:p>
            <w:pPr>
              <w:pBdr>
                <w:top w:val="none" w:color="auto" w:sz="0" w:space="0"/>
                <w:left w:val="none" w:color="auto" w:sz="0" w:space="0"/>
                <w:bottom w:val="none" w:color="auto" w:sz="0" w:space="0"/>
                <w:right w:val="none" w:color="auto" w:sz="0" w:space="0"/>
                <w:between w:val="none" w:color="auto" w:sz="0" w:space="0"/>
              </w:pBdr>
              <w:spacing w:line="440" w:lineRule="exact"/>
              <w:jc w:val="center"/>
              <w:rPr>
                <w:rFonts w:ascii="等线" w:hAnsi="等线" w:eastAsia="等线" w:cs="等线"/>
                <w:kern w:val="2"/>
                <w:sz w:val="24"/>
                <w:szCs w:val="24"/>
              </w:rPr>
            </w:pPr>
          </w:p>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w:hAnsi="等线" w:eastAsia="等线" w:cs="等线"/>
                <w:kern w:val="2"/>
                <w:sz w:val="24"/>
                <w:szCs w:val="24"/>
              </w:rPr>
            </w:pPr>
          </w:p>
        </w:tc>
        <w:tc>
          <w:tcPr>
            <w:tcW w:w="2166" w:type="dxa"/>
          </w:tcPr>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w:hAnsi="等线" w:eastAsia="等线" w:cs="等线"/>
                <w:kern w:val="2"/>
                <w:sz w:val="24"/>
                <w:szCs w:val="24"/>
              </w:rPr>
            </w:pPr>
            <w:r>
              <w:rPr>
                <w:rFonts w:hint="eastAsia" w:ascii="等线" w:hAnsi="等线" w:eastAsia="等线" w:cs="等线"/>
                <w:kern w:val="2"/>
                <w:sz w:val="24"/>
                <w:szCs w:val="24"/>
              </w:rPr>
              <w:t>总成性能的检验</w:t>
            </w:r>
          </w:p>
        </w:tc>
        <w:tc>
          <w:tcPr>
            <w:tcW w:w="4905" w:type="dxa"/>
          </w:tcPr>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w:hAnsi="等线" w:eastAsia="等线" w:cs="等线"/>
                <w:kern w:val="2"/>
                <w:sz w:val="24"/>
                <w:szCs w:val="24"/>
              </w:rPr>
            </w:pPr>
            <w:r>
              <w:rPr>
                <w:rFonts w:hint="eastAsia" w:ascii="等线" w:hAnsi="等线" w:eastAsia="等线" w:cs="等线"/>
                <w:kern w:val="2"/>
                <w:sz w:val="24"/>
                <w:szCs w:val="24"/>
              </w:rPr>
              <w:t>1会正确使用常用汽车专项性能检测设备</w:t>
            </w:r>
          </w:p>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w:hAnsi="等线" w:eastAsia="等线" w:cs="等线"/>
                <w:kern w:val="2"/>
                <w:sz w:val="24"/>
                <w:szCs w:val="24"/>
              </w:rPr>
            </w:pPr>
            <w:r>
              <w:rPr>
                <w:rFonts w:hint="eastAsia" w:ascii="等线" w:hAnsi="等线" w:eastAsia="等线" w:cs="等线"/>
                <w:kern w:val="2"/>
                <w:sz w:val="24"/>
                <w:szCs w:val="24"/>
              </w:rPr>
              <w:t>2能检测汽车的动力性能</w:t>
            </w:r>
          </w:p>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w:hAnsi="等线" w:eastAsia="等线" w:cs="等线"/>
                <w:kern w:val="2"/>
                <w:sz w:val="24"/>
                <w:szCs w:val="24"/>
              </w:rPr>
            </w:pPr>
            <w:r>
              <w:rPr>
                <w:rFonts w:hint="eastAsia" w:ascii="等线" w:hAnsi="等线" w:eastAsia="等线" w:cs="等线"/>
                <w:kern w:val="2"/>
                <w:sz w:val="24"/>
                <w:szCs w:val="24"/>
              </w:rPr>
              <w:t>3能检测汽车的制动性能</w:t>
            </w:r>
          </w:p>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w:hAnsi="等线" w:eastAsia="等线" w:cs="等线"/>
                <w:kern w:val="2"/>
                <w:sz w:val="24"/>
                <w:szCs w:val="24"/>
              </w:rPr>
            </w:pPr>
            <w:r>
              <w:rPr>
                <w:rFonts w:hint="eastAsia" w:ascii="等线" w:hAnsi="等线" w:eastAsia="等线" w:cs="等线"/>
                <w:kern w:val="2"/>
                <w:sz w:val="24"/>
                <w:szCs w:val="24"/>
              </w:rPr>
              <w:t>4能检测、调整汽车车轮定位</w:t>
            </w:r>
          </w:p>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w:hAnsi="等线" w:eastAsia="等线" w:cs="等线"/>
                <w:kern w:val="2"/>
                <w:sz w:val="24"/>
                <w:szCs w:val="24"/>
              </w:rPr>
            </w:pPr>
            <w:r>
              <w:rPr>
                <w:rFonts w:hint="eastAsia" w:ascii="等线" w:hAnsi="等线" w:eastAsia="等线" w:cs="等线"/>
                <w:kern w:val="2"/>
                <w:sz w:val="24"/>
                <w:szCs w:val="24"/>
              </w:rPr>
              <w:t>5能检测、调整车轮的平衡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jc w:val="center"/>
        </w:trPr>
        <w:tc>
          <w:tcPr>
            <w:tcW w:w="1110" w:type="dxa"/>
            <w:vMerge w:val="continue"/>
          </w:tcPr>
          <w:p>
            <w:pPr>
              <w:pBdr>
                <w:top w:val="none" w:color="auto" w:sz="0" w:space="0"/>
                <w:left w:val="none" w:color="auto" w:sz="0" w:space="0"/>
                <w:bottom w:val="none" w:color="auto" w:sz="0" w:space="0"/>
                <w:right w:val="none" w:color="auto" w:sz="0" w:space="0"/>
                <w:between w:val="none" w:color="auto" w:sz="0" w:space="0"/>
              </w:pBdr>
              <w:spacing w:line="440" w:lineRule="exact"/>
              <w:jc w:val="center"/>
              <w:rPr>
                <w:rFonts w:ascii="等线" w:hAnsi="等线" w:eastAsia="等线" w:cs="等线"/>
                <w:bCs/>
                <w:kern w:val="0"/>
                <w:sz w:val="24"/>
                <w:szCs w:val="24"/>
              </w:rPr>
            </w:pPr>
          </w:p>
        </w:tc>
        <w:tc>
          <w:tcPr>
            <w:tcW w:w="2166" w:type="dxa"/>
          </w:tcPr>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w:hAnsi="等线" w:eastAsia="等线" w:cs="等线"/>
                <w:kern w:val="2"/>
                <w:sz w:val="24"/>
                <w:szCs w:val="24"/>
              </w:rPr>
            </w:pPr>
            <w:r>
              <w:rPr>
                <w:rFonts w:hint="eastAsia" w:ascii="等线" w:hAnsi="等线" w:eastAsia="等线" w:cs="等线"/>
                <w:kern w:val="2"/>
                <w:sz w:val="24"/>
                <w:szCs w:val="24"/>
              </w:rPr>
              <w:t>汽车的安全性能检测</w:t>
            </w:r>
          </w:p>
        </w:tc>
        <w:tc>
          <w:tcPr>
            <w:tcW w:w="4905" w:type="dxa"/>
          </w:tcPr>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w:hAnsi="等线" w:eastAsia="等线" w:cs="等线"/>
                <w:kern w:val="2"/>
                <w:sz w:val="24"/>
                <w:szCs w:val="24"/>
              </w:rPr>
            </w:pPr>
            <w:r>
              <w:rPr>
                <w:rFonts w:hint="eastAsia" w:ascii="等线" w:hAnsi="等线" w:eastAsia="等线" w:cs="等线"/>
                <w:kern w:val="2"/>
                <w:sz w:val="24"/>
                <w:szCs w:val="24"/>
              </w:rPr>
              <w:t>1会进行汽车前照灯的检测和调整</w:t>
            </w:r>
          </w:p>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w:hAnsi="等线" w:eastAsia="等线" w:cs="等线"/>
                <w:kern w:val="2"/>
                <w:sz w:val="24"/>
                <w:szCs w:val="24"/>
              </w:rPr>
            </w:pPr>
            <w:r>
              <w:rPr>
                <w:rFonts w:hint="eastAsia" w:ascii="等线" w:hAnsi="等线" w:eastAsia="等线" w:cs="等线"/>
                <w:kern w:val="2"/>
                <w:sz w:val="24"/>
                <w:szCs w:val="24"/>
              </w:rPr>
              <w:t>2会进行汽车制动性能的检测和调整</w:t>
            </w:r>
          </w:p>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w:hAnsi="等线" w:eastAsia="等线" w:cs="等线"/>
                <w:kern w:val="2"/>
                <w:sz w:val="24"/>
                <w:szCs w:val="24"/>
              </w:rPr>
            </w:pPr>
            <w:r>
              <w:rPr>
                <w:rFonts w:hint="eastAsia" w:ascii="等线" w:hAnsi="等线" w:eastAsia="等线" w:cs="等线"/>
                <w:kern w:val="2"/>
                <w:sz w:val="24"/>
                <w:szCs w:val="24"/>
              </w:rPr>
              <w:t>3会进行汽车侧滑性能的检测和调整</w:t>
            </w:r>
          </w:p>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w:hAnsi="等线" w:eastAsia="等线" w:cs="等线"/>
                <w:kern w:val="2"/>
                <w:sz w:val="24"/>
                <w:szCs w:val="24"/>
              </w:rPr>
            </w:pPr>
            <w:r>
              <w:rPr>
                <w:rFonts w:hint="eastAsia" w:ascii="等线" w:hAnsi="等线" w:eastAsia="等线" w:cs="等线"/>
                <w:kern w:val="2"/>
                <w:sz w:val="24"/>
                <w:szCs w:val="24"/>
              </w:rPr>
              <w:t>4会进行汽车尾气的检测和调整</w:t>
            </w:r>
          </w:p>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w:hAnsi="等线" w:eastAsia="等线" w:cs="等线"/>
                <w:kern w:val="2"/>
                <w:sz w:val="24"/>
                <w:szCs w:val="24"/>
              </w:rPr>
            </w:pPr>
            <w:r>
              <w:rPr>
                <w:rFonts w:hint="eastAsia" w:ascii="等线" w:hAnsi="等线" w:eastAsia="等线" w:cs="等线"/>
                <w:kern w:val="2"/>
                <w:sz w:val="24"/>
                <w:szCs w:val="24"/>
              </w:rPr>
              <w:t>5会进行汽车车速表性能的检测和调整</w:t>
            </w:r>
          </w:p>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w:hAnsi="等线" w:eastAsia="等线" w:cs="等线"/>
                <w:kern w:val="2"/>
                <w:sz w:val="24"/>
                <w:szCs w:val="24"/>
              </w:rPr>
            </w:pPr>
            <w:r>
              <w:rPr>
                <w:rFonts w:hint="eastAsia" w:ascii="等线" w:hAnsi="等线" w:eastAsia="等线" w:cs="等线"/>
                <w:kern w:val="2"/>
                <w:sz w:val="24"/>
                <w:szCs w:val="24"/>
              </w:rPr>
              <w:t xml:space="preserve">6会进行汽车喇叭性能的检测和调整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jc w:val="center"/>
        </w:trPr>
        <w:tc>
          <w:tcPr>
            <w:tcW w:w="1110" w:type="dxa"/>
            <w:vMerge w:val="restart"/>
          </w:tcPr>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w:hAnsi="等线" w:eastAsia="等线" w:cs="等线"/>
                <w:bCs/>
                <w:kern w:val="0"/>
                <w:sz w:val="24"/>
                <w:szCs w:val="24"/>
              </w:rPr>
            </w:pPr>
            <w:r>
              <w:rPr>
                <w:rFonts w:hint="eastAsia" w:ascii="等线" w:hAnsi="等线" w:eastAsia="等线" w:cs="等线"/>
                <w:kern w:val="2"/>
                <w:sz w:val="24"/>
                <w:szCs w:val="24"/>
              </w:rPr>
              <w:t>汽车故障的诊断</w:t>
            </w:r>
          </w:p>
        </w:tc>
        <w:tc>
          <w:tcPr>
            <w:tcW w:w="2166" w:type="dxa"/>
          </w:tcPr>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w:hAnsi="等线" w:eastAsia="等线" w:cs="等线"/>
                <w:kern w:val="2"/>
                <w:sz w:val="24"/>
                <w:szCs w:val="24"/>
              </w:rPr>
            </w:pPr>
            <w:r>
              <w:rPr>
                <w:rFonts w:hint="eastAsia" w:ascii="等线" w:hAnsi="等线" w:eastAsia="等线" w:cs="等线"/>
                <w:kern w:val="2"/>
                <w:sz w:val="24"/>
                <w:szCs w:val="24"/>
              </w:rPr>
              <w:t>诊断仪器使用</w:t>
            </w:r>
          </w:p>
        </w:tc>
        <w:tc>
          <w:tcPr>
            <w:tcW w:w="4905" w:type="dxa"/>
          </w:tcPr>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w:hAnsi="等线" w:eastAsia="等线" w:cs="等线"/>
                <w:kern w:val="2"/>
                <w:sz w:val="24"/>
                <w:szCs w:val="24"/>
              </w:rPr>
            </w:pPr>
            <w:r>
              <w:rPr>
                <w:rFonts w:hint="eastAsia" w:ascii="等线" w:hAnsi="等线" w:eastAsia="等线" w:cs="等线"/>
                <w:kern w:val="2"/>
                <w:sz w:val="24"/>
                <w:szCs w:val="24"/>
              </w:rPr>
              <w:t>1会正确使用汽车专用万用表</w:t>
            </w:r>
          </w:p>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w:hAnsi="等线" w:eastAsia="等线" w:cs="等线"/>
                <w:kern w:val="2"/>
                <w:sz w:val="24"/>
                <w:szCs w:val="24"/>
              </w:rPr>
            </w:pPr>
            <w:r>
              <w:rPr>
                <w:rFonts w:hint="eastAsia" w:ascii="等线" w:hAnsi="等线" w:eastAsia="等线" w:cs="等线"/>
                <w:kern w:val="2"/>
                <w:sz w:val="24"/>
                <w:szCs w:val="24"/>
              </w:rPr>
              <w:t>2会正确使用汽车各专用检测仪</w:t>
            </w:r>
          </w:p>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w:hAnsi="等线" w:eastAsia="等线" w:cs="等线"/>
                <w:kern w:val="2"/>
                <w:sz w:val="24"/>
                <w:szCs w:val="24"/>
              </w:rPr>
            </w:pPr>
            <w:r>
              <w:rPr>
                <w:rFonts w:hint="eastAsia" w:ascii="等线" w:hAnsi="等线" w:eastAsia="等线" w:cs="等线"/>
                <w:kern w:val="2"/>
                <w:sz w:val="24"/>
                <w:szCs w:val="24"/>
              </w:rPr>
              <w:t>3会正确使用汽车专用诊断仪</w:t>
            </w:r>
          </w:p>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w:hAnsi="等线" w:eastAsia="等线" w:cs="等线"/>
                <w:kern w:val="2"/>
                <w:sz w:val="24"/>
                <w:szCs w:val="24"/>
              </w:rPr>
            </w:pPr>
            <w:r>
              <w:rPr>
                <w:rFonts w:hint="eastAsia" w:ascii="等线" w:hAnsi="等线" w:eastAsia="等线" w:cs="等线"/>
                <w:kern w:val="2"/>
                <w:sz w:val="24"/>
                <w:szCs w:val="24"/>
              </w:rPr>
              <w:t>4会正确使用汽车专用示波器</w:t>
            </w:r>
          </w:p>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w:hAnsi="等线" w:eastAsia="等线" w:cs="等线"/>
                <w:kern w:val="2"/>
                <w:sz w:val="24"/>
                <w:szCs w:val="24"/>
              </w:rPr>
            </w:pPr>
            <w:r>
              <w:rPr>
                <w:rFonts w:hint="eastAsia" w:ascii="等线" w:hAnsi="等线" w:eastAsia="等线" w:cs="等线"/>
                <w:kern w:val="2"/>
                <w:sz w:val="24"/>
                <w:szCs w:val="24"/>
              </w:rPr>
              <w:t>5会使用常用汽车检测设备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jc w:val="center"/>
        </w:trPr>
        <w:tc>
          <w:tcPr>
            <w:tcW w:w="1110" w:type="dxa"/>
            <w:vMerge w:val="continue"/>
          </w:tcPr>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w:hAnsi="等线" w:eastAsia="等线" w:cs="等线"/>
                <w:kern w:val="2"/>
                <w:sz w:val="24"/>
                <w:szCs w:val="24"/>
              </w:rPr>
            </w:pPr>
          </w:p>
        </w:tc>
        <w:tc>
          <w:tcPr>
            <w:tcW w:w="2166" w:type="dxa"/>
          </w:tcPr>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w:hAnsi="等线" w:eastAsia="等线" w:cs="等线"/>
                <w:kern w:val="2"/>
                <w:sz w:val="24"/>
                <w:szCs w:val="24"/>
              </w:rPr>
            </w:pPr>
            <w:r>
              <w:rPr>
                <w:rFonts w:hint="eastAsia" w:ascii="等线" w:hAnsi="等线" w:eastAsia="等线" w:cs="等线"/>
                <w:kern w:val="2"/>
                <w:sz w:val="24"/>
                <w:szCs w:val="24"/>
              </w:rPr>
              <w:t>汽车故障诊断</w:t>
            </w:r>
          </w:p>
        </w:tc>
        <w:tc>
          <w:tcPr>
            <w:tcW w:w="4905" w:type="dxa"/>
          </w:tcPr>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w:hAnsi="等线" w:eastAsia="等线" w:cs="等线"/>
                <w:kern w:val="2"/>
                <w:sz w:val="24"/>
                <w:szCs w:val="24"/>
              </w:rPr>
            </w:pPr>
            <w:r>
              <w:rPr>
                <w:rFonts w:hint="eastAsia" w:ascii="等线" w:hAnsi="等线" w:eastAsia="等线" w:cs="等线"/>
                <w:kern w:val="2"/>
                <w:sz w:val="24"/>
                <w:szCs w:val="24"/>
              </w:rPr>
              <w:t>1能运用汽车专用各类诊断设备正确判断电控发动机各传感器、执行器的性能</w:t>
            </w:r>
          </w:p>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w:hAnsi="等线" w:eastAsia="等线" w:cs="等线"/>
                <w:kern w:val="2"/>
                <w:sz w:val="24"/>
                <w:szCs w:val="24"/>
              </w:rPr>
            </w:pPr>
            <w:r>
              <w:rPr>
                <w:rFonts w:hint="eastAsia" w:ascii="等线" w:hAnsi="等线" w:eastAsia="等线" w:cs="等线"/>
                <w:kern w:val="2"/>
                <w:sz w:val="24"/>
                <w:szCs w:val="24"/>
              </w:rPr>
              <w:t>2能正确运用各类诊断设备判断自动变速器、ABS、ESP系统的常见故障.</w:t>
            </w:r>
          </w:p>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w:hAnsi="等线" w:eastAsia="等线" w:cs="等线"/>
                <w:kern w:val="2"/>
                <w:sz w:val="24"/>
                <w:szCs w:val="24"/>
              </w:rPr>
            </w:pPr>
            <w:r>
              <w:rPr>
                <w:rFonts w:hint="eastAsia" w:ascii="等线" w:hAnsi="等线" w:eastAsia="等线" w:cs="等线"/>
                <w:kern w:val="2"/>
                <w:sz w:val="24"/>
                <w:szCs w:val="24"/>
              </w:rPr>
              <w:t>3能正确运用各类诊断设备检查和修理汽车空调故障</w:t>
            </w:r>
          </w:p>
        </w:tc>
      </w:tr>
    </w:tbl>
    <w:p>
      <w:pPr>
        <w:pBdr>
          <w:top w:val="none" w:color="auto" w:sz="0" w:space="0"/>
          <w:left w:val="none" w:color="auto" w:sz="0" w:space="0"/>
          <w:bottom w:val="none" w:color="auto" w:sz="0" w:space="0"/>
          <w:right w:val="none" w:color="auto" w:sz="0" w:space="0"/>
          <w:between w:val="none" w:color="auto" w:sz="0" w:space="0"/>
        </w:pBdr>
        <w:ind w:firstLine="420" w:firstLineChars="200"/>
        <w:rPr>
          <w:rFonts w:ascii="宋体" w:hAnsi="宋体"/>
          <w:kern w:val="2"/>
          <w:szCs w:val="21"/>
        </w:rPr>
      </w:pPr>
    </w:p>
    <w:p>
      <w:pPr>
        <w:numPr>
          <w:ilvl w:val="0"/>
          <w:numId w:val="22"/>
        </w:numPr>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bCs/>
          <w:kern w:val="2"/>
          <w:sz w:val="24"/>
          <w:szCs w:val="24"/>
        </w:rPr>
      </w:pPr>
      <w:r>
        <w:rPr>
          <w:rFonts w:hint="eastAsia" w:ascii="宋体" w:hAnsi="宋体" w:cs="宋体"/>
          <w:b/>
          <w:bCs/>
          <w:kern w:val="2"/>
          <w:sz w:val="24"/>
          <w:szCs w:val="24"/>
        </w:rPr>
        <w:t>职业资格情况</w:t>
      </w:r>
    </w:p>
    <w:p>
      <w:pPr>
        <w:pBdr>
          <w:top w:val="none" w:color="auto" w:sz="0" w:space="0"/>
          <w:left w:val="none" w:color="auto" w:sz="0" w:space="0"/>
          <w:bottom w:val="none" w:color="auto" w:sz="0" w:space="0"/>
          <w:right w:val="none" w:color="auto" w:sz="0" w:space="0"/>
          <w:between w:val="none" w:color="auto" w:sz="0" w:space="0"/>
        </w:pBdr>
        <w:ind w:firstLine="480" w:firstLineChars="200"/>
        <w:rPr>
          <w:rFonts w:ascii="等线" w:hAnsi="等线"/>
          <w:kern w:val="2"/>
          <w:sz w:val="24"/>
          <w:szCs w:val="24"/>
          <w:lang w:val="zh-CN"/>
        </w:rPr>
      </w:pPr>
      <w:r>
        <w:rPr>
          <w:rFonts w:hint="eastAsia" w:ascii="宋体" w:hAnsi="宋体" w:cs="宋体"/>
          <w:kern w:val="2"/>
          <w:sz w:val="24"/>
          <w:szCs w:val="24"/>
          <w:lang w:val="zh-CN"/>
        </w:rPr>
        <w:t>在</w:t>
      </w:r>
      <w:r>
        <w:rPr>
          <w:rFonts w:ascii="宋体" w:hAnsi="宋体" w:cs="宋体"/>
          <w:kern w:val="2"/>
          <w:sz w:val="24"/>
          <w:szCs w:val="24"/>
          <w:lang w:val="zh-CN"/>
        </w:rPr>
        <w:t>现阶段，与</w:t>
      </w:r>
      <w:r>
        <w:rPr>
          <w:rFonts w:hint="eastAsia" w:ascii="宋体" w:hAnsi="宋体" w:eastAsia="等线" w:cs="宋体"/>
          <w:kern w:val="2"/>
          <w:sz w:val="24"/>
          <w:szCs w:val="24"/>
          <w:lang w:val="zh-CN"/>
        </w:rPr>
        <w:t>新能源汽车</w:t>
      </w:r>
      <w:r>
        <w:rPr>
          <w:rFonts w:ascii="宋体" w:hAnsi="宋体" w:cs="宋体"/>
          <w:kern w:val="2"/>
          <w:sz w:val="24"/>
          <w:szCs w:val="24"/>
          <w:lang w:val="zh-CN"/>
        </w:rPr>
        <w:t>技术</w:t>
      </w:r>
      <w:r>
        <w:rPr>
          <w:rFonts w:hint="eastAsia" w:ascii="宋体" w:hAnsi="宋体" w:cs="宋体"/>
          <w:kern w:val="2"/>
          <w:sz w:val="24"/>
          <w:szCs w:val="24"/>
          <w:lang w:val="zh-CN"/>
        </w:rPr>
        <w:t>专业相关</w:t>
      </w:r>
      <w:r>
        <w:rPr>
          <w:rFonts w:ascii="宋体" w:hAnsi="宋体" w:cs="宋体"/>
          <w:kern w:val="2"/>
          <w:sz w:val="24"/>
          <w:szCs w:val="24"/>
          <w:lang w:val="zh-CN"/>
        </w:rPr>
        <w:t>的职业资格证书</w:t>
      </w:r>
      <w:r>
        <w:rPr>
          <w:rFonts w:hint="eastAsia" w:ascii="宋体" w:hAnsi="宋体" w:eastAsia="等线" w:cs="宋体"/>
          <w:kern w:val="2"/>
          <w:sz w:val="24"/>
          <w:szCs w:val="24"/>
          <w:lang w:val="zh-CN"/>
        </w:rPr>
        <w:t>主要有：</w:t>
      </w:r>
    </w:p>
    <w:tbl>
      <w:tblPr>
        <w:tblStyle w:val="23"/>
        <w:tblpPr w:leftFromText="180" w:rightFromText="180" w:vertAnchor="text" w:horzAnchor="page" w:tblpX="1765" w:tblpY="223"/>
        <w:tblOverlap w:val="never"/>
        <w:tblW w:w="83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
        <w:gridCol w:w="2206"/>
        <w:gridCol w:w="1155"/>
        <w:gridCol w:w="888"/>
        <w:gridCol w:w="980"/>
        <w:gridCol w:w="2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457" w:type="dxa"/>
            <w:tcBorders>
              <w:top w:val="single" w:color="auto" w:sz="4" w:space="0"/>
              <w:left w:val="single" w:color="auto" w:sz="4" w:space="0"/>
              <w:bottom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b/>
                <w:kern w:val="0"/>
                <w:sz w:val="24"/>
                <w:szCs w:val="24"/>
              </w:rPr>
            </w:pPr>
            <w:r>
              <w:rPr>
                <w:rFonts w:hint="eastAsia" w:ascii="宋体" w:hAnsi="宋体"/>
                <w:b/>
                <w:kern w:val="0"/>
                <w:sz w:val="24"/>
                <w:szCs w:val="24"/>
              </w:rPr>
              <w:t>序号</w:t>
            </w:r>
          </w:p>
        </w:tc>
        <w:tc>
          <w:tcPr>
            <w:tcW w:w="2206" w:type="dxa"/>
            <w:tcBorders>
              <w:top w:val="single" w:color="auto" w:sz="4" w:space="0"/>
              <w:left w:val="single" w:color="auto" w:sz="4" w:space="0"/>
              <w:bottom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b/>
                <w:kern w:val="0"/>
                <w:sz w:val="24"/>
                <w:szCs w:val="24"/>
              </w:rPr>
            </w:pPr>
            <w:r>
              <w:rPr>
                <w:rFonts w:hint="eastAsia" w:ascii="宋体" w:hAnsi="宋体"/>
                <w:b/>
                <w:kern w:val="0"/>
                <w:sz w:val="24"/>
                <w:szCs w:val="24"/>
              </w:rPr>
              <w:t>职业资格证书</w:t>
            </w:r>
          </w:p>
        </w:tc>
        <w:tc>
          <w:tcPr>
            <w:tcW w:w="1155" w:type="dxa"/>
            <w:tcBorders>
              <w:top w:val="single" w:color="auto" w:sz="4" w:space="0"/>
              <w:left w:val="single" w:color="auto" w:sz="4" w:space="0"/>
              <w:bottom w:val="single" w:color="auto" w:sz="4" w:space="0"/>
              <w:right w:val="single" w:color="auto" w:sz="4" w:space="0"/>
            </w:tcBorders>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b/>
                <w:kern w:val="0"/>
                <w:sz w:val="24"/>
                <w:szCs w:val="24"/>
              </w:rPr>
            </w:pPr>
            <w:r>
              <w:rPr>
                <w:rFonts w:hint="eastAsia" w:ascii="宋体" w:hAnsi="宋体"/>
                <w:b/>
                <w:kern w:val="0"/>
                <w:sz w:val="24"/>
                <w:szCs w:val="24"/>
              </w:rPr>
              <w:t>发证单位</w:t>
            </w:r>
          </w:p>
        </w:tc>
        <w:tc>
          <w:tcPr>
            <w:tcW w:w="888" w:type="dxa"/>
            <w:tcBorders>
              <w:top w:val="single" w:color="auto" w:sz="4" w:space="0"/>
              <w:left w:val="single" w:color="auto" w:sz="4" w:space="0"/>
              <w:bottom w:val="single" w:color="auto" w:sz="4" w:space="0"/>
              <w:right w:val="single" w:color="auto" w:sz="4" w:space="0"/>
            </w:tcBorders>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b/>
                <w:kern w:val="0"/>
                <w:sz w:val="24"/>
                <w:szCs w:val="24"/>
              </w:rPr>
            </w:pPr>
            <w:r>
              <w:rPr>
                <w:rFonts w:hint="eastAsia" w:ascii="宋体" w:hAnsi="宋体"/>
                <w:b/>
                <w:kern w:val="0"/>
                <w:sz w:val="24"/>
                <w:szCs w:val="24"/>
              </w:rPr>
              <w:t>等级</w:t>
            </w:r>
          </w:p>
        </w:tc>
        <w:tc>
          <w:tcPr>
            <w:tcW w:w="980" w:type="dxa"/>
            <w:tcBorders>
              <w:top w:val="single" w:color="auto" w:sz="4" w:space="0"/>
              <w:left w:val="single" w:color="auto" w:sz="4" w:space="0"/>
              <w:bottom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b/>
                <w:kern w:val="0"/>
                <w:sz w:val="24"/>
                <w:szCs w:val="24"/>
              </w:rPr>
            </w:pPr>
            <w:r>
              <w:rPr>
                <w:rFonts w:hint="eastAsia" w:ascii="宋体" w:hAnsi="宋体"/>
                <w:b/>
                <w:kern w:val="0"/>
                <w:sz w:val="24"/>
                <w:szCs w:val="24"/>
              </w:rPr>
              <w:t>拟考学期</w:t>
            </w:r>
          </w:p>
        </w:tc>
        <w:tc>
          <w:tcPr>
            <w:tcW w:w="2670" w:type="dxa"/>
            <w:tcBorders>
              <w:top w:val="single" w:color="auto" w:sz="4" w:space="0"/>
              <w:left w:val="single" w:color="auto" w:sz="4" w:space="0"/>
              <w:bottom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b/>
                <w:kern w:val="0"/>
                <w:sz w:val="24"/>
                <w:szCs w:val="24"/>
              </w:rPr>
            </w:pPr>
            <w:r>
              <w:rPr>
                <w:rFonts w:hint="eastAsia" w:ascii="宋体" w:hAnsi="宋体"/>
                <w:b/>
                <w:kern w:val="0"/>
                <w:sz w:val="24"/>
                <w:szCs w:val="24"/>
              </w:rPr>
              <w:t>对应课程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457" w:type="dxa"/>
            <w:tcBorders>
              <w:top w:val="single" w:color="auto" w:sz="4" w:space="0"/>
              <w:left w:val="single" w:color="auto" w:sz="4" w:space="0"/>
              <w:bottom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kern w:val="2"/>
              </w:rPr>
            </w:pP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lang w:val="zh-CN"/>
              </w:rPr>
            </w:pPr>
          </w:p>
        </w:tc>
        <w:tc>
          <w:tcPr>
            <w:tcW w:w="2206" w:type="dxa"/>
            <w:tcBorders>
              <w:top w:val="single" w:color="auto" w:sz="4" w:space="0"/>
              <w:left w:val="single" w:color="auto" w:sz="4" w:space="0"/>
              <w:bottom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b/>
                <w:kern w:val="0"/>
                <w:sz w:val="24"/>
                <w:szCs w:val="24"/>
              </w:rPr>
            </w:pPr>
          </w:p>
        </w:tc>
        <w:tc>
          <w:tcPr>
            <w:tcW w:w="1155" w:type="dxa"/>
            <w:tcBorders>
              <w:top w:val="single" w:color="auto" w:sz="4" w:space="0"/>
              <w:left w:val="single" w:color="auto" w:sz="4" w:space="0"/>
              <w:bottom w:val="single" w:color="auto" w:sz="4" w:space="0"/>
              <w:right w:val="single" w:color="auto" w:sz="4" w:space="0"/>
            </w:tcBorders>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b/>
                <w:kern w:val="0"/>
                <w:sz w:val="24"/>
                <w:szCs w:val="24"/>
              </w:rPr>
            </w:pPr>
          </w:p>
        </w:tc>
        <w:tc>
          <w:tcPr>
            <w:tcW w:w="888" w:type="dxa"/>
            <w:tcBorders>
              <w:top w:val="single" w:color="auto" w:sz="4" w:space="0"/>
              <w:left w:val="single" w:color="auto" w:sz="4" w:space="0"/>
              <w:bottom w:val="single" w:color="auto" w:sz="4" w:space="0"/>
              <w:right w:val="single" w:color="auto" w:sz="4" w:space="0"/>
            </w:tcBorders>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b/>
                <w:kern w:val="0"/>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b/>
                <w:kern w:val="0"/>
                <w:sz w:val="24"/>
                <w:szCs w:val="24"/>
              </w:rPr>
            </w:pPr>
          </w:p>
        </w:tc>
        <w:tc>
          <w:tcPr>
            <w:tcW w:w="2670" w:type="dxa"/>
            <w:tcBorders>
              <w:top w:val="single" w:color="auto" w:sz="4" w:space="0"/>
              <w:left w:val="single" w:color="auto" w:sz="4" w:space="0"/>
              <w:bottom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457" w:type="dxa"/>
            <w:vMerge w:val="restart"/>
            <w:tcBorders>
              <w:top w:val="single" w:color="auto" w:sz="4" w:space="0"/>
              <w:left w:val="single" w:color="auto" w:sz="4" w:space="0"/>
              <w:bottom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kern w:val="0"/>
                <w:sz w:val="24"/>
                <w:szCs w:val="24"/>
              </w:rPr>
            </w:pPr>
            <w:r>
              <w:rPr>
                <w:rFonts w:ascii="宋体" w:hAnsi="宋体"/>
                <w:kern w:val="0"/>
                <w:sz w:val="24"/>
                <w:szCs w:val="24"/>
              </w:rPr>
              <w:t>1</w:t>
            </w:r>
          </w:p>
        </w:tc>
        <w:tc>
          <w:tcPr>
            <w:tcW w:w="2206" w:type="dxa"/>
            <w:vMerge w:val="restart"/>
            <w:tcBorders>
              <w:top w:val="single" w:color="auto" w:sz="4" w:space="0"/>
              <w:left w:val="single" w:color="auto" w:sz="4" w:space="0"/>
              <w:bottom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kern w:val="0"/>
                <w:sz w:val="24"/>
                <w:szCs w:val="24"/>
              </w:rPr>
            </w:pPr>
            <w:r>
              <w:rPr>
                <w:rFonts w:hint="eastAsia" w:ascii="宋体" w:hAnsi="宋体"/>
                <w:kern w:val="0"/>
                <w:sz w:val="24"/>
                <w:szCs w:val="24"/>
              </w:rPr>
              <w:t>汽车</w:t>
            </w:r>
            <w:r>
              <w:rPr>
                <w:rFonts w:ascii="宋体" w:hAnsi="宋体"/>
                <w:kern w:val="0"/>
                <w:sz w:val="24"/>
                <w:szCs w:val="24"/>
              </w:rPr>
              <w:t>维修工</w:t>
            </w:r>
          </w:p>
        </w:tc>
        <w:tc>
          <w:tcPr>
            <w:tcW w:w="1155" w:type="dxa"/>
            <w:vMerge w:val="restart"/>
            <w:tcBorders>
              <w:top w:val="single" w:color="auto" w:sz="4" w:space="0"/>
              <w:left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kern w:val="0"/>
                <w:sz w:val="24"/>
                <w:szCs w:val="24"/>
              </w:rPr>
            </w:pPr>
            <w:r>
              <w:rPr>
                <w:rFonts w:hint="eastAsia" w:ascii="宋体" w:hAnsi="宋体"/>
                <w:kern w:val="0"/>
                <w:sz w:val="24"/>
                <w:szCs w:val="24"/>
              </w:rPr>
              <w:t>人社局</w:t>
            </w:r>
          </w:p>
        </w:tc>
        <w:tc>
          <w:tcPr>
            <w:tcW w:w="888" w:type="dxa"/>
            <w:vMerge w:val="restart"/>
            <w:tcBorders>
              <w:top w:val="single" w:color="auto" w:sz="4" w:space="0"/>
              <w:left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kern w:val="0"/>
                <w:sz w:val="24"/>
                <w:szCs w:val="24"/>
              </w:rPr>
            </w:pPr>
            <w:r>
              <w:rPr>
                <w:rFonts w:hint="eastAsia" w:ascii="宋体" w:hAnsi="宋体"/>
                <w:kern w:val="0"/>
                <w:sz w:val="24"/>
                <w:szCs w:val="24"/>
              </w:rPr>
              <w:t>中级</w:t>
            </w:r>
          </w:p>
        </w:tc>
        <w:tc>
          <w:tcPr>
            <w:tcW w:w="980" w:type="dxa"/>
            <w:vMerge w:val="restart"/>
            <w:tcBorders>
              <w:top w:val="single" w:color="auto" w:sz="4" w:space="0"/>
              <w:left w:val="single" w:color="auto" w:sz="4" w:space="0"/>
              <w:bottom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kern w:val="0"/>
                <w:sz w:val="24"/>
                <w:szCs w:val="24"/>
              </w:rPr>
            </w:pPr>
            <w:r>
              <w:rPr>
                <w:rFonts w:hint="eastAsia" w:ascii="宋体" w:hAnsi="宋体"/>
                <w:kern w:val="0"/>
                <w:sz w:val="24"/>
                <w:szCs w:val="24"/>
              </w:rPr>
              <w:t>3</w:t>
            </w:r>
          </w:p>
        </w:tc>
        <w:tc>
          <w:tcPr>
            <w:tcW w:w="2670" w:type="dxa"/>
            <w:tcBorders>
              <w:top w:val="single" w:color="auto" w:sz="4" w:space="0"/>
              <w:left w:val="single" w:color="auto" w:sz="4" w:space="0"/>
              <w:bottom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kern w:val="0"/>
                <w:sz w:val="24"/>
                <w:szCs w:val="24"/>
              </w:rPr>
            </w:pPr>
            <w:r>
              <w:rPr>
                <w:rFonts w:hint="eastAsia" w:ascii="宋体" w:hAnsi="宋体"/>
                <w:kern w:val="0"/>
                <w:sz w:val="24"/>
                <w:szCs w:val="24"/>
              </w:rPr>
              <w:t>汽车</w:t>
            </w:r>
            <w:r>
              <w:rPr>
                <w:rFonts w:ascii="宋体" w:hAnsi="宋体"/>
                <w:kern w:val="0"/>
                <w:sz w:val="24"/>
                <w:szCs w:val="24"/>
              </w:rPr>
              <w:t>构造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457" w:type="dxa"/>
            <w:vMerge w:val="continue"/>
            <w:tcBorders>
              <w:top w:val="single" w:color="auto" w:sz="4" w:space="0"/>
              <w:left w:val="single" w:color="auto" w:sz="4" w:space="0"/>
              <w:bottom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kern w:val="0"/>
                <w:sz w:val="24"/>
                <w:szCs w:val="24"/>
              </w:rPr>
            </w:pPr>
          </w:p>
        </w:tc>
        <w:tc>
          <w:tcPr>
            <w:tcW w:w="2206" w:type="dxa"/>
            <w:vMerge w:val="continue"/>
            <w:tcBorders>
              <w:top w:val="single" w:color="auto" w:sz="4" w:space="0"/>
              <w:left w:val="single" w:color="auto" w:sz="4" w:space="0"/>
              <w:bottom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kern w:val="0"/>
                <w:sz w:val="24"/>
                <w:szCs w:val="24"/>
              </w:rPr>
            </w:pPr>
          </w:p>
        </w:tc>
        <w:tc>
          <w:tcPr>
            <w:tcW w:w="1155" w:type="dxa"/>
            <w:vMerge w:val="continue"/>
            <w:tcBorders>
              <w:left w:val="single" w:color="auto" w:sz="4" w:space="0"/>
              <w:bottom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kern w:val="0"/>
                <w:sz w:val="24"/>
                <w:szCs w:val="24"/>
              </w:rPr>
            </w:pPr>
          </w:p>
        </w:tc>
        <w:tc>
          <w:tcPr>
            <w:tcW w:w="888" w:type="dxa"/>
            <w:vMerge w:val="continue"/>
            <w:tcBorders>
              <w:left w:val="single" w:color="auto" w:sz="4" w:space="0"/>
              <w:bottom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kern w:val="0"/>
                <w:sz w:val="24"/>
                <w:szCs w:val="24"/>
              </w:rPr>
            </w:pPr>
          </w:p>
        </w:tc>
        <w:tc>
          <w:tcPr>
            <w:tcW w:w="980" w:type="dxa"/>
            <w:vMerge w:val="continue"/>
            <w:tcBorders>
              <w:top w:val="single" w:color="auto" w:sz="4" w:space="0"/>
              <w:left w:val="single" w:color="auto" w:sz="4" w:space="0"/>
              <w:bottom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kern w:val="0"/>
                <w:sz w:val="24"/>
                <w:szCs w:val="24"/>
              </w:rPr>
            </w:pPr>
          </w:p>
        </w:tc>
        <w:tc>
          <w:tcPr>
            <w:tcW w:w="2670" w:type="dxa"/>
            <w:tcBorders>
              <w:top w:val="single" w:color="auto" w:sz="4" w:space="0"/>
              <w:left w:val="single" w:color="auto" w:sz="4" w:space="0"/>
              <w:bottom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kern w:val="0"/>
                <w:sz w:val="24"/>
                <w:szCs w:val="24"/>
              </w:rPr>
            </w:pPr>
            <w:r>
              <w:rPr>
                <w:rFonts w:hint="eastAsia" w:ascii="宋体" w:hAnsi="宋体"/>
                <w:kern w:val="0"/>
                <w:sz w:val="24"/>
                <w:szCs w:val="24"/>
              </w:rPr>
              <w:t>新能源</w:t>
            </w:r>
            <w:r>
              <w:rPr>
                <w:rFonts w:ascii="宋体" w:hAnsi="宋体"/>
                <w:kern w:val="0"/>
                <w:sz w:val="24"/>
                <w:szCs w:val="24"/>
              </w:rPr>
              <w:t>汽车</w:t>
            </w:r>
            <w:r>
              <w:rPr>
                <w:rFonts w:hint="eastAsia" w:ascii="宋体" w:hAnsi="宋体"/>
                <w:kern w:val="0"/>
                <w:sz w:val="24"/>
                <w:szCs w:val="24"/>
              </w:rPr>
              <w:t>综合</w:t>
            </w:r>
            <w:r>
              <w:rPr>
                <w:rFonts w:ascii="宋体" w:hAnsi="宋体"/>
                <w:kern w:val="0"/>
                <w:sz w:val="24"/>
                <w:szCs w:val="24"/>
              </w:rPr>
              <w:t>故障诊断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457" w:type="dxa"/>
            <w:vMerge w:val="restart"/>
            <w:tcBorders>
              <w:top w:val="single" w:color="auto" w:sz="4" w:space="0"/>
              <w:left w:val="single" w:color="auto" w:sz="4" w:space="0"/>
              <w:bottom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kern w:val="0"/>
                <w:sz w:val="24"/>
                <w:szCs w:val="24"/>
              </w:rPr>
            </w:pPr>
            <w:r>
              <w:rPr>
                <w:rFonts w:ascii="宋体" w:hAnsi="宋体"/>
                <w:kern w:val="0"/>
                <w:sz w:val="24"/>
                <w:szCs w:val="24"/>
              </w:rPr>
              <w:t>2</w:t>
            </w:r>
          </w:p>
        </w:tc>
        <w:tc>
          <w:tcPr>
            <w:tcW w:w="2206" w:type="dxa"/>
            <w:vMerge w:val="restart"/>
            <w:tcBorders>
              <w:top w:val="single" w:color="auto" w:sz="4" w:space="0"/>
              <w:left w:val="single" w:color="auto" w:sz="4" w:space="0"/>
              <w:bottom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kern w:val="0"/>
                <w:sz w:val="24"/>
                <w:szCs w:val="24"/>
              </w:rPr>
            </w:pPr>
            <w:r>
              <w:rPr>
                <w:rFonts w:hint="eastAsia" w:ascii="宋体" w:hAnsi="宋体"/>
                <w:kern w:val="0"/>
                <w:sz w:val="24"/>
                <w:szCs w:val="24"/>
              </w:rPr>
              <w:t>低压</w:t>
            </w:r>
            <w:r>
              <w:rPr>
                <w:rFonts w:ascii="宋体" w:hAnsi="宋体"/>
                <w:kern w:val="0"/>
                <w:sz w:val="24"/>
                <w:szCs w:val="24"/>
              </w:rPr>
              <w:t>电工上岗证</w:t>
            </w:r>
          </w:p>
        </w:tc>
        <w:tc>
          <w:tcPr>
            <w:tcW w:w="1155" w:type="dxa"/>
            <w:vMerge w:val="restart"/>
            <w:tcBorders>
              <w:top w:val="single" w:color="auto" w:sz="4" w:space="0"/>
              <w:left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kern w:val="0"/>
                <w:sz w:val="24"/>
                <w:szCs w:val="24"/>
              </w:rPr>
            </w:pPr>
            <w:r>
              <w:rPr>
                <w:rFonts w:hint="eastAsia" w:ascii="宋体" w:hAnsi="宋体"/>
                <w:kern w:val="0"/>
                <w:sz w:val="24"/>
                <w:szCs w:val="24"/>
              </w:rPr>
              <w:t>安监局</w:t>
            </w:r>
          </w:p>
        </w:tc>
        <w:tc>
          <w:tcPr>
            <w:tcW w:w="888" w:type="dxa"/>
            <w:vMerge w:val="restart"/>
            <w:tcBorders>
              <w:top w:val="single" w:color="auto" w:sz="4" w:space="0"/>
              <w:left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kern w:val="0"/>
                <w:sz w:val="24"/>
                <w:szCs w:val="24"/>
              </w:rPr>
            </w:pPr>
            <w:r>
              <w:rPr>
                <w:rFonts w:hint="eastAsia" w:ascii="宋体" w:hAnsi="宋体"/>
                <w:kern w:val="0"/>
                <w:sz w:val="24"/>
                <w:szCs w:val="24"/>
              </w:rPr>
              <w:t>初级</w:t>
            </w:r>
          </w:p>
        </w:tc>
        <w:tc>
          <w:tcPr>
            <w:tcW w:w="980" w:type="dxa"/>
            <w:vMerge w:val="restart"/>
            <w:tcBorders>
              <w:top w:val="single" w:color="auto" w:sz="4" w:space="0"/>
              <w:left w:val="single" w:color="auto" w:sz="4" w:space="0"/>
              <w:bottom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kern w:val="0"/>
                <w:sz w:val="24"/>
                <w:szCs w:val="24"/>
              </w:rPr>
            </w:pPr>
            <w:r>
              <w:rPr>
                <w:rFonts w:hint="eastAsia" w:ascii="宋体" w:hAnsi="宋体"/>
                <w:kern w:val="0"/>
                <w:sz w:val="24"/>
                <w:szCs w:val="24"/>
              </w:rPr>
              <w:t>2</w:t>
            </w:r>
          </w:p>
        </w:tc>
        <w:tc>
          <w:tcPr>
            <w:tcW w:w="2670" w:type="dxa"/>
            <w:tcBorders>
              <w:top w:val="single" w:color="auto" w:sz="4" w:space="0"/>
              <w:left w:val="single" w:color="auto" w:sz="4" w:space="0"/>
              <w:bottom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kern w:val="0"/>
                <w:sz w:val="24"/>
                <w:szCs w:val="24"/>
              </w:rPr>
            </w:pPr>
            <w:r>
              <w:rPr>
                <w:rFonts w:hint="eastAsia" w:ascii="宋体" w:hAnsi="宋体"/>
                <w:kern w:val="0"/>
                <w:sz w:val="24"/>
                <w:szCs w:val="24"/>
              </w:rPr>
              <w:t>电工</w:t>
            </w:r>
            <w:r>
              <w:rPr>
                <w:rFonts w:ascii="宋体" w:hAnsi="宋体"/>
                <w:kern w:val="0"/>
                <w:sz w:val="24"/>
                <w:szCs w:val="24"/>
              </w:rPr>
              <w:t>电子技术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vMerge w:val="continue"/>
            <w:tcBorders>
              <w:top w:val="single" w:color="auto" w:sz="4" w:space="0"/>
              <w:left w:val="single" w:color="auto" w:sz="4" w:space="0"/>
              <w:bottom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kern w:val="0"/>
                <w:sz w:val="24"/>
                <w:szCs w:val="24"/>
              </w:rPr>
            </w:pPr>
          </w:p>
        </w:tc>
        <w:tc>
          <w:tcPr>
            <w:tcW w:w="2206" w:type="dxa"/>
            <w:vMerge w:val="continue"/>
            <w:tcBorders>
              <w:top w:val="single" w:color="auto" w:sz="4" w:space="0"/>
              <w:left w:val="single" w:color="auto" w:sz="4" w:space="0"/>
              <w:bottom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kern w:val="0"/>
                <w:sz w:val="24"/>
                <w:szCs w:val="24"/>
              </w:rPr>
            </w:pPr>
          </w:p>
        </w:tc>
        <w:tc>
          <w:tcPr>
            <w:tcW w:w="1155" w:type="dxa"/>
            <w:vMerge w:val="continue"/>
            <w:tcBorders>
              <w:left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kern w:val="0"/>
                <w:sz w:val="24"/>
                <w:szCs w:val="24"/>
              </w:rPr>
            </w:pPr>
          </w:p>
        </w:tc>
        <w:tc>
          <w:tcPr>
            <w:tcW w:w="888" w:type="dxa"/>
            <w:vMerge w:val="continue"/>
            <w:tcBorders>
              <w:left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kern w:val="0"/>
                <w:sz w:val="24"/>
                <w:szCs w:val="24"/>
              </w:rPr>
            </w:pPr>
          </w:p>
        </w:tc>
        <w:tc>
          <w:tcPr>
            <w:tcW w:w="980" w:type="dxa"/>
            <w:vMerge w:val="continue"/>
            <w:tcBorders>
              <w:top w:val="single" w:color="auto" w:sz="4" w:space="0"/>
              <w:left w:val="single" w:color="auto" w:sz="4" w:space="0"/>
              <w:bottom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kern w:val="0"/>
                <w:sz w:val="24"/>
                <w:szCs w:val="24"/>
              </w:rPr>
            </w:pPr>
          </w:p>
        </w:tc>
        <w:tc>
          <w:tcPr>
            <w:tcW w:w="2670" w:type="dxa"/>
            <w:tcBorders>
              <w:top w:val="single" w:color="auto" w:sz="4" w:space="0"/>
              <w:left w:val="single" w:color="auto" w:sz="4" w:space="0"/>
              <w:bottom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kern w:val="0"/>
                <w:sz w:val="24"/>
                <w:szCs w:val="24"/>
              </w:rPr>
            </w:pPr>
            <w:r>
              <w:rPr>
                <w:rFonts w:hint="eastAsia" w:ascii="宋体" w:hAnsi="宋体"/>
                <w:kern w:val="0"/>
                <w:sz w:val="24"/>
                <w:szCs w:val="24"/>
              </w:rPr>
              <w:t>新能源</w:t>
            </w:r>
            <w:r>
              <w:rPr>
                <w:rFonts w:ascii="宋体" w:hAnsi="宋体"/>
                <w:kern w:val="0"/>
                <w:sz w:val="24"/>
                <w:szCs w:val="24"/>
              </w:rPr>
              <w:t>汽车动力电池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vMerge w:val="continue"/>
            <w:tcBorders>
              <w:top w:val="single" w:color="auto" w:sz="4" w:space="0"/>
              <w:left w:val="single" w:color="auto" w:sz="4" w:space="0"/>
              <w:bottom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kern w:val="0"/>
                <w:sz w:val="24"/>
                <w:szCs w:val="24"/>
              </w:rPr>
            </w:pPr>
          </w:p>
        </w:tc>
        <w:tc>
          <w:tcPr>
            <w:tcW w:w="2206" w:type="dxa"/>
            <w:vMerge w:val="continue"/>
            <w:tcBorders>
              <w:top w:val="single" w:color="auto" w:sz="4" w:space="0"/>
              <w:left w:val="single" w:color="auto" w:sz="4" w:space="0"/>
              <w:bottom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kern w:val="0"/>
                <w:sz w:val="24"/>
                <w:szCs w:val="24"/>
              </w:rPr>
            </w:pPr>
          </w:p>
        </w:tc>
        <w:tc>
          <w:tcPr>
            <w:tcW w:w="1155" w:type="dxa"/>
            <w:vMerge w:val="continue"/>
            <w:tcBorders>
              <w:left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kern w:val="0"/>
                <w:sz w:val="24"/>
                <w:szCs w:val="24"/>
              </w:rPr>
            </w:pPr>
          </w:p>
        </w:tc>
        <w:tc>
          <w:tcPr>
            <w:tcW w:w="888" w:type="dxa"/>
            <w:vMerge w:val="continue"/>
            <w:tcBorders>
              <w:left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kern w:val="0"/>
                <w:sz w:val="24"/>
                <w:szCs w:val="24"/>
              </w:rPr>
            </w:pPr>
          </w:p>
        </w:tc>
        <w:tc>
          <w:tcPr>
            <w:tcW w:w="980" w:type="dxa"/>
            <w:vMerge w:val="continue"/>
            <w:tcBorders>
              <w:top w:val="single" w:color="auto" w:sz="4" w:space="0"/>
              <w:left w:val="single" w:color="auto" w:sz="4" w:space="0"/>
              <w:bottom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kern w:val="0"/>
                <w:sz w:val="24"/>
                <w:szCs w:val="24"/>
              </w:rPr>
            </w:pPr>
          </w:p>
        </w:tc>
        <w:tc>
          <w:tcPr>
            <w:tcW w:w="2670" w:type="dxa"/>
            <w:tcBorders>
              <w:top w:val="single" w:color="auto" w:sz="4" w:space="0"/>
              <w:left w:val="single" w:color="auto" w:sz="4" w:space="0"/>
              <w:bottom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kern w:val="0"/>
                <w:sz w:val="24"/>
                <w:szCs w:val="24"/>
              </w:rPr>
            </w:pPr>
            <w:r>
              <w:rPr>
                <w:rFonts w:hint="eastAsia" w:ascii="宋体" w:hAnsi="宋体"/>
                <w:kern w:val="0"/>
                <w:sz w:val="24"/>
                <w:szCs w:val="24"/>
              </w:rPr>
              <w:t>新能源</w:t>
            </w:r>
            <w:r>
              <w:rPr>
                <w:rFonts w:ascii="宋体" w:hAnsi="宋体"/>
                <w:kern w:val="0"/>
                <w:sz w:val="24"/>
                <w:szCs w:val="24"/>
              </w:rPr>
              <w:t>汽车驱动</w:t>
            </w:r>
            <w:r>
              <w:rPr>
                <w:rFonts w:hint="eastAsia" w:ascii="宋体" w:hAnsi="宋体"/>
                <w:kern w:val="0"/>
                <w:sz w:val="24"/>
                <w:szCs w:val="24"/>
              </w:rPr>
              <w:t>电机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vMerge w:val="continue"/>
            <w:tcBorders>
              <w:top w:val="single" w:color="auto" w:sz="4" w:space="0"/>
              <w:left w:val="single" w:color="auto" w:sz="4" w:space="0"/>
              <w:bottom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kern w:val="0"/>
                <w:sz w:val="24"/>
                <w:szCs w:val="24"/>
              </w:rPr>
            </w:pPr>
          </w:p>
        </w:tc>
        <w:tc>
          <w:tcPr>
            <w:tcW w:w="2206" w:type="dxa"/>
            <w:vMerge w:val="continue"/>
            <w:tcBorders>
              <w:top w:val="single" w:color="auto" w:sz="4" w:space="0"/>
              <w:left w:val="single" w:color="auto" w:sz="4" w:space="0"/>
              <w:bottom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kern w:val="0"/>
                <w:sz w:val="24"/>
                <w:szCs w:val="24"/>
              </w:rPr>
            </w:pPr>
          </w:p>
        </w:tc>
        <w:tc>
          <w:tcPr>
            <w:tcW w:w="1155" w:type="dxa"/>
            <w:vMerge w:val="continue"/>
            <w:tcBorders>
              <w:left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kern w:val="0"/>
                <w:sz w:val="24"/>
                <w:szCs w:val="24"/>
              </w:rPr>
            </w:pPr>
          </w:p>
        </w:tc>
        <w:tc>
          <w:tcPr>
            <w:tcW w:w="888" w:type="dxa"/>
            <w:vMerge w:val="continue"/>
            <w:tcBorders>
              <w:left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kern w:val="0"/>
                <w:sz w:val="24"/>
                <w:szCs w:val="24"/>
              </w:rPr>
            </w:pPr>
          </w:p>
        </w:tc>
        <w:tc>
          <w:tcPr>
            <w:tcW w:w="980" w:type="dxa"/>
            <w:vMerge w:val="continue"/>
            <w:tcBorders>
              <w:top w:val="single" w:color="auto" w:sz="4" w:space="0"/>
              <w:left w:val="single" w:color="auto" w:sz="4" w:space="0"/>
              <w:bottom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kern w:val="0"/>
                <w:sz w:val="24"/>
                <w:szCs w:val="24"/>
              </w:rPr>
            </w:pPr>
          </w:p>
        </w:tc>
        <w:tc>
          <w:tcPr>
            <w:tcW w:w="2670" w:type="dxa"/>
            <w:tcBorders>
              <w:top w:val="single" w:color="auto" w:sz="4" w:space="0"/>
              <w:left w:val="single" w:color="auto" w:sz="4" w:space="0"/>
              <w:bottom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kern w:val="0"/>
                <w:sz w:val="24"/>
                <w:szCs w:val="24"/>
              </w:rPr>
            </w:pPr>
            <w:r>
              <w:rPr>
                <w:rFonts w:hint="eastAsia" w:ascii="宋体" w:hAnsi="宋体"/>
                <w:kern w:val="0"/>
                <w:sz w:val="24"/>
                <w:szCs w:val="24"/>
              </w:rPr>
              <w:t>新能源</w:t>
            </w:r>
            <w:r>
              <w:rPr>
                <w:rFonts w:ascii="宋体" w:hAnsi="宋体"/>
                <w:kern w:val="0"/>
                <w:sz w:val="24"/>
                <w:szCs w:val="24"/>
              </w:rPr>
              <w:t>汽车</w:t>
            </w:r>
            <w:r>
              <w:rPr>
                <w:rFonts w:hint="eastAsia" w:ascii="宋体" w:hAnsi="宋体"/>
                <w:kern w:val="0"/>
                <w:sz w:val="24"/>
                <w:szCs w:val="24"/>
              </w:rPr>
              <w:t>使用</w:t>
            </w:r>
            <w:r>
              <w:rPr>
                <w:rFonts w:ascii="宋体" w:hAnsi="宋体"/>
                <w:kern w:val="0"/>
                <w:sz w:val="24"/>
                <w:szCs w:val="24"/>
              </w:rPr>
              <w:t>与维护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457" w:type="dxa"/>
            <w:vMerge w:val="continue"/>
            <w:tcBorders>
              <w:top w:val="single" w:color="auto" w:sz="4" w:space="0"/>
              <w:left w:val="single" w:color="auto" w:sz="4" w:space="0"/>
              <w:bottom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kern w:val="0"/>
                <w:sz w:val="24"/>
                <w:szCs w:val="24"/>
              </w:rPr>
            </w:pPr>
          </w:p>
        </w:tc>
        <w:tc>
          <w:tcPr>
            <w:tcW w:w="2206" w:type="dxa"/>
            <w:vMerge w:val="continue"/>
            <w:tcBorders>
              <w:top w:val="single" w:color="auto" w:sz="4" w:space="0"/>
              <w:left w:val="single" w:color="auto" w:sz="4" w:space="0"/>
              <w:bottom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kern w:val="0"/>
                <w:sz w:val="24"/>
                <w:szCs w:val="24"/>
              </w:rPr>
            </w:pPr>
          </w:p>
        </w:tc>
        <w:tc>
          <w:tcPr>
            <w:tcW w:w="1155" w:type="dxa"/>
            <w:vMerge w:val="continue"/>
            <w:tcBorders>
              <w:left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kern w:val="0"/>
                <w:sz w:val="24"/>
                <w:szCs w:val="24"/>
              </w:rPr>
            </w:pPr>
          </w:p>
        </w:tc>
        <w:tc>
          <w:tcPr>
            <w:tcW w:w="888" w:type="dxa"/>
            <w:vMerge w:val="continue"/>
            <w:tcBorders>
              <w:left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kern w:val="0"/>
                <w:sz w:val="24"/>
                <w:szCs w:val="24"/>
              </w:rPr>
            </w:pPr>
          </w:p>
        </w:tc>
        <w:tc>
          <w:tcPr>
            <w:tcW w:w="980" w:type="dxa"/>
            <w:vMerge w:val="continue"/>
            <w:tcBorders>
              <w:top w:val="single" w:color="auto" w:sz="4" w:space="0"/>
              <w:left w:val="single" w:color="auto" w:sz="4" w:space="0"/>
              <w:bottom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kern w:val="0"/>
                <w:sz w:val="24"/>
                <w:szCs w:val="24"/>
              </w:rPr>
            </w:pPr>
          </w:p>
        </w:tc>
        <w:tc>
          <w:tcPr>
            <w:tcW w:w="2670" w:type="dxa"/>
            <w:tcBorders>
              <w:top w:val="single" w:color="auto" w:sz="4" w:space="0"/>
              <w:left w:val="single" w:color="auto" w:sz="4" w:space="0"/>
              <w:bottom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kern w:val="0"/>
                <w:sz w:val="24"/>
                <w:szCs w:val="24"/>
              </w:rPr>
            </w:pPr>
            <w:r>
              <w:rPr>
                <w:rFonts w:hint="eastAsia" w:ascii="宋体" w:hAnsi="宋体"/>
                <w:kern w:val="0"/>
                <w:sz w:val="24"/>
                <w:szCs w:val="24"/>
              </w:rPr>
              <w:t>新能源</w:t>
            </w:r>
            <w:r>
              <w:rPr>
                <w:rFonts w:ascii="宋体" w:hAnsi="宋体"/>
                <w:kern w:val="0"/>
                <w:sz w:val="24"/>
                <w:szCs w:val="24"/>
              </w:rPr>
              <w:t>汽车概论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457" w:type="dxa"/>
            <w:vMerge w:val="continue"/>
            <w:tcBorders>
              <w:top w:val="single" w:color="auto" w:sz="4" w:space="0"/>
              <w:left w:val="single" w:color="auto" w:sz="4" w:space="0"/>
              <w:bottom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kern w:val="0"/>
                <w:sz w:val="24"/>
                <w:szCs w:val="24"/>
              </w:rPr>
            </w:pPr>
          </w:p>
        </w:tc>
        <w:tc>
          <w:tcPr>
            <w:tcW w:w="2206" w:type="dxa"/>
            <w:vMerge w:val="continue"/>
            <w:tcBorders>
              <w:top w:val="single" w:color="auto" w:sz="4" w:space="0"/>
              <w:left w:val="single" w:color="auto" w:sz="4" w:space="0"/>
              <w:bottom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kern w:val="0"/>
                <w:sz w:val="24"/>
                <w:szCs w:val="24"/>
              </w:rPr>
            </w:pPr>
          </w:p>
        </w:tc>
        <w:tc>
          <w:tcPr>
            <w:tcW w:w="1155" w:type="dxa"/>
            <w:vMerge w:val="continue"/>
            <w:tcBorders>
              <w:left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kern w:val="0"/>
                <w:sz w:val="24"/>
                <w:szCs w:val="24"/>
              </w:rPr>
            </w:pPr>
          </w:p>
        </w:tc>
        <w:tc>
          <w:tcPr>
            <w:tcW w:w="888" w:type="dxa"/>
            <w:vMerge w:val="continue"/>
            <w:tcBorders>
              <w:left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kern w:val="0"/>
                <w:sz w:val="24"/>
                <w:szCs w:val="24"/>
              </w:rPr>
            </w:pPr>
          </w:p>
        </w:tc>
        <w:tc>
          <w:tcPr>
            <w:tcW w:w="980" w:type="dxa"/>
            <w:vMerge w:val="continue"/>
            <w:tcBorders>
              <w:top w:val="single" w:color="auto" w:sz="4" w:space="0"/>
              <w:left w:val="single" w:color="auto" w:sz="4" w:space="0"/>
              <w:bottom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kern w:val="0"/>
                <w:sz w:val="24"/>
                <w:szCs w:val="24"/>
              </w:rPr>
            </w:pPr>
          </w:p>
        </w:tc>
        <w:tc>
          <w:tcPr>
            <w:tcW w:w="2670" w:type="dxa"/>
            <w:tcBorders>
              <w:top w:val="single" w:color="auto" w:sz="4" w:space="0"/>
              <w:left w:val="single" w:color="auto" w:sz="4" w:space="0"/>
              <w:bottom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cs="宋体"/>
                <w:kern w:val="0"/>
                <w:sz w:val="24"/>
                <w:szCs w:val="24"/>
              </w:rPr>
            </w:pPr>
            <w:r>
              <w:rPr>
                <w:rFonts w:hint="eastAsia" w:ascii="宋体" w:hAnsi="宋体" w:cs="宋体"/>
                <w:kern w:val="0"/>
                <w:sz w:val="24"/>
                <w:szCs w:val="24"/>
              </w:rPr>
              <w:t>新能源</w:t>
            </w:r>
            <w:r>
              <w:rPr>
                <w:rFonts w:ascii="宋体" w:hAnsi="宋体" w:cs="宋体"/>
                <w:kern w:val="0"/>
                <w:sz w:val="24"/>
                <w:szCs w:val="24"/>
              </w:rPr>
              <w:t>汽车整车控制技术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457" w:type="dxa"/>
            <w:tcBorders>
              <w:top w:val="single" w:color="auto" w:sz="4" w:space="0"/>
              <w:left w:val="single" w:color="auto" w:sz="4" w:space="0"/>
              <w:bottom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kern w:val="0"/>
                <w:sz w:val="24"/>
                <w:szCs w:val="24"/>
              </w:rPr>
            </w:pPr>
            <w:r>
              <w:rPr>
                <w:rFonts w:hint="eastAsia" w:ascii="宋体" w:hAnsi="宋体"/>
                <w:kern w:val="0"/>
                <w:sz w:val="24"/>
                <w:szCs w:val="24"/>
              </w:rPr>
              <w:t>3</w:t>
            </w:r>
          </w:p>
        </w:tc>
        <w:tc>
          <w:tcPr>
            <w:tcW w:w="2206" w:type="dxa"/>
            <w:tcBorders>
              <w:top w:val="single" w:color="auto" w:sz="4" w:space="0"/>
              <w:left w:val="single" w:color="auto" w:sz="4" w:space="0"/>
              <w:bottom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kern w:val="0"/>
                <w:sz w:val="24"/>
                <w:szCs w:val="24"/>
              </w:rPr>
            </w:pPr>
            <w:r>
              <w:rPr>
                <w:rFonts w:hint="eastAsia" w:ascii="宋体" w:hAnsi="宋体"/>
                <w:kern w:val="0"/>
                <w:sz w:val="24"/>
                <w:szCs w:val="24"/>
              </w:rPr>
              <w:t>智能网联汽车测试装调1+X证书</w:t>
            </w:r>
          </w:p>
        </w:tc>
        <w:tc>
          <w:tcPr>
            <w:tcW w:w="1155" w:type="dxa"/>
            <w:tcBorders>
              <w:left w:val="single" w:color="auto" w:sz="4" w:space="0"/>
              <w:bottom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kern w:val="0"/>
                <w:sz w:val="24"/>
                <w:szCs w:val="24"/>
              </w:rPr>
            </w:pPr>
            <w:r>
              <w:rPr>
                <w:rFonts w:hint="eastAsia" w:ascii="宋体" w:hAnsi="宋体"/>
                <w:kern w:val="0"/>
                <w:sz w:val="24"/>
                <w:szCs w:val="24"/>
              </w:rPr>
              <w:t>国汽智联</w:t>
            </w:r>
          </w:p>
        </w:tc>
        <w:tc>
          <w:tcPr>
            <w:tcW w:w="888" w:type="dxa"/>
            <w:tcBorders>
              <w:left w:val="single" w:color="auto" w:sz="4" w:space="0"/>
              <w:bottom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kern w:val="0"/>
                <w:sz w:val="24"/>
                <w:szCs w:val="24"/>
              </w:rPr>
            </w:pPr>
            <w:r>
              <w:rPr>
                <w:rFonts w:hint="eastAsia" w:ascii="宋体" w:hAnsi="宋体"/>
                <w:kern w:val="0"/>
                <w:sz w:val="24"/>
                <w:szCs w:val="24"/>
              </w:rPr>
              <w:t>中级</w:t>
            </w:r>
          </w:p>
        </w:tc>
        <w:tc>
          <w:tcPr>
            <w:tcW w:w="980" w:type="dxa"/>
            <w:tcBorders>
              <w:top w:val="single" w:color="auto" w:sz="4" w:space="0"/>
              <w:left w:val="single" w:color="auto" w:sz="4" w:space="0"/>
              <w:bottom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kern w:val="0"/>
                <w:sz w:val="24"/>
                <w:szCs w:val="24"/>
              </w:rPr>
            </w:pPr>
            <w:r>
              <w:rPr>
                <w:rFonts w:hint="eastAsia" w:ascii="宋体" w:hAnsi="宋体"/>
                <w:kern w:val="0"/>
                <w:sz w:val="24"/>
                <w:szCs w:val="24"/>
              </w:rPr>
              <w:t>3</w:t>
            </w:r>
          </w:p>
        </w:tc>
        <w:tc>
          <w:tcPr>
            <w:tcW w:w="2670" w:type="dxa"/>
            <w:tcBorders>
              <w:top w:val="single" w:color="auto" w:sz="4" w:space="0"/>
              <w:left w:val="single" w:color="auto" w:sz="4" w:space="0"/>
              <w:bottom w:val="single" w:color="auto" w:sz="4"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adjustRightInd w:val="0"/>
              <w:snapToGrid w:val="0"/>
              <w:spacing w:line="240" w:lineRule="exact"/>
              <w:jc w:val="center"/>
              <w:rPr>
                <w:rFonts w:ascii="宋体" w:hAnsi="宋体" w:cs="宋体"/>
                <w:kern w:val="0"/>
                <w:sz w:val="24"/>
                <w:szCs w:val="24"/>
              </w:rPr>
            </w:pPr>
            <w:r>
              <w:rPr>
                <w:rFonts w:hint="eastAsia" w:ascii="宋体" w:hAnsi="宋体"/>
                <w:kern w:val="2"/>
                <w:sz w:val="24"/>
                <w:szCs w:val="24"/>
              </w:rPr>
              <w:t>智能网联汽车新技术</w:t>
            </w:r>
          </w:p>
        </w:tc>
      </w:tr>
    </w:tbl>
    <w:p>
      <w:pPr>
        <w:pBdr>
          <w:top w:val="none" w:color="auto" w:sz="0" w:space="0"/>
          <w:left w:val="none" w:color="auto" w:sz="0" w:space="0"/>
          <w:bottom w:val="none" w:color="auto" w:sz="0" w:space="0"/>
          <w:right w:val="none" w:color="auto" w:sz="0" w:space="0"/>
          <w:between w:val="none" w:color="auto" w:sz="0" w:space="0"/>
        </w:pBdr>
        <w:spacing w:line="440" w:lineRule="exact"/>
        <w:ind w:firstLine="480" w:firstLineChars="200"/>
        <w:rPr>
          <w:rFonts w:ascii="宋体" w:hAnsi="宋体" w:cs="宋体"/>
          <w:kern w:val="2"/>
          <w:sz w:val="24"/>
        </w:rPr>
      </w:pPr>
    </w:p>
    <w:p>
      <w:pPr>
        <w:pBdr>
          <w:top w:val="none" w:color="auto" w:sz="0" w:space="0"/>
          <w:left w:val="none" w:color="auto" w:sz="0" w:space="0"/>
          <w:bottom w:val="none" w:color="auto" w:sz="0" w:space="0"/>
          <w:right w:val="none" w:color="auto" w:sz="0" w:space="0"/>
          <w:between w:val="none" w:color="auto" w:sz="0" w:space="0"/>
        </w:pBdr>
        <w:spacing w:line="440" w:lineRule="exact"/>
        <w:ind w:firstLine="480" w:firstLineChars="200"/>
        <w:rPr>
          <w:rFonts w:ascii="宋体" w:hAnsi="宋体" w:cs="宋体"/>
          <w:kern w:val="2"/>
          <w:sz w:val="24"/>
        </w:rPr>
      </w:pPr>
      <w:r>
        <w:rPr>
          <w:rFonts w:hint="eastAsia" w:ascii="宋体" w:hAnsi="宋体" w:cs="宋体"/>
          <w:kern w:val="2"/>
          <w:sz w:val="24"/>
        </w:rPr>
        <w:t>通过</w:t>
      </w:r>
      <w:r>
        <w:rPr>
          <w:rFonts w:ascii="宋体" w:hAnsi="宋体" w:cs="宋体"/>
          <w:kern w:val="2"/>
          <w:sz w:val="24"/>
        </w:rPr>
        <w:t>对</w:t>
      </w:r>
      <w:r>
        <w:rPr>
          <w:rFonts w:hint="eastAsia" w:ascii="宋体" w:hAnsi="宋体" w:cs="宋体"/>
          <w:kern w:val="2"/>
          <w:sz w:val="24"/>
        </w:rPr>
        <w:t>企业</w:t>
      </w:r>
      <w:r>
        <w:rPr>
          <w:rFonts w:ascii="宋体" w:hAnsi="宋体" w:cs="宋体"/>
          <w:kern w:val="2"/>
          <w:sz w:val="24"/>
        </w:rPr>
        <w:t>的调研</w:t>
      </w:r>
      <w:r>
        <w:rPr>
          <w:rFonts w:hint="eastAsia" w:ascii="宋体" w:hAnsi="宋体" w:cs="宋体"/>
          <w:kern w:val="2"/>
          <w:sz w:val="24"/>
        </w:rPr>
        <w:t>得知</w:t>
      </w:r>
      <w:r>
        <w:rPr>
          <w:rFonts w:ascii="宋体" w:hAnsi="宋体" w:cs="宋体"/>
          <w:kern w:val="2"/>
          <w:sz w:val="24"/>
        </w:rPr>
        <w:t>，</w:t>
      </w:r>
      <w:r>
        <w:rPr>
          <w:rFonts w:hint="eastAsia" w:ascii="宋体" w:hAnsi="宋体" w:cs="宋体"/>
          <w:kern w:val="2"/>
          <w:sz w:val="24"/>
        </w:rPr>
        <w:t>由于</w:t>
      </w:r>
      <w:r>
        <w:rPr>
          <w:rFonts w:ascii="宋体" w:hAnsi="宋体" w:cs="宋体"/>
          <w:kern w:val="2"/>
          <w:sz w:val="24"/>
        </w:rPr>
        <w:t>多年</w:t>
      </w:r>
      <w:r>
        <w:rPr>
          <w:rFonts w:hint="eastAsia" w:ascii="宋体" w:hAnsi="宋体" w:cs="宋体"/>
          <w:kern w:val="2"/>
          <w:sz w:val="24"/>
        </w:rPr>
        <w:t>传统及</w:t>
      </w:r>
      <w:r>
        <w:rPr>
          <w:rFonts w:ascii="宋体" w:hAnsi="宋体" w:cs="宋体"/>
          <w:kern w:val="2"/>
          <w:sz w:val="24"/>
        </w:rPr>
        <w:t>经验，多数</w:t>
      </w:r>
      <w:r>
        <w:rPr>
          <w:rFonts w:hint="eastAsia" w:ascii="宋体" w:hAnsi="宋体" w:cs="宋体"/>
          <w:kern w:val="2"/>
          <w:sz w:val="24"/>
        </w:rPr>
        <w:t>企业</w:t>
      </w:r>
      <w:r>
        <w:rPr>
          <w:rFonts w:ascii="宋体" w:hAnsi="宋体" w:cs="宋体"/>
          <w:kern w:val="2"/>
          <w:sz w:val="24"/>
        </w:rPr>
        <w:t>对人</w:t>
      </w:r>
      <w:r>
        <w:rPr>
          <w:rFonts w:hint="eastAsia" w:ascii="宋体" w:hAnsi="宋体" w:cs="宋体"/>
          <w:kern w:val="2"/>
          <w:sz w:val="24"/>
        </w:rPr>
        <w:t>设</w:t>
      </w:r>
      <w:r>
        <w:rPr>
          <w:rFonts w:ascii="宋体" w:hAnsi="宋体" w:cs="宋体"/>
          <w:kern w:val="2"/>
          <w:sz w:val="24"/>
        </w:rPr>
        <w:t>部门的</w:t>
      </w:r>
      <w:r>
        <w:rPr>
          <w:rFonts w:hint="eastAsia" w:ascii="宋体" w:hAnsi="宋体" w:cs="宋体"/>
          <w:kern w:val="2"/>
          <w:sz w:val="24"/>
        </w:rPr>
        <w:t>技能</w:t>
      </w:r>
      <w:r>
        <w:rPr>
          <w:rFonts w:ascii="宋体" w:hAnsi="宋体" w:cs="宋体"/>
          <w:kern w:val="2"/>
          <w:sz w:val="24"/>
        </w:rPr>
        <w:t>证书认可度较大，而对于教育部门</w:t>
      </w:r>
      <w:r>
        <w:rPr>
          <w:rFonts w:hint="eastAsia" w:ascii="宋体" w:hAnsi="宋体" w:cs="宋体"/>
          <w:kern w:val="2"/>
          <w:sz w:val="24"/>
        </w:rPr>
        <w:t>推行</w:t>
      </w:r>
      <w:r>
        <w:rPr>
          <w:rFonts w:ascii="宋体" w:hAnsi="宋体" w:cs="宋体"/>
          <w:kern w:val="2"/>
          <w:sz w:val="24"/>
        </w:rPr>
        <w:t>认证的“</w:t>
      </w:r>
      <w:r>
        <w:rPr>
          <w:rFonts w:hint="eastAsia" w:ascii="宋体" w:hAnsi="宋体" w:cs="宋体"/>
          <w:kern w:val="2"/>
          <w:sz w:val="24"/>
        </w:rPr>
        <w:t>1+X</w:t>
      </w:r>
      <w:r>
        <w:rPr>
          <w:rFonts w:ascii="宋体" w:hAnsi="宋体" w:cs="宋体"/>
          <w:kern w:val="2"/>
          <w:sz w:val="24"/>
        </w:rPr>
        <w:t>”</w:t>
      </w:r>
      <w:r>
        <w:rPr>
          <w:rFonts w:hint="eastAsia" w:ascii="宋体" w:hAnsi="宋体" w:cs="宋体"/>
          <w:kern w:val="2"/>
          <w:sz w:val="24"/>
        </w:rPr>
        <w:t>证书</w:t>
      </w:r>
      <w:r>
        <w:rPr>
          <w:rFonts w:ascii="宋体" w:hAnsi="宋体" w:cs="宋体"/>
          <w:kern w:val="2"/>
          <w:sz w:val="24"/>
        </w:rPr>
        <w:t>由于时间较短</w:t>
      </w:r>
      <w:r>
        <w:rPr>
          <w:rFonts w:hint="eastAsia" w:ascii="宋体" w:hAnsi="宋体" w:cs="宋体"/>
          <w:kern w:val="2"/>
          <w:sz w:val="24"/>
        </w:rPr>
        <w:t>，</w:t>
      </w:r>
      <w:r>
        <w:rPr>
          <w:rFonts w:ascii="宋体" w:hAnsi="宋体" w:cs="宋体"/>
          <w:kern w:val="2"/>
          <w:sz w:val="24"/>
        </w:rPr>
        <w:t>企业缺乏了解，</w:t>
      </w:r>
      <w:r>
        <w:rPr>
          <w:rFonts w:hint="eastAsia" w:ascii="宋体" w:hAnsi="宋体" w:cs="宋体"/>
          <w:kern w:val="2"/>
          <w:sz w:val="24"/>
        </w:rPr>
        <w:t>认可度</w:t>
      </w:r>
      <w:r>
        <w:rPr>
          <w:rFonts w:ascii="宋体" w:hAnsi="宋体" w:cs="宋体"/>
          <w:kern w:val="2"/>
          <w:sz w:val="24"/>
        </w:rPr>
        <w:t>普遍较低。</w:t>
      </w:r>
      <w:r>
        <w:rPr>
          <w:rFonts w:hint="eastAsia" w:ascii="宋体" w:hAnsi="宋体" w:cs="宋体"/>
          <w:kern w:val="2"/>
          <w:sz w:val="24"/>
        </w:rPr>
        <w:t>因此</w:t>
      </w:r>
      <w:r>
        <w:rPr>
          <w:rFonts w:ascii="宋体" w:hAnsi="宋体" w:cs="宋体"/>
          <w:kern w:val="2"/>
          <w:sz w:val="24"/>
        </w:rPr>
        <w:t>，在</w:t>
      </w:r>
      <w:r>
        <w:rPr>
          <w:rFonts w:hint="eastAsia" w:ascii="宋体" w:hAnsi="宋体" w:cs="宋体"/>
          <w:kern w:val="2"/>
          <w:sz w:val="24"/>
        </w:rPr>
        <w:t>学生技能</w:t>
      </w:r>
      <w:r>
        <w:rPr>
          <w:rFonts w:ascii="宋体" w:hAnsi="宋体" w:cs="宋体"/>
          <w:kern w:val="2"/>
          <w:sz w:val="24"/>
        </w:rPr>
        <w:t>培训方面，重视</w:t>
      </w:r>
      <w:r>
        <w:rPr>
          <w:rFonts w:hint="eastAsia" w:ascii="宋体" w:hAnsi="宋体" w:cs="宋体"/>
          <w:kern w:val="2"/>
          <w:sz w:val="24"/>
        </w:rPr>
        <w:t>“1+</w:t>
      </w:r>
      <w:r>
        <w:rPr>
          <w:rFonts w:ascii="宋体" w:hAnsi="宋体" w:cs="宋体"/>
          <w:kern w:val="2"/>
          <w:sz w:val="24"/>
        </w:rPr>
        <w:t>X”证书培训的同时，对人设部门认定的</w:t>
      </w:r>
      <w:r>
        <w:rPr>
          <w:rFonts w:hint="eastAsia" w:ascii="宋体" w:hAnsi="宋体" w:cs="宋体"/>
          <w:kern w:val="2"/>
          <w:sz w:val="24"/>
        </w:rPr>
        <w:t>技能</w:t>
      </w:r>
      <w:r>
        <w:rPr>
          <w:rFonts w:ascii="宋体" w:hAnsi="宋体" w:cs="宋体"/>
          <w:kern w:val="2"/>
          <w:sz w:val="24"/>
        </w:rPr>
        <w:t>证书也要同样重视，这样才能使</w:t>
      </w:r>
      <w:r>
        <w:rPr>
          <w:rFonts w:hint="eastAsia" w:ascii="宋体" w:hAnsi="宋体" w:cs="宋体"/>
          <w:kern w:val="2"/>
          <w:sz w:val="24"/>
        </w:rPr>
        <w:t>汽车制造与试验</w:t>
      </w:r>
      <w:r>
        <w:rPr>
          <w:rFonts w:ascii="宋体" w:hAnsi="宋体" w:cs="宋体"/>
          <w:kern w:val="2"/>
          <w:sz w:val="24"/>
        </w:rPr>
        <w:t>技术专业的</w:t>
      </w:r>
      <w:r>
        <w:rPr>
          <w:rFonts w:hint="eastAsia" w:ascii="宋体" w:hAnsi="宋体" w:cs="宋体"/>
          <w:kern w:val="2"/>
          <w:sz w:val="24"/>
        </w:rPr>
        <w:t>毕业生</w:t>
      </w:r>
      <w:r>
        <w:rPr>
          <w:rFonts w:ascii="宋体" w:hAnsi="宋体" w:cs="宋体"/>
          <w:kern w:val="2"/>
          <w:sz w:val="24"/>
        </w:rPr>
        <w:t>更</w:t>
      </w:r>
      <w:r>
        <w:rPr>
          <w:rFonts w:hint="eastAsia" w:ascii="宋体" w:hAnsi="宋体" w:cs="宋体"/>
          <w:kern w:val="2"/>
          <w:sz w:val="24"/>
        </w:rPr>
        <w:t>好更早</w:t>
      </w:r>
      <w:r>
        <w:rPr>
          <w:rFonts w:ascii="宋体" w:hAnsi="宋体" w:cs="宋体"/>
          <w:kern w:val="2"/>
          <w:sz w:val="24"/>
        </w:rPr>
        <w:t>的融入到企业中，被企业认可。</w:t>
      </w: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宋体" w:hAnsi="宋体"/>
          <w:kern w:val="2"/>
          <w:szCs w:val="21"/>
        </w:rPr>
      </w:pPr>
    </w:p>
    <w:p>
      <w:pPr>
        <w:numPr>
          <w:ilvl w:val="0"/>
          <w:numId w:val="22"/>
        </w:numPr>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b/>
          <w:bCs/>
          <w:kern w:val="2"/>
          <w:sz w:val="24"/>
          <w:szCs w:val="24"/>
        </w:rPr>
      </w:pPr>
      <w:r>
        <w:rPr>
          <w:rFonts w:hint="eastAsia" w:ascii="宋体" w:hAnsi="宋体" w:cs="宋体"/>
          <w:b/>
          <w:bCs/>
          <w:kern w:val="2"/>
          <w:sz w:val="24"/>
          <w:szCs w:val="24"/>
        </w:rPr>
        <w:t>职业岗位能力要求</w:t>
      </w:r>
    </w:p>
    <w:p>
      <w:pPr>
        <w:pBdr>
          <w:top w:val="none" w:color="auto" w:sz="0" w:space="0"/>
          <w:left w:val="none" w:color="auto" w:sz="0" w:space="0"/>
          <w:bottom w:val="none" w:color="auto" w:sz="0" w:space="0"/>
          <w:right w:val="none" w:color="auto" w:sz="0" w:space="0"/>
          <w:between w:val="none" w:color="auto" w:sz="0" w:space="0"/>
        </w:pBdr>
        <w:rPr>
          <w:rFonts w:ascii="等线" w:hAnsi="等线" w:eastAsia="等线"/>
          <w:kern w:val="2"/>
          <w:szCs w:val="24"/>
          <w:lang w:val="zh-CN"/>
        </w:rPr>
      </w:pPr>
    </w:p>
    <w:p>
      <w:pPr>
        <w:pBdr>
          <w:top w:val="none" w:color="auto" w:sz="0" w:space="0"/>
          <w:left w:val="none" w:color="auto" w:sz="0" w:space="0"/>
          <w:bottom w:val="none" w:color="auto" w:sz="0" w:space="0"/>
          <w:right w:val="none" w:color="auto" w:sz="0" w:space="0"/>
          <w:between w:val="none" w:color="auto" w:sz="0" w:space="0"/>
        </w:pBdr>
        <w:adjustRightInd w:val="0"/>
        <w:spacing w:line="400" w:lineRule="exact"/>
        <w:ind w:firstLine="480" w:firstLineChars="200"/>
        <w:rPr>
          <w:rFonts w:ascii="等线 Light" w:hAnsi="等线 Light" w:eastAsia="等线 Light" w:cs="等线 Light"/>
          <w:kern w:val="2"/>
          <w:sz w:val="24"/>
        </w:rPr>
      </w:pPr>
      <w:r>
        <w:rPr>
          <w:rFonts w:hint="eastAsia" w:ascii="等线 Light" w:hAnsi="等线 Light" w:eastAsia="等线 Light" w:cs="等线 Light"/>
          <w:kern w:val="2"/>
          <w:sz w:val="24"/>
        </w:rPr>
        <w:t>【职位一】电动汽车机械装配检查工</w:t>
      </w:r>
    </w:p>
    <w:p>
      <w:pPr>
        <w:pBdr>
          <w:top w:val="none" w:color="auto" w:sz="0" w:space="0"/>
          <w:left w:val="none" w:color="auto" w:sz="0" w:space="0"/>
          <w:bottom w:val="none" w:color="auto" w:sz="0" w:space="0"/>
          <w:right w:val="none" w:color="auto" w:sz="0" w:space="0"/>
          <w:between w:val="none" w:color="auto" w:sz="0" w:space="0"/>
        </w:pBdr>
        <w:adjustRightInd w:val="0"/>
        <w:spacing w:line="400" w:lineRule="exact"/>
        <w:ind w:firstLine="480" w:firstLineChars="200"/>
        <w:rPr>
          <w:rFonts w:ascii="等线 Light" w:hAnsi="等线 Light" w:eastAsia="等线 Light" w:cs="等线 Light"/>
          <w:kern w:val="2"/>
          <w:sz w:val="24"/>
        </w:rPr>
      </w:pPr>
      <w:r>
        <w:rPr>
          <w:rFonts w:hint="eastAsia" w:ascii="等线 Light" w:hAnsi="等线 Light" w:eastAsia="等线 Light" w:cs="等线 Light"/>
          <w:kern w:val="2"/>
          <w:sz w:val="24"/>
        </w:rPr>
        <w:t>岗位介绍：完成汽车整车及部件的装配、调整与装调质量检查。</w:t>
      </w:r>
    </w:p>
    <w:p>
      <w:pPr>
        <w:pBdr>
          <w:top w:val="none" w:color="auto" w:sz="0" w:space="0"/>
          <w:left w:val="none" w:color="auto" w:sz="0" w:space="0"/>
          <w:bottom w:val="none" w:color="auto" w:sz="0" w:space="0"/>
          <w:right w:val="none" w:color="auto" w:sz="0" w:space="0"/>
          <w:between w:val="none" w:color="auto" w:sz="0" w:space="0"/>
        </w:pBdr>
        <w:adjustRightInd w:val="0"/>
        <w:spacing w:line="400" w:lineRule="exact"/>
        <w:ind w:firstLine="480" w:firstLineChars="200"/>
        <w:rPr>
          <w:rFonts w:ascii="仿宋_GB2312" w:hAnsi="宋体" w:eastAsia="仿宋_GB2312"/>
          <w:kern w:val="2"/>
          <w:sz w:val="24"/>
        </w:rPr>
      </w:pPr>
      <w:r>
        <w:rPr>
          <w:rFonts w:hint="eastAsia" w:ascii="仿宋_GB2312" w:hAnsi="宋体" w:eastAsia="仿宋_GB2312"/>
          <w:kern w:val="2"/>
          <w:sz w:val="24"/>
        </w:rPr>
        <w:drawing>
          <wp:anchor distT="0" distB="0" distL="114300" distR="114300" simplePos="0" relativeHeight="251662336" behindDoc="1" locked="0" layoutInCell="1" allowOverlap="1">
            <wp:simplePos x="0" y="0"/>
            <wp:positionH relativeFrom="column">
              <wp:posOffset>899160</wp:posOffset>
            </wp:positionH>
            <wp:positionV relativeFrom="paragraph">
              <wp:posOffset>1905</wp:posOffset>
            </wp:positionV>
            <wp:extent cx="3202940" cy="2573020"/>
            <wp:effectExtent l="0" t="0" r="3175" b="4445"/>
            <wp:wrapTight wrapText="bothSides">
              <wp:wrapPolygon>
                <wp:start x="0" y="0"/>
                <wp:lineTo x="0" y="21685"/>
                <wp:lineTo x="21660" y="21685"/>
                <wp:lineTo x="21660" y="0"/>
                <wp:lineTo x="0" y="0"/>
              </wp:wrapPolygon>
            </wp:wrapTight>
            <wp:docPr id="7" name="图片 66" descr="6B8C66A9773BE39519BF13294E881E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6" descr="6B8C66A9773BE39519BF13294E881EF8"/>
                    <pic:cNvPicPr>
                      <a:picLocks noChangeAspect="1"/>
                    </pic:cNvPicPr>
                  </pic:nvPicPr>
                  <pic:blipFill>
                    <a:blip r:embed="rId17"/>
                    <a:stretch>
                      <a:fillRect/>
                    </a:stretch>
                  </pic:blipFill>
                  <pic:spPr>
                    <a:xfrm>
                      <a:off x="0" y="0"/>
                      <a:ext cx="3202940" cy="2573020"/>
                    </a:xfrm>
                    <a:prstGeom prst="rect">
                      <a:avLst/>
                    </a:prstGeom>
                    <a:noFill/>
                    <a:ln>
                      <a:noFill/>
                    </a:ln>
                  </pic:spPr>
                </pic:pic>
              </a:graphicData>
            </a:graphic>
          </wp:anchor>
        </w:drawing>
      </w:r>
    </w:p>
    <w:p>
      <w:pPr>
        <w:pBdr>
          <w:top w:val="none" w:color="auto" w:sz="0" w:space="0"/>
          <w:left w:val="none" w:color="auto" w:sz="0" w:space="0"/>
          <w:bottom w:val="none" w:color="auto" w:sz="0" w:space="0"/>
          <w:right w:val="none" w:color="auto" w:sz="0" w:space="0"/>
          <w:between w:val="none" w:color="auto" w:sz="0" w:space="0"/>
        </w:pBdr>
        <w:adjustRightInd w:val="0"/>
        <w:spacing w:line="400" w:lineRule="exact"/>
        <w:ind w:firstLine="480" w:firstLineChars="200"/>
        <w:rPr>
          <w:rFonts w:ascii="仿宋_GB2312" w:hAnsi="宋体" w:eastAsia="仿宋_GB2312"/>
          <w:kern w:val="2"/>
          <w:sz w:val="24"/>
        </w:rPr>
      </w:pPr>
    </w:p>
    <w:p>
      <w:pPr>
        <w:pBdr>
          <w:top w:val="none" w:color="auto" w:sz="0" w:space="0"/>
          <w:left w:val="none" w:color="auto" w:sz="0" w:space="0"/>
          <w:bottom w:val="none" w:color="auto" w:sz="0" w:space="0"/>
          <w:right w:val="none" w:color="auto" w:sz="0" w:space="0"/>
          <w:between w:val="none" w:color="auto" w:sz="0" w:space="0"/>
        </w:pBdr>
        <w:adjustRightInd w:val="0"/>
        <w:spacing w:line="400" w:lineRule="exact"/>
        <w:ind w:firstLine="480" w:firstLineChars="200"/>
        <w:rPr>
          <w:rFonts w:ascii="仿宋_GB2312" w:hAnsi="宋体" w:eastAsia="仿宋_GB2312"/>
          <w:kern w:val="2"/>
          <w:sz w:val="24"/>
        </w:rPr>
      </w:pPr>
    </w:p>
    <w:p>
      <w:pPr>
        <w:pBdr>
          <w:top w:val="none" w:color="auto" w:sz="0" w:space="0"/>
          <w:left w:val="none" w:color="auto" w:sz="0" w:space="0"/>
          <w:bottom w:val="none" w:color="auto" w:sz="0" w:space="0"/>
          <w:right w:val="none" w:color="auto" w:sz="0" w:space="0"/>
          <w:between w:val="none" w:color="auto" w:sz="0" w:space="0"/>
        </w:pBdr>
        <w:adjustRightInd w:val="0"/>
        <w:spacing w:line="400" w:lineRule="exact"/>
        <w:ind w:firstLine="480" w:firstLineChars="200"/>
        <w:rPr>
          <w:rFonts w:ascii="仿宋_GB2312" w:hAnsi="宋体" w:eastAsia="仿宋_GB2312"/>
          <w:kern w:val="2"/>
          <w:sz w:val="24"/>
        </w:rPr>
      </w:pPr>
    </w:p>
    <w:p>
      <w:pPr>
        <w:pBdr>
          <w:top w:val="none" w:color="auto" w:sz="0" w:space="0"/>
          <w:left w:val="none" w:color="auto" w:sz="0" w:space="0"/>
          <w:bottom w:val="none" w:color="auto" w:sz="0" w:space="0"/>
          <w:right w:val="none" w:color="auto" w:sz="0" w:space="0"/>
          <w:between w:val="none" w:color="auto" w:sz="0" w:space="0"/>
        </w:pBdr>
        <w:adjustRightInd w:val="0"/>
        <w:spacing w:line="400" w:lineRule="exact"/>
        <w:ind w:firstLine="480" w:firstLineChars="200"/>
        <w:rPr>
          <w:rFonts w:ascii="仿宋_GB2312" w:hAnsi="宋体" w:eastAsia="仿宋_GB2312"/>
          <w:kern w:val="2"/>
          <w:sz w:val="24"/>
        </w:rPr>
      </w:pPr>
    </w:p>
    <w:p>
      <w:pPr>
        <w:pBdr>
          <w:top w:val="none" w:color="auto" w:sz="0" w:space="0"/>
          <w:left w:val="none" w:color="auto" w:sz="0" w:space="0"/>
          <w:bottom w:val="none" w:color="auto" w:sz="0" w:space="0"/>
          <w:right w:val="none" w:color="auto" w:sz="0" w:space="0"/>
          <w:between w:val="none" w:color="auto" w:sz="0" w:space="0"/>
        </w:pBdr>
        <w:adjustRightInd w:val="0"/>
        <w:spacing w:line="400" w:lineRule="exact"/>
        <w:ind w:firstLine="480" w:firstLineChars="200"/>
        <w:rPr>
          <w:rFonts w:ascii="仿宋_GB2312" w:hAnsi="宋体" w:eastAsia="仿宋_GB2312"/>
          <w:kern w:val="2"/>
          <w:sz w:val="24"/>
        </w:rPr>
      </w:pPr>
    </w:p>
    <w:p>
      <w:pPr>
        <w:pBdr>
          <w:top w:val="none" w:color="auto" w:sz="0" w:space="0"/>
          <w:left w:val="none" w:color="auto" w:sz="0" w:space="0"/>
          <w:bottom w:val="none" w:color="auto" w:sz="0" w:space="0"/>
          <w:right w:val="none" w:color="auto" w:sz="0" w:space="0"/>
          <w:between w:val="none" w:color="auto" w:sz="0" w:space="0"/>
        </w:pBdr>
        <w:adjustRightInd w:val="0"/>
        <w:spacing w:line="400" w:lineRule="exact"/>
        <w:ind w:firstLine="480" w:firstLineChars="200"/>
        <w:rPr>
          <w:rFonts w:ascii="仿宋_GB2312" w:hAnsi="宋体" w:eastAsia="仿宋_GB2312"/>
          <w:kern w:val="2"/>
          <w:sz w:val="24"/>
        </w:rPr>
      </w:pPr>
    </w:p>
    <w:p>
      <w:pPr>
        <w:pBdr>
          <w:top w:val="none" w:color="auto" w:sz="0" w:space="0"/>
          <w:left w:val="none" w:color="auto" w:sz="0" w:space="0"/>
          <w:bottom w:val="none" w:color="auto" w:sz="0" w:space="0"/>
          <w:right w:val="none" w:color="auto" w:sz="0" w:space="0"/>
          <w:between w:val="none" w:color="auto" w:sz="0" w:space="0"/>
        </w:pBdr>
        <w:adjustRightInd w:val="0"/>
        <w:spacing w:line="400" w:lineRule="exact"/>
        <w:ind w:firstLine="480" w:firstLineChars="200"/>
        <w:rPr>
          <w:rFonts w:ascii="仿宋_GB2312" w:hAnsi="宋体" w:eastAsia="仿宋_GB2312"/>
          <w:kern w:val="2"/>
          <w:sz w:val="24"/>
        </w:rPr>
      </w:pPr>
    </w:p>
    <w:p>
      <w:pPr>
        <w:pBdr>
          <w:top w:val="none" w:color="auto" w:sz="0" w:space="0"/>
          <w:left w:val="none" w:color="auto" w:sz="0" w:space="0"/>
          <w:bottom w:val="none" w:color="auto" w:sz="0" w:space="0"/>
          <w:right w:val="none" w:color="auto" w:sz="0" w:space="0"/>
          <w:between w:val="none" w:color="auto" w:sz="0" w:space="0"/>
        </w:pBdr>
        <w:adjustRightInd w:val="0"/>
        <w:spacing w:line="400" w:lineRule="exact"/>
        <w:ind w:firstLine="480" w:firstLineChars="200"/>
        <w:rPr>
          <w:rFonts w:ascii="仿宋_GB2312" w:hAnsi="宋体" w:eastAsia="仿宋_GB2312"/>
          <w:kern w:val="2"/>
          <w:sz w:val="24"/>
        </w:rPr>
      </w:pPr>
    </w:p>
    <w:p>
      <w:pPr>
        <w:pBdr>
          <w:top w:val="none" w:color="auto" w:sz="0" w:space="0"/>
          <w:left w:val="none" w:color="auto" w:sz="0" w:space="0"/>
          <w:bottom w:val="none" w:color="auto" w:sz="0" w:space="0"/>
          <w:right w:val="none" w:color="auto" w:sz="0" w:space="0"/>
          <w:between w:val="none" w:color="auto" w:sz="0" w:space="0"/>
        </w:pBdr>
        <w:adjustRightInd w:val="0"/>
        <w:spacing w:line="400" w:lineRule="exact"/>
        <w:ind w:firstLine="480" w:firstLineChars="200"/>
        <w:rPr>
          <w:rFonts w:ascii="仿宋_GB2312" w:hAnsi="宋体" w:eastAsia="仿宋_GB2312"/>
          <w:kern w:val="2"/>
          <w:sz w:val="24"/>
        </w:rPr>
      </w:pPr>
    </w:p>
    <w:p>
      <w:pPr>
        <w:pBdr>
          <w:top w:val="none" w:color="auto" w:sz="0" w:space="0"/>
          <w:left w:val="none" w:color="auto" w:sz="0" w:space="0"/>
          <w:bottom w:val="none" w:color="auto" w:sz="0" w:space="0"/>
          <w:right w:val="none" w:color="auto" w:sz="0" w:space="0"/>
          <w:between w:val="none" w:color="auto" w:sz="0" w:space="0"/>
        </w:pBdr>
        <w:adjustRightInd w:val="0"/>
        <w:spacing w:line="400" w:lineRule="exact"/>
        <w:rPr>
          <w:rFonts w:ascii="宋体" w:hAnsi="宋体" w:cs="宋体"/>
          <w:kern w:val="2"/>
          <w:sz w:val="24"/>
        </w:rPr>
      </w:pPr>
    </w:p>
    <w:p>
      <w:pPr>
        <w:pBdr>
          <w:top w:val="none" w:color="auto" w:sz="0" w:space="0"/>
          <w:left w:val="none" w:color="auto" w:sz="0" w:space="0"/>
          <w:bottom w:val="none" w:color="auto" w:sz="0" w:space="0"/>
          <w:right w:val="none" w:color="auto" w:sz="0" w:space="0"/>
          <w:between w:val="none" w:color="auto" w:sz="0" w:space="0"/>
        </w:pBdr>
        <w:adjustRightInd w:val="0"/>
        <w:spacing w:line="400" w:lineRule="exact"/>
        <w:ind w:firstLine="480" w:firstLineChars="200"/>
        <w:rPr>
          <w:rFonts w:ascii="宋体" w:hAnsi="宋体" w:cs="宋体"/>
          <w:kern w:val="2"/>
          <w:sz w:val="24"/>
        </w:rPr>
      </w:pPr>
    </w:p>
    <w:p>
      <w:pPr>
        <w:pBdr>
          <w:top w:val="none" w:color="auto" w:sz="0" w:space="0"/>
          <w:left w:val="none" w:color="auto" w:sz="0" w:space="0"/>
          <w:bottom w:val="none" w:color="auto" w:sz="0" w:space="0"/>
          <w:right w:val="none" w:color="auto" w:sz="0" w:space="0"/>
          <w:between w:val="none" w:color="auto" w:sz="0" w:space="0"/>
        </w:pBdr>
        <w:adjustRightInd w:val="0"/>
        <w:spacing w:line="400" w:lineRule="exact"/>
        <w:ind w:firstLine="480" w:firstLineChars="200"/>
        <w:rPr>
          <w:rFonts w:ascii="宋体" w:hAnsi="宋体" w:cs="宋体"/>
          <w:kern w:val="2"/>
          <w:sz w:val="24"/>
        </w:rPr>
      </w:pPr>
      <w:r>
        <w:rPr>
          <w:rFonts w:hint="eastAsia" w:ascii="宋体" w:hAnsi="宋体" w:cs="宋体"/>
          <w:kern w:val="2"/>
          <w:sz w:val="24"/>
        </w:rPr>
        <w:t>【职位二】电动汽车电气装配检查工</w:t>
      </w:r>
    </w:p>
    <w:p>
      <w:pPr>
        <w:pBdr>
          <w:top w:val="none" w:color="auto" w:sz="0" w:space="0"/>
          <w:left w:val="none" w:color="auto" w:sz="0" w:space="0"/>
          <w:bottom w:val="none" w:color="auto" w:sz="0" w:space="0"/>
          <w:right w:val="none" w:color="auto" w:sz="0" w:space="0"/>
          <w:between w:val="none" w:color="auto" w:sz="0" w:space="0"/>
        </w:pBdr>
        <w:adjustRightInd w:val="0"/>
        <w:spacing w:line="400" w:lineRule="exact"/>
        <w:ind w:firstLine="480" w:firstLineChars="200"/>
        <w:rPr>
          <w:rFonts w:ascii="宋体" w:hAnsi="宋体" w:cs="宋体"/>
          <w:kern w:val="2"/>
          <w:sz w:val="24"/>
        </w:rPr>
      </w:pPr>
      <w:r>
        <w:rPr>
          <w:rFonts w:hint="eastAsia" w:ascii="宋体" w:hAnsi="宋体" w:cs="宋体"/>
          <w:kern w:val="2"/>
          <w:sz w:val="24"/>
        </w:rPr>
        <w:t>岗位介绍：完成电动汽车电气及附属线路的装配、调整与装调质量检查。</w:t>
      </w:r>
    </w:p>
    <w:p>
      <w:pPr>
        <w:pBdr>
          <w:top w:val="none" w:color="auto" w:sz="0" w:space="0"/>
          <w:left w:val="none" w:color="auto" w:sz="0" w:space="0"/>
          <w:bottom w:val="none" w:color="auto" w:sz="0" w:space="0"/>
          <w:right w:val="none" w:color="auto" w:sz="0" w:space="0"/>
          <w:between w:val="none" w:color="auto" w:sz="0" w:space="0"/>
        </w:pBdr>
        <w:adjustRightInd w:val="0"/>
        <w:spacing w:line="400" w:lineRule="exact"/>
        <w:ind w:firstLine="480" w:firstLineChars="200"/>
        <w:rPr>
          <w:rFonts w:ascii="仿宋_GB2312" w:hAnsi="宋体" w:eastAsia="仿宋_GB2312"/>
          <w:kern w:val="2"/>
          <w:sz w:val="24"/>
        </w:rPr>
      </w:pPr>
      <w:r>
        <w:rPr>
          <w:rFonts w:hint="eastAsia" w:ascii="仿宋_GB2312" w:hAnsi="宋体" w:eastAsia="仿宋_GB2312"/>
          <w:kern w:val="2"/>
          <w:sz w:val="24"/>
        </w:rPr>
        <w:drawing>
          <wp:anchor distT="0" distB="0" distL="114300" distR="114300" simplePos="0" relativeHeight="251659264" behindDoc="0" locked="0" layoutInCell="1" allowOverlap="1">
            <wp:simplePos x="0" y="0"/>
            <wp:positionH relativeFrom="column">
              <wp:posOffset>402590</wp:posOffset>
            </wp:positionH>
            <wp:positionV relativeFrom="paragraph">
              <wp:posOffset>121920</wp:posOffset>
            </wp:positionV>
            <wp:extent cx="3844290" cy="2693035"/>
            <wp:effectExtent l="0" t="0" r="1905" b="4445"/>
            <wp:wrapSquare wrapText="bothSides"/>
            <wp:docPr id="4" name="图片 69" descr="1F1116FBAC667BA1FF07B17B4FA61B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9" descr="1F1116FBAC667BA1FF07B17B4FA61BB6"/>
                    <pic:cNvPicPr>
                      <a:picLocks noChangeAspect="1"/>
                    </pic:cNvPicPr>
                  </pic:nvPicPr>
                  <pic:blipFill>
                    <a:blip r:embed="rId18"/>
                    <a:stretch>
                      <a:fillRect/>
                    </a:stretch>
                  </pic:blipFill>
                  <pic:spPr>
                    <a:xfrm>
                      <a:off x="0" y="0"/>
                      <a:ext cx="3844290" cy="2693035"/>
                    </a:xfrm>
                    <a:prstGeom prst="rect">
                      <a:avLst/>
                    </a:prstGeom>
                    <a:noFill/>
                    <a:ln>
                      <a:noFill/>
                    </a:ln>
                  </pic:spPr>
                </pic:pic>
              </a:graphicData>
            </a:graphic>
          </wp:anchor>
        </w:drawing>
      </w:r>
    </w:p>
    <w:p>
      <w:pPr>
        <w:pBdr>
          <w:top w:val="none" w:color="auto" w:sz="0" w:space="0"/>
          <w:left w:val="none" w:color="auto" w:sz="0" w:space="0"/>
          <w:bottom w:val="none" w:color="auto" w:sz="0" w:space="0"/>
          <w:right w:val="none" w:color="auto" w:sz="0" w:space="0"/>
          <w:between w:val="none" w:color="auto" w:sz="0" w:space="0"/>
        </w:pBdr>
        <w:adjustRightInd w:val="0"/>
        <w:spacing w:line="400" w:lineRule="exact"/>
        <w:ind w:firstLine="480" w:firstLineChars="200"/>
        <w:rPr>
          <w:rFonts w:ascii="仿宋_GB2312" w:hAnsi="宋体" w:eastAsia="仿宋_GB2312"/>
          <w:kern w:val="2"/>
          <w:sz w:val="24"/>
        </w:rPr>
      </w:pPr>
    </w:p>
    <w:p>
      <w:pPr>
        <w:pBdr>
          <w:top w:val="none" w:color="auto" w:sz="0" w:space="0"/>
          <w:left w:val="none" w:color="auto" w:sz="0" w:space="0"/>
          <w:bottom w:val="none" w:color="auto" w:sz="0" w:space="0"/>
          <w:right w:val="none" w:color="auto" w:sz="0" w:space="0"/>
          <w:between w:val="none" w:color="auto" w:sz="0" w:space="0"/>
        </w:pBdr>
        <w:adjustRightInd w:val="0"/>
        <w:spacing w:line="400" w:lineRule="exact"/>
        <w:ind w:firstLine="480" w:firstLineChars="200"/>
        <w:rPr>
          <w:rFonts w:ascii="仿宋_GB2312" w:hAnsi="宋体" w:eastAsia="仿宋_GB2312"/>
          <w:kern w:val="2"/>
          <w:sz w:val="24"/>
        </w:rPr>
      </w:pPr>
    </w:p>
    <w:p>
      <w:pPr>
        <w:pBdr>
          <w:top w:val="none" w:color="auto" w:sz="0" w:space="0"/>
          <w:left w:val="none" w:color="auto" w:sz="0" w:space="0"/>
          <w:bottom w:val="none" w:color="auto" w:sz="0" w:space="0"/>
          <w:right w:val="none" w:color="auto" w:sz="0" w:space="0"/>
          <w:between w:val="none" w:color="auto" w:sz="0" w:space="0"/>
        </w:pBdr>
        <w:adjustRightInd w:val="0"/>
        <w:spacing w:line="400" w:lineRule="exact"/>
        <w:ind w:firstLine="480" w:firstLineChars="200"/>
        <w:rPr>
          <w:rFonts w:ascii="仿宋_GB2312" w:hAnsi="宋体" w:eastAsia="仿宋_GB2312"/>
          <w:kern w:val="2"/>
          <w:sz w:val="24"/>
        </w:rPr>
      </w:pPr>
    </w:p>
    <w:p>
      <w:pPr>
        <w:pBdr>
          <w:top w:val="none" w:color="auto" w:sz="0" w:space="0"/>
          <w:left w:val="none" w:color="auto" w:sz="0" w:space="0"/>
          <w:bottom w:val="none" w:color="auto" w:sz="0" w:space="0"/>
          <w:right w:val="none" w:color="auto" w:sz="0" w:space="0"/>
          <w:between w:val="none" w:color="auto" w:sz="0" w:space="0"/>
        </w:pBdr>
        <w:adjustRightInd w:val="0"/>
        <w:spacing w:line="400" w:lineRule="exact"/>
        <w:ind w:firstLine="480" w:firstLineChars="200"/>
        <w:rPr>
          <w:rFonts w:ascii="仿宋_GB2312" w:hAnsi="宋体" w:eastAsia="仿宋_GB2312"/>
          <w:kern w:val="2"/>
          <w:sz w:val="24"/>
        </w:rPr>
      </w:pPr>
    </w:p>
    <w:p>
      <w:pPr>
        <w:pBdr>
          <w:top w:val="none" w:color="auto" w:sz="0" w:space="0"/>
          <w:left w:val="none" w:color="auto" w:sz="0" w:space="0"/>
          <w:bottom w:val="none" w:color="auto" w:sz="0" w:space="0"/>
          <w:right w:val="none" w:color="auto" w:sz="0" w:space="0"/>
          <w:between w:val="none" w:color="auto" w:sz="0" w:space="0"/>
        </w:pBdr>
        <w:adjustRightInd w:val="0"/>
        <w:spacing w:line="400" w:lineRule="exact"/>
        <w:ind w:firstLine="480" w:firstLineChars="200"/>
        <w:rPr>
          <w:rFonts w:ascii="仿宋_GB2312" w:hAnsi="宋体" w:eastAsia="仿宋_GB2312"/>
          <w:kern w:val="2"/>
          <w:sz w:val="24"/>
        </w:rPr>
      </w:pPr>
    </w:p>
    <w:p>
      <w:pPr>
        <w:pBdr>
          <w:top w:val="none" w:color="auto" w:sz="0" w:space="0"/>
          <w:left w:val="none" w:color="auto" w:sz="0" w:space="0"/>
          <w:bottom w:val="none" w:color="auto" w:sz="0" w:space="0"/>
          <w:right w:val="none" w:color="auto" w:sz="0" w:space="0"/>
          <w:between w:val="none" w:color="auto" w:sz="0" w:space="0"/>
        </w:pBdr>
        <w:adjustRightInd w:val="0"/>
        <w:spacing w:line="400" w:lineRule="exact"/>
        <w:ind w:firstLine="480" w:firstLineChars="200"/>
        <w:rPr>
          <w:rFonts w:ascii="仿宋_GB2312" w:hAnsi="宋体" w:eastAsia="仿宋_GB2312"/>
          <w:kern w:val="2"/>
          <w:sz w:val="24"/>
        </w:rPr>
      </w:pPr>
    </w:p>
    <w:p>
      <w:pPr>
        <w:pBdr>
          <w:top w:val="none" w:color="auto" w:sz="0" w:space="0"/>
          <w:left w:val="none" w:color="auto" w:sz="0" w:space="0"/>
          <w:bottom w:val="none" w:color="auto" w:sz="0" w:space="0"/>
          <w:right w:val="none" w:color="auto" w:sz="0" w:space="0"/>
          <w:between w:val="none" w:color="auto" w:sz="0" w:space="0"/>
        </w:pBdr>
        <w:adjustRightInd w:val="0"/>
        <w:spacing w:line="400" w:lineRule="exact"/>
        <w:ind w:firstLine="480" w:firstLineChars="200"/>
        <w:rPr>
          <w:rFonts w:ascii="仿宋_GB2312" w:hAnsi="宋体" w:eastAsia="仿宋_GB2312"/>
          <w:kern w:val="2"/>
          <w:sz w:val="24"/>
        </w:rPr>
      </w:pPr>
    </w:p>
    <w:p>
      <w:pPr>
        <w:pBdr>
          <w:top w:val="none" w:color="auto" w:sz="0" w:space="0"/>
          <w:left w:val="none" w:color="auto" w:sz="0" w:space="0"/>
          <w:bottom w:val="none" w:color="auto" w:sz="0" w:space="0"/>
          <w:right w:val="none" w:color="auto" w:sz="0" w:space="0"/>
          <w:between w:val="none" w:color="auto" w:sz="0" w:space="0"/>
        </w:pBdr>
        <w:adjustRightInd w:val="0"/>
        <w:spacing w:line="400" w:lineRule="exact"/>
        <w:ind w:firstLine="480" w:firstLineChars="200"/>
        <w:rPr>
          <w:rFonts w:ascii="仿宋_GB2312" w:hAnsi="宋体" w:eastAsia="仿宋_GB2312"/>
          <w:kern w:val="2"/>
          <w:sz w:val="24"/>
        </w:rPr>
      </w:pPr>
    </w:p>
    <w:p>
      <w:pPr>
        <w:pBdr>
          <w:top w:val="none" w:color="auto" w:sz="0" w:space="0"/>
          <w:left w:val="none" w:color="auto" w:sz="0" w:space="0"/>
          <w:bottom w:val="none" w:color="auto" w:sz="0" w:space="0"/>
          <w:right w:val="none" w:color="auto" w:sz="0" w:space="0"/>
          <w:between w:val="none" w:color="auto" w:sz="0" w:space="0"/>
        </w:pBdr>
        <w:adjustRightInd w:val="0"/>
        <w:spacing w:line="400" w:lineRule="exact"/>
        <w:ind w:firstLine="480" w:firstLineChars="200"/>
        <w:rPr>
          <w:rFonts w:ascii="仿宋_GB2312" w:hAnsi="宋体" w:eastAsia="仿宋_GB2312"/>
          <w:kern w:val="2"/>
          <w:sz w:val="24"/>
        </w:rPr>
      </w:pPr>
    </w:p>
    <w:p>
      <w:pPr>
        <w:pBdr>
          <w:top w:val="none" w:color="auto" w:sz="0" w:space="0"/>
          <w:left w:val="none" w:color="auto" w:sz="0" w:space="0"/>
          <w:bottom w:val="none" w:color="auto" w:sz="0" w:space="0"/>
          <w:right w:val="none" w:color="auto" w:sz="0" w:space="0"/>
          <w:between w:val="none" w:color="auto" w:sz="0" w:space="0"/>
        </w:pBdr>
        <w:adjustRightInd w:val="0"/>
        <w:spacing w:line="400" w:lineRule="exact"/>
        <w:rPr>
          <w:rFonts w:ascii="仿宋_GB2312" w:hAnsi="宋体" w:eastAsia="仿宋_GB2312"/>
          <w:kern w:val="2"/>
          <w:sz w:val="24"/>
        </w:rPr>
      </w:pPr>
    </w:p>
    <w:p>
      <w:pPr>
        <w:pBdr>
          <w:top w:val="none" w:color="auto" w:sz="0" w:space="0"/>
          <w:left w:val="none" w:color="auto" w:sz="0" w:space="0"/>
          <w:bottom w:val="none" w:color="auto" w:sz="0" w:space="0"/>
          <w:right w:val="none" w:color="auto" w:sz="0" w:space="0"/>
          <w:between w:val="none" w:color="auto" w:sz="0" w:space="0"/>
        </w:pBdr>
        <w:adjustRightInd w:val="0"/>
        <w:spacing w:line="400" w:lineRule="exact"/>
        <w:ind w:firstLine="480" w:firstLineChars="200"/>
        <w:rPr>
          <w:rFonts w:ascii="仿宋_GB2312" w:hAnsi="宋体" w:eastAsia="仿宋_GB2312"/>
          <w:kern w:val="2"/>
          <w:sz w:val="24"/>
        </w:rPr>
      </w:pPr>
    </w:p>
    <w:p>
      <w:pPr>
        <w:pBdr>
          <w:top w:val="none" w:color="auto" w:sz="0" w:space="0"/>
          <w:left w:val="none" w:color="auto" w:sz="0" w:space="0"/>
          <w:bottom w:val="none" w:color="auto" w:sz="0" w:space="0"/>
          <w:right w:val="none" w:color="auto" w:sz="0" w:space="0"/>
          <w:between w:val="none" w:color="auto" w:sz="0" w:space="0"/>
        </w:pBdr>
        <w:adjustRightInd w:val="0"/>
        <w:spacing w:line="400" w:lineRule="exact"/>
        <w:ind w:firstLine="480" w:firstLineChars="200"/>
        <w:rPr>
          <w:rFonts w:ascii="宋体" w:hAnsi="宋体" w:cs="宋体"/>
          <w:kern w:val="2"/>
          <w:sz w:val="24"/>
        </w:rPr>
      </w:pPr>
      <w:r>
        <w:rPr>
          <w:rFonts w:hint="eastAsia" w:ascii="宋体" w:hAnsi="宋体" w:cs="宋体"/>
          <w:kern w:val="2"/>
          <w:sz w:val="24"/>
        </w:rPr>
        <w:t>【职位三】高压电器装配检查工</w:t>
      </w:r>
    </w:p>
    <w:p>
      <w:pPr>
        <w:pBdr>
          <w:top w:val="none" w:color="auto" w:sz="0" w:space="0"/>
          <w:left w:val="none" w:color="auto" w:sz="0" w:space="0"/>
          <w:bottom w:val="none" w:color="auto" w:sz="0" w:space="0"/>
          <w:right w:val="none" w:color="auto" w:sz="0" w:space="0"/>
          <w:between w:val="none" w:color="auto" w:sz="0" w:space="0"/>
        </w:pBdr>
        <w:adjustRightInd w:val="0"/>
        <w:spacing w:line="400" w:lineRule="exact"/>
        <w:ind w:firstLine="480" w:firstLineChars="200"/>
        <w:rPr>
          <w:rFonts w:ascii="宋体" w:hAnsi="宋体" w:cs="宋体"/>
          <w:kern w:val="2"/>
          <w:sz w:val="24"/>
        </w:rPr>
      </w:pPr>
      <w:r>
        <w:rPr>
          <w:rFonts w:hint="eastAsia" w:ascii="宋体" w:hAnsi="宋体" w:cs="宋体"/>
          <w:kern w:val="2"/>
          <w:sz w:val="24"/>
        </w:rPr>
        <w:t>岗位介绍：完成电动汽车高压用电设备的安装、调试、性能测试等</w:t>
      </w:r>
    </w:p>
    <w:p>
      <w:pPr>
        <w:pBdr>
          <w:top w:val="none" w:color="auto" w:sz="0" w:space="0"/>
          <w:left w:val="none" w:color="auto" w:sz="0" w:space="0"/>
          <w:bottom w:val="none" w:color="auto" w:sz="0" w:space="0"/>
          <w:right w:val="none" w:color="auto" w:sz="0" w:space="0"/>
          <w:between w:val="none" w:color="auto" w:sz="0" w:space="0"/>
        </w:pBdr>
        <w:adjustRightInd w:val="0"/>
        <w:spacing w:line="400" w:lineRule="exact"/>
        <w:rPr>
          <w:rFonts w:ascii="仿宋_GB2312" w:hAnsi="宋体" w:eastAsia="仿宋_GB2312"/>
          <w:kern w:val="2"/>
          <w:sz w:val="24"/>
        </w:rPr>
      </w:pPr>
      <w:r>
        <w:rPr>
          <w:rFonts w:hint="eastAsia" w:ascii="仿宋_GB2312" w:hAnsi="宋体" w:eastAsia="仿宋_GB2312"/>
          <w:kern w:val="2"/>
          <w:sz w:val="24"/>
        </w:rPr>
        <w:drawing>
          <wp:anchor distT="0" distB="0" distL="114300" distR="114300" simplePos="0" relativeHeight="251660288" behindDoc="0" locked="0" layoutInCell="1" allowOverlap="1">
            <wp:simplePos x="0" y="0"/>
            <wp:positionH relativeFrom="column">
              <wp:posOffset>368935</wp:posOffset>
            </wp:positionH>
            <wp:positionV relativeFrom="paragraph">
              <wp:posOffset>30480</wp:posOffset>
            </wp:positionV>
            <wp:extent cx="3882390" cy="2359660"/>
            <wp:effectExtent l="0" t="0" r="3810" b="635"/>
            <wp:wrapSquare wrapText="bothSides"/>
            <wp:docPr id="5" name="图片 72" descr="8DC61278D61E2A4DCB9414F98A0982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2" descr="8DC61278D61E2A4DCB9414F98A09827A"/>
                    <pic:cNvPicPr>
                      <a:picLocks noChangeAspect="1"/>
                    </pic:cNvPicPr>
                  </pic:nvPicPr>
                  <pic:blipFill>
                    <a:blip r:embed="rId19"/>
                    <a:stretch>
                      <a:fillRect/>
                    </a:stretch>
                  </pic:blipFill>
                  <pic:spPr>
                    <a:xfrm>
                      <a:off x="0" y="0"/>
                      <a:ext cx="3882390" cy="2359660"/>
                    </a:xfrm>
                    <a:prstGeom prst="rect">
                      <a:avLst/>
                    </a:prstGeom>
                    <a:noFill/>
                    <a:ln>
                      <a:noFill/>
                    </a:ln>
                  </pic:spPr>
                </pic:pic>
              </a:graphicData>
            </a:graphic>
          </wp:anchor>
        </w:drawing>
      </w:r>
    </w:p>
    <w:p>
      <w:pPr>
        <w:pBdr>
          <w:top w:val="none" w:color="auto" w:sz="0" w:space="0"/>
          <w:left w:val="none" w:color="auto" w:sz="0" w:space="0"/>
          <w:bottom w:val="none" w:color="auto" w:sz="0" w:space="0"/>
          <w:right w:val="none" w:color="auto" w:sz="0" w:space="0"/>
          <w:between w:val="none" w:color="auto" w:sz="0" w:space="0"/>
        </w:pBdr>
        <w:adjustRightInd w:val="0"/>
        <w:spacing w:line="400" w:lineRule="exact"/>
        <w:ind w:left="958" w:leftChars="456" w:firstLine="7680" w:firstLineChars="3200"/>
        <w:rPr>
          <w:rFonts w:ascii="仿宋_GB2312" w:hAnsi="宋体" w:eastAsia="仿宋_GB2312"/>
          <w:kern w:val="2"/>
          <w:sz w:val="24"/>
        </w:rPr>
      </w:pPr>
      <w:r>
        <w:rPr>
          <w:rFonts w:hint="eastAsia" w:ascii="仿宋_GB2312" w:hAnsi="宋体" w:eastAsia="仿宋_GB2312"/>
          <w:kern w:val="2"/>
          <w:sz w:val="24"/>
        </w:rPr>
        <w:t xml:space="preserve"> </w:t>
      </w:r>
    </w:p>
    <w:p>
      <w:pPr>
        <w:pBdr>
          <w:top w:val="none" w:color="auto" w:sz="0" w:space="0"/>
          <w:left w:val="none" w:color="auto" w:sz="0" w:space="0"/>
          <w:bottom w:val="none" w:color="auto" w:sz="0" w:space="0"/>
          <w:right w:val="none" w:color="auto" w:sz="0" w:space="0"/>
          <w:between w:val="none" w:color="auto" w:sz="0" w:space="0"/>
        </w:pBdr>
        <w:adjustRightInd w:val="0"/>
        <w:spacing w:line="400" w:lineRule="exact"/>
        <w:ind w:firstLine="480" w:firstLineChars="200"/>
        <w:rPr>
          <w:rFonts w:ascii="仿宋_GB2312" w:hAnsi="宋体" w:eastAsia="仿宋_GB2312"/>
          <w:kern w:val="2"/>
          <w:sz w:val="24"/>
        </w:rPr>
      </w:pPr>
    </w:p>
    <w:p>
      <w:pPr>
        <w:pBdr>
          <w:top w:val="none" w:color="auto" w:sz="0" w:space="0"/>
          <w:left w:val="none" w:color="auto" w:sz="0" w:space="0"/>
          <w:bottom w:val="none" w:color="auto" w:sz="0" w:space="0"/>
          <w:right w:val="none" w:color="auto" w:sz="0" w:space="0"/>
          <w:between w:val="none" w:color="auto" w:sz="0" w:space="0"/>
        </w:pBdr>
        <w:adjustRightInd w:val="0"/>
        <w:spacing w:line="400" w:lineRule="exact"/>
        <w:ind w:firstLine="480" w:firstLineChars="200"/>
        <w:rPr>
          <w:rFonts w:ascii="仿宋_GB2312" w:hAnsi="宋体" w:eastAsia="仿宋_GB2312"/>
          <w:kern w:val="2"/>
          <w:sz w:val="24"/>
        </w:rPr>
      </w:pPr>
    </w:p>
    <w:p>
      <w:pPr>
        <w:pBdr>
          <w:top w:val="none" w:color="auto" w:sz="0" w:space="0"/>
          <w:left w:val="none" w:color="auto" w:sz="0" w:space="0"/>
          <w:bottom w:val="none" w:color="auto" w:sz="0" w:space="0"/>
          <w:right w:val="none" w:color="auto" w:sz="0" w:space="0"/>
          <w:between w:val="none" w:color="auto" w:sz="0" w:space="0"/>
        </w:pBdr>
        <w:adjustRightInd w:val="0"/>
        <w:spacing w:line="400" w:lineRule="exact"/>
        <w:ind w:firstLine="480" w:firstLineChars="200"/>
        <w:rPr>
          <w:rFonts w:ascii="仿宋_GB2312" w:hAnsi="宋体" w:eastAsia="仿宋_GB2312"/>
          <w:kern w:val="2"/>
          <w:sz w:val="24"/>
        </w:rPr>
      </w:pPr>
    </w:p>
    <w:p>
      <w:pPr>
        <w:pBdr>
          <w:top w:val="none" w:color="auto" w:sz="0" w:space="0"/>
          <w:left w:val="none" w:color="auto" w:sz="0" w:space="0"/>
          <w:bottom w:val="none" w:color="auto" w:sz="0" w:space="0"/>
          <w:right w:val="none" w:color="auto" w:sz="0" w:space="0"/>
          <w:between w:val="none" w:color="auto" w:sz="0" w:space="0"/>
        </w:pBdr>
        <w:adjustRightInd w:val="0"/>
        <w:spacing w:line="400" w:lineRule="exact"/>
        <w:ind w:firstLine="480" w:firstLineChars="200"/>
        <w:rPr>
          <w:rFonts w:ascii="仿宋_GB2312" w:hAnsi="宋体" w:eastAsia="仿宋_GB2312"/>
          <w:kern w:val="2"/>
          <w:sz w:val="24"/>
        </w:rPr>
      </w:pPr>
    </w:p>
    <w:p>
      <w:pPr>
        <w:pBdr>
          <w:top w:val="none" w:color="auto" w:sz="0" w:space="0"/>
          <w:left w:val="none" w:color="auto" w:sz="0" w:space="0"/>
          <w:bottom w:val="none" w:color="auto" w:sz="0" w:space="0"/>
          <w:right w:val="none" w:color="auto" w:sz="0" w:space="0"/>
          <w:between w:val="none" w:color="auto" w:sz="0" w:space="0"/>
        </w:pBdr>
        <w:adjustRightInd w:val="0"/>
        <w:spacing w:line="400" w:lineRule="exact"/>
        <w:ind w:firstLine="480" w:firstLineChars="200"/>
        <w:rPr>
          <w:rFonts w:ascii="仿宋_GB2312" w:hAnsi="宋体" w:eastAsia="仿宋_GB2312"/>
          <w:kern w:val="2"/>
          <w:sz w:val="24"/>
        </w:rPr>
      </w:pPr>
    </w:p>
    <w:p>
      <w:pPr>
        <w:pBdr>
          <w:top w:val="none" w:color="auto" w:sz="0" w:space="0"/>
          <w:left w:val="none" w:color="auto" w:sz="0" w:space="0"/>
          <w:bottom w:val="none" w:color="auto" w:sz="0" w:space="0"/>
          <w:right w:val="none" w:color="auto" w:sz="0" w:space="0"/>
          <w:between w:val="none" w:color="auto" w:sz="0" w:space="0"/>
        </w:pBdr>
        <w:adjustRightInd w:val="0"/>
        <w:spacing w:line="400" w:lineRule="exact"/>
        <w:ind w:firstLine="480" w:firstLineChars="200"/>
        <w:rPr>
          <w:rFonts w:ascii="仿宋_GB2312" w:hAnsi="宋体" w:eastAsia="仿宋_GB2312"/>
          <w:kern w:val="2"/>
          <w:sz w:val="24"/>
        </w:rPr>
      </w:pPr>
    </w:p>
    <w:p>
      <w:pPr>
        <w:pBdr>
          <w:top w:val="none" w:color="auto" w:sz="0" w:space="0"/>
          <w:left w:val="none" w:color="auto" w:sz="0" w:space="0"/>
          <w:bottom w:val="none" w:color="auto" w:sz="0" w:space="0"/>
          <w:right w:val="none" w:color="auto" w:sz="0" w:space="0"/>
          <w:between w:val="none" w:color="auto" w:sz="0" w:space="0"/>
        </w:pBdr>
        <w:adjustRightInd w:val="0"/>
        <w:spacing w:line="400" w:lineRule="exact"/>
        <w:ind w:firstLine="480" w:firstLineChars="200"/>
        <w:rPr>
          <w:rFonts w:ascii="仿宋_GB2312" w:hAnsi="宋体" w:eastAsia="仿宋_GB2312"/>
          <w:kern w:val="2"/>
          <w:sz w:val="24"/>
        </w:rPr>
      </w:pPr>
    </w:p>
    <w:p>
      <w:pPr>
        <w:pBdr>
          <w:top w:val="none" w:color="auto" w:sz="0" w:space="0"/>
          <w:left w:val="none" w:color="auto" w:sz="0" w:space="0"/>
          <w:bottom w:val="none" w:color="auto" w:sz="0" w:space="0"/>
          <w:right w:val="none" w:color="auto" w:sz="0" w:space="0"/>
          <w:between w:val="none" w:color="auto" w:sz="0" w:space="0"/>
        </w:pBdr>
        <w:adjustRightInd w:val="0"/>
        <w:spacing w:line="400" w:lineRule="exact"/>
        <w:ind w:firstLine="480" w:firstLineChars="200"/>
        <w:rPr>
          <w:rFonts w:ascii="仿宋_GB2312" w:hAnsi="宋体" w:eastAsia="仿宋_GB2312"/>
          <w:kern w:val="2"/>
          <w:sz w:val="24"/>
        </w:rPr>
      </w:pPr>
    </w:p>
    <w:p>
      <w:pPr>
        <w:pBdr>
          <w:top w:val="none" w:color="auto" w:sz="0" w:space="0"/>
          <w:left w:val="none" w:color="auto" w:sz="0" w:space="0"/>
          <w:bottom w:val="none" w:color="auto" w:sz="0" w:space="0"/>
          <w:right w:val="none" w:color="auto" w:sz="0" w:space="0"/>
          <w:between w:val="none" w:color="auto" w:sz="0" w:space="0"/>
        </w:pBdr>
        <w:adjustRightInd w:val="0"/>
        <w:spacing w:line="400" w:lineRule="exact"/>
        <w:rPr>
          <w:rFonts w:ascii="仿宋_GB2312" w:hAnsi="宋体" w:eastAsia="仿宋_GB2312"/>
          <w:kern w:val="2"/>
          <w:sz w:val="24"/>
        </w:rPr>
      </w:pPr>
    </w:p>
    <w:p>
      <w:pPr>
        <w:pBdr>
          <w:top w:val="none" w:color="auto" w:sz="0" w:space="0"/>
          <w:left w:val="none" w:color="auto" w:sz="0" w:space="0"/>
          <w:bottom w:val="none" w:color="auto" w:sz="0" w:space="0"/>
          <w:right w:val="none" w:color="auto" w:sz="0" w:space="0"/>
          <w:between w:val="none" w:color="auto" w:sz="0" w:space="0"/>
        </w:pBdr>
        <w:spacing w:line="400" w:lineRule="exact"/>
        <w:ind w:left="3" w:leftChars="-2" w:hanging="7" w:hangingChars="3"/>
        <w:jc w:val="center"/>
        <w:rPr>
          <w:rFonts w:ascii="宋体" w:hAnsi="宋体" w:cs="宋体"/>
          <w:b/>
          <w:kern w:val="2"/>
          <w:sz w:val="24"/>
          <w:szCs w:val="24"/>
        </w:rPr>
      </w:pPr>
      <w:r>
        <w:rPr>
          <w:rFonts w:hint="eastAsia" w:ascii="宋体" w:hAnsi="宋体" w:cs="宋体"/>
          <w:b/>
          <w:kern w:val="2"/>
          <w:sz w:val="24"/>
          <w:szCs w:val="24"/>
        </w:rPr>
        <w:t>表 岗位工作任务与职业能力分析表</w:t>
      </w:r>
    </w:p>
    <w:tbl>
      <w:tblPr>
        <w:tblStyle w:val="23"/>
        <w:tblW w:w="416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7"/>
        <w:gridCol w:w="1457"/>
        <w:gridCol w:w="2028"/>
        <w:gridCol w:w="2235"/>
        <w:gridCol w:w="13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blHeader/>
          <w:jc w:val="center"/>
        </w:trPr>
        <w:tc>
          <w:tcPr>
            <w:tcW w:w="478" w:type="dxa"/>
            <w:vAlign w:val="center"/>
          </w:tcPr>
          <w:p>
            <w:pPr>
              <w:pBdr>
                <w:top w:val="none" w:color="auto" w:sz="0" w:space="0"/>
                <w:left w:val="none" w:color="auto" w:sz="0" w:space="0"/>
                <w:bottom w:val="none" w:color="auto" w:sz="0" w:space="0"/>
                <w:right w:val="none" w:color="auto" w:sz="0" w:space="0"/>
                <w:between w:val="none" w:color="auto" w:sz="0" w:space="0"/>
              </w:pBdr>
              <w:spacing w:line="440" w:lineRule="exact"/>
              <w:jc w:val="center"/>
              <w:rPr>
                <w:rFonts w:ascii="等线 Light" w:hAnsi="等线 Light" w:eastAsia="等线 Light" w:cs="等线 Light"/>
                <w:b/>
                <w:kern w:val="2"/>
                <w:sz w:val="24"/>
                <w:szCs w:val="24"/>
              </w:rPr>
            </w:pPr>
            <w:r>
              <w:rPr>
                <w:rFonts w:hint="eastAsia" w:ascii="等线 Light" w:hAnsi="等线 Light" w:eastAsia="等线 Light" w:cs="等线 Light"/>
                <w:b/>
                <w:kern w:val="2"/>
                <w:sz w:val="24"/>
                <w:szCs w:val="24"/>
              </w:rPr>
              <w:t>序号</w:t>
            </w:r>
          </w:p>
        </w:tc>
        <w:tc>
          <w:tcPr>
            <w:tcW w:w="1370" w:type="dxa"/>
            <w:vAlign w:val="center"/>
          </w:tcPr>
          <w:p>
            <w:pPr>
              <w:pBdr>
                <w:top w:val="none" w:color="auto" w:sz="0" w:space="0"/>
                <w:left w:val="none" w:color="auto" w:sz="0" w:space="0"/>
                <w:bottom w:val="none" w:color="auto" w:sz="0" w:space="0"/>
                <w:right w:val="none" w:color="auto" w:sz="0" w:space="0"/>
                <w:between w:val="none" w:color="auto" w:sz="0" w:space="0"/>
              </w:pBdr>
              <w:spacing w:line="440" w:lineRule="exact"/>
              <w:jc w:val="center"/>
              <w:rPr>
                <w:rFonts w:ascii="等线 Light" w:hAnsi="等线 Light" w:eastAsia="等线 Light" w:cs="等线 Light"/>
                <w:b/>
                <w:kern w:val="2"/>
                <w:sz w:val="24"/>
                <w:szCs w:val="24"/>
              </w:rPr>
            </w:pPr>
            <w:r>
              <w:rPr>
                <w:rFonts w:hint="eastAsia" w:ascii="等线 Light" w:hAnsi="等线 Light" w:eastAsia="等线 Light" w:cs="等线 Light"/>
                <w:b/>
                <w:kern w:val="2"/>
                <w:sz w:val="24"/>
                <w:szCs w:val="24"/>
              </w:rPr>
              <w:t>核心工作岗位</w:t>
            </w:r>
          </w:p>
          <w:p>
            <w:pPr>
              <w:pBdr>
                <w:top w:val="none" w:color="auto" w:sz="0" w:space="0"/>
                <w:left w:val="none" w:color="auto" w:sz="0" w:space="0"/>
                <w:bottom w:val="none" w:color="auto" w:sz="0" w:space="0"/>
                <w:right w:val="none" w:color="auto" w:sz="0" w:space="0"/>
                <w:between w:val="none" w:color="auto" w:sz="0" w:space="0"/>
              </w:pBdr>
              <w:spacing w:line="440" w:lineRule="exact"/>
              <w:jc w:val="center"/>
              <w:rPr>
                <w:rFonts w:ascii="等线 Light" w:hAnsi="等线 Light" w:eastAsia="等线 Light" w:cs="等线 Light"/>
                <w:b/>
                <w:kern w:val="2"/>
                <w:sz w:val="24"/>
                <w:szCs w:val="24"/>
              </w:rPr>
            </w:pPr>
            <w:r>
              <w:rPr>
                <w:rFonts w:hint="eastAsia" w:ascii="等线 Light" w:hAnsi="等线 Light" w:eastAsia="等线 Light" w:cs="等线 Light"/>
                <w:b/>
                <w:kern w:val="2"/>
                <w:sz w:val="24"/>
                <w:szCs w:val="24"/>
              </w:rPr>
              <w:t>及相关工作岗位</w:t>
            </w:r>
          </w:p>
        </w:tc>
        <w:tc>
          <w:tcPr>
            <w:tcW w:w="1907" w:type="dxa"/>
            <w:vAlign w:val="center"/>
          </w:tcPr>
          <w:p>
            <w:pPr>
              <w:pBdr>
                <w:top w:val="none" w:color="auto" w:sz="0" w:space="0"/>
                <w:left w:val="none" w:color="auto" w:sz="0" w:space="0"/>
                <w:bottom w:val="none" w:color="auto" w:sz="0" w:space="0"/>
                <w:right w:val="none" w:color="auto" w:sz="0" w:space="0"/>
                <w:between w:val="none" w:color="auto" w:sz="0" w:space="0"/>
              </w:pBdr>
              <w:spacing w:line="440" w:lineRule="exact"/>
              <w:jc w:val="center"/>
              <w:rPr>
                <w:rFonts w:ascii="等线 Light" w:hAnsi="等线 Light" w:eastAsia="等线 Light" w:cs="等线 Light"/>
                <w:b/>
                <w:kern w:val="2"/>
                <w:sz w:val="24"/>
                <w:szCs w:val="24"/>
              </w:rPr>
            </w:pPr>
            <w:r>
              <w:rPr>
                <w:rFonts w:hint="eastAsia" w:ascii="等线 Light" w:hAnsi="等线 Light" w:eastAsia="等线 Light" w:cs="等线 Light"/>
                <w:b/>
                <w:kern w:val="2"/>
                <w:sz w:val="24"/>
                <w:szCs w:val="24"/>
              </w:rPr>
              <w:t>典型工作任务</w:t>
            </w:r>
          </w:p>
        </w:tc>
        <w:tc>
          <w:tcPr>
            <w:tcW w:w="2102" w:type="dxa"/>
            <w:vAlign w:val="center"/>
          </w:tcPr>
          <w:p>
            <w:pPr>
              <w:pBdr>
                <w:top w:val="none" w:color="auto" w:sz="0" w:space="0"/>
                <w:left w:val="none" w:color="auto" w:sz="0" w:space="0"/>
                <w:bottom w:val="none" w:color="auto" w:sz="0" w:space="0"/>
                <w:right w:val="none" w:color="auto" w:sz="0" w:space="0"/>
                <w:between w:val="none" w:color="auto" w:sz="0" w:space="0"/>
              </w:pBdr>
              <w:spacing w:line="440" w:lineRule="exact"/>
              <w:jc w:val="center"/>
              <w:rPr>
                <w:rFonts w:ascii="等线 Light" w:hAnsi="等线 Light" w:eastAsia="等线 Light" w:cs="等线 Light"/>
                <w:b/>
                <w:kern w:val="2"/>
                <w:sz w:val="24"/>
                <w:szCs w:val="24"/>
              </w:rPr>
            </w:pPr>
            <w:r>
              <w:rPr>
                <w:rFonts w:hint="eastAsia" w:ascii="等线 Light" w:hAnsi="等线 Light" w:eastAsia="等线 Light" w:cs="等线 Light"/>
                <w:b/>
                <w:kern w:val="2"/>
                <w:sz w:val="24"/>
                <w:szCs w:val="24"/>
              </w:rPr>
              <w:t>职业能力要求</w:t>
            </w:r>
          </w:p>
        </w:tc>
        <w:tc>
          <w:tcPr>
            <w:tcW w:w="1245" w:type="dxa"/>
            <w:vAlign w:val="center"/>
          </w:tcPr>
          <w:p>
            <w:pPr>
              <w:pBdr>
                <w:top w:val="none" w:color="auto" w:sz="0" w:space="0"/>
                <w:left w:val="none" w:color="auto" w:sz="0" w:space="0"/>
                <w:bottom w:val="none" w:color="auto" w:sz="0" w:space="0"/>
                <w:right w:val="none" w:color="auto" w:sz="0" w:space="0"/>
                <w:between w:val="none" w:color="auto" w:sz="0" w:space="0"/>
              </w:pBdr>
              <w:spacing w:line="440" w:lineRule="exact"/>
              <w:jc w:val="center"/>
              <w:rPr>
                <w:rFonts w:ascii="等线 Light" w:hAnsi="等线 Light" w:eastAsia="等线 Light" w:cs="等线 Light"/>
                <w:b/>
                <w:kern w:val="2"/>
                <w:sz w:val="24"/>
                <w:szCs w:val="24"/>
              </w:rPr>
            </w:pPr>
            <w:r>
              <w:rPr>
                <w:rFonts w:hint="eastAsia" w:ascii="等线 Light" w:hAnsi="等线 Light" w:eastAsia="等线 Light" w:cs="等线 Light"/>
                <w:b/>
                <w:kern w:val="2"/>
                <w:sz w:val="24"/>
                <w:szCs w:val="24"/>
              </w:rPr>
              <w:t>课程设置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8" w:type="dxa"/>
            <w:vAlign w:val="center"/>
          </w:tcPr>
          <w:p>
            <w:pPr>
              <w:pBdr>
                <w:top w:val="none" w:color="auto" w:sz="0" w:space="0"/>
                <w:left w:val="none" w:color="auto" w:sz="0" w:space="0"/>
                <w:bottom w:val="none" w:color="auto" w:sz="0" w:space="0"/>
                <w:right w:val="none" w:color="auto" w:sz="0" w:space="0"/>
                <w:between w:val="none" w:color="auto" w:sz="0" w:space="0"/>
              </w:pBdr>
              <w:spacing w:line="440" w:lineRule="exact"/>
              <w:jc w:val="center"/>
              <w:rPr>
                <w:rFonts w:ascii="等线 Light" w:hAnsi="等线 Light" w:eastAsia="等线 Light" w:cs="等线 Light"/>
                <w:kern w:val="2"/>
                <w:sz w:val="24"/>
                <w:szCs w:val="24"/>
              </w:rPr>
            </w:pPr>
            <w:r>
              <w:rPr>
                <w:rFonts w:hint="eastAsia" w:ascii="等线 Light" w:hAnsi="等线 Light" w:eastAsia="等线 Light" w:cs="等线 Light"/>
                <w:kern w:val="2"/>
                <w:sz w:val="24"/>
                <w:szCs w:val="24"/>
              </w:rPr>
              <w:t>1</w:t>
            </w:r>
          </w:p>
        </w:tc>
        <w:tc>
          <w:tcPr>
            <w:tcW w:w="1370" w:type="dxa"/>
            <w:vAlign w:val="center"/>
          </w:tcPr>
          <w:p>
            <w:pPr>
              <w:widowControl/>
              <w:pBdr>
                <w:top w:val="none" w:color="auto" w:sz="0" w:space="0"/>
                <w:left w:val="none" w:color="auto" w:sz="0" w:space="0"/>
                <w:bottom w:val="none" w:color="auto" w:sz="0" w:space="0"/>
                <w:right w:val="none" w:color="auto" w:sz="0" w:space="0"/>
                <w:between w:val="none" w:color="auto" w:sz="0" w:space="0"/>
              </w:pBdr>
              <w:spacing w:line="440" w:lineRule="exact"/>
              <w:jc w:val="center"/>
              <w:rPr>
                <w:rFonts w:ascii="等线 Light" w:hAnsi="等线 Light" w:eastAsia="等线 Light" w:cs="等线 Light"/>
                <w:kern w:val="2"/>
                <w:sz w:val="24"/>
                <w:szCs w:val="24"/>
              </w:rPr>
            </w:pPr>
            <w:r>
              <w:rPr>
                <w:rFonts w:hint="eastAsia" w:ascii="等线 Light" w:hAnsi="等线 Light" w:eastAsia="等线 Light" w:cs="等线 Light"/>
                <w:bCs/>
                <w:kern w:val="0"/>
                <w:sz w:val="24"/>
                <w:szCs w:val="24"/>
              </w:rPr>
              <w:t>电动汽车机械装配检查工</w:t>
            </w:r>
          </w:p>
        </w:tc>
        <w:tc>
          <w:tcPr>
            <w:tcW w:w="1907" w:type="dxa"/>
          </w:tcPr>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Light" w:hAnsi="等线 Light" w:eastAsia="等线 Light" w:cs="等线 Light"/>
                <w:kern w:val="2"/>
                <w:sz w:val="24"/>
                <w:szCs w:val="24"/>
              </w:rPr>
            </w:pPr>
            <w:r>
              <w:rPr>
                <w:rFonts w:hint="eastAsia" w:ascii="等线 Light" w:hAnsi="等线 Light" w:eastAsia="等线 Light" w:cs="等线 Light"/>
                <w:kern w:val="2"/>
                <w:sz w:val="24"/>
                <w:szCs w:val="24"/>
              </w:rPr>
              <w:t>（1）</w:t>
            </w:r>
            <w:r>
              <w:rPr>
                <w:rFonts w:hint="eastAsia" w:ascii="等线 Light" w:hAnsi="等线 Light" w:eastAsia="等线 Light" w:cs="等线 Light"/>
                <w:bCs/>
                <w:kern w:val="0"/>
                <w:sz w:val="24"/>
                <w:szCs w:val="24"/>
              </w:rPr>
              <w:t>汽车零部件生产与装配</w:t>
            </w:r>
          </w:p>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Light" w:hAnsi="等线 Light" w:eastAsia="等线 Light" w:cs="等线 Light"/>
                <w:bCs/>
                <w:kern w:val="0"/>
                <w:sz w:val="24"/>
                <w:szCs w:val="24"/>
              </w:rPr>
            </w:pPr>
            <w:r>
              <w:rPr>
                <w:rFonts w:hint="eastAsia" w:ascii="等线 Light" w:hAnsi="等线 Light" w:eastAsia="等线 Light" w:cs="等线 Light"/>
                <w:kern w:val="2"/>
                <w:sz w:val="24"/>
                <w:szCs w:val="24"/>
              </w:rPr>
              <w:t>（2）</w:t>
            </w:r>
            <w:r>
              <w:rPr>
                <w:rFonts w:hint="eastAsia" w:ascii="等线 Light" w:hAnsi="等线 Light" w:eastAsia="等线 Light" w:cs="等线 Light"/>
                <w:bCs/>
                <w:kern w:val="0"/>
                <w:sz w:val="24"/>
                <w:szCs w:val="24"/>
              </w:rPr>
              <w:t>车载电池包安装及维护</w:t>
            </w:r>
          </w:p>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Light" w:hAnsi="等线 Light" w:eastAsia="等线 Light" w:cs="等线 Light"/>
                <w:kern w:val="2"/>
                <w:sz w:val="24"/>
                <w:szCs w:val="24"/>
              </w:rPr>
            </w:pPr>
            <w:r>
              <w:rPr>
                <w:rFonts w:hint="eastAsia" w:ascii="等线 Light" w:hAnsi="等线 Light" w:eastAsia="等线 Light" w:cs="等线 Light"/>
                <w:bCs/>
                <w:kern w:val="0"/>
                <w:sz w:val="24"/>
                <w:szCs w:val="24"/>
              </w:rPr>
              <w:t>（3）电机安装与维护</w:t>
            </w:r>
          </w:p>
        </w:tc>
        <w:tc>
          <w:tcPr>
            <w:tcW w:w="2102" w:type="dxa"/>
          </w:tcPr>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Light" w:hAnsi="等线 Light" w:eastAsia="等线 Light" w:cs="等线 Light"/>
                <w:kern w:val="2"/>
                <w:sz w:val="24"/>
                <w:szCs w:val="24"/>
              </w:rPr>
            </w:pPr>
            <w:r>
              <w:rPr>
                <w:rFonts w:hint="eastAsia" w:ascii="等线 Light" w:hAnsi="等线 Light" w:eastAsia="等线 Light" w:cs="等线 Light"/>
                <w:kern w:val="2"/>
                <w:sz w:val="24"/>
                <w:szCs w:val="24"/>
              </w:rPr>
              <w:t>（1）</w:t>
            </w:r>
            <w:r>
              <w:rPr>
                <w:rFonts w:hint="eastAsia" w:ascii="等线 Light" w:hAnsi="等线 Light" w:eastAsia="等线 Light" w:cs="等线 Light"/>
                <w:bCs/>
                <w:kern w:val="0"/>
                <w:sz w:val="24"/>
                <w:szCs w:val="24"/>
              </w:rPr>
              <w:t>能正确安装、调试、使用设备</w:t>
            </w:r>
          </w:p>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Light" w:hAnsi="等线 Light" w:eastAsia="等线 Light" w:cs="等线 Light"/>
                <w:kern w:val="2"/>
                <w:sz w:val="24"/>
                <w:szCs w:val="24"/>
              </w:rPr>
            </w:pPr>
            <w:r>
              <w:rPr>
                <w:rFonts w:hint="eastAsia" w:ascii="等线 Light" w:hAnsi="等线 Light" w:eastAsia="等线 Light" w:cs="等线 Light"/>
                <w:kern w:val="2"/>
                <w:sz w:val="24"/>
                <w:szCs w:val="24"/>
              </w:rPr>
              <w:t>（2）</w:t>
            </w:r>
            <w:r>
              <w:rPr>
                <w:rFonts w:hint="eastAsia" w:ascii="等线 Light" w:hAnsi="等线 Light" w:eastAsia="等线 Light" w:cs="等线 Light"/>
                <w:bCs/>
                <w:kern w:val="0"/>
                <w:sz w:val="24"/>
                <w:szCs w:val="24"/>
              </w:rPr>
              <w:t>按技术要求进行零部件和整车装配</w:t>
            </w:r>
          </w:p>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Light" w:hAnsi="等线 Light" w:eastAsia="等线 Light" w:cs="等线 Light"/>
                <w:bCs/>
                <w:kern w:val="0"/>
                <w:sz w:val="24"/>
                <w:szCs w:val="24"/>
              </w:rPr>
            </w:pPr>
            <w:r>
              <w:rPr>
                <w:rFonts w:hint="eastAsia" w:ascii="等线 Light" w:hAnsi="等线 Light" w:eastAsia="等线 Light" w:cs="等线 Light"/>
                <w:kern w:val="2"/>
                <w:sz w:val="24"/>
                <w:szCs w:val="24"/>
              </w:rPr>
              <w:t>（3）</w:t>
            </w:r>
            <w:r>
              <w:rPr>
                <w:rFonts w:hint="eastAsia" w:ascii="等线 Light" w:hAnsi="等线 Light" w:eastAsia="等线 Light" w:cs="等线 Light"/>
                <w:bCs/>
                <w:kern w:val="0"/>
                <w:sz w:val="24"/>
                <w:szCs w:val="24"/>
              </w:rPr>
              <w:t>能参与解决现场质量问题</w:t>
            </w:r>
          </w:p>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Light" w:hAnsi="等线 Light" w:eastAsia="等线 Light" w:cs="等线 Light"/>
                <w:bCs/>
                <w:kern w:val="0"/>
                <w:sz w:val="24"/>
                <w:szCs w:val="24"/>
              </w:rPr>
            </w:pPr>
            <w:r>
              <w:rPr>
                <w:rFonts w:hint="eastAsia" w:ascii="等线 Light" w:hAnsi="等线 Light" w:eastAsia="等线 Light" w:cs="等线 Light"/>
                <w:bCs/>
                <w:kern w:val="0"/>
                <w:sz w:val="24"/>
                <w:szCs w:val="24"/>
              </w:rPr>
              <w:t>（4）能正确进行电池包的安装</w:t>
            </w:r>
          </w:p>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Light" w:hAnsi="等线 Light" w:eastAsia="等线 Light" w:cs="等线 Light"/>
                <w:bCs/>
                <w:kern w:val="0"/>
                <w:sz w:val="24"/>
                <w:szCs w:val="24"/>
              </w:rPr>
            </w:pPr>
            <w:r>
              <w:rPr>
                <w:rFonts w:hint="eastAsia" w:ascii="等线 Light" w:hAnsi="等线 Light" w:eastAsia="等线 Light" w:cs="等线 Light"/>
                <w:bCs/>
                <w:kern w:val="0"/>
                <w:sz w:val="24"/>
                <w:szCs w:val="24"/>
              </w:rPr>
              <w:t>（5）能正确合理解决电池包安装与维护方面问题</w:t>
            </w:r>
          </w:p>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Light" w:hAnsi="等线 Light" w:eastAsia="等线 Light" w:cs="等线 Light"/>
                <w:bCs/>
                <w:kern w:val="0"/>
                <w:sz w:val="24"/>
                <w:szCs w:val="24"/>
              </w:rPr>
            </w:pPr>
            <w:r>
              <w:rPr>
                <w:rFonts w:hint="eastAsia" w:ascii="等线 Light" w:hAnsi="等线 Light" w:eastAsia="等线 Light" w:cs="等线 Light"/>
                <w:bCs/>
                <w:kern w:val="0"/>
                <w:sz w:val="24"/>
                <w:szCs w:val="24"/>
              </w:rPr>
              <w:t>（6）能够独立进行电机的安</w:t>
            </w:r>
          </w:p>
        </w:tc>
        <w:tc>
          <w:tcPr>
            <w:tcW w:w="1245" w:type="dxa"/>
          </w:tcPr>
          <w:p>
            <w:pPr>
              <w:widowControl/>
              <w:pBdr>
                <w:top w:val="none" w:color="auto" w:sz="0" w:space="0"/>
                <w:left w:val="none" w:color="auto" w:sz="0" w:space="0"/>
                <w:bottom w:val="none" w:color="auto" w:sz="0" w:space="0"/>
                <w:right w:val="none" w:color="auto" w:sz="0" w:space="0"/>
                <w:between w:val="none" w:color="auto" w:sz="0" w:space="0"/>
              </w:pBdr>
              <w:spacing w:line="440" w:lineRule="exact"/>
              <w:jc w:val="left"/>
              <w:rPr>
                <w:rFonts w:ascii="等线 Light" w:hAnsi="等线 Light" w:eastAsia="等线 Light" w:cs="等线 Light"/>
                <w:kern w:val="2"/>
                <w:sz w:val="24"/>
                <w:szCs w:val="24"/>
              </w:rPr>
            </w:pPr>
          </w:p>
          <w:p>
            <w:pPr>
              <w:widowControl/>
              <w:pBdr>
                <w:top w:val="none" w:color="auto" w:sz="0" w:space="0"/>
                <w:left w:val="none" w:color="auto" w:sz="0" w:space="0"/>
                <w:bottom w:val="none" w:color="auto" w:sz="0" w:space="0"/>
                <w:right w:val="none" w:color="auto" w:sz="0" w:space="0"/>
                <w:between w:val="none" w:color="auto" w:sz="0" w:space="0"/>
              </w:pBdr>
              <w:spacing w:line="440" w:lineRule="exact"/>
              <w:jc w:val="left"/>
              <w:rPr>
                <w:rFonts w:ascii="等线 Light" w:hAnsi="等线 Light" w:eastAsia="等线 Light" w:cs="等线 Light"/>
                <w:kern w:val="2"/>
                <w:sz w:val="24"/>
                <w:szCs w:val="24"/>
              </w:rPr>
            </w:pPr>
            <w:r>
              <w:rPr>
                <w:rFonts w:hint="eastAsia" w:ascii="等线 Light" w:hAnsi="等线 Light" w:eastAsia="等线 Light" w:cs="等线 Light"/>
                <w:bCs/>
                <w:kern w:val="0"/>
                <w:sz w:val="24"/>
                <w:szCs w:val="24"/>
              </w:rPr>
              <w:t>《混合动力汽车机构和原理》《整车控制系统检测与维修》《汽车电工电子技术》《电池管理系统》《电机驱动与控制技术》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jc w:val="center"/>
        </w:trPr>
        <w:tc>
          <w:tcPr>
            <w:tcW w:w="478" w:type="dxa"/>
            <w:vAlign w:val="center"/>
          </w:tcPr>
          <w:p>
            <w:pPr>
              <w:pBdr>
                <w:top w:val="none" w:color="auto" w:sz="0" w:space="0"/>
                <w:left w:val="none" w:color="auto" w:sz="0" w:space="0"/>
                <w:bottom w:val="none" w:color="auto" w:sz="0" w:space="0"/>
                <w:right w:val="none" w:color="auto" w:sz="0" w:space="0"/>
                <w:between w:val="none" w:color="auto" w:sz="0" w:space="0"/>
              </w:pBdr>
              <w:spacing w:line="440" w:lineRule="exact"/>
              <w:jc w:val="center"/>
              <w:rPr>
                <w:rFonts w:ascii="等线 Light" w:hAnsi="等线 Light" w:eastAsia="等线 Light" w:cs="等线 Light"/>
                <w:kern w:val="2"/>
                <w:sz w:val="24"/>
                <w:szCs w:val="24"/>
              </w:rPr>
            </w:pPr>
            <w:r>
              <w:rPr>
                <w:rFonts w:hint="eastAsia" w:ascii="等线 Light" w:hAnsi="等线 Light" w:eastAsia="等线 Light" w:cs="等线 Light"/>
                <w:kern w:val="2"/>
                <w:sz w:val="24"/>
                <w:szCs w:val="24"/>
              </w:rPr>
              <w:t>2</w:t>
            </w:r>
          </w:p>
        </w:tc>
        <w:tc>
          <w:tcPr>
            <w:tcW w:w="1370" w:type="dxa"/>
            <w:vAlign w:val="center"/>
          </w:tcPr>
          <w:p>
            <w:pPr>
              <w:widowControl/>
              <w:pBdr>
                <w:top w:val="none" w:color="auto" w:sz="0" w:space="0"/>
                <w:left w:val="none" w:color="auto" w:sz="0" w:space="0"/>
                <w:bottom w:val="none" w:color="auto" w:sz="0" w:space="0"/>
                <w:right w:val="none" w:color="auto" w:sz="0" w:space="0"/>
                <w:between w:val="none" w:color="auto" w:sz="0" w:space="0"/>
              </w:pBdr>
              <w:spacing w:line="440" w:lineRule="exact"/>
              <w:jc w:val="center"/>
              <w:rPr>
                <w:rFonts w:ascii="等线 Light" w:hAnsi="等线 Light" w:eastAsia="等线 Light" w:cs="等线 Light"/>
                <w:kern w:val="2"/>
                <w:sz w:val="24"/>
                <w:szCs w:val="24"/>
              </w:rPr>
            </w:pPr>
            <w:r>
              <w:rPr>
                <w:rFonts w:hint="eastAsia" w:ascii="等线 Light" w:hAnsi="等线 Light" w:eastAsia="等线 Light" w:cs="等线 Light"/>
                <w:bCs/>
                <w:kern w:val="0"/>
                <w:sz w:val="24"/>
                <w:szCs w:val="24"/>
              </w:rPr>
              <w:t>电动汽车电气装配检查工</w:t>
            </w:r>
          </w:p>
        </w:tc>
        <w:tc>
          <w:tcPr>
            <w:tcW w:w="1907" w:type="dxa"/>
          </w:tcPr>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Light" w:hAnsi="等线 Light" w:eastAsia="等线 Light" w:cs="等线 Light"/>
                <w:kern w:val="2"/>
                <w:sz w:val="24"/>
                <w:szCs w:val="24"/>
              </w:rPr>
            </w:pPr>
            <w:r>
              <w:rPr>
                <w:rFonts w:hint="eastAsia" w:ascii="等线 Light" w:hAnsi="等线 Light" w:eastAsia="等线 Light" w:cs="等线 Light"/>
                <w:kern w:val="2"/>
                <w:sz w:val="24"/>
                <w:szCs w:val="24"/>
              </w:rPr>
              <w:t>（1）</w:t>
            </w:r>
            <w:r>
              <w:rPr>
                <w:rFonts w:hint="eastAsia" w:ascii="等线 Light" w:hAnsi="等线 Light" w:eastAsia="等线 Light" w:cs="等线 Light"/>
                <w:bCs/>
                <w:kern w:val="0"/>
                <w:sz w:val="24"/>
                <w:szCs w:val="24"/>
              </w:rPr>
              <w:t>基本电气装配设备检查</w:t>
            </w:r>
          </w:p>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Light" w:hAnsi="等线 Light" w:eastAsia="等线 Light" w:cs="等线 Light"/>
                <w:kern w:val="2"/>
                <w:sz w:val="24"/>
                <w:szCs w:val="24"/>
              </w:rPr>
            </w:pPr>
            <w:r>
              <w:rPr>
                <w:rFonts w:hint="eastAsia" w:ascii="等线 Light" w:hAnsi="等线 Light" w:eastAsia="等线 Light" w:cs="等线 Light"/>
                <w:kern w:val="2"/>
                <w:sz w:val="24"/>
                <w:szCs w:val="24"/>
              </w:rPr>
              <w:t>（2）</w:t>
            </w:r>
            <w:r>
              <w:rPr>
                <w:rFonts w:hint="eastAsia" w:ascii="等线 Light" w:hAnsi="等线 Light" w:eastAsia="等线 Light" w:cs="等线 Light"/>
                <w:bCs/>
                <w:kern w:val="0"/>
                <w:sz w:val="24"/>
                <w:szCs w:val="24"/>
              </w:rPr>
              <w:t>专用电气装配设备检查</w:t>
            </w:r>
          </w:p>
        </w:tc>
        <w:tc>
          <w:tcPr>
            <w:tcW w:w="2102" w:type="dxa"/>
          </w:tcPr>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Light" w:hAnsi="等线 Light" w:eastAsia="等线 Light" w:cs="等线 Light"/>
                <w:bCs/>
                <w:kern w:val="0"/>
                <w:sz w:val="24"/>
                <w:szCs w:val="24"/>
              </w:rPr>
            </w:pPr>
            <w:r>
              <w:rPr>
                <w:rFonts w:hint="eastAsia" w:ascii="等线 Light" w:hAnsi="等线 Light" w:eastAsia="等线 Light" w:cs="等线 Light"/>
                <w:kern w:val="2"/>
                <w:sz w:val="24"/>
                <w:szCs w:val="24"/>
              </w:rPr>
              <w:t>（1）</w:t>
            </w:r>
            <w:r>
              <w:rPr>
                <w:rFonts w:hint="eastAsia" w:ascii="等线 Light" w:hAnsi="等线 Light" w:eastAsia="等线 Light" w:cs="等线 Light"/>
                <w:bCs/>
                <w:kern w:val="0"/>
                <w:sz w:val="24"/>
                <w:szCs w:val="24"/>
              </w:rPr>
              <w:t>能够使用仪器检验电力设备的机械物理性能</w:t>
            </w:r>
          </w:p>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Light" w:hAnsi="等线 Light" w:eastAsia="等线 Light" w:cs="等线 Light"/>
                <w:kern w:val="2"/>
                <w:sz w:val="24"/>
                <w:szCs w:val="24"/>
              </w:rPr>
            </w:pPr>
            <w:r>
              <w:rPr>
                <w:rFonts w:hint="eastAsia" w:ascii="等线 Light" w:hAnsi="等线 Light" w:eastAsia="等线 Light" w:cs="等线 Light"/>
                <w:bCs/>
                <w:kern w:val="0"/>
                <w:sz w:val="24"/>
                <w:szCs w:val="24"/>
              </w:rPr>
              <w:t>（2）能够使用工具或通过视检，检查电力设备的外观</w:t>
            </w:r>
          </w:p>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Light" w:hAnsi="等线 Light" w:eastAsia="等线 Light" w:cs="等线 Light"/>
                <w:bCs/>
                <w:kern w:val="0"/>
                <w:sz w:val="24"/>
                <w:szCs w:val="24"/>
              </w:rPr>
            </w:pPr>
            <w:r>
              <w:rPr>
                <w:rFonts w:hint="eastAsia" w:ascii="等线 Light" w:hAnsi="等线 Light" w:eastAsia="等线 Light" w:cs="等线 Light"/>
                <w:kern w:val="2"/>
                <w:sz w:val="24"/>
                <w:szCs w:val="24"/>
              </w:rPr>
              <w:t>（3）</w:t>
            </w:r>
            <w:r>
              <w:rPr>
                <w:rFonts w:hint="eastAsia" w:ascii="等线 Light" w:hAnsi="等线 Light" w:eastAsia="等线 Light" w:cs="等线 Light"/>
                <w:bCs/>
                <w:kern w:val="0"/>
                <w:sz w:val="24"/>
                <w:szCs w:val="24"/>
              </w:rPr>
              <w:t>能够检查电机车电气</w:t>
            </w:r>
          </w:p>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Light" w:hAnsi="等线 Light" w:eastAsia="等线 Light" w:cs="等线 Light"/>
                <w:bCs/>
                <w:kern w:val="0"/>
                <w:sz w:val="24"/>
                <w:szCs w:val="24"/>
              </w:rPr>
            </w:pPr>
            <w:r>
              <w:rPr>
                <w:rFonts w:hint="eastAsia" w:ascii="等线 Light" w:hAnsi="等线 Light" w:eastAsia="等线 Light" w:cs="等线 Light"/>
                <w:bCs/>
                <w:kern w:val="0"/>
                <w:sz w:val="24"/>
                <w:szCs w:val="24"/>
              </w:rPr>
              <w:t>（4）能够检查电机装配情况</w:t>
            </w:r>
          </w:p>
        </w:tc>
        <w:tc>
          <w:tcPr>
            <w:tcW w:w="1245" w:type="dxa"/>
          </w:tcPr>
          <w:p>
            <w:pPr>
              <w:widowControl/>
              <w:pBdr>
                <w:top w:val="none" w:color="auto" w:sz="0" w:space="0"/>
                <w:left w:val="none" w:color="auto" w:sz="0" w:space="0"/>
                <w:bottom w:val="none" w:color="auto" w:sz="0" w:space="0"/>
                <w:right w:val="none" w:color="auto" w:sz="0" w:space="0"/>
                <w:between w:val="none" w:color="auto" w:sz="0" w:space="0"/>
              </w:pBdr>
              <w:spacing w:line="440" w:lineRule="exact"/>
              <w:jc w:val="left"/>
              <w:rPr>
                <w:rFonts w:ascii="等线 Light" w:hAnsi="等线 Light" w:eastAsia="等线 Light" w:cs="等线 Light"/>
                <w:kern w:val="2"/>
                <w:sz w:val="24"/>
                <w:szCs w:val="24"/>
              </w:rPr>
            </w:pPr>
          </w:p>
          <w:p>
            <w:pPr>
              <w:widowControl/>
              <w:pBdr>
                <w:top w:val="none" w:color="auto" w:sz="0" w:space="0"/>
                <w:left w:val="none" w:color="auto" w:sz="0" w:space="0"/>
                <w:bottom w:val="none" w:color="auto" w:sz="0" w:space="0"/>
                <w:right w:val="none" w:color="auto" w:sz="0" w:space="0"/>
                <w:between w:val="none" w:color="auto" w:sz="0" w:space="0"/>
              </w:pBdr>
              <w:spacing w:line="440" w:lineRule="exact"/>
              <w:jc w:val="left"/>
              <w:rPr>
                <w:rFonts w:ascii="等线 Light" w:hAnsi="等线 Light" w:eastAsia="等线 Light" w:cs="等线 Light"/>
                <w:kern w:val="2"/>
                <w:sz w:val="24"/>
                <w:szCs w:val="24"/>
              </w:rPr>
            </w:pPr>
          </w:p>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Light" w:hAnsi="等线 Light" w:eastAsia="等线 Light" w:cs="等线 Light"/>
                <w:kern w:val="2"/>
                <w:sz w:val="24"/>
                <w:szCs w:val="24"/>
              </w:rPr>
            </w:pPr>
            <w:r>
              <w:rPr>
                <w:rFonts w:hint="eastAsia" w:ascii="等线 Light" w:hAnsi="等线 Light" w:eastAsia="等线 Light" w:cs="等线 Light"/>
                <w:bCs/>
                <w:kern w:val="0"/>
                <w:sz w:val="24"/>
                <w:szCs w:val="24"/>
              </w:rPr>
              <w:t>《汽车电工电子技术》《电动汽车应用技术》《新能源汽车概论》《汽车电工电子技术》《整车控制系统检测与维修》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jc w:val="center"/>
        </w:trPr>
        <w:tc>
          <w:tcPr>
            <w:tcW w:w="478" w:type="dxa"/>
            <w:vAlign w:val="center"/>
          </w:tcPr>
          <w:p>
            <w:pPr>
              <w:pBdr>
                <w:top w:val="none" w:color="auto" w:sz="0" w:space="0"/>
                <w:left w:val="none" w:color="auto" w:sz="0" w:space="0"/>
                <w:bottom w:val="none" w:color="auto" w:sz="0" w:space="0"/>
                <w:right w:val="none" w:color="auto" w:sz="0" w:space="0"/>
                <w:between w:val="none" w:color="auto" w:sz="0" w:space="0"/>
              </w:pBdr>
              <w:spacing w:line="440" w:lineRule="exact"/>
              <w:jc w:val="center"/>
              <w:rPr>
                <w:rFonts w:ascii="等线 Light" w:hAnsi="等线 Light" w:eastAsia="等线 Light" w:cs="等线 Light"/>
                <w:kern w:val="2"/>
                <w:sz w:val="24"/>
                <w:szCs w:val="24"/>
              </w:rPr>
            </w:pPr>
            <w:r>
              <w:rPr>
                <w:rFonts w:hint="eastAsia" w:ascii="等线 Light" w:hAnsi="等线 Light" w:eastAsia="等线 Light" w:cs="等线 Light"/>
                <w:kern w:val="2"/>
                <w:sz w:val="24"/>
                <w:szCs w:val="24"/>
              </w:rPr>
              <w:t>3</w:t>
            </w:r>
          </w:p>
        </w:tc>
        <w:tc>
          <w:tcPr>
            <w:tcW w:w="1370" w:type="dxa"/>
            <w:vAlign w:val="center"/>
          </w:tcPr>
          <w:p>
            <w:pPr>
              <w:pBdr>
                <w:top w:val="none" w:color="auto" w:sz="0" w:space="0"/>
                <w:left w:val="none" w:color="auto" w:sz="0" w:space="0"/>
                <w:bottom w:val="none" w:color="auto" w:sz="0" w:space="0"/>
                <w:right w:val="none" w:color="auto" w:sz="0" w:space="0"/>
                <w:between w:val="none" w:color="auto" w:sz="0" w:space="0"/>
              </w:pBdr>
              <w:spacing w:line="440" w:lineRule="exact"/>
              <w:jc w:val="center"/>
              <w:rPr>
                <w:rFonts w:ascii="等线 Light" w:hAnsi="等线 Light" w:eastAsia="等线 Light" w:cs="等线 Light"/>
                <w:kern w:val="2"/>
                <w:sz w:val="24"/>
                <w:szCs w:val="24"/>
              </w:rPr>
            </w:pPr>
            <w:r>
              <w:rPr>
                <w:rFonts w:hint="eastAsia" w:ascii="等线 Light" w:hAnsi="等线 Light" w:eastAsia="等线 Light" w:cs="等线 Light"/>
                <w:bCs/>
                <w:kern w:val="0"/>
                <w:sz w:val="24"/>
                <w:szCs w:val="24"/>
              </w:rPr>
              <w:t>高压电器装配检查工</w:t>
            </w:r>
          </w:p>
        </w:tc>
        <w:tc>
          <w:tcPr>
            <w:tcW w:w="1907" w:type="dxa"/>
          </w:tcPr>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Light" w:hAnsi="等线 Light" w:eastAsia="等线 Light" w:cs="等线 Light"/>
                <w:kern w:val="2"/>
                <w:sz w:val="24"/>
                <w:szCs w:val="24"/>
              </w:rPr>
            </w:pPr>
            <w:r>
              <w:rPr>
                <w:rFonts w:hint="eastAsia" w:ascii="等线 Light" w:hAnsi="等线 Light" w:eastAsia="等线 Light" w:cs="等线 Light"/>
                <w:bCs/>
                <w:kern w:val="0"/>
                <w:sz w:val="24"/>
                <w:szCs w:val="24"/>
              </w:rPr>
              <w:t>高压电器装配及检测</w:t>
            </w:r>
          </w:p>
        </w:tc>
        <w:tc>
          <w:tcPr>
            <w:tcW w:w="2102" w:type="dxa"/>
          </w:tcPr>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Light" w:hAnsi="等线 Light" w:eastAsia="等线 Light" w:cs="等线 Light"/>
                <w:kern w:val="2"/>
                <w:sz w:val="24"/>
                <w:szCs w:val="24"/>
              </w:rPr>
            </w:pPr>
            <w:r>
              <w:rPr>
                <w:rFonts w:hint="eastAsia" w:ascii="等线 Light" w:hAnsi="等线 Light" w:eastAsia="等线 Light" w:cs="等线 Light"/>
                <w:bCs/>
                <w:kern w:val="0"/>
                <w:sz w:val="24"/>
                <w:szCs w:val="24"/>
              </w:rPr>
              <w:t>能够进行电线、电缆、光缆及电工器材装配及检测</w:t>
            </w:r>
          </w:p>
        </w:tc>
        <w:tc>
          <w:tcPr>
            <w:tcW w:w="1245" w:type="dxa"/>
          </w:tcPr>
          <w:p>
            <w:pPr>
              <w:pBdr>
                <w:top w:val="none" w:color="auto" w:sz="0" w:space="0"/>
                <w:left w:val="none" w:color="auto" w:sz="0" w:space="0"/>
                <w:bottom w:val="none" w:color="auto" w:sz="0" w:space="0"/>
                <w:right w:val="none" w:color="auto" w:sz="0" w:space="0"/>
                <w:between w:val="none" w:color="auto" w:sz="0" w:space="0"/>
              </w:pBdr>
              <w:spacing w:line="440" w:lineRule="exact"/>
              <w:rPr>
                <w:rFonts w:ascii="等线 Light" w:hAnsi="等线 Light" w:eastAsia="等线 Light" w:cs="等线 Light"/>
                <w:kern w:val="2"/>
                <w:sz w:val="24"/>
                <w:szCs w:val="24"/>
              </w:rPr>
            </w:pPr>
            <w:r>
              <w:rPr>
                <w:rFonts w:hint="eastAsia" w:ascii="等线 Light" w:hAnsi="等线 Light" w:eastAsia="等线 Light" w:cs="等线 Light"/>
                <w:bCs/>
                <w:kern w:val="0"/>
                <w:sz w:val="24"/>
                <w:szCs w:val="24"/>
              </w:rPr>
              <w:t>《汽车电工电子技术》</w:t>
            </w:r>
          </w:p>
        </w:tc>
      </w:tr>
    </w:tbl>
    <w:p>
      <w:pPr>
        <w:pBdr>
          <w:top w:val="none" w:color="auto" w:sz="0" w:space="0"/>
          <w:left w:val="none" w:color="auto" w:sz="0" w:space="0"/>
          <w:bottom w:val="none" w:color="auto" w:sz="0" w:space="0"/>
          <w:right w:val="none" w:color="auto" w:sz="0" w:space="0"/>
          <w:between w:val="none" w:color="auto" w:sz="0" w:space="0"/>
        </w:pBdr>
        <w:rPr>
          <w:rFonts w:ascii="等线" w:hAnsi="等线" w:eastAsia="等线"/>
          <w:kern w:val="2"/>
          <w:szCs w:val="24"/>
          <w:lang w:val="zh-CN"/>
        </w:rPr>
      </w:pPr>
    </w:p>
    <w:p>
      <w:pPr>
        <w:pBdr>
          <w:top w:val="none" w:color="auto" w:sz="0" w:space="0"/>
          <w:left w:val="none" w:color="auto" w:sz="0" w:space="0"/>
          <w:bottom w:val="none" w:color="auto" w:sz="0" w:space="0"/>
          <w:right w:val="none" w:color="auto" w:sz="0" w:space="0"/>
          <w:between w:val="none" w:color="auto" w:sz="0" w:space="0"/>
        </w:pBdr>
        <w:rPr>
          <w:rFonts w:ascii="等线" w:hAnsi="等线" w:eastAsia="等线"/>
          <w:kern w:val="2"/>
          <w:szCs w:val="24"/>
          <w:lang w:val="zh-CN"/>
        </w:rPr>
      </w:pPr>
    </w:p>
    <w:p>
      <w:pPr>
        <w:pBdr>
          <w:top w:val="none" w:color="auto" w:sz="0" w:space="0"/>
          <w:left w:val="none" w:color="auto" w:sz="0" w:space="0"/>
          <w:bottom w:val="none" w:color="auto" w:sz="0" w:space="0"/>
          <w:right w:val="none" w:color="auto" w:sz="0" w:space="0"/>
          <w:between w:val="none" w:color="auto" w:sz="0" w:space="0"/>
        </w:pBdr>
        <w:spacing w:line="440" w:lineRule="exact"/>
        <w:ind w:firstLine="482" w:firstLineChars="200"/>
        <w:rPr>
          <w:rFonts w:ascii="宋体" w:hAnsi="宋体" w:cs="宋体"/>
          <w:b/>
          <w:bCs/>
          <w:kern w:val="2"/>
          <w:sz w:val="24"/>
          <w:szCs w:val="24"/>
        </w:rPr>
      </w:pPr>
      <w:r>
        <w:rPr>
          <w:rFonts w:hint="eastAsia" w:ascii="宋体" w:hAnsi="宋体" w:cs="宋体"/>
          <w:b/>
          <w:bCs/>
          <w:kern w:val="2"/>
          <w:sz w:val="24"/>
          <w:szCs w:val="24"/>
        </w:rPr>
        <w:t>6.课程设置支撑职业能力情况</w:t>
      </w:r>
    </w:p>
    <w:p>
      <w:pPr>
        <w:pBdr>
          <w:top w:val="none" w:color="auto" w:sz="0" w:space="0"/>
          <w:left w:val="none" w:color="auto" w:sz="0" w:space="0"/>
          <w:bottom w:val="none" w:color="auto" w:sz="0" w:space="0"/>
          <w:right w:val="none" w:color="auto" w:sz="0" w:space="0"/>
          <w:between w:val="none" w:color="auto" w:sz="0" w:space="0"/>
        </w:pBdr>
        <w:spacing w:line="440" w:lineRule="exact"/>
        <w:ind w:firstLine="480" w:firstLineChars="200"/>
        <w:rPr>
          <w:rFonts w:ascii="宋体" w:hAnsi="宋体" w:cs="宋体"/>
          <w:kern w:val="2"/>
          <w:sz w:val="24"/>
        </w:rPr>
      </w:pPr>
      <w:r>
        <w:rPr>
          <w:rFonts w:hint="eastAsia" w:ascii="宋体" w:hAnsi="宋体" w:cs="宋体"/>
          <w:kern w:val="2"/>
          <w:sz w:val="24"/>
        </w:rPr>
        <w:t>根据新能源汽车</w:t>
      </w:r>
      <w:r>
        <w:rPr>
          <w:rFonts w:ascii="宋体" w:hAnsi="宋体" w:cs="宋体"/>
          <w:kern w:val="2"/>
          <w:sz w:val="24"/>
        </w:rPr>
        <w:t>技术专业</w:t>
      </w:r>
      <w:r>
        <w:rPr>
          <w:rFonts w:hint="eastAsia" w:ascii="宋体" w:hAnsi="宋体" w:cs="宋体"/>
          <w:kern w:val="2"/>
          <w:sz w:val="24"/>
        </w:rPr>
        <w:t>学生</w:t>
      </w:r>
      <w:r>
        <w:rPr>
          <w:rFonts w:ascii="宋体" w:hAnsi="宋体" w:cs="宋体"/>
          <w:kern w:val="2"/>
          <w:sz w:val="24"/>
        </w:rPr>
        <w:t>应具有的职业</w:t>
      </w:r>
      <w:r>
        <w:rPr>
          <w:rFonts w:hint="eastAsia" w:ascii="宋体" w:hAnsi="宋体" w:cs="宋体"/>
          <w:kern w:val="2"/>
          <w:sz w:val="24"/>
        </w:rPr>
        <w:t>能力</w:t>
      </w:r>
      <w:r>
        <w:rPr>
          <w:rFonts w:ascii="宋体" w:hAnsi="宋体" w:cs="宋体"/>
          <w:kern w:val="2"/>
          <w:sz w:val="24"/>
        </w:rPr>
        <w:t>的调研与分</w:t>
      </w:r>
      <w:r>
        <w:rPr>
          <w:rFonts w:hint="eastAsia" w:ascii="宋体" w:hAnsi="宋体" w:cs="宋体"/>
          <w:kern w:val="2"/>
          <w:sz w:val="24"/>
        </w:rPr>
        <w:t>析汽车专业开设的课程必须使学生具备必需的文化基础知识及专业基础知识，具备中级汽车维修工、中级电工基本技能；掌握汽车设备工作原理和结构的基本知识，具备汽车维修中级以上操作技能，具有调试、维护、保养设备和对设备实施改造的初步能力。掌握现代制造技术的基本知识，具备使用CAD/CAM一种软件、实施工艺、设备管理、质量检测和产品销售的基本能力。</w:t>
      </w:r>
    </w:p>
    <w:p>
      <w:pPr>
        <w:pBdr>
          <w:top w:val="none" w:color="auto" w:sz="0" w:space="0"/>
          <w:left w:val="none" w:color="auto" w:sz="0" w:space="0"/>
          <w:bottom w:val="none" w:color="auto" w:sz="0" w:space="0"/>
          <w:right w:val="none" w:color="auto" w:sz="0" w:space="0"/>
          <w:between w:val="none" w:color="auto" w:sz="0" w:space="0"/>
        </w:pBdr>
        <w:spacing w:line="440" w:lineRule="exact"/>
        <w:ind w:firstLine="480" w:firstLineChars="200"/>
        <w:rPr>
          <w:rFonts w:ascii="宋体" w:hAnsi="宋体" w:cs="宋体"/>
          <w:kern w:val="2"/>
          <w:sz w:val="24"/>
        </w:rPr>
      </w:pPr>
      <w:r>
        <w:rPr>
          <w:rFonts w:hint="eastAsia" w:ascii="宋体" w:hAnsi="宋体" w:cs="宋体"/>
          <w:kern w:val="2"/>
          <w:sz w:val="24"/>
        </w:rPr>
        <w:t>专业课程的开设及教学要符合学生的认知规律，使学生能通过实践认知、理</w:t>
      </w:r>
    </w:p>
    <w:p>
      <w:pPr>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kern w:val="2"/>
          <w:sz w:val="24"/>
        </w:rPr>
      </w:pPr>
      <w:r>
        <w:rPr>
          <w:rFonts w:hint="eastAsia" w:ascii="宋体" w:hAnsi="宋体" w:cs="宋体"/>
          <w:kern w:val="2"/>
          <w:sz w:val="24"/>
        </w:rPr>
        <w:t>论学习、再实践的规律，掌握汽车专业知识、技能。加强实践性教学环节是体现以能力为重点，培养学生的熟练职业技能和综合职业能力，实现理论与实际、教学与生产有机结合的有效途径。汽车实践教学特别要注意其先进性、前沿性，通过教学内容上渗透新科学、新技术、新工艺，教学过程由教室向生产延伸等，可以培养出一批能熟练运用新技术、新工艺，能适应社会和市场需求的高素质汽车专业复合型人才。</w:t>
      </w:r>
    </w:p>
    <w:p>
      <w:pPr>
        <w:pBdr>
          <w:top w:val="none" w:color="auto" w:sz="0" w:space="0"/>
          <w:left w:val="none" w:color="auto" w:sz="0" w:space="0"/>
          <w:bottom w:val="none" w:color="auto" w:sz="0" w:space="0"/>
          <w:right w:val="none" w:color="auto" w:sz="0" w:space="0"/>
          <w:between w:val="none" w:color="auto" w:sz="0" w:space="0"/>
        </w:pBdr>
        <w:spacing w:line="440" w:lineRule="exact"/>
        <w:ind w:firstLine="482" w:firstLineChars="200"/>
        <w:rPr>
          <w:rFonts w:ascii="宋体" w:hAnsi="宋体" w:cs="宋体"/>
          <w:b/>
          <w:bCs/>
          <w:kern w:val="2"/>
          <w:sz w:val="24"/>
        </w:rPr>
      </w:pPr>
      <w:r>
        <w:rPr>
          <w:rFonts w:hint="eastAsia" w:ascii="宋体" w:hAnsi="宋体" w:cs="宋体"/>
          <w:b/>
          <w:bCs/>
          <w:kern w:val="2"/>
          <w:sz w:val="24"/>
        </w:rPr>
        <w:t>7.相关学校课程设置情况</w:t>
      </w:r>
    </w:p>
    <w:p>
      <w:pPr>
        <w:pBdr>
          <w:top w:val="none" w:color="auto" w:sz="0" w:space="0"/>
          <w:left w:val="none" w:color="auto" w:sz="0" w:space="0"/>
          <w:bottom w:val="none" w:color="auto" w:sz="0" w:space="0"/>
          <w:right w:val="none" w:color="auto" w:sz="0" w:space="0"/>
          <w:between w:val="none" w:color="auto" w:sz="0" w:space="0"/>
        </w:pBdr>
        <w:spacing w:line="440" w:lineRule="exact"/>
        <w:ind w:firstLine="480" w:firstLineChars="200"/>
        <w:rPr>
          <w:rFonts w:ascii="宋体" w:hAnsi="宋体" w:cs="宋体"/>
          <w:kern w:val="2"/>
          <w:sz w:val="24"/>
        </w:rPr>
      </w:pPr>
      <w:r>
        <w:rPr>
          <w:rFonts w:hint="eastAsia" w:ascii="宋体" w:hAnsi="宋体" w:cs="宋体"/>
          <w:kern w:val="2"/>
          <w:sz w:val="24"/>
        </w:rPr>
        <w:t>中等职业学校汽车专业课程设置比较陈旧，学生所学到的知识技能与企业</w:t>
      </w:r>
    </w:p>
    <w:p>
      <w:pPr>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kern w:val="2"/>
          <w:sz w:val="24"/>
        </w:rPr>
      </w:pPr>
      <w:r>
        <w:rPr>
          <w:rFonts w:hint="eastAsia" w:ascii="宋体" w:hAnsi="宋体" w:cs="宋体"/>
          <w:kern w:val="2"/>
          <w:sz w:val="24"/>
        </w:rPr>
        <w:t>的要求尚存在差距。大部分学校因师资、实训条件所限，仍以传统的汽车制造技</w:t>
      </w:r>
    </w:p>
    <w:p>
      <w:pPr>
        <w:pBdr>
          <w:top w:val="none" w:color="auto" w:sz="0" w:space="0"/>
          <w:left w:val="none" w:color="auto" w:sz="0" w:space="0"/>
          <w:bottom w:val="none" w:color="auto" w:sz="0" w:space="0"/>
          <w:right w:val="none" w:color="auto" w:sz="0" w:space="0"/>
          <w:between w:val="none" w:color="auto" w:sz="0" w:space="0"/>
        </w:pBdr>
        <w:spacing w:line="440" w:lineRule="exact"/>
        <w:rPr>
          <w:rFonts w:ascii="宋体" w:hAnsi="宋体" w:cs="宋体"/>
          <w:kern w:val="2"/>
          <w:sz w:val="24"/>
        </w:rPr>
      </w:pPr>
      <w:r>
        <w:rPr>
          <w:rFonts w:hint="eastAsia" w:ascii="宋体" w:hAnsi="宋体" w:cs="宋体"/>
          <w:kern w:val="2"/>
          <w:sz w:val="24"/>
        </w:rPr>
        <w:t>术教学为主，仅开设简单的汽车专业课程，教学仍以理论讲授为主，培养的学生根本不能满足企业所急需的装配及维修工作，不能系统地适应社会对劳动力的需求。汽车专业教材，形态单一，内容陈旧，实践性差。适合职校生学习的汽车专业教材非常有限，严重脱离生产实际。</w:t>
      </w:r>
    </w:p>
    <w:p>
      <w:pPr>
        <w:pBdr>
          <w:top w:val="none" w:color="auto" w:sz="0" w:space="0"/>
          <w:left w:val="none" w:color="auto" w:sz="0" w:space="0"/>
          <w:bottom w:val="none" w:color="auto" w:sz="0" w:space="0"/>
          <w:right w:val="none" w:color="auto" w:sz="0" w:space="0"/>
          <w:between w:val="none" w:color="auto" w:sz="0" w:space="0"/>
        </w:pBdr>
        <w:spacing w:line="440" w:lineRule="exact"/>
        <w:ind w:firstLine="480" w:firstLineChars="200"/>
        <w:rPr>
          <w:rFonts w:ascii="宋体" w:hAnsi="宋体" w:cs="宋体"/>
          <w:kern w:val="2"/>
          <w:sz w:val="24"/>
        </w:rPr>
      </w:pPr>
      <w:r>
        <w:rPr>
          <w:rFonts w:hint="eastAsia" w:ascii="宋体" w:hAnsi="宋体" w:cs="宋体"/>
          <w:kern w:val="2"/>
          <w:sz w:val="24"/>
        </w:rPr>
        <w:t>高职</w:t>
      </w:r>
      <w:r>
        <w:rPr>
          <w:rFonts w:ascii="宋体" w:hAnsi="宋体" w:cs="宋体"/>
          <w:kern w:val="2"/>
          <w:sz w:val="24"/>
        </w:rPr>
        <w:t>学校</w:t>
      </w:r>
      <w:r>
        <w:rPr>
          <w:rFonts w:hint="eastAsia" w:ascii="宋体" w:hAnsi="宋体" w:cs="宋体"/>
          <w:kern w:val="2"/>
          <w:sz w:val="24"/>
        </w:rPr>
        <w:t>汽车</w:t>
      </w:r>
      <w:r>
        <w:rPr>
          <w:rFonts w:ascii="宋体" w:hAnsi="宋体" w:cs="宋体"/>
          <w:kern w:val="2"/>
          <w:sz w:val="24"/>
        </w:rPr>
        <w:t>技术专业课程设置</w:t>
      </w:r>
      <w:r>
        <w:rPr>
          <w:rFonts w:hint="eastAsia" w:ascii="宋体" w:hAnsi="宋体" w:cs="宋体"/>
          <w:kern w:val="2"/>
          <w:sz w:val="24"/>
        </w:rPr>
        <w:t>不同，</w:t>
      </w:r>
      <w:r>
        <w:rPr>
          <w:rFonts w:ascii="宋体" w:hAnsi="宋体" w:cs="宋体"/>
          <w:kern w:val="2"/>
          <w:sz w:val="24"/>
        </w:rPr>
        <w:t>学校因培养方向不同课程设置区别较大，但都基本</w:t>
      </w:r>
      <w:r>
        <w:rPr>
          <w:rFonts w:hint="eastAsia" w:ascii="宋体" w:hAnsi="宋体" w:cs="宋体"/>
          <w:kern w:val="2"/>
          <w:sz w:val="24"/>
        </w:rPr>
        <w:t>做到了理论</w:t>
      </w:r>
      <w:r>
        <w:rPr>
          <w:rFonts w:ascii="宋体" w:hAnsi="宋体" w:cs="宋体"/>
          <w:kern w:val="2"/>
          <w:sz w:val="24"/>
        </w:rPr>
        <w:t>和实践</w:t>
      </w:r>
      <w:r>
        <w:rPr>
          <w:rFonts w:hint="eastAsia" w:ascii="宋体" w:hAnsi="宋体" w:cs="宋体"/>
          <w:kern w:val="2"/>
          <w:sz w:val="24"/>
        </w:rPr>
        <w:t>同等</w:t>
      </w:r>
      <w:r>
        <w:rPr>
          <w:rFonts w:ascii="宋体" w:hAnsi="宋体" w:cs="宋体"/>
          <w:kern w:val="2"/>
          <w:sz w:val="24"/>
        </w:rPr>
        <w:t>重要，基本能满足</w:t>
      </w:r>
      <w:r>
        <w:rPr>
          <w:rFonts w:hint="eastAsia" w:ascii="宋体" w:hAnsi="宋体" w:cs="宋体"/>
          <w:kern w:val="2"/>
          <w:sz w:val="24"/>
        </w:rPr>
        <w:t>不同</w:t>
      </w:r>
      <w:r>
        <w:rPr>
          <w:rFonts w:ascii="宋体" w:hAnsi="宋体" w:cs="宋体"/>
          <w:kern w:val="2"/>
          <w:sz w:val="24"/>
        </w:rPr>
        <w:t>针对性企业对学生</w:t>
      </w:r>
      <w:r>
        <w:rPr>
          <w:rFonts w:hint="eastAsia" w:ascii="宋体" w:hAnsi="宋体" w:cs="宋体"/>
          <w:kern w:val="2"/>
          <w:sz w:val="24"/>
        </w:rPr>
        <w:t>的</w:t>
      </w:r>
      <w:r>
        <w:rPr>
          <w:rFonts w:ascii="宋体" w:hAnsi="宋体" w:cs="宋体"/>
          <w:kern w:val="2"/>
          <w:sz w:val="24"/>
        </w:rPr>
        <w:t>职业能力的要求。</w:t>
      </w:r>
    </w:p>
    <w:p>
      <w:pPr>
        <w:pBdr>
          <w:top w:val="none" w:color="auto" w:sz="0" w:space="0"/>
          <w:left w:val="none" w:color="auto" w:sz="0" w:space="0"/>
          <w:bottom w:val="none" w:color="auto" w:sz="0" w:space="0"/>
          <w:right w:val="none" w:color="auto" w:sz="0" w:space="0"/>
          <w:between w:val="none" w:color="auto" w:sz="0" w:space="0"/>
        </w:pBdr>
        <w:spacing w:line="440" w:lineRule="exact"/>
        <w:ind w:firstLine="480" w:firstLineChars="200"/>
        <w:rPr>
          <w:rFonts w:ascii="宋体" w:hAnsi="宋体" w:cs="宋体"/>
          <w:kern w:val="2"/>
          <w:sz w:val="24"/>
        </w:rPr>
      </w:pPr>
      <w:r>
        <w:rPr>
          <w:rFonts w:hint="eastAsia" w:ascii="宋体" w:hAnsi="宋体" w:cs="宋体"/>
          <w:kern w:val="2"/>
          <w:sz w:val="24"/>
        </w:rPr>
        <w:t>本科</w:t>
      </w:r>
      <w:r>
        <w:rPr>
          <w:rFonts w:ascii="宋体" w:hAnsi="宋体" w:cs="宋体"/>
          <w:kern w:val="2"/>
          <w:sz w:val="24"/>
        </w:rPr>
        <w:t>高校</w:t>
      </w:r>
      <w:r>
        <w:rPr>
          <w:rFonts w:hint="eastAsia" w:ascii="宋体" w:hAnsi="宋体" w:cs="宋体"/>
          <w:kern w:val="2"/>
          <w:sz w:val="24"/>
        </w:rPr>
        <w:t>汽车</w:t>
      </w:r>
      <w:r>
        <w:rPr>
          <w:rFonts w:ascii="宋体" w:hAnsi="宋体" w:cs="宋体"/>
          <w:kern w:val="2"/>
          <w:sz w:val="24"/>
        </w:rPr>
        <w:t>技术专业课程设置</w:t>
      </w:r>
      <w:r>
        <w:rPr>
          <w:rFonts w:hint="eastAsia" w:ascii="宋体" w:hAnsi="宋体" w:cs="宋体"/>
          <w:kern w:val="2"/>
          <w:sz w:val="24"/>
        </w:rPr>
        <w:t>以</w:t>
      </w:r>
      <w:r>
        <w:rPr>
          <w:rFonts w:ascii="宋体" w:hAnsi="宋体" w:cs="宋体"/>
          <w:kern w:val="2"/>
          <w:sz w:val="24"/>
        </w:rPr>
        <w:t>理论研究</w:t>
      </w:r>
      <w:r>
        <w:rPr>
          <w:rFonts w:hint="eastAsia" w:ascii="宋体" w:hAnsi="宋体" w:cs="宋体"/>
          <w:kern w:val="2"/>
          <w:sz w:val="24"/>
        </w:rPr>
        <w:t>为主</w:t>
      </w:r>
      <w:r>
        <w:rPr>
          <w:rFonts w:ascii="宋体" w:hAnsi="宋体" w:cs="宋体"/>
          <w:kern w:val="2"/>
          <w:sz w:val="24"/>
        </w:rPr>
        <w:t>，</w:t>
      </w:r>
      <w:r>
        <w:rPr>
          <w:rFonts w:hint="eastAsia" w:ascii="宋体" w:hAnsi="宋体" w:cs="宋体"/>
          <w:kern w:val="2"/>
          <w:sz w:val="24"/>
        </w:rPr>
        <w:t>课程</w:t>
      </w:r>
      <w:r>
        <w:rPr>
          <w:rFonts w:ascii="宋体" w:hAnsi="宋体" w:cs="宋体"/>
          <w:kern w:val="2"/>
          <w:sz w:val="24"/>
        </w:rPr>
        <w:t>理论性较强，实践</w:t>
      </w:r>
      <w:r>
        <w:rPr>
          <w:rFonts w:hint="eastAsia" w:ascii="宋体" w:hAnsi="宋体" w:cs="宋体"/>
          <w:kern w:val="2"/>
          <w:sz w:val="24"/>
        </w:rPr>
        <w:t>教学较差</w:t>
      </w:r>
      <w:r>
        <w:rPr>
          <w:rFonts w:ascii="宋体" w:hAnsi="宋体" w:cs="宋体"/>
          <w:kern w:val="2"/>
          <w:sz w:val="24"/>
        </w:rPr>
        <w:t>，培养的学生技能水平有所欠缺，</w:t>
      </w:r>
      <w:r>
        <w:rPr>
          <w:rFonts w:hint="eastAsia" w:ascii="宋体" w:hAnsi="宋体" w:cs="宋体"/>
          <w:kern w:val="2"/>
          <w:sz w:val="24"/>
        </w:rPr>
        <w:t>不能</w:t>
      </w:r>
      <w:r>
        <w:rPr>
          <w:rFonts w:ascii="宋体" w:hAnsi="宋体" w:cs="宋体"/>
          <w:kern w:val="2"/>
          <w:sz w:val="24"/>
        </w:rPr>
        <w:t>满足企业对人才</w:t>
      </w:r>
      <w:r>
        <w:rPr>
          <w:rFonts w:hint="eastAsia" w:ascii="宋体" w:hAnsi="宋体" w:cs="宋体"/>
          <w:kern w:val="2"/>
          <w:sz w:val="24"/>
        </w:rPr>
        <w:t>需求</w:t>
      </w:r>
      <w:r>
        <w:rPr>
          <w:rFonts w:ascii="宋体" w:hAnsi="宋体" w:cs="宋体"/>
          <w:kern w:val="2"/>
          <w:sz w:val="24"/>
        </w:rPr>
        <w:t>。</w:t>
      </w:r>
    </w:p>
    <w:p>
      <w:pPr>
        <w:pBdr>
          <w:top w:val="none" w:color="auto" w:sz="0" w:space="0"/>
          <w:left w:val="none" w:color="auto" w:sz="0" w:space="0"/>
          <w:bottom w:val="none" w:color="auto" w:sz="0" w:space="0"/>
          <w:right w:val="none" w:color="auto" w:sz="0" w:space="0"/>
          <w:between w:val="none" w:color="auto" w:sz="0" w:space="0"/>
        </w:pBdr>
        <w:spacing w:line="440" w:lineRule="exact"/>
        <w:ind w:firstLine="480" w:firstLineChars="200"/>
        <w:rPr>
          <w:rFonts w:ascii="宋体" w:hAnsi="宋体" w:cs="宋体"/>
          <w:kern w:val="2"/>
          <w:sz w:val="24"/>
        </w:rPr>
      </w:pPr>
      <w:r>
        <w:rPr>
          <w:rFonts w:hint="eastAsia" w:ascii="宋体" w:hAnsi="宋体" w:cs="宋体"/>
          <w:kern w:val="2"/>
          <w:sz w:val="24"/>
        </w:rPr>
        <w:t>汽车</w:t>
      </w:r>
      <w:r>
        <w:rPr>
          <w:rFonts w:ascii="宋体" w:hAnsi="宋体" w:cs="宋体"/>
          <w:kern w:val="2"/>
          <w:sz w:val="24"/>
        </w:rPr>
        <w:t>技术</w:t>
      </w:r>
      <w:r>
        <w:rPr>
          <w:rFonts w:hint="eastAsia" w:ascii="宋体" w:hAnsi="宋体" w:cs="宋体"/>
          <w:kern w:val="2"/>
          <w:sz w:val="24"/>
        </w:rPr>
        <w:t>培训</w:t>
      </w:r>
      <w:r>
        <w:rPr>
          <w:rFonts w:ascii="宋体" w:hAnsi="宋体" w:cs="宋体"/>
          <w:kern w:val="2"/>
          <w:sz w:val="24"/>
        </w:rPr>
        <w:t>机构</w:t>
      </w:r>
      <w:r>
        <w:rPr>
          <w:rFonts w:hint="eastAsia" w:ascii="宋体" w:hAnsi="宋体" w:cs="宋体"/>
          <w:kern w:val="2"/>
          <w:sz w:val="24"/>
        </w:rPr>
        <w:t>的</w:t>
      </w:r>
      <w:r>
        <w:rPr>
          <w:rFonts w:ascii="宋体" w:hAnsi="宋体" w:cs="宋体"/>
          <w:kern w:val="2"/>
          <w:sz w:val="24"/>
        </w:rPr>
        <w:t>课程设置与本科院校恰恰</w:t>
      </w:r>
      <w:r>
        <w:rPr>
          <w:rFonts w:hint="eastAsia" w:ascii="宋体" w:hAnsi="宋体" w:cs="宋体"/>
          <w:kern w:val="2"/>
          <w:sz w:val="24"/>
        </w:rPr>
        <w:t>相反</w:t>
      </w:r>
      <w:r>
        <w:rPr>
          <w:rFonts w:ascii="宋体" w:hAnsi="宋体" w:cs="宋体"/>
          <w:kern w:val="2"/>
          <w:sz w:val="24"/>
        </w:rPr>
        <w:t>，由于培训</w:t>
      </w:r>
      <w:r>
        <w:rPr>
          <w:rFonts w:hint="eastAsia" w:ascii="宋体" w:hAnsi="宋体" w:cs="宋体"/>
          <w:kern w:val="2"/>
          <w:sz w:val="24"/>
        </w:rPr>
        <w:t>时间</w:t>
      </w:r>
      <w:r>
        <w:rPr>
          <w:rFonts w:ascii="宋体" w:hAnsi="宋体" w:cs="宋体"/>
          <w:kern w:val="2"/>
          <w:sz w:val="24"/>
        </w:rPr>
        <w:t>的关系，他们仅注重对学生技能的培养，而忽视了对学生理论水平的培养，教材往往是自编的培训教材</w:t>
      </w:r>
      <w:r>
        <w:rPr>
          <w:rFonts w:hint="eastAsia" w:ascii="宋体" w:hAnsi="宋体" w:cs="宋体"/>
          <w:kern w:val="2"/>
          <w:sz w:val="24"/>
        </w:rPr>
        <w:t>，</w:t>
      </w:r>
      <w:r>
        <w:rPr>
          <w:rFonts w:ascii="宋体" w:hAnsi="宋体" w:cs="宋体"/>
          <w:kern w:val="2"/>
          <w:sz w:val="24"/>
        </w:rPr>
        <w:t>这种情况有助于学生技能的速成，但学生</w:t>
      </w:r>
      <w:r>
        <w:rPr>
          <w:rFonts w:hint="eastAsia" w:ascii="宋体" w:hAnsi="宋体" w:cs="宋体"/>
          <w:kern w:val="2"/>
          <w:sz w:val="24"/>
        </w:rPr>
        <w:t>职业</w:t>
      </w:r>
      <w:r>
        <w:rPr>
          <w:rFonts w:ascii="宋体" w:hAnsi="宋体" w:cs="宋体"/>
          <w:kern w:val="2"/>
          <w:sz w:val="24"/>
        </w:rPr>
        <w:t>发展后劲不足，不</w:t>
      </w:r>
      <w:r>
        <w:rPr>
          <w:rFonts w:hint="eastAsia" w:ascii="宋体" w:hAnsi="宋体" w:cs="宋体"/>
          <w:kern w:val="2"/>
          <w:sz w:val="24"/>
        </w:rPr>
        <w:t>利于</w:t>
      </w:r>
      <w:r>
        <w:rPr>
          <w:rFonts w:ascii="宋体" w:hAnsi="宋体" w:cs="宋体"/>
          <w:kern w:val="2"/>
          <w:sz w:val="24"/>
        </w:rPr>
        <w:t>学生的长期发展。</w:t>
      </w:r>
    </w:p>
    <w:p>
      <w:pPr>
        <w:pBdr>
          <w:top w:val="none" w:color="auto" w:sz="0" w:space="0"/>
          <w:left w:val="none" w:color="auto" w:sz="0" w:space="0"/>
          <w:bottom w:val="none" w:color="auto" w:sz="0" w:space="0"/>
          <w:right w:val="none" w:color="auto" w:sz="0" w:space="0"/>
          <w:between w:val="none" w:color="auto" w:sz="0" w:space="0"/>
        </w:pBdr>
        <w:spacing w:line="440" w:lineRule="exact"/>
        <w:ind w:firstLine="482" w:firstLineChars="200"/>
        <w:rPr>
          <w:rFonts w:ascii="宋体" w:hAnsi="宋体" w:cs="宋体"/>
          <w:b/>
          <w:bCs/>
          <w:kern w:val="2"/>
          <w:sz w:val="24"/>
        </w:rPr>
      </w:pPr>
      <w:r>
        <w:rPr>
          <w:rFonts w:hint="eastAsia" w:ascii="宋体" w:hAnsi="宋体" w:cs="宋体"/>
          <w:b/>
          <w:bCs/>
          <w:kern w:val="2"/>
          <w:sz w:val="24"/>
        </w:rPr>
        <w:t>8.对本专业学生情况调研分析</w:t>
      </w:r>
    </w:p>
    <w:p>
      <w:pPr>
        <w:pBdr>
          <w:top w:val="none" w:color="auto" w:sz="0" w:space="0"/>
          <w:left w:val="none" w:color="auto" w:sz="0" w:space="0"/>
          <w:bottom w:val="none" w:color="auto" w:sz="0" w:space="0"/>
          <w:right w:val="none" w:color="auto" w:sz="0" w:space="0"/>
          <w:between w:val="none" w:color="auto" w:sz="0" w:space="0"/>
        </w:pBdr>
        <w:spacing w:line="440" w:lineRule="exact"/>
        <w:ind w:firstLine="480" w:firstLineChars="200"/>
        <w:rPr>
          <w:rFonts w:ascii="宋体" w:hAnsi="宋体" w:cs="宋体"/>
          <w:kern w:val="2"/>
          <w:sz w:val="24"/>
        </w:rPr>
      </w:pPr>
      <w:r>
        <w:rPr>
          <w:rFonts w:hint="eastAsia" w:ascii="宋体" w:hAnsi="宋体" w:cs="宋体"/>
          <w:kern w:val="2"/>
          <w:sz w:val="24"/>
        </w:rPr>
        <w:t>（1）对专业生源调研分析</w:t>
      </w:r>
    </w:p>
    <w:p>
      <w:pPr>
        <w:pBdr>
          <w:top w:val="none" w:color="auto" w:sz="0" w:space="0"/>
          <w:left w:val="none" w:color="auto" w:sz="0" w:space="0"/>
          <w:bottom w:val="none" w:color="auto" w:sz="0" w:space="0"/>
          <w:right w:val="none" w:color="auto" w:sz="0" w:space="0"/>
          <w:between w:val="none" w:color="auto" w:sz="0" w:space="0"/>
        </w:pBdr>
        <w:spacing w:line="440" w:lineRule="exact"/>
        <w:ind w:firstLine="480" w:firstLineChars="200"/>
        <w:rPr>
          <w:rFonts w:ascii="宋体" w:hAnsi="宋体" w:cs="宋体"/>
          <w:kern w:val="2"/>
          <w:sz w:val="24"/>
        </w:rPr>
      </w:pPr>
      <w:r>
        <w:rPr>
          <w:rFonts w:hint="eastAsia" w:ascii="宋体" w:hAnsi="宋体" w:cs="宋体"/>
          <w:kern w:val="2"/>
          <w:sz w:val="24"/>
        </w:rPr>
        <w:t>通过</w:t>
      </w:r>
      <w:r>
        <w:rPr>
          <w:rFonts w:ascii="宋体" w:hAnsi="宋体" w:cs="宋体"/>
          <w:kern w:val="2"/>
          <w:sz w:val="24"/>
        </w:rPr>
        <w:t>对不同高</w:t>
      </w:r>
      <w:r>
        <w:rPr>
          <w:rFonts w:hint="eastAsia" w:ascii="宋体" w:hAnsi="宋体" w:cs="宋体"/>
          <w:kern w:val="2"/>
          <w:sz w:val="24"/>
        </w:rPr>
        <w:t>职</w:t>
      </w:r>
      <w:r>
        <w:rPr>
          <w:rFonts w:ascii="宋体" w:hAnsi="宋体" w:cs="宋体"/>
          <w:kern w:val="2"/>
          <w:sz w:val="24"/>
        </w:rPr>
        <w:t>院校</w:t>
      </w:r>
      <w:r>
        <w:rPr>
          <w:rFonts w:hint="eastAsia" w:ascii="宋体" w:hAnsi="宋体" w:cs="宋体"/>
          <w:kern w:val="2"/>
          <w:sz w:val="24"/>
        </w:rPr>
        <w:t>汽车</w:t>
      </w:r>
      <w:r>
        <w:rPr>
          <w:rFonts w:ascii="宋体" w:hAnsi="宋体" w:cs="宋体"/>
          <w:kern w:val="2"/>
          <w:sz w:val="24"/>
        </w:rPr>
        <w:t>技术专业生源的调研，发现本专业学生的生源主要</w:t>
      </w:r>
      <w:r>
        <w:rPr>
          <w:rFonts w:hint="eastAsia" w:ascii="宋体" w:hAnsi="宋体" w:cs="宋体"/>
          <w:kern w:val="2"/>
          <w:sz w:val="24"/>
        </w:rPr>
        <w:t>有</w:t>
      </w:r>
      <w:r>
        <w:rPr>
          <w:rFonts w:ascii="宋体" w:hAnsi="宋体" w:cs="宋体"/>
          <w:kern w:val="2"/>
          <w:sz w:val="24"/>
        </w:rPr>
        <w:t>对口招生</w:t>
      </w:r>
      <w:r>
        <w:rPr>
          <w:rFonts w:hint="eastAsia" w:ascii="宋体" w:hAnsi="宋体" w:cs="宋体"/>
          <w:kern w:val="2"/>
          <w:sz w:val="24"/>
        </w:rPr>
        <w:t>生源</w:t>
      </w:r>
      <w:r>
        <w:rPr>
          <w:rFonts w:ascii="宋体" w:hAnsi="宋体" w:cs="宋体"/>
          <w:kern w:val="2"/>
          <w:sz w:val="24"/>
        </w:rPr>
        <w:t>、</w:t>
      </w:r>
      <w:r>
        <w:rPr>
          <w:rFonts w:hint="eastAsia" w:ascii="宋体" w:hAnsi="宋体" w:cs="宋体"/>
          <w:kern w:val="2"/>
          <w:sz w:val="24"/>
        </w:rPr>
        <w:t>3+2或</w:t>
      </w:r>
      <w:r>
        <w:rPr>
          <w:rFonts w:ascii="宋体" w:hAnsi="宋体" w:cs="宋体"/>
          <w:kern w:val="2"/>
          <w:sz w:val="24"/>
        </w:rPr>
        <w:t>五年一贯制学</w:t>
      </w:r>
      <w:r>
        <w:rPr>
          <w:rFonts w:hint="eastAsia" w:ascii="宋体" w:hAnsi="宋体" w:cs="宋体"/>
          <w:kern w:val="2"/>
          <w:sz w:val="24"/>
        </w:rPr>
        <w:t>转段</w:t>
      </w:r>
      <w:r>
        <w:rPr>
          <w:rFonts w:ascii="宋体" w:hAnsi="宋体" w:cs="宋体"/>
          <w:kern w:val="2"/>
          <w:sz w:val="24"/>
        </w:rPr>
        <w:t>生源、单招生源和普通</w:t>
      </w:r>
      <w:r>
        <w:rPr>
          <w:rFonts w:hint="eastAsia" w:ascii="宋体" w:hAnsi="宋体" w:cs="宋体"/>
          <w:kern w:val="2"/>
          <w:sz w:val="24"/>
        </w:rPr>
        <w:t>夏季</w:t>
      </w:r>
      <w:r>
        <w:rPr>
          <w:rFonts w:ascii="宋体" w:hAnsi="宋体" w:cs="宋体"/>
          <w:kern w:val="2"/>
          <w:sz w:val="24"/>
        </w:rPr>
        <w:t>高考生源。不同</w:t>
      </w:r>
      <w:r>
        <w:rPr>
          <w:rFonts w:hint="eastAsia" w:ascii="宋体" w:hAnsi="宋体" w:cs="宋体"/>
          <w:kern w:val="2"/>
          <w:sz w:val="24"/>
        </w:rPr>
        <w:t>生源</w:t>
      </w:r>
      <w:r>
        <w:rPr>
          <w:rFonts w:ascii="宋体" w:hAnsi="宋体" w:cs="宋体"/>
          <w:kern w:val="2"/>
          <w:sz w:val="24"/>
        </w:rPr>
        <w:t>随招生年级不同招生比例也有变化</w:t>
      </w:r>
      <w:r>
        <w:rPr>
          <w:rFonts w:hint="eastAsia" w:ascii="宋体" w:hAnsi="宋体" w:cs="宋体"/>
          <w:kern w:val="2"/>
          <w:sz w:val="24"/>
        </w:rPr>
        <w:t>。</w:t>
      </w:r>
    </w:p>
    <w:p>
      <w:pPr>
        <w:pBdr>
          <w:top w:val="none" w:color="auto" w:sz="0" w:space="0"/>
          <w:left w:val="none" w:color="auto" w:sz="0" w:space="0"/>
          <w:bottom w:val="none" w:color="auto" w:sz="0" w:space="0"/>
          <w:right w:val="none" w:color="auto" w:sz="0" w:space="0"/>
          <w:between w:val="none" w:color="auto" w:sz="0" w:space="0"/>
        </w:pBdr>
        <w:spacing w:line="440" w:lineRule="exact"/>
        <w:ind w:firstLine="480" w:firstLineChars="200"/>
        <w:rPr>
          <w:rFonts w:ascii="宋体" w:hAnsi="宋体" w:cs="宋体"/>
          <w:kern w:val="2"/>
          <w:sz w:val="24"/>
        </w:rPr>
      </w:pPr>
      <w:r>
        <w:rPr>
          <w:rFonts w:ascii="宋体" w:hAnsi="宋体" w:cs="宋体"/>
          <w:kern w:val="2"/>
          <w:sz w:val="24"/>
        </w:rPr>
        <w:t>在</w:t>
      </w:r>
      <w:r>
        <w:rPr>
          <w:rFonts w:hint="eastAsia" w:ascii="宋体" w:hAnsi="宋体" w:cs="宋体"/>
          <w:kern w:val="2"/>
          <w:sz w:val="24"/>
        </w:rPr>
        <w:t>这几种</w:t>
      </w:r>
      <w:r>
        <w:rPr>
          <w:rFonts w:ascii="宋体" w:hAnsi="宋体" w:cs="宋体"/>
          <w:kern w:val="2"/>
          <w:sz w:val="24"/>
        </w:rPr>
        <w:t>生源中，</w:t>
      </w:r>
      <w:r>
        <w:rPr>
          <w:rFonts w:hint="eastAsia" w:ascii="宋体" w:hAnsi="宋体" w:cs="宋体"/>
          <w:kern w:val="2"/>
          <w:sz w:val="24"/>
        </w:rPr>
        <w:t>生源</w:t>
      </w:r>
      <w:r>
        <w:rPr>
          <w:rFonts w:ascii="宋体" w:hAnsi="宋体" w:cs="宋体"/>
          <w:kern w:val="2"/>
          <w:sz w:val="24"/>
        </w:rPr>
        <w:t>质量较差的是五年转段学生和单招学生，随着</w:t>
      </w:r>
      <w:r>
        <w:rPr>
          <w:rFonts w:hint="eastAsia" w:ascii="宋体" w:hAnsi="宋体" w:cs="宋体"/>
          <w:kern w:val="2"/>
          <w:sz w:val="24"/>
        </w:rPr>
        <w:t>国家</w:t>
      </w:r>
      <w:r>
        <w:rPr>
          <w:rFonts w:ascii="宋体" w:hAnsi="宋体" w:cs="宋体"/>
          <w:kern w:val="2"/>
          <w:sz w:val="24"/>
        </w:rPr>
        <w:t>中考</w:t>
      </w:r>
      <w:r>
        <w:rPr>
          <w:rFonts w:hint="eastAsia" w:ascii="宋体" w:hAnsi="宋体" w:cs="宋体"/>
          <w:kern w:val="2"/>
          <w:sz w:val="24"/>
        </w:rPr>
        <w:t>政策</w:t>
      </w:r>
      <w:r>
        <w:rPr>
          <w:rFonts w:ascii="宋体" w:hAnsi="宋体" w:cs="宋体"/>
          <w:kern w:val="2"/>
          <w:sz w:val="24"/>
        </w:rPr>
        <w:t>的</w:t>
      </w:r>
      <w:r>
        <w:rPr>
          <w:rFonts w:hint="eastAsia" w:ascii="宋体" w:hAnsi="宋体" w:cs="宋体"/>
          <w:kern w:val="2"/>
          <w:sz w:val="24"/>
        </w:rPr>
        <w:t>不断</w:t>
      </w:r>
      <w:r>
        <w:rPr>
          <w:rFonts w:ascii="宋体" w:hAnsi="宋体" w:cs="宋体"/>
          <w:kern w:val="2"/>
          <w:sz w:val="24"/>
        </w:rPr>
        <w:t>调整</w:t>
      </w:r>
      <w:r>
        <w:rPr>
          <w:rFonts w:hint="eastAsia" w:ascii="宋体" w:hAnsi="宋体" w:cs="宋体"/>
          <w:kern w:val="2"/>
          <w:sz w:val="24"/>
        </w:rPr>
        <w:t>，</w:t>
      </w:r>
      <w:r>
        <w:rPr>
          <w:rFonts w:ascii="宋体" w:hAnsi="宋体" w:cs="宋体"/>
          <w:kern w:val="2"/>
          <w:sz w:val="24"/>
        </w:rPr>
        <w:t>这部分生源比例将逐渐增大。这类学生</w:t>
      </w:r>
      <w:r>
        <w:rPr>
          <w:rFonts w:hint="eastAsia" w:ascii="宋体" w:hAnsi="宋体" w:cs="宋体"/>
          <w:kern w:val="2"/>
          <w:sz w:val="24"/>
        </w:rPr>
        <w:t>接受</w:t>
      </w:r>
      <w:r>
        <w:rPr>
          <w:rFonts w:ascii="宋体" w:hAnsi="宋体" w:cs="宋体"/>
          <w:kern w:val="2"/>
          <w:sz w:val="24"/>
        </w:rPr>
        <w:t>理论知识的能力</w:t>
      </w:r>
      <w:r>
        <w:rPr>
          <w:rFonts w:hint="eastAsia" w:ascii="宋体" w:hAnsi="宋体" w:cs="宋体"/>
          <w:kern w:val="2"/>
          <w:sz w:val="24"/>
        </w:rPr>
        <w:t>较差</w:t>
      </w:r>
      <w:r>
        <w:rPr>
          <w:rFonts w:ascii="宋体" w:hAnsi="宋体" w:cs="宋体"/>
          <w:kern w:val="2"/>
          <w:sz w:val="24"/>
        </w:rPr>
        <w:t>，但</w:t>
      </w:r>
      <w:r>
        <w:rPr>
          <w:rFonts w:hint="eastAsia" w:ascii="宋体" w:hAnsi="宋体" w:cs="宋体"/>
          <w:kern w:val="2"/>
          <w:sz w:val="24"/>
        </w:rPr>
        <w:t>动手能力较强、对新鲜事物兴趣较高,但不擅长知识性内容学习、逻辑思维能力不强,因此,应尊重学生学习特点,合理应用教学方法和手段,尽量采用项目导向、任务驱动、教学做一体化等教学模式,使学生在“做”中学习。</w:t>
      </w:r>
    </w:p>
    <w:p>
      <w:pPr>
        <w:pBdr>
          <w:top w:val="none" w:color="auto" w:sz="0" w:space="0"/>
          <w:left w:val="none" w:color="auto" w:sz="0" w:space="0"/>
          <w:bottom w:val="none" w:color="auto" w:sz="0" w:space="0"/>
          <w:right w:val="none" w:color="auto" w:sz="0" w:space="0"/>
          <w:between w:val="none" w:color="auto" w:sz="0" w:space="0"/>
        </w:pBdr>
        <w:spacing w:line="440" w:lineRule="exact"/>
        <w:ind w:firstLine="480" w:firstLineChars="200"/>
        <w:rPr>
          <w:rFonts w:ascii="宋体" w:hAnsi="宋体" w:cs="宋体"/>
          <w:kern w:val="2"/>
          <w:sz w:val="24"/>
        </w:rPr>
      </w:pPr>
      <w:r>
        <w:rPr>
          <w:rFonts w:ascii="宋体" w:hAnsi="宋体" w:cs="宋体"/>
          <w:kern w:val="2"/>
          <w:sz w:val="24"/>
        </w:rPr>
        <w:t>对口</w:t>
      </w:r>
      <w:r>
        <w:rPr>
          <w:rFonts w:hint="eastAsia" w:ascii="宋体" w:hAnsi="宋体" w:cs="宋体"/>
          <w:kern w:val="2"/>
          <w:sz w:val="24"/>
        </w:rPr>
        <w:t>招生</w:t>
      </w:r>
      <w:r>
        <w:rPr>
          <w:rFonts w:ascii="宋体" w:hAnsi="宋体" w:cs="宋体"/>
          <w:kern w:val="2"/>
          <w:sz w:val="24"/>
        </w:rPr>
        <w:t>生源与普通夏季高考生源质量较好</w:t>
      </w:r>
      <w:r>
        <w:rPr>
          <w:rFonts w:hint="eastAsia" w:ascii="宋体" w:hAnsi="宋体" w:cs="宋体"/>
          <w:kern w:val="2"/>
          <w:sz w:val="24"/>
        </w:rPr>
        <w:t>，</w:t>
      </w:r>
      <w:r>
        <w:rPr>
          <w:rFonts w:ascii="宋体" w:hAnsi="宋体" w:cs="宋体"/>
          <w:kern w:val="2"/>
          <w:sz w:val="24"/>
        </w:rPr>
        <w:t>但近几年</w:t>
      </w:r>
      <w:r>
        <w:rPr>
          <w:rFonts w:hint="eastAsia" w:ascii="宋体" w:hAnsi="宋体" w:cs="宋体"/>
          <w:kern w:val="2"/>
          <w:sz w:val="24"/>
        </w:rPr>
        <w:t>招生</w:t>
      </w:r>
      <w:r>
        <w:rPr>
          <w:rFonts w:ascii="宋体" w:hAnsi="宋体" w:cs="宋体"/>
          <w:kern w:val="2"/>
          <w:sz w:val="24"/>
        </w:rPr>
        <w:t>比例有所降低。</w:t>
      </w:r>
      <w:r>
        <w:rPr>
          <w:rFonts w:hint="eastAsia" w:ascii="宋体" w:hAnsi="宋体" w:cs="宋体"/>
          <w:kern w:val="2"/>
          <w:sz w:val="24"/>
        </w:rPr>
        <w:t>这类</w:t>
      </w:r>
      <w:r>
        <w:rPr>
          <w:rFonts w:ascii="宋体" w:hAnsi="宋体" w:cs="宋体"/>
          <w:kern w:val="2"/>
          <w:sz w:val="24"/>
        </w:rPr>
        <w:t>学生整体素质较高，</w:t>
      </w:r>
      <w:r>
        <w:rPr>
          <w:rFonts w:hint="eastAsia" w:ascii="宋体" w:hAnsi="宋体" w:cs="宋体"/>
          <w:kern w:val="2"/>
          <w:sz w:val="24"/>
        </w:rPr>
        <w:t>逻辑思维能力较强，</w:t>
      </w:r>
      <w:r>
        <w:rPr>
          <w:rFonts w:ascii="宋体" w:hAnsi="宋体" w:cs="宋体"/>
          <w:kern w:val="2"/>
          <w:sz w:val="24"/>
        </w:rPr>
        <w:t>能</w:t>
      </w:r>
      <w:r>
        <w:rPr>
          <w:rFonts w:hint="eastAsia" w:ascii="宋体" w:hAnsi="宋体" w:cs="宋体"/>
          <w:kern w:val="2"/>
          <w:sz w:val="24"/>
        </w:rPr>
        <w:t>接受</w:t>
      </w:r>
      <w:r>
        <w:rPr>
          <w:rFonts w:ascii="宋体" w:hAnsi="宋体" w:cs="宋体"/>
          <w:kern w:val="2"/>
          <w:sz w:val="24"/>
        </w:rPr>
        <w:t>一定程度的理论知识，对技能学习能力也较强，对于这类</w:t>
      </w:r>
      <w:r>
        <w:rPr>
          <w:rFonts w:hint="eastAsia" w:ascii="宋体" w:hAnsi="宋体" w:cs="宋体"/>
          <w:kern w:val="2"/>
          <w:sz w:val="24"/>
        </w:rPr>
        <w:t>学生应当</w:t>
      </w:r>
      <w:r>
        <w:rPr>
          <w:rFonts w:ascii="宋体" w:hAnsi="宋体" w:cs="宋体"/>
          <w:kern w:val="2"/>
          <w:sz w:val="24"/>
        </w:rPr>
        <w:t>理论与实践教学并重，</w:t>
      </w:r>
      <w:r>
        <w:rPr>
          <w:rFonts w:hint="eastAsia" w:ascii="宋体" w:hAnsi="宋体" w:cs="宋体"/>
          <w:kern w:val="2"/>
          <w:sz w:val="24"/>
        </w:rPr>
        <w:t>培养</w:t>
      </w:r>
      <w:r>
        <w:rPr>
          <w:rFonts w:ascii="宋体" w:hAnsi="宋体" w:cs="宋体"/>
          <w:kern w:val="2"/>
          <w:sz w:val="24"/>
        </w:rPr>
        <w:t>其专业整体素养，并适当增加他们创新</w:t>
      </w:r>
      <w:r>
        <w:rPr>
          <w:rFonts w:hint="eastAsia" w:ascii="宋体" w:hAnsi="宋体" w:cs="宋体"/>
          <w:kern w:val="2"/>
          <w:sz w:val="24"/>
        </w:rPr>
        <w:t>能力</w:t>
      </w:r>
      <w:r>
        <w:rPr>
          <w:rFonts w:ascii="宋体" w:hAnsi="宋体" w:cs="宋体"/>
          <w:kern w:val="2"/>
          <w:sz w:val="24"/>
        </w:rPr>
        <w:t>的培养。</w:t>
      </w:r>
    </w:p>
    <w:p>
      <w:pPr>
        <w:pBdr>
          <w:top w:val="none" w:color="auto" w:sz="0" w:space="0"/>
          <w:left w:val="none" w:color="auto" w:sz="0" w:space="0"/>
          <w:bottom w:val="none" w:color="auto" w:sz="0" w:space="0"/>
          <w:right w:val="none" w:color="auto" w:sz="0" w:space="0"/>
          <w:between w:val="none" w:color="auto" w:sz="0" w:space="0"/>
        </w:pBdr>
        <w:spacing w:line="440" w:lineRule="exact"/>
        <w:ind w:firstLine="480" w:firstLineChars="200"/>
        <w:rPr>
          <w:rFonts w:ascii="宋体" w:hAnsi="宋体" w:cs="宋体"/>
          <w:kern w:val="2"/>
          <w:sz w:val="24"/>
        </w:rPr>
      </w:pPr>
      <w:r>
        <w:rPr>
          <w:rFonts w:hint="eastAsia" w:ascii="宋体" w:hAnsi="宋体" w:cs="宋体"/>
          <w:kern w:val="2"/>
          <w:sz w:val="24"/>
        </w:rPr>
        <w:t>（2）本专业在校生学习情况调研分析</w:t>
      </w:r>
    </w:p>
    <w:p>
      <w:pPr>
        <w:pBdr>
          <w:top w:val="none" w:color="auto" w:sz="0" w:space="0"/>
          <w:left w:val="none" w:color="auto" w:sz="0" w:space="0"/>
          <w:bottom w:val="none" w:color="auto" w:sz="0" w:space="0"/>
          <w:right w:val="none" w:color="auto" w:sz="0" w:space="0"/>
          <w:between w:val="none" w:color="auto" w:sz="0" w:space="0"/>
        </w:pBdr>
        <w:spacing w:line="440" w:lineRule="exact"/>
        <w:ind w:firstLine="480" w:firstLineChars="200"/>
        <w:rPr>
          <w:rFonts w:ascii="宋体" w:hAnsi="宋体" w:cs="宋体"/>
          <w:kern w:val="2"/>
          <w:sz w:val="24"/>
        </w:rPr>
      </w:pPr>
      <w:r>
        <w:rPr>
          <w:rFonts w:hint="eastAsia" w:ascii="宋体" w:hAnsi="宋体" w:cs="宋体"/>
          <w:kern w:val="2"/>
          <w:sz w:val="24"/>
        </w:rPr>
        <w:t>本专业21年</w:t>
      </w:r>
      <w:r>
        <w:rPr>
          <w:rFonts w:ascii="宋体" w:hAnsi="宋体" w:cs="宋体"/>
          <w:kern w:val="2"/>
          <w:sz w:val="24"/>
        </w:rPr>
        <w:t>在</w:t>
      </w:r>
      <w:r>
        <w:rPr>
          <w:rFonts w:hint="eastAsia" w:ascii="宋体" w:hAnsi="宋体" w:cs="宋体"/>
          <w:kern w:val="2"/>
          <w:sz w:val="24"/>
        </w:rPr>
        <w:t>校</w:t>
      </w:r>
      <w:r>
        <w:rPr>
          <w:rFonts w:ascii="宋体" w:hAnsi="宋体" w:cs="宋体"/>
          <w:kern w:val="2"/>
          <w:sz w:val="24"/>
        </w:rPr>
        <w:t>生进</w:t>
      </w:r>
      <w:r>
        <w:rPr>
          <w:rFonts w:hint="eastAsia" w:ascii="宋体" w:hAnsi="宋体" w:cs="宋体"/>
          <w:kern w:val="2"/>
          <w:sz w:val="24"/>
        </w:rPr>
        <w:t>30人</w:t>
      </w:r>
      <w:r>
        <w:rPr>
          <w:rFonts w:ascii="宋体" w:hAnsi="宋体" w:cs="宋体"/>
          <w:kern w:val="2"/>
          <w:sz w:val="24"/>
        </w:rPr>
        <w:t>，由于人数较少，从师资到实训条件都能满足专业教学的需要，</w:t>
      </w:r>
      <w:r>
        <w:rPr>
          <w:rFonts w:hint="eastAsia" w:ascii="宋体" w:hAnsi="宋体" w:cs="宋体"/>
          <w:kern w:val="2"/>
          <w:sz w:val="24"/>
        </w:rPr>
        <w:t>课程</w:t>
      </w:r>
      <w:r>
        <w:rPr>
          <w:rFonts w:ascii="宋体" w:hAnsi="宋体" w:cs="宋体"/>
          <w:kern w:val="2"/>
          <w:sz w:val="24"/>
        </w:rPr>
        <w:t>体系设置基本合理，</w:t>
      </w:r>
      <w:r>
        <w:rPr>
          <w:rFonts w:hint="eastAsia" w:ascii="宋体" w:hAnsi="宋体" w:cs="宋体"/>
          <w:kern w:val="2"/>
          <w:sz w:val="24"/>
        </w:rPr>
        <w:t>理实并重</w:t>
      </w:r>
      <w:r>
        <w:rPr>
          <w:rFonts w:ascii="宋体" w:hAnsi="宋体" w:cs="宋体"/>
          <w:kern w:val="2"/>
          <w:sz w:val="24"/>
        </w:rPr>
        <w:t>，</w:t>
      </w:r>
      <w:r>
        <w:rPr>
          <w:rFonts w:hint="eastAsia" w:ascii="宋体" w:hAnsi="宋体" w:cs="宋体"/>
          <w:kern w:val="2"/>
          <w:sz w:val="24"/>
        </w:rPr>
        <w:t>实践</w:t>
      </w:r>
      <w:r>
        <w:rPr>
          <w:rFonts w:ascii="宋体" w:hAnsi="宋体" w:cs="宋体"/>
          <w:kern w:val="2"/>
          <w:sz w:val="24"/>
        </w:rPr>
        <w:t>教学并不突出，个别学期为增加实践教学有时会</w:t>
      </w:r>
      <w:r>
        <w:rPr>
          <w:rFonts w:hint="eastAsia" w:ascii="宋体" w:hAnsi="宋体" w:cs="宋体"/>
          <w:kern w:val="2"/>
          <w:sz w:val="24"/>
        </w:rPr>
        <w:t>对</w:t>
      </w:r>
      <w:r>
        <w:rPr>
          <w:rFonts w:ascii="宋体" w:hAnsi="宋体" w:cs="宋体"/>
          <w:kern w:val="2"/>
          <w:sz w:val="24"/>
        </w:rPr>
        <w:t>人才</w:t>
      </w:r>
      <w:r>
        <w:rPr>
          <w:rFonts w:hint="eastAsia" w:ascii="宋体" w:hAnsi="宋体" w:cs="宋体"/>
          <w:kern w:val="2"/>
          <w:sz w:val="24"/>
        </w:rPr>
        <w:t>培养</w:t>
      </w:r>
      <w:r>
        <w:rPr>
          <w:rFonts w:ascii="宋体" w:hAnsi="宋体" w:cs="宋体"/>
          <w:kern w:val="2"/>
          <w:sz w:val="24"/>
        </w:rPr>
        <w:t>方案进行局部的调整。专业教学采用教</w:t>
      </w:r>
      <w:r>
        <w:rPr>
          <w:rFonts w:hint="eastAsia" w:ascii="宋体" w:hAnsi="宋体" w:cs="宋体"/>
          <w:kern w:val="2"/>
          <w:sz w:val="24"/>
        </w:rPr>
        <w:t>、</w:t>
      </w:r>
      <w:r>
        <w:rPr>
          <w:rFonts w:ascii="宋体" w:hAnsi="宋体" w:cs="宋体"/>
          <w:kern w:val="2"/>
          <w:sz w:val="24"/>
        </w:rPr>
        <w:t>学</w:t>
      </w:r>
      <w:r>
        <w:rPr>
          <w:rFonts w:hint="eastAsia" w:ascii="宋体" w:hAnsi="宋体" w:cs="宋体"/>
          <w:kern w:val="2"/>
          <w:sz w:val="24"/>
        </w:rPr>
        <w:t>、</w:t>
      </w:r>
      <w:r>
        <w:rPr>
          <w:rFonts w:ascii="宋体" w:hAnsi="宋体" w:cs="宋体"/>
          <w:kern w:val="2"/>
          <w:sz w:val="24"/>
        </w:rPr>
        <w:t>做一体化</w:t>
      </w:r>
      <w:r>
        <w:rPr>
          <w:rFonts w:hint="eastAsia" w:ascii="宋体" w:hAnsi="宋体" w:cs="宋体"/>
          <w:kern w:val="2"/>
          <w:sz w:val="24"/>
        </w:rPr>
        <w:t>的</w:t>
      </w:r>
      <w:r>
        <w:rPr>
          <w:rFonts w:ascii="宋体" w:hAnsi="宋体" w:cs="宋体"/>
          <w:kern w:val="2"/>
          <w:sz w:val="24"/>
        </w:rPr>
        <w:t>方式进行，</w:t>
      </w:r>
      <w:r>
        <w:rPr>
          <w:rFonts w:hint="eastAsia" w:ascii="宋体" w:hAnsi="宋体" w:cs="宋体"/>
          <w:kern w:val="2"/>
          <w:sz w:val="24"/>
        </w:rPr>
        <w:t>教学效果较好</w:t>
      </w:r>
      <w:r>
        <w:rPr>
          <w:rFonts w:ascii="宋体" w:hAnsi="宋体" w:cs="宋体"/>
          <w:kern w:val="2"/>
          <w:sz w:val="24"/>
        </w:rPr>
        <w:t>。</w:t>
      </w:r>
    </w:p>
    <w:p>
      <w:pPr>
        <w:pBdr>
          <w:top w:val="none" w:color="auto" w:sz="0" w:space="0"/>
          <w:left w:val="none" w:color="auto" w:sz="0" w:space="0"/>
          <w:bottom w:val="none" w:color="auto" w:sz="0" w:space="0"/>
          <w:right w:val="none" w:color="auto" w:sz="0" w:space="0"/>
          <w:between w:val="none" w:color="auto" w:sz="0" w:space="0"/>
        </w:pBdr>
        <w:spacing w:line="440" w:lineRule="exact"/>
        <w:ind w:firstLine="562" w:firstLineChars="200"/>
        <w:rPr>
          <w:b/>
          <w:bCs/>
          <w:kern w:val="2"/>
          <w:sz w:val="28"/>
          <w:szCs w:val="28"/>
        </w:rPr>
      </w:pPr>
      <w:r>
        <w:rPr>
          <w:rFonts w:hint="eastAsia"/>
          <w:b/>
          <w:bCs/>
          <w:kern w:val="2"/>
          <w:sz w:val="28"/>
          <w:szCs w:val="28"/>
        </w:rPr>
        <w:t>三、分析与建议</w:t>
      </w:r>
    </w:p>
    <w:p>
      <w:pPr>
        <w:pBdr>
          <w:top w:val="none" w:color="auto" w:sz="0" w:space="0"/>
          <w:left w:val="none" w:color="auto" w:sz="0" w:space="0"/>
          <w:bottom w:val="none" w:color="auto" w:sz="0" w:space="0"/>
          <w:right w:val="none" w:color="auto" w:sz="0" w:space="0"/>
          <w:between w:val="none" w:color="auto" w:sz="0" w:space="0"/>
        </w:pBdr>
        <w:rPr>
          <w:rFonts w:ascii="等线" w:hAnsi="等线" w:eastAsia="等线"/>
          <w:kern w:val="2"/>
          <w:szCs w:val="24"/>
          <w:lang w:val="zh-CN"/>
        </w:rPr>
      </w:pPr>
      <w:r>
        <w:rPr>
          <w:rFonts w:hint="eastAsia" w:ascii="等线" w:hAnsi="等线" w:eastAsia="等线" w:cs="等线"/>
          <w:b/>
          <w:bCs/>
          <w:kern w:val="2"/>
          <w:sz w:val="24"/>
          <w:szCs w:val="24"/>
          <w:lang w:val="zh-CN"/>
        </w:rPr>
        <w:t>1.调研资料分析</w:t>
      </w:r>
    </w:p>
    <w:p>
      <w:pPr>
        <w:pBdr>
          <w:top w:val="none" w:color="auto" w:sz="0" w:space="0"/>
          <w:left w:val="none" w:color="auto" w:sz="0" w:space="0"/>
          <w:bottom w:val="none" w:color="auto" w:sz="0" w:space="0"/>
          <w:right w:val="none" w:color="auto" w:sz="0" w:space="0"/>
          <w:between w:val="none" w:color="auto" w:sz="0" w:space="0"/>
        </w:pBdr>
        <w:rPr>
          <w:rFonts w:ascii="等线" w:hAnsi="等线" w:eastAsia="等线"/>
          <w:kern w:val="2"/>
          <w:szCs w:val="24"/>
          <w:lang w:val="zh-CN"/>
        </w:rPr>
      </w:pPr>
    </w:p>
    <w:p>
      <w:pPr>
        <w:pBdr>
          <w:top w:val="none" w:color="auto" w:sz="0" w:space="0"/>
          <w:left w:val="none" w:color="auto" w:sz="0" w:space="0"/>
          <w:bottom w:val="none" w:color="auto" w:sz="0" w:space="0"/>
          <w:right w:val="none" w:color="auto" w:sz="0" w:space="0"/>
          <w:between w:val="none" w:color="auto" w:sz="0" w:space="0"/>
        </w:pBdr>
        <w:rPr>
          <w:rFonts w:ascii="等线" w:hAnsi="等线" w:eastAsia="等线"/>
          <w:kern w:val="2"/>
          <w:szCs w:val="24"/>
          <w:lang w:val="zh-CN"/>
        </w:rPr>
      </w:pPr>
    </w:p>
    <w:p>
      <w:pPr>
        <w:pBdr>
          <w:top w:val="none" w:color="auto" w:sz="0" w:space="0"/>
          <w:left w:val="none" w:color="auto" w:sz="0" w:space="0"/>
          <w:bottom w:val="none" w:color="auto" w:sz="0" w:space="0"/>
          <w:right w:val="none" w:color="auto" w:sz="0" w:space="0"/>
          <w:between w:val="none" w:color="auto" w:sz="0" w:space="0"/>
        </w:pBdr>
        <w:rPr>
          <w:rFonts w:ascii="等线" w:hAnsi="等线" w:eastAsia="等线" w:cs="等线"/>
          <w:kern w:val="2"/>
          <w:sz w:val="24"/>
          <w:szCs w:val="24"/>
        </w:rPr>
      </w:pPr>
      <w:r>
        <w:rPr>
          <w:rFonts w:hint="eastAsia" w:ascii="等线" w:hAnsi="等线" w:eastAsia="等线" w:cs="等线"/>
          <w:kern w:val="2"/>
          <w:sz w:val="24"/>
          <w:szCs w:val="24"/>
        </w:rPr>
        <w:t>1）行业现状分析</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等线" w:hAnsi="等线" w:eastAsia="等线" w:cs="等线"/>
          <w:kern w:val="2"/>
          <w:sz w:val="24"/>
          <w:szCs w:val="24"/>
        </w:rPr>
      </w:pPr>
      <w:r>
        <w:rPr>
          <w:rFonts w:hint="eastAsia" w:ascii="等线" w:hAnsi="等线" w:eastAsia="等线" w:cs="等线"/>
          <w:kern w:val="2"/>
          <w:sz w:val="24"/>
          <w:szCs w:val="24"/>
        </w:rPr>
        <w:t>目前特斯拉、丰田、大众、宝马、奥迪、奔驰、雷克萨斯等众多品牌都推出了多个混合动力车型。所有的经销店都对新能源汽车技术人才有强烈的需求。虽然从比例上看目前新能源汽车所占比例还不高，但是由于包括纯电动汽车、混合动力汽车在内的新能源汽车在技术上和传统汽车的不同，因此所有面向新能源汽车维护维修领域的技术人员都需要有针对性的对新能源汽车的电气系统、动力系统、电子控制系统进行专门培训。据我们对多个品牌服务企业的调研，多数企业目前只有技术主管一级的人员才拥有混合动力车型维护维修的技能，人才缺口较大。</w:t>
      </w:r>
    </w:p>
    <w:p>
      <w:pPr>
        <w:pBdr>
          <w:top w:val="none" w:color="auto" w:sz="0" w:space="0"/>
          <w:left w:val="none" w:color="auto" w:sz="0" w:space="0"/>
          <w:bottom w:val="none" w:color="auto" w:sz="0" w:space="0"/>
          <w:right w:val="none" w:color="auto" w:sz="0" w:space="0"/>
          <w:between w:val="none" w:color="auto" w:sz="0" w:space="0"/>
        </w:pBdr>
        <w:spacing w:line="360" w:lineRule="auto"/>
        <w:ind w:left="420" w:leftChars="200"/>
        <w:rPr>
          <w:rFonts w:ascii="等线" w:hAnsi="等线" w:eastAsia="等线" w:cs="等线"/>
          <w:kern w:val="2"/>
          <w:sz w:val="24"/>
          <w:szCs w:val="24"/>
        </w:rPr>
      </w:pPr>
      <w:r>
        <w:rPr>
          <w:rFonts w:hint="eastAsia" w:ascii="等线" w:hAnsi="等线" w:eastAsia="等线" w:cs="等线"/>
          <w:kern w:val="2"/>
          <w:sz w:val="24"/>
          <w:szCs w:val="24"/>
        </w:rPr>
        <w:t>2）、专业建设基础：</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等线" w:hAnsi="等线" w:eastAsia="等线" w:cs="等线"/>
          <w:kern w:val="2"/>
          <w:sz w:val="24"/>
          <w:szCs w:val="24"/>
        </w:rPr>
      </w:pPr>
      <w:r>
        <w:rPr>
          <w:rFonts w:hint="eastAsia" w:ascii="等线" w:hAnsi="等线" w:eastAsia="等线" w:cs="等线"/>
          <w:kern w:val="2"/>
          <w:sz w:val="24"/>
          <w:szCs w:val="24"/>
        </w:rPr>
        <w:t>我校开设了汽车制造与装配技术、汽车检测与维修技术两个专业,目前积极筹建新能源汽车技术专业， 学院坚持教育创新，以就业为导向，深化教育改革，采用校企合作、工学结合的人才培养模式，培养技能强、素质高的实用性人才。</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等线" w:hAnsi="等线" w:eastAsia="等线" w:cs="等线"/>
          <w:kern w:val="2"/>
          <w:sz w:val="24"/>
          <w:szCs w:val="24"/>
        </w:rPr>
      </w:pPr>
      <w:r>
        <w:rPr>
          <w:rFonts w:hint="eastAsia" w:ascii="等线" w:hAnsi="等线" w:eastAsia="等线" w:cs="等线"/>
          <w:kern w:val="2"/>
          <w:sz w:val="24"/>
          <w:szCs w:val="24"/>
        </w:rPr>
        <w:t>在硬件方面为筹建新专业，目前我校已经投资兴建了3000平方米的汽车综合实训基地，配备有教学车辆多台，配备美、日、德汽车进口发动机100多台，教学专用教具几千种。该基地按功用分为教育工作室，整车维修区，学生创新设计区，汽车发动机拆装区，电控发动机检测区，汽车变速箱检修区，汽车电气检修区，汽车四轮定位区，汽车底盘维护区等，该基地基本能完成国内外典型车辆的维护、检测等实习实训任务以及国家紧缺汽车人才的培养。</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等线" w:hAnsi="等线" w:eastAsia="等线" w:cs="等线"/>
          <w:kern w:val="2"/>
          <w:sz w:val="24"/>
          <w:szCs w:val="24"/>
        </w:rPr>
      </w:pPr>
      <w:r>
        <w:rPr>
          <w:rFonts w:hint="eastAsia" w:ascii="等线" w:hAnsi="等线" w:eastAsia="等线" w:cs="等线"/>
          <w:kern w:val="2"/>
          <w:sz w:val="24"/>
          <w:szCs w:val="24"/>
        </w:rPr>
        <w:t>在软件方面整合学校及企业资源优势，聘请企业专家为该专业兼职教师，参与人才培养方案开发，同时，校内专职教师到4S店进修学习，实践基于工作过程的课程开发。</w:t>
      </w:r>
    </w:p>
    <w:p>
      <w:pPr>
        <w:pBdr>
          <w:top w:val="none" w:color="auto" w:sz="0" w:space="0"/>
          <w:left w:val="none" w:color="auto" w:sz="0" w:space="0"/>
          <w:bottom w:val="none" w:color="auto" w:sz="0" w:space="0"/>
          <w:right w:val="none" w:color="auto" w:sz="0" w:space="0"/>
          <w:between w:val="none" w:color="auto" w:sz="0" w:space="0"/>
        </w:pBdr>
        <w:spacing w:line="360" w:lineRule="auto"/>
        <w:ind w:firstLine="240" w:firstLineChars="100"/>
        <w:rPr>
          <w:rFonts w:ascii="等线" w:hAnsi="等线" w:eastAsia="等线" w:cs="等线"/>
          <w:kern w:val="2"/>
          <w:sz w:val="24"/>
          <w:szCs w:val="24"/>
        </w:rPr>
      </w:pPr>
      <w:r>
        <w:rPr>
          <w:rFonts w:hint="eastAsia" w:ascii="等线" w:hAnsi="等线" w:eastAsia="等线" w:cs="等线"/>
          <w:kern w:val="2"/>
          <w:sz w:val="24"/>
          <w:szCs w:val="24"/>
        </w:rPr>
        <w:t>专业发展规划</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等线" w:hAnsi="等线" w:eastAsia="等线" w:cs="等线"/>
          <w:kern w:val="2"/>
          <w:sz w:val="24"/>
          <w:szCs w:val="24"/>
        </w:rPr>
      </w:pPr>
      <w:r>
        <w:rPr>
          <w:rFonts w:hint="eastAsia" w:ascii="等线" w:hAnsi="等线" w:eastAsia="等线" w:cs="等线"/>
          <w:kern w:val="2"/>
          <w:sz w:val="24"/>
          <w:szCs w:val="24"/>
        </w:rPr>
        <w:t xml:space="preserve">  建设目标：通过校企合作，工学结合等多元形式，形成以产、学、研、用为一体的育式，不断构建校企融合的课程体系，并在相关专业群的建设中积极推广;建有高素质的“双师素质”型教学团队:校企共建实训某地;共同创建工学结教学管理运行机制。建设以新能源汽车技术专业为龙头的自动化专业群。通过建设，全面提高本专业人才培养质量，在我市同类院校中起到积极作用。</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等线" w:hAnsi="等线" w:eastAsia="等线" w:cs="等线"/>
          <w:kern w:val="2"/>
          <w:sz w:val="24"/>
          <w:szCs w:val="24"/>
        </w:rPr>
      </w:pPr>
      <w:r>
        <w:rPr>
          <w:rFonts w:hint="eastAsia" w:ascii="等线" w:hAnsi="等线" w:eastAsia="等线" w:cs="等线"/>
          <w:kern w:val="2"/>
          <w:sz w:val="24"/>
          <w:szCs w:val="24"/>
        </w:rPr>
        <w:t>第一加大专业建设力度，构建课程体系，着力打造品牌专业，特色专业。</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等线" w:hAnsi="等线" w:eastAsia="等线" w:cs="等线"/>
          <w:kern w:val="2"/>
          <w:sz w:val="24"/>
          <w:szCs w:val="24"/>
        </w:rPr>
      </w:pPr>
      <w:r>
        <w:rPr>
          <w:rFonts w:hint="eastAsia" w:ascii="等线" w:hAnsi="等线" w:eastAsia="等线" w:cs="等线"/>
          <w:kern w:val="2"/>
          <w:sz w:val="24"/>
          <w:szCs w:val="24"/>
        </w:rPr>
        <w:t>a建立职业功能模块课程体系，课程体系的构建必须贯彻“以就业为导向”的职教思想，以岗位工作任务进行一体化课程设置。</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等线" w:hAnsi="等线" w:eastAsia="等线" w:cs="等线"/>
          <w:kern w:val="2"/>
          <w:sz w:val="24"/>
          <w:szCs w:val="24"/>
        </w:rPr>
      </w:pPr>
      <w:r>
        <w:rPr>
          <w:rFonts w:hint="eastAsia" w:ascii="等线" w:hAnsi="等线" w:eastAsia="等线" w:cs="等线"/>
          <w:kern w:val="2"/>
          <w:sz w:val="24"/>
          <w:szCs w:val="24"/>
        </w:rPr>
        <w:t>b推进理实一体化教学改革，提高教学效率。运用现代化教学手段和实物教学手段，构建“理实一体”课堂，使学生动脑动手理论实践融会贯通，知识和技能同步养成。</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等线" w:hAnsi="等线" w:eastAsia="等线" w:cs="等线"/>
          <w:kern w:val="2"/>
          <w:sz w:val="24"/>
          <w:szCs w:val="24"/>
        </w:rPr>
      </w:pPr>
      <w:r>
        <w:rPr>
          <w:rFonts w:hint="eastAsia" w:ascii="等线" w:hAnsi="等线" w:eastAsia="等线" w:cs="等线"/>
          <w:kern w:val="2"/>
          <w:sz w:val="24"/>
          <w:szCs w:val="24"/>
        </w:rPr>
        <w:t>c充分利用本校的教学设施等教学资源，对精英学生加强训练，创造条件参加各类技能竞赛;让他们参与实际的项目开发、对外技术服务，在实践过程中提高自己的技术与技能，使他们走上社会能很快在行业中能独当一面、获得职业发展。</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等线" w:hAnsi="等线" w:eastAsia="等线" w:cs="等线"/>
          <w:kern w:val="2"/>
          <w:sz w:val="24"/>
          <w:szCs w:val="24"/>
        </w:rPr>
      </w:pPr>
      <w:r>
        <w:rPr>
          <w:rFonts w:hint="eastAsia" w:ascii="等线" w:hAnsi="等线" w:eastAsia="等线" w:cs="等线"/>
          <w:kern w:val="2"/>
          <w:sz w:val="24"/>
          <w:szCs w:val="24"/>
        </w:rPr>
        <w:t>d通过任务引领的项目活动，融合职业资格证书所必须具备的知识、技能和态度，按照“双证书”的要求，培养掌握新能源汽车的检测与维修、销售以及核心系统维护等方面的高素质技能型专门人才。</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等线" w:hAnsi="等线" w:eastAsia="等线" w:cs="等线"/>
          <w:kern w:val="2"/>
          <w:sz w:val="24"/>
          <w:szCs w:val="24"/>
        </w:rPr>
      </w:pPr>
      <w:r>
        <w:rPr>
          <w:rFonts w:hint="eastAsia" w:ascii="等线" w:hAnsi="等线" w:eastAsia="等线" w:cs="等线"/>
          <w:kern w:val="2"/>
          <w:sz w:val="24"/>
          <w:szCs w:val="24"/>
        </w:rPr>
        <w:t>第二强化师资队伍培养夯实专业坚实基础。</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等线" w:hAnsi="等线" w:eastAsia="等线" w:cs="等线"/>
          <w:kern w:val="2"/>
          <w:sz w:val="24"/>
          <w:szCs w:val="24"/>
        </w:rPr>
      </w:pPr>
      <w:r>
        <w:rPr>
          <w:rFonts w:hint="eastAsia" w:ascii="等线" w:hAnsi="等线" w:eastAsia="等线" w:cs="等线"/>
          <w:kern w:val="2"/>
          <w:sz w:val="24"/>
          <w:szCs w:val="24"/>
        </w:rPr>
        <w:t>a建设双师型教师团队，部分专业教师双师素质尚未达标的，要加强老师下企业实习锻炼，从实际过程当中积累经验。</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等线" w:hAnsi="等线" w:eastAsia="等线" w:cs="等线"/>
          <w:kern w:val="2"/>
          <w:sz w:val="24"/>
          <w:szCs w:val="24"/>
        </w:rPr>
      </w:pPr>
      <w:r>
        <w:rPr>
          <w:rFonts w:hint="eastAsia" w:ascii="等线" w:hAnsi="等线" w:eastAsia="等线" w:cs="等线"/>
          <w:kern w:val="2"/>
          <w:sz w:val="24"/>
          <w:szCs w:val="24"/>
        </w:rPr>
        <w:t>b除了培养教师的专业技能外，要重点提升教师接受先进职教理念的能力、教研的能力、课程开发能力。建议安排骨干教师到职教理念先进、模式成熟的地方学习，出台相应的体制鼓励教师进行教学改革的尝试，逐步提高教师先进职教理念、教研能力、课程开发能力，保证教改的顺利进行;</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等线" w:hAnsi="等线" w:eastAsia="等线" w:cs="等线"/>
          <w:kern w:val="2"/>
          <w:sz w:val="24"/>
          <w:szCs w:val="24"/>
        </w:rPr>
      </w:pPr>
      <w:r>
        <w:rPr>
          <w:rFonts w:hint="eastAsia" w:ascii="等线" w:hAnsi="等线" w:eastAsia="等线" w:cs="等线"/>
          <w:kern w:val="2"/>
          <w:sz w:val="24"/>
          <w:szCs w:val="24"/>
        </w:rPr>
        <w:t>第三加大实习实训基地建设。</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等线" w:hAnsi="等线" w:eastAsia="等线" w:cs="等线"/>
          <w:kern w:val="2"/>
          <w:sz w:val="24"/>
          <w:szCs w:val="24"/>
        </w:rPr>
      </w:pPr>
      <w:r>
        <w:rPr>
          <w:rFonts w:hint="eastAsia" w:ascii="等线" w:hAnsi="等线" w:eastAsia="等线" w:cs="等线"/>
          <w:kern w:val="2"/>
          <w:sz w:val="24"/>
          <w:szCs w:val="24"/>
        </w:rPr>
        <w:t>a继续加大教学设施的投入，建设与学校招生专业和在校生规模相适应的实验室和实训基地;对现有实验室、实训基地进行优化整合，进一步提高实验室、实训基地整体管理水乎探索开放式实验实训室管理模式，全面启动实训基地管理、实训室管理、实训教学信息化建设，提高管理质量和教学效果;</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等线" w:hAnsi="等线" w:eastAsia="等线" w:cs="等线"/>
          <w:kern w:val="2"/>
          <w:sz w:val="24"/>
          <w:szCs w:val="24"/>
        </w:rPr>
      </w:pPr>
      <w:r>
        <w:rPr>
          <w:rFonts w:hint="eastAsia" w:ascii="等线" w:hAnsi="等线" w:eastAsia="等线" w:cs="等线"/>
          <w:kern w:val="2"/>
          <w:sz w:val="24"/>
          <w:szCs w:val="24"/>
        </w:rPr>
        <w:t>b完善专业设备的配套性、可靠性，不断提高设备的使用率，使实训条件具备教学、实训、承担真实项目任务、技能鉴定与培训、技术开发等功能，成为培养学生专业综合能力的主基地。</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等线" w:hAnsi="等线" w:eastAsia="等线" w:cs="等线"/>
          <w:kern w:val="2"/>
          <w:sz w:val="24"/>
          <w:szCs w:val="24"/>
        </w:rPr>
      </w:pPr>
      <w:r>
        <w:rPr>
          <w:rFonts w:hint="eastAsia" w:ascii="等线" w:hAnsi="等线" w:eastAsia="等线" w:cs="等线"/>
          <w:kern w:val="2"/>
          <w:sz w:val="24"/>
          <w:szCs w:val="24"/>
        </w:rPr>
        <w:t>c.为了培养学生的学习能力以及自主学习方式的实施，需要配置必要的学习资料，包括手册、电子资料、教学录象、网络资源、模拟软件等。不断完善以专业核心课程为主的精品资源共享课程、专业教学资源库、素质教育课程体系资源、教材资源、模拟软件等，为企业、师生和其他高校提供专业资讯。</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等线" w:hAnsi="等线" w:eastAsia="等线" w:cs="等线"/>
          <w:kern w:val="2"/>
          <w:sz w:val="24"/>
          <w:szCs w:val="24"/>
        </w:rPr>
      </w:pPr>
      <w:r>
        <w:rPr>
          <w:rFonts w:hint="eastAsia" w:ascii="等线" w:hAnsi="等线" w:eastAsia="等线" w:cs="等线"/>
          <w:kern w:val="2"/>
          <w:sz w:val="24"/>
          <w:szCs w:val="24"/>
        </w:rPr>
        <w:t>3、新能源汽车人才需求分析：</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等线" w:hAnsi="等线" w:eastAsia="等线" w:cs="等线"/>
          <w:kern w:val="2"/>
          <w:sz w:val="24"/>
          <w:szCs w:val="24"/>
        </w:rPr>
      </w:pPr>
      <w:r>
        <w:rPr>
          <w:rFonts w:hint="eastAsia" w:ascii="等线" w:hAnsi="等线" w:eastAsia="等线" w:cs="等线"/>
          <w:kern w:val="2"/>
          <w:sz w:val="24"/>
          <w:szCs w:val="24"/>
        </w:rPr>
        <w:t>随着政策扶持力度的加大，新能源汽车保有量必定逐步加大，而对应的新能源汽车服务的人オ需求也将同步加大。新能源汽车技术技能型人才的现状是:一方面，由于是全新的产业，新能源汽车核心零部件企业、整车厂及售后服务企业对新能源汽车的装调人员、质量检验人员、试验维护人员、检测维修人员异常渴求，人オ需求量很大;另一方面，新能源汽车技术人员的稀缺导致目前各车企的4S店大都无法独立进行新新能源汽车故障的诊断和维护，只能依靠车企自派工程师或返厂维护，大大降低了新能源汽车的维护效率。新能源汽车技术人才无论是数量上、还是质量上，整体均处于供需失衡状态，缺口很大。教育部、人力资源和社会保障部、工业和信息化部联合印发的《制造业人才发展规划指南》预测，2020年，我国新能源汽车人才领域人才需求将达到85万，缺口尚有68万；</w:t>
      </w:r>
    </w:p>
    <w:p>
      <w:pPr>
        <w:widowControl/>
        <w:pBdr>
          <w:top w:val="none" w:color="auto" w:sz="0" w:space="0"/>
          <w:left w:val="none" w:color="auto" w:sz="0" w:space="0"/>
          <w:bottom w:val="none" w:color="auto" w:sz="0" w:space="0"/>
          <w:right w:val="none" w:color="auto" w:sz="0" w:space="0"/>
          <w:between w:val="none" w:color="auto" w:sz="0" w:space="0"/>
        </w:pBdr>
        <w:spacing w:line="600" w:lineRule="exact"/>
        <w:ind w:firstLine="480" w:firstLineChars="200"/>
        <w:jc w:val="left"/>
        <w:rPr>
          <w:rFonts w:ascii="等线" w:hAnsi="等线" w:eastAsia="等线" w:cs="等线"/>
          <w:kern w:val="2"/>
          <w:sz w:val="24"/>
          <w:szCs w:val="24"/>
        </w:rPr>
      </w:pPr>
      <w:r>
        <w:rPr>
          <w:rFonts w:hint="eastAsia" w:ascii="等线" w:hAnsi="等线" w:eastAsia="等线" w:cs="等线"/>
          <w:kern w:val="2"/>
          <w:sz w:val="24"/>
          <w:szCs w:val="24"/>
        </w:rPr>
        <w:t>4、.新能源汽车技术专业对应的行业企业对人才培养预期目标和毕业要求的具体要求</w:t>
      </w:r>
    </w:p>
    <w:p>
      <w:pPr>
        <w:widowControl/>
        <w:pBdr>
          <w:top w:val="none" w:color="auto" w:sz="0" w:space="0"/>
          <w:left w:val="none" w:color="auto" w:sz="0" w:space="0"/>
          <w:bottom w:val="none" w:color="auto" w:sz="0" w:space="0"/>
          <w:right w:val="none" w:color="auto" w:sz="0" w:space="0"/>
          <w:between w:val="none" w:color="auto" w:sz="0" w:space="0"/>
        </w:pBdr>
        <w:spacing w:line="600" w:lineRule="exact"/>
        <w:ind w:firstLine="480" w:firstLineChars="200"/>
        <w:jc w:val="left"/>
        <w:rPr>
          <w:rFonts w:ascii="等线" w:hAnsi="等线" w:eastAsia="等线" w:cs="等线"/>
          <w:kern w:val="2"/>
          <w:sz w:val="24"/>
          <w:szCs w:val="24"/>
        </w:rPr>
      </w:pPr>
      <w:r>
        <w:rPr>
          <w:rFonts w:hint="eastAsia" w:ascii="等线" w:hAnsi="等线" w:eastAsia="等线" w:cs="等线"/>
          <w:kern w:val="2"/>
          <w:sz w:val="24"/>
          <w:szCs w:val="24"/>
        </w:rPr>
        <w:t>在新能源汽车技术专业人才培养目标中，主要是培养面向山东省内新能源汽车生产、制造与售后行业或市场，具有良好的职业道德素质，掌握新能源汽车检测、维修、售后服务新知识，具备职业生涯发展综合能力和精益求精的现代工匠精神，能从事一线新能源汽车装配、检测、维修、售后服务等方面工作的技能型专门人才。</w:t>
      </w:r>
    </w:p>
    <w:p>
      <w:pPr>
        <w:widowControl/>
        <w:pBdr>
          <w:top w:val="none" w:color="auto" w:sz="0" w:space="0"/>
          <w:left w:val="none" w:color="auto" w:sz="0" w:space="0"/>
          <w:bottom w:val="none" w:color="auto" w:sz="0" w:space="0"/>
          <w:right w:val="none" w:color="auto" w:sz="0" w:space="0"/>
          <w:between w:val="none" w:color="auto" w:sz="0" w:space="0"/>
        </w:pBdr>
        <w:spacing w:line="600" w:lineRule="exact"/>
        <w:ind w:firstLine="480" w:firstLineChars="200"/>
        <w:jc w:val="left"/>
        <w:rPr>
          <w:rFonts w:ascii="等线" w:hAnsi="等线" w:eastAsia="等线" w:cs="等线"/>
          <w:kern w:val="2"/>
          <w:sz w:val="24"/>
          <w:szCs w:val="24"/>
        </w:rPr>
      </w:pPr>
      <w:r>
        <w:rPr>
          <w:rFonts w:hint="eastAsia" w:ascii="等线" w:hAnsi="等线" w:eastAsia="等线" w:cs="等线"/>
          <w:kern w:val="2"/>
          <w:sz w:val="24"/>
          <w:szCs w:val="24"/>
        </w:rPr>
        <w:t>依据生产企业对毕业生适宜职业岗位的要求，总结出对新能源汽车技术专业的毕业生的知识结构和能力要求，要求学生具备以下及方面的条件：</w:t>
      </w:r>
    </w:p>
    <w:p>
      <w:pPr>
        <w:widowControl/>
        <w:pBdr>
          <w:top w:val="none" w:color="auto" w:sz="0" w:space="0"/>
          <w:left w:val="none" w:color="auto" w:sz="0" w:space="0"/>
          <w:bottom w:val="none" w:color="auto" w:sz="0" w:space="0"/>
          <w:right w:val="none" w:color="auto" w:sz="0" w:space="0"/>
          <w:between w:val="none" w:color="auto" w:sz="0" w:space="0"/>
        </w:pBdr>
        <w:spacing w:line="600" w:lineRule="exact"/>
        <w:ind w:firstLine="480" w:firstLineChars="200"/>
        <w:jc w:val="left"/>
        <w:rPr>
          <w:rFonts w:ascii="等线" w:hAnsi="等线" w:eastAsia="等线" w:cs="等线"/>
          <w:kern w:val="2"/>
          <w:sz w:val="24"/>
          <w:szCs w:val="24"/>
        </w:rPr>
      </w:pPr>
      <w:r>
        <w:rPr>
          <w:rFonts w:hint="eastAsia" w:ascii="等线" w:hAnsi="等线" w:eastAsia="等线" w:cs="等线"/>
          <w:kern w:val="2"/>
          <w:sz w:val="24"/>
          <w:szCs w:val="24"/>
        </w:rPr>
        <w:t>素质目标</w:t>
      </w:r>
    </w:p>
    <w:p>
      <w:pPr>
        <w:widowControl/>
        <w:pBdr>
          <w:top w:val="none" w:color="auto" w:sz="0" w:space="0"/>
          <w:left w:val="none" w:color="auto" w:sz="0" w:space="0"/>
          <w:bottom w:val="none" w:color="auto" w:sz="0" w:space="0"/>
          <w:right w:val="none" w:color="auto" w:sz="0" w:space="0"/>
          <w:between w:val="none" w:color="auto" w:sz="0" w:space="0"/>
        </w:pBdr>
        <w:spacing w:line="600" w:lineRule="exact"/>
        <w:ind w:firstLine="480" w:firstLineChars="200"/>
        <w:jc w:val="left"/>
        <w:rPr>
          <w:rFonts w:ascii="等线" w:hAnsi="等线" w:eastAsia="等线" w:cs="等线"/>
          <w:kern w:val="2"/>
          <w:sz w:val="24"/>
          <w:szCs w:val="24"/>
        </w:rPr>
      </w:pPr>
      <w:r>
        <w:rPr>
          <w:rFonts w:hint="eastAsia" w:ascii="等线" w:hAnsi="等线" w:eastAsia="等线" w:cs="等线"/>
          <w:kern w:val="2"/>
          <w:sz w:val="24"/>
          <w:szCs w:val="24"/>
        </w:rPr>
        <w:t>拥护党的基本路线，弘扬爱国主义精神，树立坚定的理想信念和民族精神，树立正确的世界观、人生观和价值观；</w:t>
      </w:r>
    </w:p>
    <w:p>
      <w:pPr>
        <w:widowControl/>
        <w:pBdr>
          <w:top w:val="none" w:color="auto" w:sz="0" w:space="0"/>
          <w:left w:val="none" w:color="auto" w:sz="0" w:space="0"/>
          <w:bottom w:val="none" w:color="auto" w:sz="0" w:space="0"/>
          <w:right w:val="none" w:color="auto" w:sz="0" w:space="0"/>
          <w:between w:val="none" w:color="auto" w:sz="0" w:space="0"/>
        </w:pBdr>
        <w:spacing w:line="600" w:lineRule="exact"/>
        <w:ind w:firstLine="480" w:firstLineChars="200"/>
        <w:jc w:val="left"/>
        <w:rPr>
          <w:rFonts w:ascii="等线" w:hAnsi="等线" w:eastAsia="等线" w:cs="等线"/>
          <w:kern w:val="2"/>
          <w:sz w:val="24"/>
          <w:szCs w:val="24"/>
        </w:rPr>
      </w:pPr>
      <w:r>
        <w:rPr>
          <w:rFonts w:hint="eastAsia" w:ascii="等线" w:hAnsi="等线" w:eastAsia="等线" w:cs="等线"/>
          <w:kern w:val="2"/>
          <w:sz w:val="24"/>
          <w:szCs w:val="24"/>
        </w:rPr>
        <w:t>树立遵纪守法、遵章守纪的法制观念，具有诚信意识、责任意识，具有良好的社会责任感和使命感；具有良好的身体素质和吃苦耐劳的精神；</w:t>
      </w:r>
    </w:p>
    <w:p>
      <w:pPr>
        <w:widowControl/>
        <w:pBdr>
          <w:top w:val="none" w:color="auto" w:sz="0" w:space="0"/>
          <w:left w:val="none" w:color="auto" w:sz="0" w:space="0"/>
          <w:bottom w:val="none" w:color="auto" w:sz="0" w:space="0"/>
          <w:right w:val="none" w:color="auto" w:sz="0" w:space="0"/>
          <w:between w:val="none" w:color="auto" w:sz="0" w:space="0"/>
        </w:pBdr>
        <w:spacing w:line="600" w:lineRule="exact"/>
        <w:ind w:firstLine="480" w:firstLineChars="200"/>
        <w:jc w:val="left"/>
        <w:rPr>
          <w:rFonts w:ascii="等线" w:hAnsi="等线" w:eastAsia="等线" w:cs="等线"/>
          <w:kern w:val="2"/>
          <w:sz w:val="24"/>
          <w:szCs w:val="24"/>
        </w:rPr>
      </w:pPr>
      <w:r>
        <w:rPr>
          <w:rFonts w:hint="eastAsia" w:ascii="等线" w:hAnsi="等线" w:eastAsia="等线" w:cs="等线"/>
          <w:kern w:val="2"/>
          <w:sz w:val="24"/>
          <w:szCs w:val="24"/>
        </w:rPr>
        <w:t>具有较强的工作执行力和开拓创新的能力；具有良好的团队意识，热爱生活，朴素自然，待人真诚，处事平和大方；</w:t>
      </w:r>
    </w:p>
    <w:p>
      <w:pPr>
        <w:widowControl/>
        <w:pBdr>
          <w:top w:val="none" w:color="auto" w:sz="0" w:space="0"/>
          <w:left w:val="none" w:color="auto" w:sz="0" w:space="0"/>
          <w:bottom w:val="none" w:color="auto" w:sz="0" w:space="0"/>
          <w:right w:val="none" w:color="auto" w:sz="0" w:space="0"/>
          <w:between w:val="none" w:color="auto" w:sz="0" w:space="0"/>
        </w:pBdr>
        <w:spacing w:line="600" w:lineRule="exact"/>
        <w:ind w:firstLine="480" w:firstLineChars="200"/>
        <w:jc w:val="left"/>
        <w:rPr>
          <w:rFonts w:ascii="等线" w:hAnsi="等线" w:eastAsia="等线" w:cs="等线"/>
          <w:kern w:val="2"/>
          <w:sz w:val="24"/>
          <w:szCs w:val="24"/>
        </w:rPr>
      </w:pPr>
      <w:r>
        <w:rPr>
          <w:rFonts w:hint="eastAsia" w:ascii="等线" w:hAnsi="等线" w:eastAsia="等线" w:cs="等线"/>
          <w:kern w:val="2"/>
          <w:sz w:val="24"/>
          <w:szCs w:val="24"/>
        </w:rPr>
        <w:t>身心健康，具有良好的心理调控能力、健康的生活方式和良好的生活习惯；具有良好的职业生涯发展综合能力和精益求精的现代工匠精神。</w:t>
      </w:r>
    </w:p>
    <w:p>
      <w:pPr>
        <w:widowControl/>
        <w:pBdr>
          <w:top w:val="none" w:color="auto" w:sz="0" w:space="0"/>
          <w:left w:val="none" w:color="auto" w:sz="0" w:space="0"/>
          <w:bottom w:val="none" w:color="auto" w:sz="0" w:space="0"/>
          <w:right w:val="none" w:color="auto" w:sz="0" w:space="0"/>
          <w:between w:val="none" w:color="auto" w:sz="0" w:space="0"/>
        </w:pBdr>
        <w:spacing w:line="600" w:lineRule="exact"/>
        <w:ind w:firstLine="480" w:firstLineChars="200"/>
        <w:jc w:val="left"/>
        <w:rPr>
          <w:rFonts w:ascii="等线" w:hAnsi="等线" w:eastAsia="等线" w:cs="等线"/>
          <w:kern w:val="2"/>
          <w:sz w:val="24"/>
          <w:szCs w:val="24"/>
        </w:rPr>
      </w:pPr>
      <w:r>
        <w:rPr>
          <w:rFonts w:hint="eastAsia" w:ascii="等线" w:hAnsi="等线" w:eastAsia="等线" w:cs="等线"/>
          <w:kern w:val="2"/>
          <w:sz w:val="24"/>
          <w:szCs w:val="24"/>
        </w:rPr>
        <w:t>知识要求</w:t>
      </w:r>
    </w:p>
    <w:p>
      <w:pPr>
        <w:widowControl/>
        <w:pBdr>
          <w:top w:val="none" w:color="auto" w:sz="0" w:space="0"/>
          <w:left w:val="none" w:color="auto" w:sz="0" w:space="0"/>
          <w:bottom w:val="none" w:color="auto" w:sz="0" w:space="0"/>
          <w:right w:val="none" w:color="auto" w:sz="0" w:space="0"/>
          <w:between w:val="none" w:color="auto" w:sz="0" w:space="0"/>
        </w:pBdr>
        <w:spacing w:line="600" w:lineRule="exact"/>
        <w:ind w:firstLine="480" w:firstLineChars="200"/>
        <w:jc w:val="left"/>
        <w:rPr>
          <w:rFonts w:ascii="等线" w:hAnsi="等线" w:eastAsia="等线" w:cs="等线"/>
          <w:kern w:val="2"/>
          <w:sz w:val="24"/>
          <w:szCs w:val="24"/>
        </w:rPr>
      </w:pPr>
      <w:r>
        <w:rPr>
          <w:rFonts w:hint="eastAsia" w:ascii="等线" w:hAnsi="等线" w:eastAsia="等线" w:cs="等线"/>
          <w:kern w:val="2"/>
          <w:sz w:val="24"/>
          <w:szCs w:val="24"/>
        </w:rPr>
        <w:t>掌握与新能源汽车相关的外语、数学知识；掌握计算机操作、计算机网络知识；</w:t>
      </w:r>
    </w:p>
    <w:p>
      <w:pPr>
        <w:widowControl/>
        <w:pBdr>
          <w:top w:val="none" w:color="auto" w:sz="0" w:space="0"/>
          <w:left w:val="none" w:color="auto" w:sz="0" w:space="0"/>
          <w:bottom w:val="none" w:color="auto" w:sz="0" w:space="0"/>
          <w:right w:val="none" w:color="auto" w:sz="0" w:space="0"/>
          <w:between w:val="none" w:color="auto" w:sz="0" w:space="0"/>
        </w:pBdr>
        <w:spacing w:line="600" w:lineRule="exact"/>
        <w:ind w:firstLine="480" w:firstLineChars="200"/>
        <w:jc w:val="left"/>
        <w:rPr>
          <w:rFonts w:ascii="等线" w:hAnsi="等线" w:eastAsia="等线" w:cs="等线"/>
          <w:kern w:val="2"/>
          <w:sz w:val="24"/>
          <w:szCs w:val="24"/>
        </w:rPr>
      </w:pPr>
      <w:r>
        <w:rPr>
          <w:rFonts w:hint="eastAsia" w:ascii="等线" w:hAnsi="等线" w:eastAsia="等线" w:cs="等线"/>
          <w:kern w:val="2"/>
          <w:sz w:val="24"/>
          <w:szCs w:val="24"/>
        </w:rPr>
        <w:t>掌握新能源汽车的构造和基本工作原理知识；了解基本的电工电子知识、电机与电力驱动等电学知识；</w:t>
      </w:r>
    </w:p>
    <w:p>
      <w:pPr>
        <w:widowControl/>
        <w:pBdr>
          <w:top w:val="none" w:color="auto" w:sz="0" w:space="0"/>
          <w:left w:val="none" w:color="auto" w:sz="0" w:space="0"/>
          <w:bottom w:val="none" w:color="auto" w:sz="0" w:space="0"/>
          <w:right w:val="none" w:color="auto" w:sz="0" w:space="0"/>
          <w:between w:val="none" w:color="auto" w:sz="0" w:space="0"/>
        </w:pBdr>
        <w:spacing w:line="600" w:lineRule="exact"/>
        <w:ind w:firstLine="480" w:firstLineChars="200"/>
        <w:jc w:val="left"/>
        <w:rPr>
          <w:rFonts w:ascii="等线" w:hAnsi="等线" w:eastAsia="等线" w:cs="等线"/>
          <w:kern w:val="2"/>
          <w:sz w:val="24"/>
          <w:szCs w:val="24"/>
        </w:rPr>
      </w:pPr>
      <w:r>
        <w:rPr>
          <w:rFonts w:hint="eastAsia" w:ascii="等线" w:hAnsi="等线" w:eastAsia="等线" w:cs="等线"/>
          <w:kern w:val="2"/>
          <w:sz w:val="24"/>
          <w:szCs w:val="24"/>
        </w:rPr>
        <w:t>掌握新能源汽车电池性能与及控制技术知识；掌握新能源汽车整车、总成、零部件构造知识，汽车电气电子系统的构造知识；</w:t>
      </w:r>
    </w:p>
    <w:p>
      <w:pPr>
        <w:widowControl/>
        <w:pBdr>
          <w:top w:val="none" w:color="auto" w:sz="0" w:space="0"/>
          <w:left w:val="none" w:color="auto" w:sz="0" w:space="0"/>
          <w:bottom w:val="none" w:color="auto" w:sz="0" w:space="0"/>
          <w:right w:val="none" w:color="auto" w:sz="0" w:space="0"/>
          <w:between w:val="none" w:color="auto" w:sz="0" w:space="0"/>
        </w:pBdr>
        <w:spacing w:line="600" w:lineRule="exact"/>
        <w:ind w:firstLine="480" w:firstLineChars="200"/>
        <w:jc w:val="left"/>
        <w:rPr>
          <w:rFonts w:ascii="等线" w:hAnsi="等线" w:eastAsia="等线" w:cs="等线"/>
          <w:kern w:val="2"/>
          <w:sz w:val="24"/>
          <w:szCs w:val="24"/>
        </w:rPr>
      </w:pPr>
      <w:r>
        <w:rPr>
          <w:rFonts w:hint="eastAsia" w:ascii="等线" w:hAnsi="等线" w:eastAsia="等线" w:cs="等线"/>
          <w:kern w:val="2"/>
          <w:sz w:val="24"/>
          <w:szCs w:val="24"/>
        </w:rPr>
        <w:t>掌握新能源汽车电气电子装置性能检测与维修知识、诊断与故障排除知识；掌握新能源汽车服务行业技术管理方面的基本知识；</w:t>
      </w:r>
    </w:p>
    <w:p>
      <w:pPr>
        <w:widowControl/>
        <w:pBdr>
          <w:top w:val="none" w:color="auto" w:sz="0" w:space="0"/>
          <w:left w:val="none" w:color="auto" w:sz="0" w:space="0"/>
          <w:bottom w:val="none" w:color="auto" w:sz="0" w:space="0"/>
          <w:right w:val="none" w:color="auto" w:sz="0" w:space="0"/>
          <w:between w:val="none" w:color="auto" w:sz="0" w:space="0"/>
        </w:pBdr>
        <w:spacing w:line="600" w:lineRule="exact"/>
        <w:ind w:firstLine="480" w:firstLineChars="200"/>
        <w:jc w:val="left"/>
        <w:rPr>
          <w:rFonts w:ascii="等线" w:hAnsi="等线" w:eastAsia="等线" w:cs="等线"/>
          <w:kern w:val="2"/>
          <w:sz w:val="24"/>
          <w:szCs w:val="24"/>
        </w:rPr>
      </w:pPr>
      <w:r>
        <w:rPr>
          <w:rFonts w:hint="eastAsia" w:ascii="等线" w:hAnsi="等线" w:eastAsia="等线" w:cs="等线"/>
          <w:kern w:val="2"/>
          <w:sz w:val="24"/>
          <w:szCs w:val="24"/>
        </w:rPr>
        <w:t>能力要求</w:t>
      </w:r>
    </w:p>
    <w:p>
      <w:pPr>
        <w:widowControl/>
        <w:pBdr>
          <w:top w:val="none" w:color="auto" w:sz="0" w:space="0"/>
          <w:left w:val="none" w:color="auto" w:sz="0" w:space="0"/>
          <w:bottom w:val="none" w:color="auto" w:sz="0" w:space="0"/>
          <w:right w:val="none" w:color="auto" w:sz="0" w:space="0"/>
          <w:between w:val="none" w:color="auto" w:sz="0" w:space="0"/>
        </w:pBdr>
        <w:spacing w:line="600" w:lineRule="exact"/>
        <w:ind w:firstLine="480" w:firstLineChars="200"/>
        <w:jc w:val="left"/>
        <w:rPr>
          <w:rFonts w:ascii="等线" w:hAnsi="等线" w:eastAsia="等线" w:cs="等线"/>
          <w:kern w:val="2"/>
          <w:sz w:val="24"/>
          <w:szCs w:val="24"/>
        </w:rPr>
      </w:pPr>
      <w:r>
        <w:rPr>
          <w:rFonts w:hint="eastAsia" w:ascii="等线" w:hAnsi="等线" w:eastAsia="等线" w:cs="等线"/>
          <w:kern w:val="2"/>
          <w:sz w:val="24"/>
          <w:szCs w:val="24"/>
        </w:rPr>
        <w:t>能够读懂新能源汽车底盘、车身等部件的装配图；能根据新能源汽车的技术要求，确定装配顺序，提出所需装配方案；</w:t>
      </w:r>
    </w:p>
    <w:p>
      <w:pPr>
        <w:widowControl/>
        <w:pBdr>
          <w:top w:val="none" w:color="auto" w:sz="0" w:space="0"/>
          <w:left w:val="none" w:color="auto" w:sz="0" w:space="0"/>
          <w:bottom w:val="none" w:color="auto" w:sz="0" w:space="0"/>
          <w:right w:val="none" w:color="auto" w:sz="0" w:space="0"/>
          <w:between w:val="none" w:color="auto" w:sz="0" w:space="0"/>
        </w:pBdr>
        <w:spacing w:line="600" w:lineRule="exact"/>
        <w:ind w:firstLine="480" w:firstLineChars="200"/>
        <w:jc w:val="left"/>
        <w:rPr>
          <w:rFonts w:ascii="等线" w:hAnsi="等线" w:eastAsia="等线" w:cs="等线"/>
          <w:kern w:val="2"/>
          <w:sz w:val="24"/>
          <w:szCs w:val="24"/>
        </w:rPr>
      </w:pPr>
      <w:r>
        <w:rPr>
          <w:rFonts w:hint="eastAsia" w:ascii="等线" w:hAnsi="等线" w:eastAsia="等线" w:cs="等线"/>
          <w:kern w:val="2"/>
          <w:sz w:val="24"/>
          <w:szCs w:val="24"/>
        </w:rPr>
        <w:t>能够完新能源汽车部装、总装，并达到相应的技术要求；具备新能源汽车检验、调试、运行和维护能力；</w:t>
      </w:r>
    </w:p>
    <w:p>
      <w:pPr>
        <w:widowControl/>
        <w:pBdr>
          <w:top w:val="none" w:color="auto" w:sz="0" w:space="0"/>
          <w:left w:val="none" w:color="auto" w:sz="0" w:space="0"/>
          <w:bottom w:val="none" w:color="auto" w:sz="0" w:space="0"/>
          <w:right w:val="none" w:color="auto" w:sz="0" w:space="0"/>
          <w:between w:val="none" w:color="auto" w:sz="0" w:space="0"/>
        </w:pBdr>
        <w:spacing w:line="600" w:lineRule="exact"/>
        <w:ind w:firstLine="480" w:firstLineChars="200"/>
        <w:jc w:val="left"/>
        <w:rPr>
          <w:rFonts w:ascii="等线" w:hAnsi="等线" w:eastAsia="等线" w:cs="等线"/>
          <w:kern w:val="2"/>
          <w:sz w:val="24"/>
          <w:szCs w:val="24"/>
        </w:rPr>
      </w:pPr>
      <w:r>
        <w:rPr>
          <w:rFonts w:hint="eastAsia" w:ascii="等线" w:hAnsi="等线" w:eastAsia="等线" w:cs="等线"/>
          <w:kern w:val="2"/>
          <w:sz w:val="24"/>
          <w:szCs w:val="24"/>
        </w:rPr>
        <w:t xml:space="preserve">能够对新能源汽车进行整车检测，并根据相关标准出具检测报告；能诊断新能源汽车常见故障，分析故障原因，对零部件进行检测； </w:t>
      </w:r>
    </w:p>
    <w:p>
      <w:pPr>
        <w:widowControl/>
        <w:pBdr>
          <w:top w:val="none" w:color="auto" w:sz="0" w:space="0"/>
          <w:left w:val="none" w:color="auto" w:sz="0" w:space="0"/>
          <w:bottom w:val="none" w:color="auto" w:sz="0" w:space="0"/>
          <w:right w:val="none" w:color="auto" w:sz="0" w:space="0"/>
          <w:between w:val="none" w:color="auto" w:sz="0" w:space="0"/>
        </w:pBdr>
        <w:spacing w:line="600" w:lineRule="exact"/>
        <w:ind w:firstLine="480" w:firstLineChars="200"/>
        <w:jc w:val="left"/>
        <w:rPr>
          <w:rFonts w:ascii="等线" w:hAnsi="等线" w:eastAsia="等线" w:cs="等线"/>
          <w:b/>
          <w:kern w:val="2"/>
          <w:sz w:val="24"/>
          <w:szCs w:val="24"/>
        </w:rPr>
      </w:pPr>
      <w:r>
        <w:rPr>
          <w:rFonts w:hint="eastAsia" w:ascii="等线" w:hAnsi="等线" w:eastAsia="等线" w:cs="等线"/>
          <w:kern w:val="2"/>
          <w:sz w:val="24"/>
          <w:szCs w:val="24"/>
        </w:rPr>
        <w:t>能拆装新能源汽车各系统及零部件，并对其进行调试和维修；能独立制定维修计划，选择正确检测设备和仪器对新能源车辆进行检测和维修，做好维修</w:t>
      </w:r>
    </w:p>
    <w:p>
      <w:pPr>
        <w:widowControl/>
        <w:pBdr>
          <w:top w:val="none" w:color="auto" w:sz="0" w:space="0"/>
          <w:left w:val="none" w:color="auto" w:sz="0" w:space="0"/>
          <w:bottom w:val="none" w:color="auto" w:sz="0" w:space="0"/>
          <w:right w:val="none" w:color="auto" w:sz="0" w:space="0"/>
          <w:between w:val="none" w:color="auto" w:sz="0" w:space="0"/>
        </w:pBdr>
        <w:spacing w:line="600" w:lineRule="exact"/>
        <w:ind w:left="420"/>
        <w:jc w:val="left"/>
        <w:rPr>
          <w:rFonts w:ascii="等线" w:hAnsi="等线" w:eastAsia="等线" w:cs="等线"/>
          <w:kern w:val="2"/>
          <w:sz w:val="24"/>
          <w:szCs w:val="24"/>
        </w:rPr>
      </w:pPr>
      <w:r>
        <w:rPr>
          <w:rFonts w:hint="eastAsia" w:ascii="等线" w:hAnsi="等线" w:eastAsia="等线" w:cs="等线"/>
          <w:kern w:val="2"/>
          <w:sz w:val="24"/>
          <w:szCs w:val="24"/>
        </w:rPr>
        <w:t>5行业企业管理人员和企业专家在高职层次专业人才使用中发现的问题、不足以及有关建议。</w:t>
      </w:r>
    </w:p>
    <w:p>
      <w:pPr>
        <w:pBdr>
          <w:top w:val="none" w:color="auto" w:sz="0" w:space="0"/>
          <w:left w:val="none" w:color="auto" w:sz="0" w:space="0"/>
          <w:bottom w:val="none" w:color="auto" w:sz="0" w:space="0"/>
          <w:right w:val="none" w:color="auto" w:sz="0" w:space="0"/>
          <w:between w:val="none" w:color="auto" w:sz="0" w:space="0"/>
        </w:pBdr>
        <w:ind w:left="420" w:leftChars="200"/>
        <w:rPr>
          <w:rFonts w:ascii="等线" w:hAnsi="等线" w:eastAsia="等线"/>
          <w:kern w:val="2"/>
          <w:szCs w:val="24"/>
        </w:rPr>
      </w:pPr>
    </w:p>
    <w:p>
      <w:pPr>
        <w:widowControl/>
        <w:pBdr>
          <w:top w:val="none" w:color="auto" w:sz="0" w:space="0"/>
          <w:left w:val="none" w:color="auto" w:sz="0" w:space="0"/>
          <w:bottom w:val="none" w:color="auto" w:sz="0" w:space="0"/>
          <w:right w:val="none" w:color="auto" w:sz="0" w:space="0"/>
          <w:between w:val="none" w:color="auto" w:sz="0" w:space="0"/>
        </w:pBdr>
        <w:spacing w:line="400" w:lineRule="exact"/>
        <w:jc w:val="center"/>
        <w:rPr>
          <w:rFonts w:ascii="宋体" w:hAnsi="宋体" w:cs="宋体"/>
          <w:kern w:val="0"/>
          <w:sz w:val="24"/>
          <w:szCs w:val="24"/>
        </w:rPr>
      </w:pPr>
      <w:r>
        <w:rPr>
          <w:rFonts w:hint="eastAsia" w:ascii="宋体" w:hAnsi="宋体" w:cs="宋体"/>
          <w:kern w:val="0"/>
          <w:sz w:val="24"/>
          <w:szCs w:val="24"/>
        </w:rPr>
        <w:t>表用人单位对毕业生质量评价表</w:t>
      </w:r>
    </w:p>
    <w:tbl>
      <w:tblPr>
        <w:tblStyle w:val="23"/>
        <w:tblW w:w="8520" w:type="dxa"/>
        <w:tblInd w:w="0" w:type="dxa"/>
        <w:tblLayout w:type="fixed"/>
        <w:tblCellMar>
          <w:top w:w="15" w:type="dxa"/>
          <w:left w:w="15" w:type="dxa"/>
          <w:bottom w:w="15" w:type="dxa"/>
          <w:right w:w="15" w:type="dxa"/>
        </w:tblCellMar>
      </w:tblPr>
      <w:tblGrid>
        <w:gridCol w:w="3105"/>
        <w:gridCol w:w="1350"/>
        <w:gridCol w:w="1350"/>
        <w:gridCol w:w="1350"/>
        <w:gridCol w:w="1365"/>
      </w:tblGrid>
      <w:tr>
        <w:tblPrEx>
          <w:tblCellMar>
            <w:top w:w="15" w:type="dxa"/>
            <w:left w:w="15" w:type="dxa"/>
            <w:bottom w:w="15" w:type="dxa"/>
            <w:right w:w="15" w:type="dxa"/>
          </w:tblCellMar>
        </w:tblPrEx>
        <w:trPr>
          <w:trHeight w:val="285" w:hRule="atLeast"/>
        </w:trPr>
        <w:tc>
          <w:tcPr>
            <w:tcW w:w="3105" w:type="dxa"/>
            <w:vMerge w:val="restart"/>
            <w:tcBorders>
              <w:top w:val="single" w:color="4F81BD" w:sz="8" w:space="0"/>
              <w:left w:val="single" w:color="4F81BD" w:sz="8" w:space="0"/>
              <w:bottom w:val="single" w:color="FFFFFF" w:sz="6" w:space="0"/>
              <w:right w:val="single" w:color="4F81BD" w:sz="8" w:space="0"/>
            </w:tcBorders>
            <w:shd w:val="clear" w:color="auto" w:fill="4F81BD"/>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等线" w:hAnsi="等线" w:eastAsia="等线" w:cs="等线"/>
                <w:kern w:val="0"/>
                <w:sz w:val="24"/>
                <w:szCs w:val="24"/>
              </w:rPr>
            </w:pPr>
            <w:r>
              <w:rPr>
                <w:rFonts w:hint="eastAsia" w:ascii="等线" w:hAnsi="等线" w:eastAsia="等线" w:cs="等线"/>
                <w:b/>
                <w:bCs/>
                <w:kern w:val="0"/>
                <w:sz w:val="24"/>
                <w:szCs w:val="24"/>
              </w:rPr>
              <w:t>职业素质</w:t>
            </w:r>
          </w:p>
        </w:tc>
        <w:tc>
          <w:tcPr>
            <w:tcW w:w="5415" w:type="dxa"/>
            <w:gridSpan w:val="4"/>
            <w:tcBorders>
              <w:top w:val="single" w:color="4F81BD" w:sz="8" w:space="0"/>
              <w:left w:val="single" w:color="4F81BD" w:sz="8" w:space="0"/>
              <w:bottom w:val="single" w:color="FFFFFF" w:sz="6" w:space="0"/>
              <w:right w:val="single" w:color="4F81BD" w:sz="8" w:space="0"/>
            </w:tcBorders>
            <w:shd w:val="clear" w:color="auto" w:fill="4F81BD"/>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等线" w:hAnsi="等线" w:eastAsia="等线" w:cs="等线"/>
                <w:kern w:val="0"/>
                <w:sz w:val="24"/>
                <w:szCs w:val="24"/>
              </w:rPr>
            </w:pPr>
            <w:r>
              <w:rPr>
                <w:rFonts w:hint="eastAsia" w:ascii="等线" w:hAnsi="等线" w:eastAsia="等线" w:cs="等线"/>
                <w:b/>
                <w:bCs/>
                <w:kern w:val="0"/>
                <w:sz w:val="24"/>
                <w:szCs w:val="24"/>
              </w:rPr>
              <w:t>满意程度</w:t>
            </w:r>
          </w:p>
        </w:tc>
      </w:tr>
      <w:tr>
        <w:tblPrEx>
          <w:tblCellMar>
            <w:top w:w="15" w:type="dxa"/>
            <w:left w:w="15" w:type="dxa"/>
            <w:bottom w:w="15" w:type="dxa"/>
            <w:right w:w="15" w:type="dxa"/>
          </w:tblCellMar>
        </w:tblPrEx>
        <w:trPr>
          <w:trHeight w:val="300" w:hRule="atLeast"/>
        </w:trPr>
        <w:tc>
          <w:tcPr>
            <w:tcW w:w="3105" w:type="dxa"/>
            <w:vMerge w:val="continue"/>
            <w:tcBorders>
              <w:top w:val="single" w:color="FFFFFF" w:sz="12" w:space="0"/>
              <w:left w:val="single" w:color="4F81BD" w:sz="8" w:space="0"/>
              <w:bottom w:val="single" w:color="4F81BD" w:sz="8" w:space="0"/>
              <w:right w:val="single" w:color="4F81BD" w:sz="8" w:space="0"/>
            </w:tcBorders>
            <w:shd w:val="clear" w:color="auto" w:fill="B8CCE4"/>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等线" w:hAnsi="等线" w:eastAsia="等线" w:cs="等线"/>
                <w:kern w:val="0"/>
                <w:sz w:val="24"/>
                <w:szCs w:val="24"/>
              </w:rPr>
            </w:pPr>
          </w:p>
        </w:tc>
        <w:tc>
          <w:tcPr>
            <w:tcW w:w="1350" w:type="dxa"/>
            <w:tcBorders>
              <w:top w:val="single" w:color="FFFFFF" w:sz="0"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等线" w:hAnsi="等线" w:eastAsia="等线" w:cs="等线"/>
                <w:kern w:val="0"/>
                <w:sz w:val="24"/>
                <w:szCs w:val="24"/>
              </w:rPr>
            </w:pPr>
            <w:r>
              <w:rPr>
                <w:rFonts w:hint="eastAsia" w:ascii="等线" w:hAnsi="等线" w:eastAsia="等线" w:cs="等线"/>
                <w:b/>
                <w:bCs/>
                <w:kern w:val="0"/>
                <w:sz w:val="24"/>
                <w:szCs w:val="24"/>
              </w:rPr>
              <w:t>满意</w:t>
            </w:r>
          </w:p>
        </w:tc>
        <w:tc>
          <w:tcPr>
            <w:tcW w:w="1350" w:type="dxa"/>
            <w:tcBorders>
              <w:top w:val="single" w:color="FFFFFF" w:sz="6"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等线" w:hAnsi="等线" w:eastAsia="等线" w:cs="等线"/>
                <w:kern w:val="0"/>
                <w:sz w:val="24"/>
                <w:szCs w:val="24"/>
              </w:rPr>
            </w:pPr>
            <w:r>
              <w:rPr>
                <w:rFonts w:hint="eastAsia" w:ascii="等线" w:hAnsi="等线" w:eastAsia="等线" w:cs="等线"/>
                <w:b/>
                <w:bCs/>
                <w:kern w:val="0"/>
                <w:sz w:val="24"/>
                <w:szCs w:val="24"/>
              </w:rPr>
              <w:t>较满意</w:t>
            </w:r>
          </w:p>
        </w:tc>
        <w:tc>
          <w:tcPr>
            <w:tcW w:w="1350" w:type="dxa"/>
            <w:tcBorders>
              <w:top w:val="single" w:color="FFFFFF" w:sz="6"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等线" w:hAnsi="等线" w:eastAsia="等线" w:cs="等线"/>
                <w:kern w:val="0"/>
                <w:sz w:val="24"/>
                <w:szCs w:val="24"/>
              </w:rPr>
            </w:pPr>
            <w:r>
              <w:rPr>
                <w:rFonts w:hint="eastAsia" w:ascii="等线" w:hAnsi="等线" w:eastAsia="等线" w:cs="等线"/>
                <w:b/>
                <w:bCs/>
                <w:kern w:val="0"/>
                <w:sz w:val="24"/>
                <w:szCs w:val="24"/>
              </w:rPr>
              <w:t>一般</w:t>
            </w:r>
          </w:p>
        </w:tc>
        <w:tc>
          <w:tcPr>
            <w:tcW w:w="1365" w:type="dxa"/>
            <w:tcBorders>
              <w:top w:val="single" w:color="FFFFFF" w:sz="6"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等线" w:hAnsi="等线" w:eastAsia="等线" w:cs="等线"/>
                <w:kern w:val="0"/>
                <w:sz w:val="24"/>
                <w:szCs w:val="24"/>
              </w:rPr>
            </w:pPr>
            <w:r>
              <w:rPr>
                <w:rFonts w:hint="eastAsia" w:ascii="等线" w:hAnsi="等线" w:eastAsia="等线" w:cs="等线"/>
                <w:b/>
                <w:bCs/>
                <w:kern w:val="0"/>
                <w:sz w:val="24"/>
                <w:szCs w:val="24"/>
              </w:rPr>
              <w:t>不满意</w:t>
            </w:r>
          </w:p>
        </w:tc>
      </w:tr>
      <w:tr>
        <w:tblPrEx>
          <w:tblCellMar>
            <w:top w:w="15" w:type="dxa"/>
            <w:left w:w="15" w:type="dxa"/>
            <w:bottom w:w="15" w:type="dxa"/>
            <w:right w:w="15" w:type="dxa"/>
          </w:tblCellMar>
        </w:tblPrEx>
        <w:trPr>
          <w:trHeight w:val="375" w:hRule="atLeast"/>
        </w:trPr>
        <w:tc>
          <w:tcPr>
            <w:tcW w:w="3105"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等线" w:hAnsi="等线" w:eastAsia="等线" w:cs="等线"/>
                <w:kern w:val="0"/>
                <w:sz w:val="24"/>
                <w:szCs w:val="24"/>
              </w:rPr>
            </w:pPr>
            <w:r>
              <w:rPr>
                <w:rFonts w:hint="eastAsia" w:ascii="等线" w:hAnsi="等线" w:eastAsia="等线" w:cs="等线"/>
                <w:kern w:val="2"/>
                <w:sz w:val="24"/>
                <w:szCs w:val="24"/>
              </w:rPr>
              <w:t>专业基础知识</w:t>
            </w:r>
          </w:p>
        </w:tc>
        <w:tc>
          <w:tcPr>
            <w:tcW w:w="1350"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等线" w:hAnsi="等线" w:eastAsia="等线" w:cs="等线"/>
                <w:kern w:val="0"/>
                <w:sz w:val="24"/>
                <w:szCs w:val="24"/>
              </w:rPr>
            </w:pPr>
            <w:r>
              <w:rPr>
                <w:rFonts w:hint="eastAsia" w:ascii="等线" w:hAnsi="等线" w:eastAsia="等线" w:cs="等线"/>
                <w:b/>
                <w:kern w:val="2"/>
                <w:sz w:val="24"/>
                <w:szCs w:val="24"/>
              </w:rPr>
              <w:t>√</w:t>
            </w:r>
          </w:p>
        </w:tc>
        <w:tc>
          <w:tcPr>
            <w:tcW w:w="1350"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等线" w:hAnsi="等线" w:eastAsia="等线" w:cs="等线"/>
                <w:kern w:val="0"/>
                <w:sz w:val="24"/>
                <w:szCs w:val="24"/>
              </w:rPr>
            </w:pPr>
          </w:p>
        </w:tc>
        <w:tc>
          <w:tcPr>
            <w:tcW w:w="1350"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等线" w:hAnsi="等线" w:eastAsia="等线" w:cs="等线"/>
                <w:kern w:val="0"/>
                <w:sz w:val="24"/>
                <w:szCs w:val="24"/>
              </w:rPr>
            </w:pPr>
          </w:p>
        </w:tc>
        <w:tc>
          <w:tcPr>
            <w:tcW w:w="1365"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等线" w:hAnsi="等线" w:eastAsia="等线" w:cs="等线"/>
                <w:kern w:val="0"/>
                <w:sz w:val="24"/>
                <w:szCs w:val="24"/>
              </w:rPr>
            </w:pPr>
          </w:p>
        </w:tc>
      </w:tr>
      <w:tr>
        <w:tblPrEx>
          <w:tblCellMar>
            <w:top w:w="15" w:type="dxa"/>
            <w:left w:w="15" w:type="dxa"/>
            <w:bottom w:w="15" w:type="dxa"/>
            <w:right w:w="15" w:type="dxa"/>
          </w:tblCellMar>
        </w:tblPrEx>
        <w:trPr>
          <w:trHeight w:val="420" w:hRule="atLeast"/>
        </w:trPr>
        <w:tc>
          <w:tcPr>
            <w:tcW w:w="3105"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等线" w:hAnsi="等线" w:eastAsia="等线" w:cs="等线"/>
                <w:kern w:val="0"/>
                <w:sz w:val="24"/>
                <w:szCs w:val="24"/>
              </w:rPr>
            </w:pPr>
            <w:r>
              <w:rPr>
                <w:rFonts w:hint="eastAsia" w:ascii="等线" w:hAnsi="等线" w:eastAsia="等线" w:cs="等线"/>
                <w:kern w:val="2"/>
                <w:sz w:val="24"/>
                <w:szCs w:val="24"/>
              </w:rPr>
              <w:t>解决问题的能力</w:t>
            </w:r>
          </w:p>
        </w:tc>
        <w:tc>
          <w:tcPr>
            <w:tcW w:w="1350"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等线" w:hAnsi="等线" w:eastAsia="等线" w:cs="等线"/>
                <w:kern w:val="0"/>
                <w:sz w:val="24"/>
                <w:szCs w:val="24"/>
              </w:rPr>
            </w:pPr>
            <w:r>
              <w:rPr>
                <w:rFonts w:hint="eastAsia" w:ascii="等线" w:hAnsi="等线" w:eastAsia="等线" w:cs="等线"/>
                <w:b/>
                <w:kern w:val="2"/>
                <w:sz w:val="24"/>
                <w:szCs w:val="24"/>
              </w:rPr>
              <w:t>√</w:t>
            </w:r>
          </w:p>
        </w:tc>
        <w:tc>
          <w:tcPr>
            <w:tcW w:w="1350"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等线" w:hAnsi="等线" w:eastAsia="等线" w:cs="等线"/>
                <w:kern w:val="0"/>
                <w:sz w:val="24"/>
                <w:szCs w:val="24"/>
              </w:rPr>
            </w:pPr>
          </w:p>
        </w:tc>
        <w:tc>
          <w:tcPr>
            <w:tcW w:w="1350"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等线" w:hAnsi="等线" w:eastAsia="等线" w:cs="等线"/>
                <w:kern w:val="0"/>
                <w:sz w:val="24"/>
                <w:szCs w:val="24"/>
              </w:rPr>
            </w:pPr>
          </w:p>
        </w:tc>
        <w:tc>
          <w:tcPr>
            <w:tcW w:w="1365"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等线" w:hAnsi="等线" w:eastAsia="等线" w:cs="等线"/>
                <w:kern w:val="0"/>
                <w:sz w:val="24"/>
                <w:szCs w:val="24"/>
              </w:rPr>
            </w:pPr>
          </w:p>
        </w:tc>
      </w:tr>
      <w:tr>
        <w:tblPrEx>
          <w:tblCellMar>
            <w:top w:w="15" w:type="dxa"/>
            <w:left w:w="15" w:type="dxa"/>
            <w:bottom w:w="15" w:type="dxa"/>
            <w:right w:w="15" w:type="dxa"/>
          </w:tblCellMar>
        </w:tblPrEx>
        <w:trPr>
          <w:trHeight w:val="420" w:hRule="atLeast"/>
        </w:trPr>
        <w:tc>
          <w:tcPr>
            <w:tcW w:w="3105"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等线" w:hAnsi="等线" w:eastAsia="等线" w:cs="等线"/>
                <w:kern w:val="0"/>
                <w:sz w:val="24"/>
                <w:szCs w:val="24"/>
              </w:rPr>
            </w:pPr>
            <w:r>
              <w:rPr>
                <w:rFonts w:hint="eastAsia" w:ascii="等线" w:hAnsi="等线" w:eastAsia="等线" w:cs="等线"/>
                <w:kern w:val="2"/>
                <w:sz w:val="24"/>
                <w:szCs w:val="24"/>
              </w:rPr>
              <w:t>敬业精神</w:t>
            </w:r>
          </w:p>
        </w:tc>
        <w:tc>
          <w:tcPr>
            <w:tcW w:w="1350"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等线" w:hAnsi="等线" w:eastAsia="等线" w:cs="等线"/>
                <w:kern w:val="0"/>
                <w:sz w:val="24"/>
                <w:szCs w:val="24"/>
              </w:rPr>
            </w:pPr>
            <w:r>
              <w:rPr>
                <w:rFonts w:hint="eastAsia" w:ascii="等线" w:hAnsi="等线" w:eastAsia="等线" w:cs="等线"/>
                <w:b/>
                <w:kern w:val="2"/>
                <w:sz w:val="24"/>
                <w:szCs w:val="24"/>
              </w:rPr>
              <w:t>√</w:t>
            </w:r>
          </w:p>
        </w:tc>
        <w:tc>
          <w:tcPr>
            <w:tcW w:w="1350"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等线" w:hAnsi="等线" w:eastAsia="等线" w:cs="等线"/>
                <w:kern w:val="0"/>
                <w:sz w:val="24"/>
                <w:szCs w:val="24"/>
              </w:rPr>
            </w:pPr>
          </w:p>
        </w:tc>
        <w:tc>
          <w:tcPr>
            <w:tcW w:w="1350"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等线" w:hAnsi="等线" w:eastAsia="等线" w:cs="等线"/>
                <w:kern w:val="0"/>
                <w:sz w:val="24"/>
                <w:szCs w:val="24"/>
              </w:rPr>
            </w:pPr>
          </w:p>
        </w:tc>
        <w:tc>
          <w:tcPr>
            <w:tcW w:w="1365"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等线" w:hAnsi="等线" w:eastAsia="等线" w:cs="等线"/>
                <w:kern w:val="0"/>
                <w:sz w:val="24"/>
                <w:szCs w:val="24"/>
              </w:rPr>
            </w:pPr>
          </w:p>
        </w:tc>
      </w:tr>
      <w:tr>
        <w:tblPrEx>
          <w:tblCellMar>
            <w:top w:w="15" w:type="dxa"/>
            <w:left w:w="15" w:type="dxa"/>
            <w:bottom w:w="15" w:type="dxa"/>
            <w:right w:w="15" w:type="dxa"/>
          </w:tblCellMar>
        </w:tblPrEx>
        <w:trPr>
          <w:trHeight w:val="420" w:hRule="atLeast"/>
        </w:trPr>
        <w:tc>
          <w:tcPr>
            <w:tcW w:w="3105"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等线" w:hAnsi="等线" w:eastAsia="等线" w:cs="等线"/>
                <w:kern w:val="0"/>
                <w:sz w:val="24"/>
                <w:szCs w:val="24"/>
              </w:rPr>
            </w:pPr>
            <w:r>
              <w:rPr>
                <w:rFonts w:hint="eastAsia" w:ascii="等线" w:hAnsi="等线" w:eastAsia="等线" w:cs="等线"/>
                <w:kern w:val="2"/>
                <w:sz w:val="24"/>
                <w:szCs w:val="24"/>
              </w:rPr>
              <w:t>设备操作技能力</w:t>
            </w:r>
          </w:p>
        </w:tc>
        <w:tc>
          <w:tcPr>
            <w:tcW w:w="1350"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等线" w:hAnsi="等线" w:eastAsia="等线" w:cs="等线"/>
                <w:kern w:val="0"/>
                <w:sz w:val="24"/>
                <w:szCs w:val="24"/>
              </w:rPr>
            </w:pPr>
            <w:r>
              <w:rPr>
                <w:rFonts w:hint="eastAsia" w:ascii="等线" w:hAnsi="等线" w:eastAsia="等线" w:cs="等线"/>
                <w:b/>
                <w:kern w:val="2"/>
                <w:sz w:val="24"/>
                <w:szCs w:val="24"/>
              </w:rPr>
              <w:t>√</w:t>
            </w:r>
          </w:p>
        </w:tc>
        <w:tc>
          <w:tcPr>
            <w:tcW w:w="1350"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等线" w:hAnsi="等线" w:eastAsia="等线" w:cs="等线"/>
                <w:kern w:val="0"/>
                <w:sz w:val="24"/>
                <w:szCs w:val="24"/>
              </w:rPr>
            </w:pPr>
          </w:p>
        </w:tc>
        <w:tc>
          <w:tcPr>
            <w:tcW w:w="1350"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等线" w:hAnsi="等线" w:eastAsia="等线" w:cs="等线"/>
                <w:kern w:val="0"/>
                <w:sz w:val="24"/>
                <w:szCs w:val="24"/>
              </w:rPr>
            </w:pPr>
          </w:p>
        </w:tc>
        <w:tc>
          <w:tcPr>
            <w:tcW w:w="1365"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等线" w:hAnsi="等线" w:eastAsia="等线" w:cs="等线"/>
                <w:kern w:val="0"/>
                <w:sz w:val="24"/>
                <w:szCs w:val="24"/>
              </w:rPr>
            </w:pPr>
          </w:p>
        </w:tc>
      </w:tr>
      <w:tr>
        <w:tblPrEx>
          <w:tblCellMar>
            <w:top w:w="15" w:type="dxa"/>
            <w:left w:w="15" w:type="dxa"/>
            <w:bottom w:w="15" w:type="dxa"/>
            <w:right w:w="15" w:type="dxa"/>
          </w:tblCellMar>
        </w:tblPrEx>
        <w:trPr>
          <w:trHeight w:val="420" w:hRule="atLeast"/>
        </w:trPr>
        <w:tc>
          <w:tcPr>
            <w:tcW w:w="3105"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等线" w:hAnsi="等线" w:eastAsia="等线" w:cs="等线"/>
                <w:kern w:val="2"/>
                <w:sz w:val="24"/>
                <w:szCs w:val="24"/>
              </w:rPr>
            </w:pPr>
            <w:r>
              <w:rPr>
                <w:rFonts w:hint="eastAsia" w:ascii="等线" w:hAnsi="等线" w:eastAsia="等线" w:cs="等线"/>
                <w:kern w:val="2"/>
                <w:sz w:val="24"/>
                <w:szCs w:val="24"/>
              </w:rPr>
              <w:t>团队合作能力</w:t>
            </w:r>
          </w:p>
        </w:tc>
        <w:tc>
          <w:tcPr>
            <w:tcW w:w="1350"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等线" w:hAnsi="等线" w:eastAsia="等线" w:cs="等线"/>
                <w:kern w:val="0"/>
                <w:sz w:val="24"/>
                <w:szCs w:val="24"/>
              </w:rPr>
            </w:pPr>
            <w:r>
              <w:rPr>
                <w:rFonts w:hint="eastAsia" w:ascii="等线" w:hAnsi="等线" w:eastAsia="等线" w:cs="等线"/>
                <w:b/>
                <w:kern w:val="2"/>
                <w:sz w:val="24"/>
                <w:szCs w:val="24"/>
              </w:rPr>
              <w:t>√</w:t>
            </w:r>
          </w:p>
        </w:tc>
        <w:tc>
          <w:tcPr>
            <w:tcW w:w="1350"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等线" w:hAnsi="等线" w:eastAsia="等线" w:cs="等线"/>
                <w:kern w:val="0"/>
                <w:sz w:val="24"/>
                <w:szCs w:val="24"/>
              </w:rPr>
            </w:pPr>
          </w:p>
        </w:tc>
        <w:tc>
          <w:tcPr>
            <w:tcW w:w="1350"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等线" w:hAnsi="等线" w:eastAsia="等线" w:cs="等线"/>
                <w:kern w:val="0"/>
                <w:sz w:val="24"/>
                <w:szCs w:val="24"/>
              </w:rPr>
            </w:pPr>
          </w:p>
        </w:tc>
        <w:tc>
          <w:tcPr>
            <w:tcW w:w="1365"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等线" w:hAnsi="等线" w:eastAsia="等线" w:cs="等线"/>
                <w:kern w:val="0"/>
                <w:sz w:val="24"/>
                <w:szCs w:val="24"/>
              </w:rPr>
            </w:pPr>
          </w:p>
        </w:tc>
      </w:tr>
      <w:tr>
        <w:tblPrEx>
          <w:tblCellMar>
            <w:top w:w="15" w:type="dxa"/>
            <w:left w:w="15" w:type="dxa"/>
            <w:bottom w:w="15" w:type="dxa"/>
            <w:right w:w="15" w:type="dxa"/>
          </w:tblCellMar>
        </w:tblPrEx>
        <w:trPr>
          <w:trHeight w:val="420" w:hRule="atLeast"/>
        </w:trPr>
        <w:tc>
          <w:tcPr>
            <w:tcW w:w="3105"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等线" w:hAnsi="等线" w:eastAsia="等线" w:cs="等线"/>
                <w:kern w:val="2"/>
                <w:sz w:val="24"/>
                <w:szCs w:val="24"/>
              </w:rPr>
            </w:pPr>
            <w:r>
              <w:rPr>
                <w:rFonts w:hint="eastAsia" w:ascii="等线" w:hAnsi="等线" w:eastAsia="等线" w:cs="等线"/>
                <w:kern w:val="2"/>
                <w:sz w:val="24"/>
                <w:szCs w:val="24"/>
              </w:rPr>
              <w:t>人文素质</w:t>
            </w:r>
          </w:p>
        </w:tc>
        <w:tc>
          <w:tcPr>
            <w:tcW w:w="1350"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等线" w:hAnsi="等线" w:eastAsia="等线" w:cs="等线"/>
                <w:kern w:val="0"/>
                <w:sz w:val="24"/>
                <w:szCs w:val="24"/>
              </w:rPr>
            </w:pPr>
            <w:r>
              <w:rPr>
                <w:rFonts w:hint="eastAsia" w:ascii="等线" w:hAnsi="等线" w:eastAsia="等线" w:cs="等线"/>
                <w:b/>
                <w:kern w:val="2"/>
                <w:sz w:val="24"/>
                <w:szCs w:val="24"/>
              </w:rPr>
              <w:t>√</w:t>
            </w:r>
          </w:p>
        </w:tc>
        <w:tc>
          <w:tcPr>
            <w:tcW w:w="1350"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等线" w:hAnsi="等线" w:eastAsia="等线" w:cs="等线"/>
                <w:kern w:val="0"/>
                <w:sz w:val="24"/>
                <w:szCs w:val="24"/>
              </w:rPr>
            </w:pPr>
          </w:p>
        </w:tc>
        <w:tc>
          <w:tcPr>
            <w:tcW w:w="1350"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等线" w:hAnsi="等线" w:eastAsia="等线" w:cs="等线"/>
                <w:kern w:val="0"/>
                <w:sz w:val="24"/>
                <w:szCs w:val="24"/>
              </w:rPr>
            </w:pPr>
          </w:p>
        </w:tc>
        <w:tc>
          <w:tcPr>
            <w:tcW w:w="1365"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等线" w:hAnsi="等线" w:eastAsia="等线" w:cs="等线"/>
                <w:kern w:val="0"/>
                <w:sz w:val="24"/>
                <w:szCs w:val="24"/>
              </w:rPr>
            </w:pPr>
          </w:p>
        </w:tc>
      </w:tr>
      <w:tr>
        <w:tblPrEx>
          <w:tblCellMar>
            <w:top w:w="15" w:type="dxa"/>
            <w:left w:w="15" w:type="dxa"/>
            <w:bottom w:w="15" w:type="dxa"/>
            <w:right w:w="15" w:type="dxa"/>
          </w:tblCellMar>
        </w:tblPrEx>
        <w:trPr>
          <w:trHeight w:val="420" w:hRule="atLeast"/>
        </w:trPr>
        <w:tc>
          <w:tcPr>
            <w:tcW w:w="3105"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等线" w:hAnsi="等线" w:eastAsia="等线" w:cs="等线"/>
                <w:kern w:val="2"/>
                <w:sz w:val="24"/>
                <w:szCs w:val="24"/>
              </w:rPr>
            </w:pPr>
            <w:r>
              <w:rPr>
                <w:rFonts w:hint="eastAsia" w:ascii="等线" w:hAnsi="等线" w:eastAsia="等线" w:cs="等线"/>
                <w:kern w:val="2"/>
                <w:sz w:val="24"/>
                <w:szCs w:val="24"/>
              </w:rPr>
              <w:t>综合评价</w:t>
            </w:r>
          </w:p>
        </w:tc>
        <w:tc>
          <w:tcPr>
            <w:tcW w:w="1350"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等线" w:hAnsi="等线" w:eastAsia="等线" w:cs="等线"/>
                <w:kern w:val="0"/>
                <w:sz w:val="24"/>
                <w:szCs w:val="24"/>
              </w:rPr>
            </w:pPr>
            <w:r>
              <w:rPr>
                <w:rFonts w:hint="eastAsia" w:ascii="等线" w:hAnsi="等线" w:eastAsia="等线" w:cs="等线"/>
                <w:b/>
                <w:kern w:val="2"/>
                <w:sz w:val="24"/>
                <w:szCs w:val="24"/>
              </w:rPr>
              <w:t>√</w:t>
            </w:r>
          </w:p>
        </w:tc>
        <w:tc>
          <w:tcPr>
            <w:tcW w:w="1350"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等线" w:hAnsi="等线" w:eastAsia="等线" w:cs="等线"/>
                <w:kern w:val="0"/>
                <w:sz w:val="24"/>
                <w:szCs w:val="24"/>
              </w:rPr>
            </w:pPr>
          </w:p>
        </w:tc>
        <w:tc>
          <w:tcPr>
            <w:tcW w:w="1350"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等线" w:hAnsi="等线" w:eastAsia="等线" w:cs="等线"/>
                <w:kern w:val="0"/>
                <w:sz w:val="24"/>
                <w:szCs w:val="24"/>
              </w:rPr>
            </w:pPr>
          </w:p>
        </w:tc>
        <w:tc>
          <w:tcPr>
            <w:tcW w:w="1365"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等线" w:hAnsi="等线" w:eastAsia="等线" w:cs="等线"/>
                <w:kern w:val="0"/>
                <w:sz w:val="24"/>
                <w:szCs w:val="24"/>
              </w:rPr>
            </w:pPr>
          </w:p>
        </w:tc>
      </w:tr>
      <w:tr>
        <w:tblPrEx>
          <w:tblCellMar>
            <w:top w:w="15" w:type="dxa"/>
            <w:left w:w="15" w:type="dxa"/>
            <w:bottom w:w="15" w:type="dxa"/>
            <w:right w:w="15" w:type="dxa"/>
          </w:tblCellMar>
        </w:tblPrEx>
        <w:trPr>
          <w:trHeight w:val="420" w:hRule="atLeast"/>
        </w:trPr>
        <w:tc>
          <w:tcPr>
            <w:tcW w:w="3105"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等线" w:hAnsi="等线" w:eastAsia="等线" w:cs="等线"/>
                <w:kern w:val="2"/>
                <w:sz w:val="24"/>
                <w:szCs w:val="24"/>
              </w:rPr>
            </w:pPr>
            <w:r>
              <w:rPr>
                <w:rFonts w:hint="eastAsia" w:ascii="等线" w:hAnsi="等线" w:eastAsia="等线" w:cs="等线"/>
                <w:kern w:val="2"/>
                <w:sz w:val="24"/>
                <w:szCs w:val="24"/>
              </w:rPr>
              <w:t>适应环境能力</w:t>
            </w:r>
          </w:p>
        </w:tc>
        <w:tc>
          <w:tcPr>
            <w:tcW w:w="1350"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等线" w:hAnsi="等线" w:eastAsia="等线" w:cs="等线"/>
                <w:kern w:val="0"/>
                <w:sz w:val="24"/>
                <w:szCs w:val="24"/>
              </w:rPr>
            </w:pPr>
          </w:p>
        </w:tc>
        <w:tc>
          <w:tcPr>
            <w:tcW w:w="1350"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等线" w:hAnsi="等线" w:eastAsia="等线" w:cs="等线"/>
                <w:kern w:val="0"/>
                <w:sz w:val="24"/>
                <w:szCs w:val="24"/>
              </w:rPr>
            </w:pPr>
            <w:r>
              <w:rPr>
                <w:rFonts w:hint="eastAsia" w:ascii="等线" w:hAnsi="等线" w:eastAsia="等线" w:cs="等线"/>
                <w:b/>
                <w:kern w:val="2"/>
                <w:sz w:val="24"/>
                <w:szCs w:val="24"/>
              </w:rPr>
              <w:t>√</w:t>
            </w:r>
          </w:p>
        </w:tc>
        <w:tc>
          <w:tcPr>
            <w:tcW w:w="1350"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等线" w:hAnsi="等线" w:eastAsia="等线" w:cs="等线"/>
                <w:kern w:val="0"/>
                <w:sz w:val="24"/>
                <w:szCs w:val="24"/>
              </w:rPr>
            </w:pPr>
          </w:p>
        </w:tc>
        <w:tc>
          <w:tcPr>
            <w:tcW w:w="1365"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等线" w:hAnsi="等线" w:eastAsia="等线" w:cs="等线"/>
                <w:kern w:val="0"/>
                <w:sz w:val="24"/>
                <w:szCs w:val="24"/>
              </w:rPr>
            </w:pPr>
          </w:p>
        </w:tc>
      </w:tr>
      <w:tr>
        <w:tblPrEx>
          <w:tblCellMar>
            <w:top w:w="15" w:type="dxa"/>
            <w:left w:w="15" w:type="dxa"/>
            <w:bottom w:w="15" w:type="dxa"/>
            <w:right w:w="15" w:type="dxa"/>
          </w:tblCellMar>
        </w:tblPrEx>
        <w:trPr>
          <w:trHeight w:val="420" w:hRule="atLeast"/>
        </w:trPr>
        <w:tc>
          <w:tcPr>
            <w:tcW w:w="3105"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等线" w:hAnsi="等线" w:eastAsia="等线" w:cs="等线"/>
                <w:kern w:val="2"/>
                <w:sz w:val="24"/>
                <w:szCs w:val="24"/>
              </w:rPr>
            </w:pPr>
            <w:r>
              <w:rPr>
                <w:rFonts w:hint="eastAsia" w:ascii="等线" w:hAnsi="等线" w:eastAsia="等线" w:cs="等线"/>
                <w:kern w:val="2"/>
                <w:sz w:val="24"/>
                <w:szCs w:val="24"/>
              </w:rPr>
              <w:t>安全和保护意识</w:t>
            </w:r>
          </w:p>
        </w:tc>
        <w:tc>
          <w:tcPr>
            <w:tcW w:w="1350"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等线" w:hAnsi="等线" w:eastAsia="等线" w:cs="等线"/>
                <w:kern w:val="0"/>
                <w:sz w:val="24"/>
                <w:szCs w:val="24"/>
              </w:rPr>
            </w:pPr>
          </w:p>
        </w:tc>
        <w:tc>
          <w:tcPr>
            <w:tcW w:w="1350"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等线" w:hAnsi="等线" w:eastAsia="等线" w:cs="等线"/>
                <w:kern w:val="0"/>
                <w:sz w:val="24"/>
                <w:szCs w:val="24"/>
              </w:rPr>
            </w:pPr>
            <w:r>
              <w:rPr>
                <w:rFonts w:hint="eastAsia" w:ascii="等线" w:hAnsi="等线" w:eastAsia="等线" w:cs="等线"/>
                <w:b/>
                <w:kern w:val="2"/>
                <w:sz w:val="24"/>
                <w:szCs w:val="24"/>
              </w:rPr>
              <w:t>√</w:t>
            </w:r>
          </w:p>
        </w:tc>
        <w:tc>
          <w:tcPr>
            <w:tcW w:w="1350"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等线" w:hAnsi="等线" w:eastAsia="等线" w:cs="等线"/>
                <w:kern w:val="0"/>
                <w:sz w:val="24"/>
                <w:szCs w:val="24"/>
              </w:rPr>
            </w:pPr>
          </w:p>
        </w:tc>
        <w:tc>
          <w:tcPr>
            <w:tcW w:w="1365"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等线" w:hAnsi="等线" w:eastAsia="等线" w:cs="等线"/>
                <w:kern w:val="0"/>
                <w:sz w:val="24"/>
                <w:szCs w:val="24"/>
              </w:rPr>
            </w:pPr>
          </w:p>
        </w:tc>
      </w:tr>
      <w:tr>
        <w:tblPrEx>
          <w:tblCellMar>
            <w:top w:w="15" w:type="dxa"/>
            <w:left w:w="15" w:type="dxa"/>
            <w:bottom w:w="15" w:type="dxa"/>
            <w:right w:w="15" w:type="dxa"/>
          </w:tblCellMar>
        </w:tblPrEx>
        <w:trPr>
          <w:trHeight w:val="420" w:hRule="atLeast"/>
        </w:trPr>
        <w:tc>
          <w:tcPr>
            <w:tcW w:w="3105"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等线" w:hAnsi="等线" w:eastAsia="等线" w:cs="等线"/>
                <w:kern w:val="2"/>
                <w:sz w:val="24"/>
                <w:szCs w:val="24"/>
              </w:rPr>
            </w:pPr>
            <w:r>
              <w:rPr>
                <w:rFonts w:hint="eastAsia" w:ascii="等线" w:hAnsi="等线" w:eastAsia="等线" w:cs="等线"/>
                <w:kern w:val="2"/>
                <w:sz w:val="24"/>
                <w:szCs w:val="24"/>
              </w:rPr>
              <w:t>沟通能力</w:t>
            </w:r>
          </w:p>
        </w:tc>
        <w:tc>
          <w:tcPr>
            <w:tcW w:w="1350"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等线" w:hAnsi="等线" w:eastAsia="等线" w:cs="等线"/>
                <w:kern w:val="0"/>
                <w:sz w:val="24"/>
                <w:szCs w:val="24"/>
              </w:rPr>
            </w:pPr>
          </w:p>
        </w:tc>
        <w:tc>
          <w:tcPr>
            <w:tcW w:w="1350"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等线" w:hAnsi="等线" w:eastAsia="等线" w:cs="等线"/>
                <w:kern w:val="0"/>
                <w:sz w:val="24"/>
                <w:szCs w:val="24"/>
              </w:rPr>
            </w:pPr>
            <w:r>
              <w:rPr>
                <w:rFonts w:hint="eastAsia" w:ascii="等线" w:hAnsi="等线" w:eastAsia="等线" w:cs="等线"/>
                <w:b/>
                <w:kern w:val="2"/>
                <w:sz w:val="24"/>
                <w:szCs w:val="24"/>
              </w:rPr>
              <w:t>√</w:t>
            </w:r>
          </w:p>
        </w:tc>
        <w:tc>
          <w:tcPr>
            <w:tcW w:w="1350"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等线" w:hAnsi="等线" w:eastAsia="等线" w:cs="等线"/>
                <w:kern w:val="0"/>
                <w:sz w:val="24"/>
                <w:szCs w:val="24"/>
              </w:rPr>
            </w:pPr>
          </w:p>
        </w:tc>
        <w:tc>
          <w:tcPr>
            <w:tcW w:w="1365"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等线" w:hAnsi="等线" w:eastAsia="等线" w:cs="等线"/>
                <w:kern w:val="0"/>
                <w:sz w:val="24"/>
                <w:szCs w:val="24"/>
              </w:rPr>
            </w:pPr>
          </w:p>
        </w:tc>
      </w:tr>
      <w:tr>
        <w:tblPrEx>
          <w:tblCellMar>
            <w:top w:w="15" w:type="dxa"/>
            <w:left w:w="15" w:type="dxa"/>
            <w:bottom w:w="15" w:type="dxa"/>
            <w:right w:w="15" w:type="dxa"/>
          </w:tblCellMar>
        </w:tblPrEx>
        <w:trPr>
          <w:trHeight w:val="420" w:hRule="atLeast"/>
        </w:trPr>
        <w:tc>
          <w:tcPr>
            <w:tcW w:w="3105"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等线" w:hAnsi="等线" w:eastAsia="等线" w:cs="等线"/>
                <w:kern w:val="2"/>
                <w:sz w:val="24"/>
                <w:szCs w:val="24"/>
              </w:rPr>
            </w:pPr>
            <w:r>
              <w:rPr>
                <w:rFonts w:hint="eastAsia" w:ascii="等线" w:hAnsi="等线" w:eastAsia="等线" w:cs="等线"/>
                <w:kern w:val="2"/>
                <w:sz w:val="24"/>
                <w:szCs w:val="24"/>
              </w:rPr>
              <w:t>计算机的应用能力</w:t>
            </w:r>
          </w:p>
        </w:tc>
        <w:tc>
          <w:tcPr>
            <w:tcW w:w="1350"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等线" w:hAnsi="等线" w:eastAsia="等线" w:cs="等线"/>
                <w:kern w:val="0"/>
                <w:sz w:val="24"/>
                <w:szCs w:val="24"/>
              </w:rPr>
            </w:pPr>
          </w:p>
        </w:tc>
        <w:tc>
          <w:tcPr>
            <w:tcW w:w="1350"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等线" w:hAnsi="等线" w:eastAsia="等线" w:cs="等线"/>
                <w:kern w:val="0"/>
                <w:sz w:val="24"/>
                <w:szCs w:val="24"/>
              </w:rPr>
            </w:pPr>
            <w:r>
              <w:rPr>
                <w:rFonts w:hint="eastAsia" w:ascii="等线" w:hAnsi="等线" w:eastAsia="等线" w:cs="等线"/>
                <w:b/>
                <w:kern w:val="2"/>
                <w:sz w:val="24"/>
                <w:szCs w:val="24"/>
              </w:rPr>
              <w:t>√</w:t>
            </w:r>
          </w:p>
        </w:tc>
        <w:tc>
          <w:tcPr>
            <w:tcW w:w="1350"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等线" w:hAnsi="等线" w:eastAsia="等线" w:cs="等线"/>
                <w:kern w:val="0"/>
                <w:sz w:val="24"/>
                <w:szCs w:val="24"/>
              </w:rPr>
            </w:pPr>
          </w:p>
        </w:tc>
        <w:tc>
          <w:tcPr>
            <w:tcW w:w="1365"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等线" w:hAnsi="等线" w:eastAsia="等线" w:cs="等线"/>
                <w:kern w:val="0"/>
                <w:sz w:val="24"/>
                <w:szCs w:val="24"/>
              </w:rPr>
            </w:pPr>
          </w:p>
        </w:tc>
      </w:tr>
      <w:tr>
        <w:tblPrEx>
          <w:tblCellMar>
            <w:top w:w="15" w:type="dxa"/>
            <w:left w:w="15" w:type="dxa"/>
            <w:bottom w:w="15" w:type="dxa"/>
            <w:right w:w="15" w:type="dxa"/>
          </w:tblCellMar>
        </w:tblPrEx>
        <w:trPr>
          <w:trHeight w:val="420" w:hRule="atLeast"/>
        </w:trPr>
        <w:tc>
          <w:tcPr>
            <w:tcW w:w="3105"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等线" w:hAnsi="等线" w:eastAsia="等线" w:cs="等线"/>
                <w:kern w:val="2"/>
                <w:sz w:val="24"/>
                <w:szCs w:val="24"/>
              </w:rPr>
            </w:pPr>
            <w:r>
              <w:rPr>
                <w:rFonts w:hint="eastAsia" w:ascii="等线" w:hAnsi="等线" w:eastAsia="等线" w:cs="等线"/>
                <w:kern w:val="2"/>
                <w:sz w:val="24"/>
                <w:szCs w:val="24"/>
              </w:rPr>
              <w:t>技术资料的表达能力</w:t>
            </w:r>
          </w:p>
        </w:tc>
        <w:tc>
          <w:tcPr>
            <w:tcW w:w="1350"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等线" w:hAnsi="等线" w:eastAsia="等线" w:cs="等线"/>
                <w:kern w:val="0"/>
                <w:sz w:val="24"/>
                <w:szCs w:val="24"/>
              </w:rPr>
            </w:pPr>
          </w:p>
        </w:tc>
        <w:tc>
          <w:tcPr>
            <w:tcW w:w="1350"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等线" w:hAnsi="等线" w:eastAsia="等线" w:cs="等线"/>
                <w:kern w:val="0"/>
                <w:sz w:val="24"/>
                <w:szCs w:val="24"/>
              </w:rPr>
            </w:pPr>
          </w:p>
        </w:tc>
        <w:tc>
          <w:tcPr>
            <w:tcW w:w="1350"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等线" w:hAnsi="等线" w:eastAsia="等线" w:cs="等线"/>
                <w:kern w:val="0"/>
                <w:sz w:val="24"/>
                <w:szCs w:val="24"/>
              </w:rPr>
            </w:pPr>
            <w:r>
              <w:rPr>
                <w:rFonts w:hint="eastAsia" w:ascii="等线" w:hAnsi="等线" w:eastAsia="等线" w:cs="等线"/>
                <w:b/>
                <w:kern w:val="2"/>
                <w:sz w:val="24"/>
                <w:szCs w:val="24"/>
              </w:rPr>
              <w:t>√</w:t>
            </w:r>
          </w:p>
        </w:tc>
        <w:tc>
          <w:tcPr>
            <w:tcW w:w="1365"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等线" w:hAnsi="等线" w:eastAsia="等线" w:cs="等线"/>
                <w:kern w:val="0"/>
                <w:sz w:val="24"/>
                <w:szCs w:val="24"/>
              </w:rPr>
            </w:pPr>
          </w:p>
        </w:tc>
      </w:tr>
      <w:tr>
        <w:tblPrEx>
          <w:tblCellMar>
            <w:top w:w="15" w:type="dxa"/>
            <w:left w:w="15" w:type="dxa"/>
            <w:bottom w:w="15" w:type="dxa"/>
            <w:right w:w="15" w:type="dxa"/>
          </w:tblCellMar>
        </w:tblPrEx>
        <w:trPr>
          <w:trHeight w:val="420" w:hRule="atLeast"/>
        </w:trPr>
        <w:tc>
          <w:tcPr>
            <w:tcW w:w="3105"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等线" w:hAnsi="等线" w:eastAsia="等线" w:cs="等线"/>
                <w:kern w:val="2"/>
                <w:sz w:val="24"/>
                <w:szCs w:val="24"/>
              </w:rPr>
            </w:pPr>
            <w:r>
              <w:rPr>
                <w:rFonts w:hint="eastAsia" w:ascii="等线" w:hAnsi="等线" w:eastAsia="等线" w:cs="等线"/>
                <w:kern w:val="2"/>
                <w:sz w:val="24"/>
                <w:szCs w:val="24"/>
              </w:rPr>
              <w:t>独立工作能力</w:t>
            </w:r>
          </w:p>
        </w:tc>
        <w:tc>
          <w:tcPr>
            <w:tcW w:w="1350"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等线" w:hAnsi="等线" w:eastAsia="等线" w:cs="等线"/>
                <w:kern w:val="0"/>
                <w:sz w:val="24"/>
                <w:szCs w:val="24"/>
              </w:rPr>
            </w:pPr>
          </w:p>
        </w:tc>
        <w:tc>
          <w:tcPr>
            <w:tcW w:w="1350"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等线" w:hAnsi="等线" w:eastAsia="等线" w:cs="等线"/>
                <w:kern w:val="0"/>
                <w:sz w:val="24"/>
                <w:szCs w:val="24"/>
              </w:rPr>
            </w:pPr>
          </w:p>
        </w:tc>
        <w:tc>
          <w:tcPr>
            <w:tcW w:w="1350"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等线" w:hAnsi="等线" w:eastAsia="等线" w:cs="等线"/>
                <w:kern w:val="0"/>
                <w:sz w:val="24"/>
                <w:szCs w:val="24"/>
              </w:rPr>
            </w:pPr>
            <w:r>
              <w:rPr>
                <w:rFonts w:hint="eastAsia" w:ascii="等线" w:hAnsi="等线" w:eastAsia="等线" w:cs="等线"/>
                <w:b/>
                <w:kern w:val="2"/>
                <w:sz w:val="24"/>
                <w:szCs w:val="24"/>
              </w:rPr>
              <w:t>√</w:t>
            </w:r>
          </w:p>
        </w:tc>
        <w:tc>
          <w:tcPr>
            <w:tcW w:w="1365"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等线" w:hAnsi="等线" w:eastAsia="等线" w:cs="等线"/>
                <w:kern w:val="0"/>
                <w:sz w:val="24"/>
                <w:szCs w:val="24"/>
              </w:rPr>
            </w:pPr>
          </w:p>
        </w:tc>
      </w:tr>
      <w:tr>
        <w:tblPrEx>
          <w:tblCellMar>
            <w:top w:w="15" w:type="dxa"/>
            <w:left w:w="15" w:type="dxa"/>
            <w:bottom w:w="15" w:type="dxa"/>
            <w:right w:w="15" w:type="dxa"/>
          </w:tblCellMar>
        </w:tblPrEx>
        <w:trPr>
          <w:trHeight w:val="420" w:hRule="atLeast"/>
        </w:trPr>
        <w:tc>
          <w:tcPr>
            <w:tcW w:w="3105"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等线" w:hAnsi="等线" w:eastAsia="等线" w:cs="等线"/>
                <w:kern w:val="2"/>
                <w:sz w:val="24"/>
                <w:szCs w:val="24"/>
              </w:rPr>
            </w:pPr>
            <w:r>
              <w:rPr>
                <w:rFonts w:hint="eastAsia" w:ascii="等线" w:hAnsi="等线" w:eastAsia="等线" w:cs="等线"/>
                <w:kern w:val="2"/>
                <w:sz w:val="24"/>
                <w:szCs w:val="24"/>
              </w:rPr>
              <w:t>质量意识</w:t>
            </w:r>
          </w:p>
        </w:tc>
        <w:tc>
          <w:tcPr>
            <w:tcW w:w="1350"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等线" w:hAnsi="等线" w:eastAsia="等线" w:cs="等线"/>
                <w:kern w:val="0"/>
                <w:sz w:val="24"/>
                <w:szCs w:val="24"/>
              </w:rPr>
            </w:pPr>
          </w:p>
        </w:tc>
        <w:tc>
          <w:tcPr>
            <w:tcW w:w="1350"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等线" w:hAnsi="等线" w:eastAsia="等线" w:cs="等线"/>
                <w:kern w:val="0"/>
                <w:sz w:val="24"/>
                <w:szCs w:val="24"/>
              </w:rPr>
            </w:pPr>
          </w:p>
        </w:tc>
        <w:tc>
          <w:tcPr>
            <w:tcW w:w="1350"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等线" w:hAnsi="等线" w:eastAsia="等线" w:cs="等线"/>
                <w:kern w:val="0"/>
                <w:sz w:val="24"/>
                <w:szCs w:val="24"/>
              </w:rPr>
            </w:pPr>
            <w:r>
              <w:rPr>
                <w:rFonts w:hint="eastAsia" w:ascii="等线" w:hAnsi="等线" w:eastAsia="等线" w:cs="等线"/>
                <w:b/>
                <w:kern w:val="2"/>
                <w:sz w:val="24"/>
                <w:szCs w:val="24"/>
              </w:rPr>
              <w:t>√</w:t>
            </w:r>
          </w:p>
        </w:tc>
        <w:tc>
          <w:tcPr>
            <w:tcW w:w="1365"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等线" w:hAnsi="等线" w:eastAsia="等线" w:cs="等线"/>
                <w:kern w:val="0"/>
                <w:sz w:val="24"/>
                <w:szCs w:val="24"/>
              </w:rPr>
            </w:pPr>
          </w:p>
        </w:tc>
      </w:tr>
      <w:tr>
        <w:tblPrEx>
          <w:tblCellMar>
            <w:top w:w="15" w:type="dxa"/>
            <w:left w:w="15" w:type="dxa"/>
            <w:bottom w:w="15" w:type="dxa"/>
            <w:right w:w="15" w:type="dxa"/>
          </w:tblCellMar>
        </w:tblPrEx>
        <w:trPr>
          <w:trHeight w:val="420" w:hRule="atLeast"/>
        </w:trPr>
        <w:tc>
          <w:tcPr>
            <w:tcW w:w="3105"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等线" w:hAnsi="等线" w:eastAsia="等线" w:cs="等线"/>
                <w:kern w:val="2"/>
                <w:sz w:val="24"/>
                <w:szCs w:val="24"/>
              </w:rPr>
            </w:pPr>
            <w:r>
              <w:rPr>
                <w:rFonts w:hint="eastAsia" w:ascii="等线" w:hAnsi="等线" w:eastAsia="等线" w:cs="等线"/>
                <w:kern w:val="2"/>
                <w:sz w:val="24"/>
                <w:szCs w:val="24"/>
              </w:rPr>
              <w:t>外语知识</w:t>
            </w:r>
          </w:p>
        </w:tc>
        <w:tc>
          <w:tcPr>
            <w:tcW w:w="1350"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等线" w:hAnsi="等线" w:eastAsia="等线" w:cs="等线"/>
                <w:kern w:val="0"/>
                <w:sz w:val="24"/>
                <w:szCs w:val="24"/>
              </w:rPr>
            </w:pPr>
          </w:p>
        </w:tc>
        <w:tc>
          <w:tcPr>
            <w:tcW w:w="1350"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等线" w:hAnsi="等线" w:eastAsia="等线" w:cs="等线"/>
                <w:kern w:val="0"/>
                <w:sz w:val="24"/>
                <w:szCs w:val="24"/>
              </w:rPr>
            </w:pPr>
          </w:p>
        </w:tc>
        <w:tc>
          <w:tcPr>
            <w:tcW w:w="1350"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等线" w:hAnsi="等线" w:eastAsia="等线" w:cs="等线"/>
                <w:kern w:val="0"/>
                <w:sz w:val="24"/>
                <w:szCs w:val="24"/>
              </w:rPr>
            </w:pPr>
          </w:p>
        </w:tc>
        <w:tc>
          <w:tcPr>
            <w:tcW w:w="1365"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等线" w:hAnsi="等线" w:eastAsia="等线" w:cs="等线"/>
                <w:kern w:val="0"/>
                <w:sz w:val="24"/>
                <w:szCs w:val="24"/>
              </w:rPr>
            </w:pPr>
            <w:r>
              <w:rPr>
                <w:rFonts w:hint="eastAsia" w:ascii="等线" w:hAnsi="等线" w:eastAsia="等线" w:cs="等线"/>
                <w:b/>
                <w:kern w:val="2"/>
                <w:sz w:val="24"/>
                <w:szCs w:val="24"/>
              </w:rPr>
              <w:t>√</w:t>
            </w:r>
          </w:p>
        </w:tc>
      </w:tr>
    </w:tbl>
    <w:p>
      <w:pPr>
        <w:pBdr>
          <w:top w:val="none" w:color="auto" w:sz="0" w:space="0"/>
          <w:left w:val="none" w:color="auto" w:sz="0" w:space="0"/>
          <w:bottom w:val="none" w:color="auto" w:sz="0" w:space="0"/>
          <w:right w:val="none" w:color="auto" w:sz="0" w:space="0"/>
          <w:between w:val="none" w:color="auto" w:sz="0" w:space="0"/>
        </w:pBdr>
        <w:spacing w:line="360" w:lineRule="auto"/>
        <w:ind w:firstLine="420" w:firstLineChars="200"/>
        <w:rPr>
          <w:rFonts w:ascii="宋体" w:hAnsi="宋体"/>
          <w:kern w:val="2"/>
          <w:szCs w:val="21"/>
        </w:rPr>
      </w:pPr>
    </w:p>
    <w:p>
      <w:pPr>
        <w:pBdr>
          <w:top w:val="none" w:color="auto" w:sz="0" w:space="0"/>
          <w:left w:val="none" w:color="auto" w:sz="0" w:space="0"/>
          <w:bottom w:val="none" w:color="auto" w:sz="0" w:space="0"/>
          <w:right w:val="none" w:color="auto" w:sz="0" w:space="0"/>
          <w:between w:val="none" w:color="auto" w:sz="0" w:space="0"/>
        </w:pBdr>
        <w:ind w:left="210"/>
        <w:rPr>
          <w:rFonts w:ascii="宋体" w:hAnsi="宋体" w:cs="宋体"/>
          <w:b/>
          <w:bCs/>
          <w:kern w:val="2"/>
          <w:sz w:val="24"/>
          <w:szCs w:val="24"/>
        </w:rPr>
      </w:pPr>
      <w:r>
        <w:rPr>
          <w:rFonts w:hint="eastAsia" w:ascii="宋体" w:hAnsi="宋体" w:cs="宋体"/>
          <w:b/>
          <w:bCs/>
          <w:kern w:val="2"/>
          <w:sz w:val="24"/>
          <w:szCs w:val="24"/>
        </w:rPr>
        <w:t>2调研结论</w:t>
      </w:r>
    </w:p>
    <w:p>
      <w:pPr>
        <w:pBdr>
          <w:top w:val="none" w:color="auto" w:sz="0" w:space="0"/>
          <w:left w:val="none" w:color="auto" w:sz="0" w:space="0"/>
          <w:bottom w:val="none" w:color="auto" w:sz="0" w:space="0"/>
          <w:right w:val="none" w:color="auto" w:sz="0" w:space="0"/>
          <w:between w:val="none" w:color="auto" w:sz="0" w:space="0"/>
        </w:pBdr>
        <w:spacing w:line="440" w:lineRule="exact"/>
        <w:ind w:firstLine="480" w:firstLineChars="200"/>
        <w:rPr>
          <w:rFonts w:ascii="宋体" w:hAnsi="宋体" w:cs="宋体"/>
          <w:kern w:val="2"/>
          <w:sz w:val="24"/>
          <w:szCs w:val="24"/>
        </w:rPr>
      </w:pPr>
      <w:r>
        <w:rPr>
          <w:rFonts w:hint="eastAsia" w:ascii="宋体" w:hAnsi="宋体" w:cs="宋体"/>
          <w:kern w:val="2"/>
          <w:sz w:val="24"/>
          <w:szCs w:val="24"/>
        </w:rPr>
        <w:t>1）培养目标</w:t>
      </w:r>
    </w:p>
    <w:p>
      <w:pPr>
        <w:pBdr>
          <w:top w:val="none" w:color="auto" w:sz="0" w:space="0"/>
          <w:left w:val="none" w:color="auto" w:sz="0" w:space="0"/>
          <w:bottom w:val="none" w:color="auto" w:sz="0" w:space="0"/>
          <w:right w:val="none" w:color="auto" w:sz="0" w:space="0"/>
          <w:between w:val="none" w:color="auto" w:sz="0" w:space="0"/>
        </w:pBdr>
        <w:spacing w:line="440" w:lineRule="exact"/>
        <w:ind w:firstLine="480" w:firstLineChars="200"/>
        <w:rPr>
          <w:rFonts w:ascii="宋体" w:hAnsi="宋体" w:cs="宋体"/>
          <w:kern w:val="2"/>
          <w:sz w:val="24"/>
          <w:szCs w:val="24"/>
        </w:rPr>
      </w:pPr>
      <w:r>
        <w:rPr>
          <w:rFonts w:hint="eastAsia" w:ascii="宋体" w:hAnsi="宋体" w:cs="宋体"/>
          <w:kern w:val="2"/>
          <w:sz w:val="24"/>
          <w:szCs w:val="24"/>
        </w:rPr>
        <w:t>本专业研发型人才要求熟悉汽车项目开发流程，能从事纯电动、混合动力、新燃料等汽车研发工作，同时具备较强的分析能力和组织能力并且能够熟练应用绘图软件等开发工具。生产制造型人才要求熟悉整车性能和国际标准，熟悉机动车理论构造及机动车检验业务，掌握新能源汽车零配件的制造和新能源汽车的整车组装。销售、售后服务型人才要求熟悉新能源汽车的结构以及其工作原理，掌握常规的维护方法和检修技能，具有进行新能源汽车市场推广的能力和与客户良好的沟通能力。作为职业院校，我院应着重培养生产制造型人才和销售、售后服务复合型人才。</w:t>
      </w:r>
    </w:p>
    <w:p>
      <w:pPr>
        <w:pBdr>
          <w:top w:val="none" w:color="auto" w:sz="0" w:space="0"/>
          <w:left w:val="none" w:color="auto" w:sz="0" w:space="0"/>
          <w:bottom w:val="none" w:color="auto" w:sz="0" w:space="0"/>
          <w:right w:val="none" w:color="auto" w:sz="0" w:space="0"/>
          <w:between w:val="none" w:color="auto" w:sz="0" w:space="0"/>
        </w:pBdr>
        <w:spacing w:line="440" w:lineRule="exact"/>
        <w:ind w:firstLine="480" w:firstLineChars="200"/>
        <w:rPr>
          <w:rFonts w:ascii="宋体" w:hAnsi="宋体" w:cs="宋体"/>
          <w:kern w:val="2"/>
          <w:sz w:val="24"/>
          <w:szCs w:val="24"/>
        </w:rPr>
      </w:pPr>
      <w:r>
        <w:rPr>
          <w:rFonts w:hint="eastAsia" w:ascii="宋体" w:hAnsi="宋体" w:cs="宋体"/>
          <w:kern w:val="2"/>
          <w:sz w:val="24"/>
          <w:szCs w:val="24"/>
        </w:rPr>
        <w:t xml:space="preserve">2）职业院校人才培养目标的定位必须符合当地经济发展的要求，要以服务当地经济发展为导向，以学生就业为基础，以培养面向企业一线工作岗位的高素质技能型人才为目标。             </w:t>
      </w:r>
    </w:p>
    <w:p>
      <w:pPr>
        <w:pBdr>
          <w:top w:val="none" w:color="auto" w:sz="0" w:space="0"/>
          <w:left w:val="none" w:color="auto" w:sz="0" w:space="0"/>
          <w:bottom w:val="none" w:color="auto" w:sz="0" w:space="0"/>
          <w:right w:val="none" w:color="auto" w:sz="0" w:space="0"/>
          <w:between w:val="none" w:color="auto" w:sz="0" w:space="0"/>
        </w:pBdr>
        <w:spacing w:line="440" w:lineRule="exact"/>
        <w:ind w:firstLine="360" w:firstLineChars="150"/>
        <w:rPr>
          <w:rFonts w:ascii="宋体" w:hAnsi="宋体" w:cs="宋体"/>
          <w:kern w:val="2"/>
          <w:sz w:val="24"/>
          <w:szCs w:val="24"/>
        </w:rPr>
      </w:pPr>
      <w:r>
        <w:rPr>
          <w:rFonts w:hint="eastAsia" w:ascii="宋体" w:hAnsi="宋体" w:cs="宋体"/>
          <w:kern w:val="2"/>
          <w:sz w:val="24"/>
          <w:szCs w:val="24"/>
        </w:rPr>
        <w:t xml:space="preserve"> 3）职业院校毕业的学生可以进入新能源汽车制造和服务维修企业，进行新能源汽车(主要指混合动力汽车、纯电动汽车)的生产制造，也能够胜任新能源汽车的售后服务工作，同时还可以完成新能源汽车充电基础设施的运营与维护工作。</w:t>
      </w:r>
    </w:p>
    <w:p>
      <w:pPr>
        <w:pBdr>
          <w:top w:val="none" w:color="auto" w:sz="0" w:space="0"/>
          <w:left w:val="none" w:color="auto" w:sz="0" w:space="0"/>
          <w:bottom w:val="none" w:color="auto" w:sz="0" w:space="0"/>
          <w:right w:val="none" w:color="auto" w:sz="0" w:space="0"/>
          <w:between w:val="none" w:color="auto" w:sz="0" w:space="0"/>
        </w:pBdr>
        <w:spacing w:line="440" w:lineRule="exact"/>
        <w:ind w:firstLine="480" w:firstLineChars="200"/>
        <w:rPr>
          <w:rFonts w:ascii="宋体" w:hAnsi="宋体" w:cs="宋体"/>
          <w:kern w:val="2"/>
          <w:sz w:val="24"/>
          <w:szCs w:val="24"/>
        </w:rPr>
      </w:pPr>
      <w:r>
        <w:rPr>
          <w:rFonts w:hint="eastAsia" w:ascii="宋体" w:hAnsi="宋体" w:cs="宋体"/>
          <w:kern w:val="2"/>
          <w:sz w:val="24"/>
          <w:szCs w:val="24"/>
        </w:rPr>
        <w:t>4）职业院校在培养一名称职的新能源汽车专业人才时，除了要求其具有扎实的实践操作能力，还必须具有良好的职业素养和社会道德，具有合作意识和进取精神，具有坚强意志，员工的基本素质也是企业蓬勃发展的重要因素。</w:t>
      </w:r>
    </w:p>
    <w:p>
      <w:pPr>
        <w:pBdr>
          <w:top w:val="none" w:color="auto" w:sz="0" w:space="0"/>
          <w:left w:val="none" w:color="auto" w:sz="0" w:space="0"/>
          <w:bottom w:val="none" w:color="auto" w:sz="0" w:space="0"/>
          <w:right w:val="none" w:color="auto" w:sz="0" w:space="0"/>
          <w:between w:val="none" w:color="auto" w:sz="0" w:space="0"/>
        </w:pBdr>
        <w:spacing w:line="440" w:lineRule="exact"/>
        <w:ind w:firstLine="480" w:firstLineChars="200"/>
        <w:rPr>
          <w:rFonts w:ascii="宋体" w:hAnsi="宋体" w:cs="宋体"/>
          <w:bCs/>
          <w:kern w:val="2"/>
          <w:sz w:val="24"/>
          <w:szCs w:val="24"/>
        </w:rPr>
      </w:pPr>
      <w:r>
        <w:rPr>
          <w:rFonts w:hint="eastAsia" w:ascii="宋体" w:hAnsi="宋体" w:cs="宋体"/>
          <w:bCs/>
          <w:kern w:val="2"/>
          <w:sz w:val="24"/>
          <w:szCs w:val="24"/>
        </w:rPr>
        <w:t>5）在考察调研过程中，汽车4S店的领导和专家审阅了我院汽车类专业的专业建设规划、人才培养方案和核心课程标准，随后提出四个方面的建议：一是专业建设要结合当前及今后的社会需要，市场需求，着重突出和体现社会核心竞争力，汽车市场目前产销两旺，新能源汽车数量逐年成倍增加，汽车行业企业特别是4S店需要大量的新能源汽车专业技能人才，希望学院培养出更多优秀的汽车专业技能人才，以满足汽车后市场对人才的需求；二是在基本技能培养方面如何解决应届毕业生存在专业基础不扎实的问题，要引导学生多动手动脑，练好专业基本功；三是在课程结构安排上要利用综合实训、就业指导等相关课程来保证学生综合技能训练和职场化教育，解决人才培养中知识碎片化的问题，要积极利用汽车行业企业特别是汽车4s店的资料进行教学内容补充，及时解决现有教材中知识老化，适应汽车科技日新月异的发展变化问题；四是要加强对学生的职业道德和素养教育，帮助学生养成吃苦耐劳优良品格和爱岗敬业崇高精神，以便入职后尽快成长为出类拔萃的技术技能人才。</w:t>
      </w:r>
    </w:p>
    <w:p>
      <w:pPr>
        <w:pBdr>
          <w:top w:val="none" w:color="auto" w:sz="0" w:space="0"/>
          <w:left w:val="none" w:color="auto" w:sz="0" w:space="0"/>
          <w:bottom w:val="none" w:color="auto" w:sz="0" w:space="0"/>
          <w:right w:val="none" w:color="auto" w:sz="0" w:space="0"/>
          <w:between w:val="none" w:color="auto" w:sz="0" w:space="0"/>
        </w:pBdr>
        <w:spacing w:line="440" w:lineRule="exact"/>
        <w:ind w:firstLine="480" w:firstLineChars="200"/>
        <w:rPr>
          <w:rFonts w:ascii="等线" w:hAnsi="等线" w:eastAsia="等线" w:cs="等线"/>
          <w:b/>
          <w:bCs/>
          <w:kern w:val="2"/>
          <w:sz w:val="24"/>
          <w:szCs w:val="24"/>
        </w:rPr>
      </w:pPr>
      <w:r>
        <w:rPr>
          <w:rFonts w:hint="eastAsia" w:ascii="等线" w:hAnsi="等线" w:eastAsia="等线" w:cs="等线"/>
          <w:b/>
          <w:bCs/>
          <w:kern w:val="2"/>
          <w:sz w:val="24"/>
          <w:szCs w:val="24"/>
        </w:rPr>
        <w:t>3.建议</w:t>
      </w:r>
    </w:p>
    <w:p>
      <w:pPr>
        <w:pBdr>
          <w:top w:val="none" w:color="auto" w:sz="0" w:space="0"/>
          <w:left w:val="none" w:color="auto" w:sz="0" w:space="0"/>
          <w:bottom w:val="none" w:color="auto" w:sz="0" w:space="0"/>
          <w:right w:val="none" w:color="auto" w:sz="0" w:space="0"/>
          <w:between w:val="none" w:color="auto" w:sz="0" w:space="0"/>
        </w:pBdr>
        <w:spacing w:line="440" w:lineRule="exact"/>
        <w:ind w:firstLine="480" w:firstLineChars="200"/>
        <w:rPr>
          <w:rFonts w:ascii="等线" w:hAnsi="等线" w:eastAsia="等线" w:cs="等线"/>
          <w:bCs/>
          <w:kern w:val="2"/>
          <w:sz w:val="24"/>
          <w:szCs w:val="24"/>
        </w:rPr>
      </w:pPr>
      <w:r>
        <w:rPr>
          <w:rFonts w:hint="eastAsia" w:ascii="等线" w:hAnsi="等线" w:eastAsia="等线" w:cs="等线"/>
          <w:bCs/>
          <w:kern w:val="2"/>
          <w:sz w:val="24"/>
          <w:szCs w:val="24"/>
        </w:rPr>
        <w:t>1）、提供开放的学生技能培训场所，让学生有更多机会参与到动手训练的环节中来。</w:t>
      </w:r>
    </w:p>
    <w:p>
      <w:pPr>
        <w:pBdr>
          <w:top w:val="none" w:color="auto" w:sz="0" w:space="0"/>
          <w:left w:val="none" w:color="auto" w:sz="0" w:space="0"/>
          <w:bottom w:val="none" w:color="auto" w:sz="0" w:space="0"/>
          <w:right w:val="none" w:color="auto" w:sz="0" w:space="0"/>
          <w:between w:val="none" w:color="auto" w:sz="0" w:space="0"/>
        </w:pBdr>
        <w:spacing w:line="440" w:lineRule="exact"/>
        <w:ind w:firstLine="480" w:firstLineChars="200"/>
        <w:rPr>
          <w:rFonts w:ascii="等线" w:hAnsi="等线" w:eastAsia="等线" w:cs="等线"/>
          <w:bCs/>
          <w:kern w:val="2"/>
          <w:sz w:val="24"/>
          <w:szCs w:val="24"/>
        </w:rPr>
      </w:pPr>
      <w:r>
        <w:rPr>
          <w:rFonts w:hint="eastAsia" w:ascii="等线" w:hAnsi="等线" w:eastAsia="等线" w:cs="等线"/>
          <w:bCs/>
          <w:kern w:val="2"/>
          <w:sz w:val="24"/>
          <w:szCs w:val="24"/>
        </w:rPr>
        <w:t>2）、教师是培养合格人才的主要因素，教师的能力直接影响到学生能力的培养。我们建议学校能制定制度，定期让老师外出培训、深入企业了解企业的需求，通过这些途径开阔教师视野，能做到变换思维考虑企业需求，更新教学内容结构，符合企业需求。同时为了提高教师专业应用能力，必须教学与生产、科研活动紧密结合起来，通过生产、科研活动让老师掌握技术应用能力，促进教师将新技术应用于教学中，提高教学质量。</w:t>
      </w:r>
    </w:p>
    <w:p>
      <w:pPr>
        <w:pBdr>
          <w:top w:val="none" w:color="auto" w:sz="0" w:space="0"/>
          <w:left w:val="none" w:color="auto" w:sz="0" w:space="0"/>
          <w:bottom w:val="none" w:color="auto" w:sz="0" w:space="0"/>
          <w:right w:val="none" w:color="auto" w:sz="0" w:space="0"/>
          <w:between w:val="none" w:color="auto" w:sz="0" w:space="0"/>
        </w:pBdr>
        <w:spacing w:line="440" w:lineRule="exact"/>
        <w:ind w:firstLine="480" w:firstLineChars="200"/>
        <w:rPr>
          <w:rFonts w:ascii="等线" w:hAnsi="等线" w:eastAsia="等线" w:cs="等线"/>
          <w:bCs/>
          <w:kern w:val="2"/>
          <w:sz w:val="24"/>
          <w:szCs w:val="24"/>
        </w:rPr>
      </w:pPr>
      <w:r>
        <w:rPr>
          <w:rFonts w:hint="eastAsia" w:ascii="等线" w:hAnsi="等线" w:eastAsia="等线" w:cs="等线"/>
          <w:bCs/>
          <w:kern w:val="2"/>
          <w:sz w:val="24"/>
          <w:szCs w:val="24"/>
        </w:rPr>
        <w:t>3）、加强学生职业发展观和道德观的教育工作。要在校园内创造企业环境，让学生更多地参与到企业活动中去，在活动中培养对职业的热爱，培养职业的道德观。</w:t>
      </w:r>
    </w:p>
    <w:p>
      <w:pPr>
        <w:pBdr>
          <w:top w:val="none" w:color="auto" w:sz="0" w:space="0"/>
          <w:left w:val="none" w:color="auto" w:sz="0" w:space="0"/>
          <w:bottom w:val="none" w:color="auto" w:sz="0" w:space="0"/>
          <w:right w:val="none" w:color="auto" w:sz="0" w:space="0"/>
          <w:between w:val="none" w:color="auto" w:sz="0" w:space="0"/>
        </w:pBdr>
        <w:spacing w:line="440" w:lineRule="exact"/>
        <w:ind w:firstLine="562" w:firstLineChars="200"/>
        <w:rPr>
          <w:rFonts w:hint="eastAsia"/>
          <w:b/>
          <w:bCs/>
          <w:kern w:val="2"/>
          <w:sz w:val="28"/>
          <w:szCs w:val="28"/>
        </w:rPr>
      </w:pPr>
    </w:p>
    <w:p>
      <w:pPr>
        <w:pBdr>
          <w:top w:val="none" w:color="auto" w:sz="0" w:space="0"/>
          <w:left w:val="none" w:color="auto" w:sz="0" w:space="0"/>
          <w:bottom w:val="none" w:color="auto" w:sz="0" w:space="0"/>
          <w:right w:val="none" w:color="auto" w:sz="0" w:space="0"/>
          <w:between w:val="none" w:color="auto" w:sz="0" w:space="0"/>
        </w:pBdr>
        <w:spacing w:line="440" w:lineRule="exact"/>
        <w:ind w:firstLine="562" w:firstLineChars="200"/>
        <w:rPr>
          <w:rFonts w:hint="eastAsia"/>
          <w:b/>
          <w:bCs/>
          <w:kern w:val="2"/>
          <w:sz w:val="28"/>
          <w:szCs w:val="28"/>
        </w:rPr>
      </w:pPr>
    </w:p>
    <w:p>
      <w:pPr>
        <w:pBdr>
          <w:top w:val="none" w:color="auto" w:sz="0" w:space="0"/>
          <w:left w:val="none" w:color="auto" w:sz="0" w:space="0"/>
          <w:bottom w:val="none" w:color="auto" w:sz="0" w:space="0"/>
          <w:right w:val="none" w:color="auto" w:sz="0" w:space="0"/>
          <w:between w:val="none" w:color="auto" w:sz="0" w:space="0"/>
        </w:pBdr>
        <w:spacing w:line="440" w:lineRule="exact"/>
        <w:ind w:firstLine="562" w:firstLineChars="200"/>
        <w:rPr>
          <w:rFonts w:hint="eastAsia"/>
          <w:b/>
          <w:bCs/>
          <w:kern w:val="2"/>
          <w:sz w:val="28"/>
          <w:szCs w:val="28"/>
        </w:rPr>
      </w:pPr>
    </w:p>
    <w:p>
      <w:pPr>
        <w:pBdr>
          <w:top w:val="none" w:color="auto" w:sz="0" w:space="0"/>
          <w:left w:val="none" w:color="auto" w:sz="0" w:space="0"/>
          <w:bottom w:val="none" w:color="auto" w:sz="0" w:space="0"/>
          <w:right w:val="none" w:color="auto" w:sz="0" w:space="0"/>
          <w:between w:val="none" w:color="auto" w:sz="0" w:space="0"/>
        </w:pBdr>
        <w:spacing w:line="440" w:lineRule="exact"/>
        <w:ind w:firstLine="562" w:firstLineChars="200"/>
        <w:rPr>
          <w:rFonts w:hint="eastAsia"/>
          <w:b/>
          <w:bCs/>
          <w:kern w:val="2"/>
          <w:sz w:val="28"/>
          <w:szCs w:val="28"/>
        </w:rPr>
      </w:pPr>
    </w:p>
    <w:p>
      <w:pPr>
        <w:pBdr>
          <w:top w:val="none" w:color="auto" w:sz="0" w:space="0"/>
          <w:left w:val="none" w:color="auto" w:sz="0" w:space="0"/>
          <w:bottom w:val="none" w:color="auto" w:sz="0" w:space="0"/>
          <w:right w:val="none" w:color="auto" w:sz="0" w:space="0"/>
          <w:between w:val="none" w:color="auto" w:sz="0" w:space="0"/>
        </w:pBdr>
        <w:spacing w:line="440" w:lineRule="exact"/>
        <w:rPr>
          <w:rFonts w:hint="eastAsia"/>
          <w:b/>
          <w:bCs/>
          <w:kern w:val="2"/>
          <w:sz w:val="28"/>
          <w:szCs w:val="28"/>
        </w:rPr>
      </w:pPr>
    </w:p>
    <w:p>
      <w:pPr>
        <w:pBdr>
          <w:top w:val="none" w:color="auto" w:sz="0" w:space="0"/>
          <w:left w:val="none" w:color="auto" w:sz="0" w:space="0"/>
          <w:bottom w:val="none" w:color="auto" w:sz="0" w:space="0"/>
          <w:right w:val="none" w:color="auto" w:sz="0" w:space="0"/>
          <w:between w:val="none" w:color="auto" w:sz="0" w:space="0"/>
        </w:pBdr>
        <w:spacing w:line="440" w:lineRule="exact"/>
        <w:rPr>
          <w:rFonts w:hint="eastAsia"/>
          <w:b/>
          <w:bCs/>
          <w:kern w:val="2"/>
          <w:sz w:val="28"/>
          <w:szCs w:val="28"/>
        </w:rPr>
      </w:pPr>
    </w:p>
    <w:p>
      <w:pPr>
        <w:pBdr>
          <w:top w:val="none" w:color="auto" w:sz="0" w:space="0"/>
          <w:left w:val="none" w:color="auto" w:sz="0" w:space="0"/>
          <w:bottom w:val="none" w:color="auto" w:sz="0" w:space="0"/>
          <w:right w:val="none" w:color="auto" w:sz="0" w:space="0"/>
          <w:between w:val="none" w:color="auto" w:sz="0" w:space="0"/>
        </w:pBdr>
        <w:spacing w:line="440" w:lineRule="exact"/>
        <w:rPr>
          <w:b/>
          <w:bCs/>
          <w:kern w:val="2"/>
          <w:sz w:val="28"/>
          <w:szCs w:val="28"/>
        </w:rPr>
      </w:pPr>
      <w:r>
        <w:rPr>
          <w:rFonts w:hint="eastAsia"/>
          <w:b/>
          <w:bCs/>
          <w:kern w:val="2"/>
          <w:sz w:val="28"/>
          <w:szCs w:val="28"/>
        </w:rPr>
        <w:t>四、附录</w:t>
      </w:r>
    </w:p>
    <w:p>
      <w:pPr>
        <w:pBdr>
          <w:top w:val="none" w:color="auto" w:sz="0" w:space="0"/>
          <w:left w:val="none" w:color="auto" w:sz="0" w:space="0"/>
          <w:bottom w:val="none" w:color="auto" w:sz="0" w:space="0"/>
          <w:right w:val="none" w:color="auto" w:sz="0" w:space="0"/>
          <w:between w:val="none" w:color="auto" w:sz="0" w:space="0"/>
        </w:pBdr>
        <w:spacing w:line="440" w:lineRule="exact"/>
        <w:ind w:firstLine="562" w:firstLineChars="200"/>
        <w:rPr>
          <w:b/>
          <w:bCs/>
          <w:kern w:val="2"/>
          <w:sz w:val="28"/>
          <w:szCs w:val="28"/>
        </w:rPr>
      </w:pPr>
      <w:r>
        <w:rPr>
          <w:rFonts w:hint="eastAsia"/>
          <w:b/>
          <w:bCs/>
          <w:kern w:val="2"/>
          <w:sz w:val="28"/>
          <w:szCs w:val="28"/>
        </w:rPr>
        <w:t>附表1:德州科技职业学院</w:t>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t>____________</w:t>
      </w:r>
      <w:r>
        <w:rPr>
          <w:rFonts w:hint="eastAsia"/>
          <w:b/>
          <w:bCs/>
          <w:kern w:val="2"/>
          <w:sz w:val="28"/>
          <w:szCs w:val="28"/>
        </w:rPr>
        <w:t>专业</w:t>
      </w:r>
    </w:p>
    <w:p>
      <w:pPr>
        <w:pBdr>
          <w:top w:val="none" w:color="auto" w:sz="0" w:space="0"/>
          <w:left w:val="none" w:color="auto" w:sz="0" w:space="0"/>
          <w:bottom w:val="none" w:color="auto" w:sz="0" w:space="0"/>
          <w:right w:val="none" w:color="auto" w:sz="0" w:space="0"/>
          <w:between w:val="none" w:color="auto" w:sz="0" w:space="0"/>
        </w:pBdr>
        <w:spacing w:line="360" w:lineRule="auto"/>
        <w:rPr>
          <w:kern w:val="2"/>
        </w:rPr>
      </w:pPr>
    </w:p>
    <w:p>
      <w:pPr>
        <w:pBdr>
          <w:top w:val="none" w:color="auto" w:sz="0" w:space="0"/>
          <w:left w:val="none" w:color="auto" w:sz="0" w:space="0"/>
          <w:bottom w:val="none" w:color="auto" w:sz="0" w:space="0"/>
          <w:right w:val="none" w:color="auto" w:sz="0" w:space="0"/>
          <w:between w:val="none" w:color="auto" w:sz="0" w:space="0"/>
        </w:pBdr>
        <w:spacing w:line="360" w:lineRule="auto"/>
        <w:rPr>
          <w:kern w:val="2"/>
        </w:rPr>
      </w:pPr>
      <w:r>
        <w:rPr>
          <w:kern w:val="2"/>
        </w:rPr>
        <w:drawing>
          <wp:anchor distT="0" distB="0" distL="114300" distR="114300" simplePos="0" relativeHeight="251663360" behindDoc="0" locked="0" layoutInCell="1" allowOverlap="1">
            <wp:simplePos x="0" y="0"/>
            <wp:positionH relativeFrom="column">
              <wp:posOffset>12700</wp:posOffset>
            </wp:positionH>
            <wp:positionV relativeFrom="page">
              <wp:posOffset>1862455</wp:posOffset>
            </wp:positionV>
            <wp:extent cx="5619750" cy="6898005"/>
            <wp:effectExtent l="0" t="0" r="0" b="17145"/>
            <wp:wrapSquare wrapText="bothSides"/>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5619750" cy="6898005"/>
                    </a:xfrm>
                    <a:prstGeom prst="rect">
                      <a:avLst/>
                    </a:prstGeom>
                  </pic:spPr>
                </pic:pic>
              </a:graphicData>
            </a:graphic>
          </wp:anchor>
        </w:drawing>
      </w:r>
    </w:p>
    <w:p>
      <w:pPr>
        <w:pBdr>
          <w:top w:val="none" w:color="auto" w:sz="0" w:space="0"/>
          <w:left w:val="none" w:color="auto" w:sz="0" w:space="0"/>
          <w:bottom w:val="none" w:color="auto" w:sz="0" w:space="0"/>
          <w:right w:val="none" w:color="auto" w:sz="0" w:space="0"/>
          <w:between w:val="none" w:color="auto" w:sz="0" w:space="0"/>
        </w:pBdr>
        <w:spacing w:line="360" w:lineRule="auto"/>
        <w:rPr>
          <w:kern w:val="2"/>
        </w:rPr>
      </w:pPr>
    </w:p>
    <w:p>
      <w:pPr>
        <w:pBdr>
          <w:top w:val="none" w:color="auto" w:sz="0" w:space="0"/>
          <w:left w:val="none" w:color="auto" w:sz="0" w:space="0"/>
          <w:bottom w:val="none" w:color="auto" w:sz="0" w:space="0"/>
          <w:right w:val="none" w:color="auto" w:sz="0" w:space="0"/>
          <w:between w:val="none" w:color="auto" w:sz="0" w:space="0"/>
        </w:pBdr>
        <w:spacing w:line="440" w:lineRule="exact"/>
        <w:rPr>
          <w:b/>
          <w:bCs/>
          <w:kern w:val="2"/>
          <w:sz w:val="28"/>
          <w:szCs w:val="28"/>
        </w:rPr>
      </w:pPr>
    </w:p>
    <w:p>
      <w:pPr>
        <w:pBdr>
          <w:top w:val="none" w:color="auto" w:sz="0" w:space="0"/>
          <w:left w:val="none" w:color="auto" w:sz="0" w:space="0"/>
          <w:bottom w:val="none" w:color="auto" w:sz="0" w:space="0"/>
          <w:right w:val="none" w:color="auto" w:sz="0" w:space="0"/>
          <w:between w:val="none" w:color="auto" w:sz="0" w:space="0"/>
        </w:pBdr>
        <w:spacing w:line="440" w:lineRule="exact"/>
        <w:ind w:firstLine="562" w:firstLineChars="200"/>
        <w:rPr>
          <w:b/>
          <w:bCs/>
          <w:kern w:val="2"/>
          <w:sz w:val="28"/>
          <w:szCs w:val="28"/>
        </w:rPr>
      </w:pPr>
    </w:p>
    <w:p>
      <w:pPr>
        <w:pBdr>
          <w:top w:val="none" w:color="auto" w:sz="0" w:space="0"/>
          <w:left w:val="none" w:color="auto" w:sz="0" w:space="0"/>
          <w:bottom w:val="none" w:color="auto" w:sz="0" w:space="0"/>
          <w:right w:val="none" w:color="auto" w:sz="0" w:space="0"/>
          <w:between w:val="none" w:color="auto" w:sz="0" w:space="0"/>
        </w:pBdr>
        <w:spacing w:line="440" w:lineRule="exact"/>
        <w:ind w:firstLine="562" w:firstLineChars="200"/>
        <w:rPr>
          <w:b/>
          <w:bCs/>
          <w:kern w:val="2"/>
          <w:sz w:val="28"/>
          <w:szCs w:val="28"/>
        </w:rPr>
      </w:pPr>
      <w:r>
        <w:rPr>
          <w:rFonts w:hint="eastAsia"/>
          <w:b/>
          <w:bCs/>
          <w:kern w:val="2"/>
          <w:sz w:val="28"/>
          <w:szCs w:val="28"/>
        </w:rPr>
        <w:t>附表</w:t>
      </w:r>
      <w:r>
        <w:rPr>
          <w:b/>
          <w:bCs/>
          <w:kern w:val="2"/>
          <w:sz w:val="28"/>
          <w:szCs w:val="28"/>
        </w:rPr>
        <w:t>2</w:t>
      </w:r>
      <w:r>
        <w:rPr>
          <w:rFonts w:hint="eastAsia"/>
          <w:b/>
          <w:bCs/>
          <w:kern w:val="2"/>
          <w:sz w:val="28"/>
          <w:szCs w:val="28"/>
        </w:rPr>
        <w:t>:</w:t>
      </w:r>
    </w:p>
    <w:p>
      <w:pPr>
        <w:pBdr>
          <w:top w:val="none" w:color="auto" w:sz="0" w:space="0"/>
          <w:left w:val="none" w:color="auto" w:sz="0" w:space="0"/>
          <w:bottom w:val="none" w:color="auto" w:sz="0" w:space="0"/>
          <w:right w:val="none" w:color="auto" w:sz="0" w:space="0"/>
          <w:between w:val="none" w:color="auto" w:sz="0" w:space="0"/>
        </w:pBdr>
        <w:spacing w:line="440" w:lineRule="exact"/>
        <w:ind w:firstLine="2249" w:firstLineChars="800"/>
        <w:rPr>
          <w:b/>
          <w:bCs/>
          <w:kern w:val="2"/>
          <w:sz w:val="28"/>
          <w:szCs w:val="28"/>
        </w:rPr>
      </w:pPr>
      <w:r>
        <w:rPr>
          <w:rFonts w:hint="eastAsia"/>
          <w:b/>
          <w:bCs/>
          <w:kern w:val="2"/>
          <w:sz w:val="28"/>
          <w:szCs w:val="28"/>
        </w:rPr>
        <w:t>德州科技职业学院</w:t>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softHyphen/>
      </w:r>
      <w:r>
        <w:rPr>
          <w:b/>
          <w:bCs/>
          <w:kern w:val="2"/>
          <w:sz w:val="28"/>
          <w:szCs w:val="28"/>
        </w:rPr>
        <w:t>____________</w:t>
      </w:r>
      <w:r>
        <w:rPr>
          <w:rFonts w:hint="eastAsia"/>
          <w:b/>
          <w:bCs/>
          <w:kern w:val="2"/>
          <w:sz w:val="28"/>
          <w:szCs w:val="28"/>
        </w:rPr>
        <w:t>专业</w:t>
      </w:r>
    </w:p>
    <w:p>
      <w:pPr>
        <w:pBdr>
          <w:top w:val="none" w:color="auto" w:sz="0" w:space="0"/>
          <w:left w:val="none" w:color="auto" w:sz="0" w:space="0"/>
          <w:bottom w:val="none" w:color="auto" w:sz="0" w:space="0"/>
          <w:right w:val="none" w:color="auto" w:sz="0" w:space="0"/>
          <w:between w:val="none" w:color="auto" w:sz="0" w:space="0"/>
        </w:pBdr>
        <w:spacing w:line="440" w:lineRule="exact"/>
        <w:ind w:firstLine="2205" w:firstLineChars="1050"/>
        <w:rPr>
          <w:b/>
          <w:bCs/>
          <w:kern w:val="2"/>
          <w:sz w:val="28"/>
          <w:szCs w:val="28"/>
        </w:rPr>
      </w:pPr>
      <w:r>
        <w:rPr>
          <w:kern w:val="2"/>
        </w:rPr>
        <w:drawing>
          <wp:anchor distT="0" distB="0" distL="114300" distR="114300" simplePos="0" relativeHeight="251661312" behindDoc="0" locked="0" layoutInCell="1" allowOverlap="1">
            <wp:simplePos x="0" y="0"/>
            <wp:positionH relativeFrom="column">
              <wp:posOffset>0</wp:posOffset>
            </wp:positionH>
            <wp:positionV relativeFrom="page">
              <wp:posOffset>2729230</wp:posOffset>
            </wp:positionV>
            <wp:extent cx="5147945" cy="6540500"/>
            <wp:effectExtent l="0" t="0" r="14605" b="1270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5147945" cy="6540500"/>
                    </a:xfrm>
                    <a:prstGeom prst="rect">
                      <a:avLst/>
                    </a:prstGeom>
                  </pic:spPr>
                </pic:pic>
              </a:graphicData>
            </a:graphic>
          </wp:anchor>
        </w:drawing>
      </w:r>
      <w:r>
        <w:rPr>
          <w:rFonts w:hint="eastAsia"/>
          <w:b/>
          <w:bCs/>
          <w:kern w:val="2"/>
          <w:sz w:val="28"/>
          <w:szCs w:val="28"/>
        </w:rPr>
        <w:t>专业</w:t>
      </w:r>
      <w:r>
        <w:rPr>
          <w:b/>
          <w:bCs/>
          <w:kern w:val="2"/>
          <w:sz w:val="28"/>
          <w:szCs w:val="28"/>
        </w:rPr>
        <w:t>调研电话记录表</w:t>
      </w:r>
    </w:p>
    <w:p>
      <w:pPr>
        <w:spacing w:line="500" w:lineRule="exact"/>
        <w:ind w:firstLine="1807" w:firstLineChars="500"/>
        <w:jc w:val="both"/>
        <w:rPr>
          <w:rFonts w:hint="eastAsia" w:ascii="Times New Roman" w:hAnsi="Times New Roman"/>
          <w:b/>
          <w:bCs/>
          <w:sz w:val="36"/>
          <w:szCs w:val="36"/>
        </w:rPr>
      </w:pPr>
    </w:p>
    <w:p>
      <w:pPr>
        <w:spacing w:line="500" w:lineRule="exact"/>
        <w:ind w:firstLine="1807" w:firstLineChars="500"/>
        <w:jc w:val="both"/>
        <w:rPr>
          <w:rFonts w:hint="eastAsia" w:ascii="Times New Roman" w:hAnsi="Times New Roman"/>
          <w:b/>
          <w:bCs/>
          <w:sz w:val="36"/>
          <w:szCs w:val="36"/>
        </w:rPr>
      </w:pPr>
    </w:p>
    <w:p>
      <w:pPr>
        <w:spacing w:line="500" w:lineRule="exact"/>
        <w:ind w:firstLine="1807" w:firstLineChars="500"/>
        <w:jc w:val="both"/>
        <w:rPr>
          <w:rFonts w:hint="eastAsia" w:ascii="Times New Roman" w:hAnsi="Times New Roman"/>
          <w:b/>
          <w:bCs/>
          <w:sz w:val="36"/>
          <w:szCs w:val="36"/>
        </w:rPr>
      </w:pPr>
    </w:p>
    <w:p>
      <w:pPr>
        <w:spacing w:line="500" w:lineRule="exact"/>
        <w:ind w:firstLine="1807" w:firstLineChars="500"/>
        <w:jc w:val="both"/>
        <w:rPr>
          <w:rFonts w:hint="eastAsia" w:ascii="Times New Roman" w:hAnsi="Times New Roman"/>
          <w:b/>
          <w:bCs/>
          <w:sz w:val="36"/>
          <w:szCs w:val="36"/>
        </w:rPr>
      </w:pPr>
    </w:p>
    <w:p>
      <w:pPr>
        <w:spacing w:line="500" w:lineRule="exact"/>
        <w:ind w:firstLine="1807" w:firstLineChars="500"/>
        <w:jc w:val="both"/>
        <w:rPr>
          <w:rFonts w:hint="eastAsia" w:ascii="Times New Roman" w:hAnsi="Times New Roman"/>
          <w:b/>
          <w:bCs/>
          <w:sz w:val="36"/>
          <w:szCs w:val="36"/>
        </w:rPr>
      </w:pPr>
    </w:p>
    <w:p>
      <w:pPr>
        <w:spacing w:line="500" w:lineRule="exact"/>
        <w:ind w:firstLine="1807" w:firstLineChars="500"/>
        <w:jc w:val="both"/>
        <w:rPr>
          <w:rFonts w:hint="eastAsia" w:ascii="Times New Roman" w:hAnsi="Times New Roman"/>
          <w:b/>
          <w:bCs/>
          <w:sz w:val="36"/>
          <w:szCs w:val="36"/>
        </w:rPr>
      </w:pPr>
    </w:p>
    <w:p>
      <w:pPr>
        <w:spacing w:line="500" w:lineRule="exact"/>
        <w:ind w:firstLine="1807" w:firstLineChars="500"/>
        <w:jc w:val="both"/>
        <w:rPr>
          <w:rFonts w:hint="eastAsia" w:ascii="Times New Roman" w:hAnsi="Times New Roman"/>
          <w:b/>
          <w:bCs/>
          <w:sz w:val="36"/>
          <w:szCs w:val="36"/>
        </w:rPr>
      </w:pPr>
    </w:p>
    <w:p>
      <w:pPr>
        <w:spacing w:line="500" w:lineRule="exact"/>
        <w:ind w:firstLine="1807" w:firstLineChars="500"/>
        <w:jc w:val="both"/>
        <w:rPr>
          <w:rFonts w:hint="eastAsia" w:ascii="Times New Roman" w:hAnsi="Times New Roman"/>
          <w:b/>
          <w:bCs/>
          <w:sz w:val="36"/>
          <w:szCs w:val="36"/>
        </w:rPr>
      </w:pPr>
    </w:p>
    <w:p>
      <w:pPr>
        <w:spacing w:line="500" w:lineRule="exact"/>
        <w:ind w:firstLine="1807" w:firstLineChars="500"/>
        <w:jc w:val="both"/>
        <w:rPr>
          <w:rFonts w:hint="eastAsia" w:ascii="Times New Roman" w:hAnsi="Times New Roman"/>
          <w:b/>
          <w:bCs/>
          <w:sz w:val="36"/>
          <w:szCs w:val="36"/>
        </w:rPr>
      </w:pPr>
    </w:p>
    <w:p>
      <w:pPr>
        <w:spacing w:line="500" w:lineRule="exact"/>
        <w:ind w:firstLine="1807" w:firstLineChars="500"/>
        <w:jc w:val="both"/>
        <w:rPr>
          <w:rFonts w:hint="eastAsia" w:ascii="Times New Roman" w:hAnsi="Times New Roman"/>
          <w:b/>
          <w:bCs/>
          <w:sz w:val="36"/>
          <w:szCs w:val="36"/>
        </w:rPr>
      </w:pPr>
    </w:p>
    <w:p>
      <w:pPr>
        <w:spacing w:line="500" w:lineRule="exact"/>
        <w:ind w:firstLine="1807" w:firstLineChars="500"/>
        <w:jc w:val="both"/>
        <w:rPr>
          <w:rFonts w:hint="eastAsia" w:ascii="Times New Roman" w:hAnsi="Times New Roman"/>
          <w:b/>
          <w:bCs/>
          <w:sz w:val="36"/>
          <w:szCs w:val="36"/>
        </w:rPr>
      </w:pPr>
    </w:p>
    <w:p>
      <w:pPr>
        <w:spacing w:line="500" w:lineRule="exact"/>
        <w:ind w:firstLine="1807" w:firstLineChars="500"/>
        <w:jc w:val="both"/>
        <w:rPr>
          <w:rFonts w:hint="eastAsia" w:ascii="Times New Roman" w:hAnsi="Times New Roman"/>
          <w:b/>
          <w:bCs/>
          <w:sz w:val="36"/>
          <w:szCs w:val="36"/>
        </w:rPr>
      </w:pPr>
    </w:p>
    <w:p>
      <w:pPr>
        <w:spacing w:line="500" w:lineRule="exact"/>
        <w:ind w:firstLine="1807" w:firstLineChars="500"/>
        <w:jc w:val="both"/>
        <w:rPr>
          <w:rFonts w:hint="eastAsia" w:ascii="Times New Roman" w:hAnsi="Times New Roman"/>
          <w:b/>
          <w:bCs/>
          <w:sz w:val="36"/>
          <w:szCs w:val="36"/>
        </w:rPr>
      </w:pPr>
    </w:p>
    <w:p>
      <w:pPr>
        <w:spacing w:line="500" w:lineRule="exact"/>
        <w:ind w:firstLine="1807" w:firstLineChars="500"/>
        <w:jc w:val="both"/>
        <w:rPr>
          <w:rFonts w:hint="eastAsia" w:ascii="Times New Roman" w:hAnsi="Times New Roman"/>
          <w:b/>
          <w:bCs/>
          <w:sz w:val="36"/>
          <w:szCs w:val="36"/>
        </w:rPr>
      </w:pPr>
    </w:p>
    <w:p>
      <w:pPr>
        <w:spacing w:line="500" w:lineRule="exact"/>
        <w:ind w:firstLine="1807" w:firstLineChars="500"/>
        <w:jc w:val="both"/>
        <w:rPr>
          <w:rFonts w:hint="eastAsia" w:ascii="Times New Roman" w:hAnsi="Times New Roman"/>
          <w:b/>
          <w:bCs/>
          <w:sz w:val="36"/>
          <w:szCs w:val="36"/>
        </w:rPr>
      </w:pPr>
    </w:p>
    <w:p>
      <w:pPr>
        <w:spacing w:line="500" w:lineRule="exact"/>
        <w:ind w:firstLine="1807" w:firstLineChars="500"/>
        <w:jc w:val="both"/>
        <w:rPr>
          <w:rFonts w:hint="eastAsia" w:ascii="Times New Roman" w:hAnsi="Times New Roman"/>
          <w:b/>
          <w:bCs/>
          <w:sz w:val="36"/>
          <w:szCs w:val="36"/>
        </w:rPr>
      </w:pPr>
    </w:p>
    <w:p>
      <w:pPr>
        <w:spacing w:line="500" w:lineRule="exact"/>
        <w:ind w:firstLine="1807" w:firstLineChars="500"/>
        <w:jc w:val="both"/>
        <w:rPr>
          <w:rFonts w:hint="eastAsia" w:ascii="Times New Roman" w:hAnsi="Times New Roman"/>
          <w:b/>
          <w:bCs/>
          <w:sz w:val="36"/>
          <w:szCs w:val="36"/>
        </w:rPr>
      </w:pPr>
    </w:p>
    <w:p>
      <w:pPr>
        <w:spacing w:line="500" w:lineRule="exact"/>
        <w:ind w:firstLine="1807" w:firstLineChars="500"/>
        <w:jc w:val="both"/>
        <w:rPr>
          <w:rFonts w:hint="eastAsia" w:ascii="Times New Roman" w:hAnsi="Times New Roman"/>
          <w:b/>
          <w:bCs/>
          <w:sz w:val="36"/>
          <w:szCs w:val="36"/>
        </w:rPr>
      </w:pPr>
    </w:p>
    <w:p>
      <w:pPr>
        <w:spacing w:line="500" w:lineRule="exact"/>
        <w:ind w:firstLine="1807" w:firstLineChars="500"/>
        <w:jc w:val="both"/>
        <w:rPr>
          <w:rFonts w:hint="eastAsia" w:ascii="Times New Roman" w:hAnsi="Times New Roman"/>
          <w:b/>
          <w:bCs/>
          <w:sz w:val="36"/>
          <w:szCs w:val="36"/>
        </w:rPr>
      </w:pPr>
    </w:p>
    <w:p>
      <w:pPr>
        <w:spacing w:line="500" w:lineRule="exact"/>
        <w:ind w:firstLine="1807" w:firstLineChars="500"/>
        <w:jc w:val="both"/>
        <w:rPr>
          <w:rFonts w:hint="eastAsia" w:ascii="Times New Roman" w:hAnsi="Times New Roman"/>
          <w:b/>
          <w:bCs/>
          <w:sz w:val="36"/>
          <w:szCs w:val="36"/>
        </w:rPr>
      </w:pPr>
    </w:p>
    <w:p>
      <w:pPr>
        <w:spacing w:line="500" w:lineRule="exact"/>
        <w:ind w:firstLine="1807" w:firstLineChars="500"/>
        <w:jc w:val="both"/>
        <w:rPr>
          <w:rFonts w:hint="eastAsia" w:ascii="Times New Roman" w:hAnsi="Times New Roman"/>
          <w:b/>
          <w:bCs/>
          <w:sz w:val="36"/>
          <w:szCs w:val="36"/>
        </w:rPr>
      </w:pPr>
    </w:p>
    <w:p>
      <w:pPr>
        <w:spacing w:line="500" w:lineRule="exact"/>
        <w:ind w:firstLine="1807" w:firstLineChars="500"/>
        <w:jc w:val="both"/>
        <w:rPr>
          <w:rFonts w:hint="eastAsia" w:ascii="Times New Roman" w:hAnsi="Times New Roman"/>
          <w:b/>
          <w:bCs/>
          <w:sz w:val="36"/>
          <w:szCs w:val="36"/>
        </w:rPr>
      </w:pPr>
    </w:p>
    <w:p>
      <w:pPr>
        <w:spacing w:line="500" w:lineRule="exact"/>
        <w:ind w:firstLine="1807" w:firstLineChars="500"/>
        <w:jc w:val="both"/>
        <w:rPr>
          <w:rFonts w:hint="eastAsia" w:ascii="Times New Roman" w:hAnsi="Times New Roman"/>
          <w:b/>
          <w:bCs/>
          <w:sz w:val="36"/>
          <w:szCs w:val="36"/>
        </w:rPr>
      </w:pPr>
    </w:p>
    <w:p>
      <w:pPr>
        <w:spacing w:line="500" w:lineRule="exact"/>
        <w:ind w:firstLine="1807" w:firstLineChars="500"/>
        <w:jc w:val="both"/>
        <w:rPr>
          <w:rFonts w:ascii="Times New Roman" w:hAnsi="Times New Roman"/>
          <w:b/>
          <w:bCs/>
          <w:sz w:val="36"/>
          <w:szCs w:val="36"/>
        </w:rPr>
      </w:pPr>
      <w:r>
        <w:rPr>
          <w:rFonts w:hint="eastAsia" w:ascii="Times New Roman" w:hAnsi="Times New Roman"/>
          <w:b/>
          <w:bCs/>
          <w:sz w:val="36"/>
          <w:szCs w:val="36"/>
        </w:rPr>
        <w:t>新能源汽车专业建设委员会名单</w:t>
      </w:r>
    </w:p>
    <w:p>
      <w:pPr>
        <w:pBdr>
          <w:top w:val="none" w:color="auto" w:sz="0" w:space="0"/>
          <w:left w:val="none" w:color="auto" w:sz="0" w:space="0"/>
          <w:bottom w:val="none" w:color="auto" w:sz="0" w:space="0"/>
          <w:right w:val="none" w:color="auto" w:sz="0" w:space="0"/>
          <w:between w:val="none" w:color="auto" w:sz="0" w:space="0"/>
        </w:pBdr>
        <w:spacing w:line="500" w:lineRule="exact"/>
        <w:rPr>
          <w:rFonts w:ascii="Times New Roman" w:hAnsi="Times New Roman" w:cs="宋体"/>
          <w:b/>
          <w:bCs/>
          <w:kern w:val="2"/>
          <w:sz w:val="24"/>
          <w:szCs w:val="24"/>
        </w:rPr>
      </w:pP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rPr>
      </w:pPr>
    </w:p>
    <w:tbl>
      <w:tblPr>
        <w:tblStyle w:val="23"/>
        <w:tblpPr w:leftFromText="180" w:rightFromText="180" w:vertAnchor="page" w:horzAnchor="page" w:tblpX="1675" w:tblpY="2755"/>
        <w:tblW w:w="9035"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760"/>
        <w:gridCol w:w="997"/>
        <w:gridCol w:w="1211"/>
        <w:gridCol w:w="1602"/>
        <w:gridCol w:w="2484"/>
        <w:gridCol w:w="198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54" w:hRule="atLeast"/>
        </w:trPr>
        <w:tc>
          <w:tcPr>
            <w:tcW w:w="760" w:type="dxa"/>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宋体" w:cs="宋体"/>
                <w:kern w:val="0"/>
                <w:szCs w:val="21"/>
              </w:rPr>
            </w:pPr>
            <w:r>
              <w:rPr>
                <w:rFonts w:hint="eastAsia" w:ascii="宋体" w:hAnsi="宋体" w:cs="宋体"/>
                <w:b/>
                <w:bCs/>
                <w:kern w:val="0"/>
                <w:szCs w:val="21"/>
              </w:rPr>
              <w:t>序号</w:t>
            </w:r>
          </w:p>
        </w:tc>
        <w:tc>
          <w:tcPr>
            <w:tcW w:w="997" w:type="dxa"/>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宋体" w:cs="宋体"/>
                <w:kern w:val="0"/>
                <w:szCs w:val="21"/>
              </w:rPr>
            </w:pPr>
            <w:r>
              <w:rPr>
                <w:rFonts w:hint="eastAsia" w:ascii="宋体" w:hAnsi="宋体" w:cs="宋体"/>
                <w:b/>
                <w:bCs/>
                <w:kern w:val="0"/>
                <w:szCs w:val="21"/>
              </w:rPr>
              <w:t>姓名</w:t>
            </w:r>
          </w:p>
        </w:tc>
        <w:tc>
          <w:tcPr>
            <w:tcW w:w="1211" w:type="dxa"/>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宋体" w:cs="宋体"/>
                <w:kern w:val="0"/>
                <w:szCs w:val="21"/>
              </w:rPr>
            </w:pPr>
            <w:r>
              <w:rPr>
                <w:rFonts w:hint="eastAsia" w:ascii="宋体" w:hAnsi="宋体" w:cs="宋体"/>
                <w:b/>
                <w:bCs/>
                <w:kern w:val="0"/>
                <w:szCs w:val="21"/>
              </w:rPr>
              <w:t>职称</w:t>
            </w:r>
          </w:p>
        </w:tc>
        <w:tc>
          <w:tcPr>
            <w:tcW w:w="1602" w:type="dxa"/>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宋体" w:cs="宋体"/>
                <w:kern w:val="0"/>
                <w:szCs w:val="21"/>
              </w:rPr>
            </w:pPr>
            <w:r>
              <w:rPr>
                <w:rFonts w:hint="eastAsia" w:ascii="宋体" w:hAnsi="宋体" w:cs="宋体"/>
                <w:b/>
                <w:bCs/>
                <w:kern w:val="0"/>
                <w:szCs w:val="21"/>
              </w:rPr>
              <w:t>委员会任职</w:t>
            </w:r>
          </w:p>
        </w:tc>
        <w:tc>
          <w:tcPr>
            <w:tcW w:w="2484" w:type="dxa"/>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ind w:firstLine="554"/>
              <w:rPr>
                <w:rFonts w:ascii="宋体" w:cs="宋体"/>
                <w:kern w:val="0"/>
                <w:szCs w:val="21"/>
              </w:rPr>
            </w:pPr>
            <w:r>
              <w:rPr>
                <w:rFonts w:hint="eastAsia" w:ascii="宋体" w:hAnsi="宋体" w:cs="宋体"/>
                <w:b/>
                <w:bCs/>
                <w:kern w:val="0"/>
                <w:szCs w:val="21"/>
              </w:rPr>
              <w:t>所在单位</w:t>
            </w:r>
          </w:p>
        </w:tc>
        <w:tc>
          <w:tcPr>
            <w:tcW w:w="1981" w:type="dxa"/>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ind w:firstLine="554"/>
              <w:rPr>
                <w:rFonts w:ascii="宋体" w:cs="宋体"/>
                <w:kern w:val="0"/>
                <w:szCs w:val="21"/>
              </w:rPr>
            </w:pPr>
            <w:r>
              <w:rPr>
                <w:rFonts w:hint="eastAsia" w:ascii="宋体" w:hAnsi="宋体" w:cs="宋体"/>
                <w:b/>
                <w:bCs/>
                <w:kern w:val="0"/>
                <w:szCs w:val="21"/>
              </w:rPr>
              <w:t>职务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54" w:hRule="atLeast"/>
        </w:trPr>
        <w:tc>
          <w:tcPr>
            <w:tcW w:w="760" w:type="dxa"/>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宋体" w:cs="宋体"/>
                <w:kern w:val="0"/>
                <w:szCs w:val="21"/>
              </w:rPr>
            </w:pPr>
            <w:r>
              <w:rPr>
                <w:rFonts w:hint="eastAsia" w:ascii="宋体" w:cs="宋体"/>
                <w:kern w:val="0"/>
                <w:szCs w:val="21"/>
              </w:rPr>
              <w:t>1</w:t>
            </w:r>
          </w:p>
        </w:tc>
        <w:tc>
          <w:tcPr>
            <w:tcW w:w="997" w:type="dxa"/>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宋体" w:cs="宋体"/>
                <w:kern w:val="0"/>
                <w:szCs w:val="21"/>
              </w:rPr>
            </w:pPr>
            <w:r>
              <w:rPr>
                <w:rFonts w:hint="eastAsia" w:ascii="宋体" w:cs="宋体"/>
                <w:kern w:val="0"/>
                <w:szCs w:val="21"/>
              </w:rPr>
              <w:t>冯莹</w:t>
            </w:r>
          </w:p>
        </w:tc>
        <w:tc>
          <w:tcPr>
            <w:tcW w:w="1211" w:type="dxa"/>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宋体" w:cs="宋体"/>
                <w:kern w:val="0"/>
                <w:szCs w:val="21"/>
              </w:rPr>
            </w:pPr>
            <w:r>
              <w:rPr>
                <w:rFonts w:hint="eastAsia" w:ascii="宋体" w:cs="宋体"/>
                <w:kern w:val="0"/>
                <w:szCs w:val="21"/>
              </w:rPr>
              <w:t>高级讲师</w:t>
            </w:r>
          </w:p>
        </w:tc>
        <w:tc>
          <w:tcPr>
            <w:tcW w:w="1602" w:type="dxa"/>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宋体" w:cs="宋体"/>
                <w:kern w:val="0"/>
                <w:szCs w:val="21"/>
              </w:rPr>
            </w:pPr>
            <w:r>
              <w:rPr>
                <w:rFonts w:hint="eastAsia" w:ascii="宋体" w:cs="宋体"/>
                <w:kern w:val="0"/>
                <w:szCs w:val="21"/>
              </w:rPr>
              <w:t>主任委员</w:t>
            </w:r>
          </w:p>
        </w:tc>
        <w:tc>
          <w:tcPr>
            <w:tcW w:w="2484" w:type="dxa"/>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宋体" w:cs="宋体"/>
                <w:kern w:val="0"/>
                <w:szCs w:val="21"/>
              </w:rPr>
            </w:pPr>
            <w:r>
              <w:rPr>
                <w:rFonts w:hint="eastAsia" w:ascii="宋体" w:cs="宋体"/>
                <w:kern w:val="0"/>
                <w:szCs w:val="21"/>
              </w:rPr>
              <w:t>德州科技职业学院智能与航空学院</w:t>
            </w:r>
          </w:p>
        </w:tc>
        <w:tc>
          <w:tcPr>
            <w:tcW w:w="1981" w:type="dxa"/>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宋体" w:cs="宋体"/>
                <w:kern w:val="0"/>
                <w:szCs w:val="21"/>
              </w:rPr>
            </w:pPr>
            <w:r>
              <w:rPr>
                <w:rFonts w:hint="eastAsia" w:ascii="宋体" w:cs="宋体"/>
                <w:kern w:val="0"/>
                <w:szCs w:val="21"/>
              </w:rPr>
              <w:t>系主任</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54" w:hRule="atLeast"/>
        </w:trPr>
        <w:tc>
          <w:tcPr>
            <w:tcW w:w="760" w:type="dxa"/>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宋体" w:cs="宋体"/>
                <w:kern w:val="0"/>
                <w:szCs w:val="21"/>
              </w:rPr>
            </w:pPr>
            <w:r>
              <w:rPr>
                <w:rFonts w:hint="eastAsia" w:ascii="宋体" w:cs="宋体"/>
                <w:kern w:val="0"/>
                <w:szCs w:val="21"/>
              </w:rPr>
              <w:t>2</w:t>
            </w:r>
          </w:p>
        </w:tc>
        <w:tc>
          <w:tcPr>
            <w:tcW w:w="997" w:type="dxa"/>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宋体" w:cs="宋体"/>
                <w:kern w:val="0"/>
                <w:szCs w:val="21"/>
              </w:rPr>
            </w:pPr>
            <w:r>
              <w:rPr>
                <w:rFonts w:hint="eastAsia" w:ascii="宋体" w:cs="宋体"/>
                <w:kern w:val="0"/>
                <w:szCs w:val="21"/>
              </w:rPr>
              <w:t>吴海涛</w:t>
            </w:r>
          </w:p>
        </w:tc>
        <w:tc>
          <w:tcPr>
            <w:tcW w:w="1211" w:type="dxa"/>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宋体" w:cs="宋体"/>
                <w:kern w:val="0"/>
                <w:szCs w:val="21"/>
              </w:rPr>
            </w:pPr>
            <w:r>
              <w:rPr>
                <w:rFonts w:hint="eastAsia" w:ascii="宋体" w:cs="宋体"/>
                <w:kern w:val="0"/>
                <w:szCs w:val="21"/>
              </w:rPr>
              <w:t>工程师</w:t>
            </w:r>
          </w:p>
        </w:tc>
        <w:tc>
          <w:tcPr>
            <w:tcW w:w="1602" w:type="dxa"/>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宋体" w:cs="宋体"/>
                <w:kern w:val="0"/>
                <w:szCs w:val="21"/>
              </w:rPr>
            </w:pPr>
            <w:r>
              <w:rPr>
                <w:rFonts w:hint="eastAsia" w:ascii="宋体" w:cs="宋体"/>
                <w:kern w:val="0"/>
                <w:szCs w:val="21"/>
              </w:rPr>
              <w:t>副主任委员</w:t>
            </w:r>
          </w:p>
        </w:tc>
        <w:tc>
          <w:tcPr>
            <w:tcW w:w="2484" w:type="dxa"/>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宋体" w:cs="宋体"/>
                <w:kern w:val="0"/>
                <w:szCs w:val="21"/>
              </w:rPr>
            </w:pPr>
            <w:r>
              <w:rPr>
                <w:rFonts w:hint="eastAsia" w:ascii="宋体" w:cs="宋体"/>
                <w:kern w:val="0"/>
                <w:szCs w:val="21"/>
              </w:rPr>
              <w:t>中科罗伯特（北京）自动化技术有限公司</w:t>
            </w:r>
          </w:p>
        </w:tc>
        <w:tc>
          <w:tcPr>
            <w:tcW w:w="1981" w:type="dxa"/>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宋体" w:cs="宋体"/>
                <w:kern w:val="0"/>
                <w:szCs w:val="21"/>
              </w:rPr>
            </w:pPr>
            <w:r>
              <w:rPr>
                <w:rFonts w:hint="eastAsia" w:ascii="宋体" w:cs="宋体"/>
                <w:kern w:val="0"/>
                <w:szCs w:val="21"/>
              </w:rPr>
              <w:t>总经理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54" w:hRule="atLeast"/>
        </w:trPr>
        <w:tc>
          <w:tcPr>
            <w:tcW w:w="760" w:type="dxa"/>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宋体" w:cs="宋体"/>
                <w:kern w:val="0"/>
                <w:szCs w:val="21"/>
              </w:rPr>
            </w:pPr>
            <w:r>
              <w:rPr>
                <w:rFonts w:hint="eastAsia" w:ascii="宋体" w:cs="宋体"/>
                <w:kern w:val="0"/>
                <w:szCs w:val="21"/>
              </w:rPr>
              <w:t>3</w:t>
            </w:r>
          </w:p>
        </w:tc>
        <w:tc>
          <w:tcPr>
            <w:tcW w:w="997" w:type="dxa"/>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宋体" w:cs="宋体"/>
                <w:kern w:val="0"/>
                <w:szCs w:val="21"/>
              </w:rPr>
            </w:pPr>
            <w:r>
              <w:rPr>
                <w:rFonts w:hint="eastAsia" w:ascii="宋体" w:cs="宋体"/>
                <w:kern w:val="0"/>
                <w:szCs w:val="21"/>
              </w:rPr>
              <w:t>禚云鹏</w:t>
            </w:r>
          </w:p>
        </w:tc>
        <w:tc>
          <w:tcPr>
            <w:tcW w:w="1211" w:type="dxa"/>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宋体" w:cs="宋体"/>
                <w:kern w:val="0"/>
                <w:szCs w:val="21"/>
              </w:rPr>
            </w:pPr>
            <w:r>
              <w:rPr>
                <w:rFonts w:hint="eastAsia" w:ascii="宋体" w:cs="宋体"/>
                <w:kern w:val="0"/>
                <w:szCs w:val="21"/>
              </w:rPr>
              <w:t>高级讲师</w:t>
            </w:r>
          </w:p>
        </w:tc>
        <w:tc>
          <w:tcPr>
            <w:tcW w:w="1602" w:type="dxa"/>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宋体" w:cs="宋体"/>
                <w:kern w:val="0"/>
                <w:szCs w:val="21"/>
              </w:rPr>
            </w:pPr>
            <w:r>
              <w:rPr>
                <w:rFonts w:hint="eastAsia" w:ascii="宋体" w:cs="宋体"/>
                <w:kern w:val="0"/>
                <w:szCs w:val="21"/>
              </w:rPr>
              <w:t>副主任委员</w:t>
            </w:r>
          </w:p>
        </w:tc>
        <w:tc>
          <w:tcPr>
            <w:tcW w:w="2484" w:type="dxa"/>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宋体" w:cs="宋体"/>
                <w:kern w:val="0"/>
                <w:szCs w:val="21"/>
              </w:rPr>
            </w:pPr>
            <w:r>
              <w:rPr>
                <w:rFonts w:hint="eastAsia" w:ascii="宋体" w:cs="宋体"/>
                <w:kern w:val="0"/>
                <w:szCs w:val="21"/>
              </w:rPr>
              <w:t>德州科技职业学院智能与航空学院</w:t>
            </w:r>
          </w:p>
        </w:tc>
        <w:tc>
          <w:tcPr>
            <w:tcW w:w="1981" w:type="dxa"/>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宋体" w:cs="宋体"/>
                <w:kern w:val="0"/>
                <w:szCs w:val="21"/>
              </w:rPr>
            </w:pPr>
            <w:r>
              <w:rPr>
                <w:rFonts w:hint="eastAsia" w:ascii="宋体" w:cs="宋体"/>
                <w:kern w:val="0"/>
                <w:szCs w:val="21"/>
              </w:rPr>
              <w:t>教学科长</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54" w:hRule="atLeast"/>
        </w:trPr>
        <w:tc>
          <w:tcPr>
            <w:tcW w:w="760" w:type="dxa"/>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宋体" w:cs="宋体"/>
                <w:kern w:val="0"/>
                <w:szCs w:val="21"/>
              </w:rPr>
            </w:pPr>
            <w:r>
              <w:rPr>
                <w:rFonts w:hint="eastAsia" w:ascii="宋体" w:cs="宋体"/>
                <w:kern w:val="0"/>
                <w:szCs w:val="21"/>
              </w:rPr>
              <w:t>4</w:t>
            </w:r>
          </w:p>
        </w:tc>
        <w:tc>
          <w:tcPr>
            <w:tcW w:w="997" w:type="dxa"/>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宋体" w:cs="宋体"/>
                <w:kern w:val="0"/>
                <w:szCs w:val="21"/>
              </w:rPr>
            </w:pPr>
            <w:r>
              <w:rPr>
                <w:rFonts w:hint="eastAsia" w:ascii="宋体" w:cs="宋体"/>
                <w:kern w:val="0"/>
                <w:szCs w:val="21"/>
              </w:rPr>
              <w:t>马东</w:t>
            </w:r>
          </w:p>
        </w:tc>
        <w:tc>
          <w:tcPr>
            <w:tcW w:w="1211" w:type="dxa"/>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宋体" w:cs="宋体"/>
                <w:kern w:val="0"/>
                <w:szCs w:val="21"/>
              </w:rPr>
            </w:pPr>
            <w:r>
              <w:rPr>
                <w:rFonts w:hint="eastAsia" w:ascii="宋体" w:cs="宋体"/>
                <w:kern w:val="0"/>
                <w:szCs w:val="21"/>
              </w:rPr>
              <w:t>讲师</w:t>
            </w:r>
          </w:p>
        </w:tc>
        <w:tc>
          <w:tcPr>
            <w:tcW w:w="1602" w:type="dxa"/>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宋体" w:cs="宋体"/>
                <w:kern w:val="0"/>
                <w:szCs w:val="21"/>
              </w:rPr>
            </w:pPr>
            <w:r>
              <w:rPr>
                <w:rFonts w:hint="eastAsia" w:ascii="宋体" w:cs="宋体"/>
                <w:kern w:val="0"/>
                <w:szCs w:val="21"/>
              </w:rPr>
              <w:t>思政委员</w:t>
            </w:r>
          </w:p>
        </w:tc>
        <w:tc>
          <w:tcPr>
            <w:tcW w:w="2484" w:type="dxa"/>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宋体" w:cs="宋体"/>
                <w:kern w:val="0"/>
                <w:szCs w:val="21"/>
              </w:rPr>
            </w:pPr>
            <w:r>
              <w:rPr>
                <w:rFonts w:hint="eastAsia" w:ascii="宋体" w:cs="宋体"/>
                <w:kern w:val="0"/>
                <w:szCs w:val="21"/>
              </w:rPr>
              <w:t>德州科技职业学院</w:t>
            </w:r>
          </w:p>
        </w:tc>
        <w:tc>
          <w:tcPr>
            <w:tcW w:w="1981" w:type="dxa"/>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宋体" w:cs="宋体"/>
                <w:kern w:val="0"/>
                <w:szCs w:val="21"/>
              </w:rPr>
            </w:pPr>
            <w:r>
              <w:rPr>
                <w:rFonts w:hint="eastAsia" w:ascii="宋体" w:cs="宋体"/>
                <w:kern w:val="0"/>
                <w:szCs w:val="21"/>
              </w:rPr>
              <w:t>党政办公室主任</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54" w:hRule="atLeast"/>
        </w:trPr>
        <w:tc>
          <w:tcPr>
            <w:tcW w:w="760" w:type="dxa"/>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宋体" w:cs="宋体"/>
                <w:kern w:val="0"/>
                <w:szCs w:val="21"/>
              </w:rPr>
            </w:pPr>
            <w:r>
              <w:rPr>
                <w:rFonts w:hint="eastAsia" w:ascii="宋体" w:cs="宋体"/>
                <w:kern w:val="0"/>
                <w:szCs w:val="21"/>
              </w:rPr>
              <w:t>5</w:t>
            </w:r>
          </w:p>
        </w:tc>
        <w:tc>
          <w:tcPr>
            <w:tcW w:w="997" w:type="dxa"/>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宋体" w:cs="宋体"/>
                <w:kern w:val="0"/>
                <w:szCs w:val="21"/>
              </w:rPr>
            </w:pPr>
            <w:r>
              <w:rPr>
                <w:rFonts w:hint="eastAsia" w:ascii="宋体" w:cs="宋体"/>
                <w:kern w:val="0"/>
                <w:szCs w:val="21"/>
              </w:rPr>
              <w:t>龙江周</w:t>
            </w:r>
          </w:p>
        </w:tc>
        <w:tc>
          <w:tcPr>
            <w:tcW w:w="1211" w:type="dxa"/>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宋体" w:cs="宋体"/>
                <w:kern w:val="0"/>
                <w:szCs w:val="21"/>
              </w:rPr>
            </w:pPr>
            <w:r>
              <w:rPr>
                <w:rFonts w:hint="eastAsia" w:ascii="宋体" w:cs="宋体"/>
                <w:kern w:val="0"/>
                <w:szCs w:val="21"/>
              </w:rPr>
              <w:t>讲师</w:t>
            </w:r>
          </w:p>
        </w:tc>
        <w:tc>
          <w:tcPr>
            <w:tcW w:w="1602" w:type="dxa"/>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宋体" w:cs="宋体"/>
                <w:kern w:val="0"/>
                <w:szCs w:val="21"/>
              </w:rPr>
            </w:pPr>
            <w:r>
              <w:rPr>
                <w:rFonts w:hint="eastAsia" w:ascii="宋体" w:cs="宋体"/>
                <w:kern w:val="0"/>
                <w:szCs w:val="21"/>
              </w:rPr>
              <w:t>秘书</w:t>
            </w:r>
          </w:p>
        </w:tc>
        <w:tc>
          <w:tcPr>
            <w:tcW w:w="2484" w:type="dxa"/>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宋体" w:cs="宋体"/>
                <w:kern w:val="0"/>
                <w:szCs w:val="21"/>
              </w:rPr>
            </w:pPr>
            <w:r>
              <w:rPr>
                <w:rFonts w:hint="eastAsia" w:ascii="宋体" w:cs="宋体"/>
                <w:kern w:val="0"/>
                <w:szCs w:val="21"/>
              </w:rPr>
              <w:t>德州科技职业学院智能与航空学院</w:t>
            </w:r>
          </w:p>
        </w:tc>
        <w:tc>
          <w:tcPr>
            <w:tcW w:w="1981" w:type="dxa"/>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宋体" w:cs="宋体"/>
                <w:kern w:val="0"/>
                <w:szCs w:val="21"/>
              </w:rPr>
            </w:pPr>
            <w:r>
              <w:rPr>
                <w:rFonts w:hint="eastAsia" w:ascii="宋体" w:cs="宋体"/>
                <w:kern w:val="0"/>
                <w:szCs w:val="21"/>
              </w:rPr>
              <w:t>教研室主任</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54" w:hRule="atLeast"/>
        </w:trPr>
        <w:tc>
          <w:tcPr>
            <w:tcW w:w="760" w:type="dxa"/>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宋体" w:cs="宋体"/>
                <w:kern w:val="0"/>
                <w:szCs w:val="21"/>
              </w:rPr>
            </w:pPr>
            <w:r>
              <w:rPr>
                <w:rFonts w:hint="eastAsia" w:ascii="宋体" w:cs="宋体"/>
                <w:kern w:val="0"/>
                <w:szCs w:val="21"/>
              </w:rPr>
              <w:t>6</w:t>
            </w:r>
          </w:p>
        </w:tc>
        <w:tc>
          <w:tcPr>
            <w:tcW w:w="997" w:type="dxa"/>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宋体" w:cs="宋体"/>
                <w:kern w:val="0"/>
                <w:szCs w:val="21"/>
              </w:rPr>
            </w:pPr>
            <w:r>
              <w:rPr>
                <w:rFonts w:hint="eastAsia" w:ascii="宋体" w:cs="宋体"/>
                <w:kern w:val="0"/>
                <w:szCs w:val="21"/>
              </w:rPr>
              <w:t>卜祥安</w:t>
            </w:r>
          </w:p>
        </w:tc>
        <w:tc>
          <w:tcPr>
            <w:tcW w:w="1211" w:type="dxa"/>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宋体" w:cs="宋体"/>
                <w:kern w:val="0"/>
                <w:szCs w:val="21"/>
              </w:rPr>
            </w:pPr>
            <w:r>
              <w:rPr>
                <w:rFonts w:hint="eastAsia" w:ascii="宋体" w:cs="宋体"/>
                <w:kern w:val="0"/>
                <w:szCs w:val="21"/>
              </w:rPr>
              <w:t>高级讲师</w:t>
            </w:r>
          </w:p>
        </w:tc>
        <w:tc>
          <w:tcPr>
            <w:tcW w:w="1602" w:type="dxa"/>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宋体" w:cs="宋体"/>
                <w:kern w:val="0"/>
                <w:szCs w:val="21"/>
              </w:rPr>
            </w:pPr>
            <w:r>
              <w:rPr>
                <w:rFonts w:hint="eastAsia" w:ascii="宋体" w:cs="宋体"/>
                <w:kern w:val="0"/>
                <w:szCs w:val="21"/>
              </w:rPr>
              <w:t>委员</w:t>
            </w:r>
          </w:p>
        </w:tc>
        <w:tc>
          <w:tcPr>
            <w:tcW w:w="2484" w:type="dxa"/>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宋体" w:cs="宋体"/>
                <w:kern w:val="0"/>
                <w:szCs w:val="21"/>
              </w:rPr>
            </w:pPr>
            <w:r>
              <w:rPr>
                <w:rFonts w:hint="eastAsia" w:ascii="宋体" w:cs="宋体"/>
                <w:kern w:val="0"/>
                <w:szCs w:val="21"/>
              </w:rPr>
              <w:t>德州科技职业学院智能与航空学院</w:t>
            </w:r>
          </w:p>
        </w:tc>
        <w:tc>
          <w:tcPr>
            <w:tcW w:w="1981" w:type="dxa"/>
            <w:tcMar>
              <w:top w:w="0" w:type="dxa"/>
              <w:left w:w="108" w:type="dxa"/>
              <w:bottom w:w="0" w:type="dxa"/>
              <w:right w:w="108"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宋体" w:cs="宋体"/>
                <w:kern w:val="0"/>
                <w:szCs w:val="21"/>
              </w:rPr>
            </w:pPr>
            <w:r>
              <w:rPr>
                <w:rFonts w:hint="eastAsia" w:ascii="宋体" w:cs="宋体"/>
                <w:kern w:val="0"/>
                <w:szCs w:val="21"/>
              </w:rPr>
              <w:t>教师</w:t>
            </w:r>
          </w:p>
        </w:tc>
      </w:tr>
    </w:tbl>
    <w:p>
      <w:pPr>
        <w:pStyle w:val="36"/>
        <w:rPr>
          <w:rFonts w:cs="宋体"/>
          <w:sz w:val="84"/>
          <w:szCs w:val="84"/>
        </w:rPr>
      </w:pPr>
    </w:p>
    <w:sectPr>
      <w:headerReference r:id="rId11" w:type="default"/>
      <w:footerReference r:id="rId12" w:type="default"/>
      <w:endnotePr>
        <w:numFmt w:val="decimal"/>
      </w:endnotePr>
      <w:pgSz w:w="11906" w:h="16838"/>
      <w:pgMar w:top="1417" w:right="1531" w:bottom="1417" w:left="1531"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10022FF" w:usb1="C000E47F" w:usb2="00000029" w:usb3="00000000" w:csb0="200001DF" w:csb1="20000000"/>
  </w:font>
  <w:font w:name="Helvetica">
    <w:altName w:val="Arial"/>
    <w:panose1 w:val="020B0604020202020204"/>
    <w:charset w:val="00"/>
    <w:family w:val="swiss"/>
    <w:pitch w:val="default"/>
    <w:sig w:usb0="00000000" w:usb1="00000000" w:usb2="00000000" w:usb3="00000000" w:csb0="00000001" w:csb1="00000000"/>
  </w:font>
  <w:font w:name="等线 Light">
    <w:altName w:val="宋体"/>
    <w:panose1 w:val="02010600030101010101"/>
    <w:charset w:val="86"/>
    <w:family w:val="auto"/>
    <w:pitch w:val="default"/>
    <w:sig w:usb0="00000000" w:usb1="00000000" w:usb2="00000016" w:usb3="00000000" w:csb0="0004000F"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10206674"/>
      <w:docPartObj>
        <w:docPartGallery w:val="autotext"/>
      </w:docPartObj>
    </w:sdtPr>
    <w:sdtContent>
      <w:p>
        <w:pPr>
          <w:pStyle w:val="15"/>
          <w:jc w:val="center"/>
        </w:pPr>
        <w:r>
          <w:fldChar w:fldCharType="begin"/>
        </w:r>
        <w:r>
          <w:instrText xml:space="preserve">PAGE   \* MERGEFORMAT</w:instrText>
        </w:r>
        <w:r>
          <w:fldChar w:fldCharType="separate"/>
        </w:r>
        <w:r>
          <w:rPr>
            <w:lang w:val="zh-CN"/>
          </w:rPr>
          <w:t>18</w:t>
        </w:r>
        <w:r>
          <w:fldChar w:fldCharType="end"/>
        </w:r>
      </w:p>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23460541"/>
      <w:docPartObj>
        <w:docPartGallery w:val="autotext"/>
      </w:docPartObj>
    </w:sdtPr>
    <w:sdtContent>
      <w:p>
        <w:pPr>
          <w:pStyle w:val="15"/>
          <w:jc w:val="center"/>
        </w:pPr>
        <w:r>
          <w:fldChar w:fldCharType="begin"/>
        </w:r>
        <w:r>
          <w:instrText xml:space="preserve">PAGE   \* MERGEFORMAT</w:instrText>
        </w:r>
        <w:r>
          <w:fldChar w:fldCharType="separate"/>
        </w:r>
        <w:r>
          <w:rPr>
            <w:lang w:val="zh-CN"/>
          </w:rPr>
          <w:t>33</w:t>
        </w:r>
        <w:r>
          <w:fldChar w:fldCharType="end"/>
        </w:r>
      </w:p>
    </w:sdtContent>
  </w:sdt>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54058778"/>
      <w:docPartObj>
        <w:docPartGallery w:val="autotext"/>
      </w:docPartObj>
    </w:sdtPr>
    <w:sdtContent>
      <w:p>
        <w:pPr>
          <w:pStyle w:val="15"/>
          <w:jc w:val="center"/>
        </w:pPr>
        <w:r>
          <w:fldChar w:fldCharType="begin"/>
        </w:r>
        <w:r>
          <w:instrText xml:space="preserve">PAGE   \* MERGEFORMAT</w:instrText>
        </w:r>
        <w:r>
          <w:fldChar w:fldCharType="separate"/>
        </w:r>
        <w:r>
          <w:rPr>
            <w:lang w:val="zh-CN"/>
          </w:rPr>
          <w:t>93</w:t>
        </w:r>
        <w:r>
          <w:fldChar w:fldCharType="end"/>
        </w:r>
      </w:p>
    </w:sdtContent>
  </w:sdt>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43F0D3"/>
    <w:multiLevelType w:val="singleLevel"/>
    <w:tmpl w:val="CB43F0D3"/>
    <w:lvl w:ilvl="0" w:tentative="0">
      <w:start w:val="6"/>
      <w:numFmt w:val="chineseCounting"/>
      <w:suff w:val="nothing"/>
      <w:lvlText w:val="%1、"/>
      <w:lvlJc w:val="left"/>
      <w:rPr>
        <w:rFonts w:hint="eastAsia" w:ascii="宋体" w:hAnsi="宋体" w:eastAsia="宋体" w:cs="宋体"/>
        <w:b/>
        <w:bCs/>
        <w:color w:val="000000"/>
      </w:rPr>
    </w:lvl>
  </w:abstractNum>
  <w:abstractNum w:abstractNumId="1">
    <w:nsid w:val="F25EA60B"/>
    <w:multiLevelType w:val="singleLevel"/>
    <w:tmpl w:val="F25EA60B"/>
    <w:lvl w:ilvl="0" w:tentative="0">
      <w:start w:val="4"/>
      <w:numFmt w:val="decimal"/>
      <w:lvlText w:val="%1."/>
      <w:lvlJc w:val="left"/>
      <w:pPr>
        <w:tabs>
          <w:tab w:val="left" w:pos="312"/>
        </w:tabs>
        <w:ind w:left="-62"/>
      </w:pPr>
    </w:lvl>
  </w:abstractNum>
  <w:abstractNum w:abstractNumId="2">
    <w:nsid w:val="03F91E62"/>
    <w:multiLevelType w:val="singleLevel"/>
    <w:tmpl w:val="03F91E62"/>
    <w:lvl w:ilvl="0" w:tentative="0">
      <w:start w:val="1"/>
      <w:numFmt w:val="decimal"/>
      <w:suff w:val="nothing"/>
      <w:lvlText w:val="（%1）"/>
      <w:lvlJc w:val="left"/>
      <w:pPr>
        <w:ind w:left="0" w:firstLine="0"/>
      </w:pPr>
    </w:lvl>
  </w:abstractNum>
  <w:abstractNum w:abstractNumId="3">
    <w:nsid w:val="04E90B2F"/>
    <w:multiLevelType w:val="singleLevel"/>
    <w:tmpl w:val="04E90B2F"/>
    <w:lvl w:ilvl="0" w:tentative="0">
      <w:start w:val="1"/>
      <w:numFmt w:val="decimal"/>
      <w:suff w:val="nothing"/>
      <w:lvlText w:val="（%1）"/>
      <w:lvlJc w:val="left"/>
      <w:pPr>
        <w:ind w:left="0" w:firstLine="0"/>
      </w:pPr>
    </w:lvl>
  </w:abstractNum>
  <w:abstractNum w:abstractNumId="4">
    <w:nsid w:val="1B0E1EA9"/>
    <w:multiLevelType w:val="singleLevel"/>
    <w:tmpl w:val="1B0E1EA9"/>
    <w:lvl w:ilvl="0" w:tentative="0">
      <w:start w:val="1"/>
      <w:numFmt w:val="decimal"/>
      <w:suff w:val="nothing"/>
      <w:lvlText w:val="（%1）"/>
      <w:lvlJc w:val="left"/>
      <w:pPr>
        <w:ind w:left="0" w:firstLine="0"/>
      </w:pPr>
    </w:lvl>
  </w:abstractNum>
  <w:abstractNum w:abstractNumId="5">
    <w:nsid w:val="1BD31D52"/>
    <w:multiLevelType w:val="multilevel"/>
    <w:tmpl w:val="1BD31D52"/>
    <w:lvl w:ilvl="0" w:tentative="0">
      <w:start w:val="1"/>
      <w:numFmt w:val="decimal"/>
      <w:lvlText w:val="%1."/>
      <w:lvlJc w:val="left"/>
      <w:pPr>
        <w:ind w:left="0" w:firstLine="0"/>
      </w:pPr>
    </w:lvl>
    <w:lvl w:ilvl="1" w:tentative="0">
      <w:start w:val="1"/>
      <w:numFmt w:val="lowerLetter"/>
      <w:lvlText w:val="%2)"/>
      <w:lvlJc w:val="left"/>
      <w:pPr>
        <w:ind w:left="420" w:firstLine="0"/>
      </w:pPr>
    </w:lvl>
    <w:lvl w:ilvl="2" w:tentative="0">
      <w:start w:val="1"/>
      <w:numFmt w:val="lowerRoman"/>
      <w:lvlText w:val="%3."/>
      <w:lvlJc w:val="left"/>
      <w:pPr>
        <w:ind w:left="840" w:firstLine="0"/>
      </w:pPr>
    </w:lvl>
    <w:lvl w:ilvl="3" w:tentative="0">
      <w:start w:val="1"/>
      <w:numFmt w:val="decimal"/>
      <w:lvlText w:val="%4."/>
      <w:lvlJc w:val="left"/>
      <w:pPr>
        <w:ind w:left="1260" w:firstLine="0"/>
      </w:pPr>
    </w:lvl>
    <w:lvl w:ilvl="4" w:tentative="0">
      <w:start w:val="1"/>
      <w:numFmt w:val="lowerLetter"/>
      <w:lvlText w:val="%5)"/>
      <w:lvlJc w:val="left"/>
      <w:pPr>
        <w:ind w:left="1680" w:firstLine="0"/>
      </w:pPr>
    </w:lvl>
    <w:lvl w:ilvl="5" w:tentative="0">
      <w:start w:val="1"/>
      <w:numFmt w:val="lowerRoman"/>
      <w:lvlText w:val="%6."/>
      <w:lvlJc w:val="left"/>
      <w:pPr>
        <w:ind w:left="2100" w:firstLine="0"/>
      </w:pPr>
    </w:lvl>
    <w:lvl w:ilvl="6" w:tentative="0">
      <w:start w:val="1"/>
      <w:numFmt w:val="decimal"/>
      <w:lvlText w:val="%7."/>
      <w:lvlJc w:val="left"/>
      <w:pPr>
        <w:ind w:left="2520" w:firstLine="0"/>
      </w:pPr>
    </w:lvl>
    <w:lvl w:ilvl="7" w:tentative="0">
      <w:start w:val="1"/>
      <w:numFmt w:val="lowerLetter"/>
      <w:lvlText w:val="%8)"/>
      <w:lvlJc w:val="left"/>
      <w:pPr>
        <w:ind w:left="2940" w:firstLine="0"/>
      </w:pPr>
    </w:lvl>
    <w:lvl w:ilvl="8" w:tentative="0">
      <w:start w:val="1"/>
      <w:numFmt w:val="lowerRoman"/>
      <w:lvlText w:val="%9."/>
      <w:lvlJc w:val="left"/>
      <w:pPr>
        <w:ind w:left="3360" w:firstLine="0"/>
      </w:pPr>
    </w:lvl>
  </w:abstractNum>
  <w:abstractNum w:abstractNumId="6">
    <w:nsid w:val="1F2D29BE"/>
    <w:multiLevelType w:val="singleLevel"/>
    <w:tmpl w:val="1F2D29BE"/>
    <w:lvl w:ilvl="0" w:tentative="0">
      <w:start w:val="1"/>
      <w:numFmt w:val="decimal"/>
      <w:suff w:val="nothing"/>
      <w:lvlText w:val="（%1）"/>
      <w:lvlJc w:val="left"/>
      <w:pPr>
        <w:ind w:left="0" w:firstLine="0"/>
      </w:pPr>
    </w:lvl>
  </w:abstractNum>
  <w:abstractNum w:abstractNumId="7">
    <w:nsid w:val="2C573179"/>
    <w:multiLevelType w:val="multilevel"/>
    <w:tmpl w:val="2C573179"/>
    <w:lvl w:ilvl="0" w:tentative="0">
      <w:start w:val="1"/>
      <w:numFmt w:val="decimal"/>
      <w:lvlText w:val="%1、"/>
      <w:lvlJc w:val="left"/>
      <w:pPr>
        <w:ind w:left="0" w:firstLine="0"/>
      </w:pPr>
    </w:lvl>
    <w:lvl w:ilvl="1" w:tentative="0">
      <w:start w:val="1"/>
      <w:numFmt w:val="lowerLetter"/>
      <w:lvlText w:val="%2)"/>
      <w:lvlJc w:val="left"/>
      <w:pPr>
        <w:ind w:left="420" w:firstLine="0"/>
      </w:pPr>
    </w:lvl>
    <w:lvl w:ilvl="2" w:tentative="0">
      <w:start w:val="1"/>
      <w:numFmt w:val="lowerRoman"/>
      <w:lvlText w:val="%3."/>
      <w:lvlJc w:val="left"/>
      <w:pPr>
        <w:ind w:left="840" w:firstLine="0"/>
      </w:pPr>
    </w:lvl>
    <w:lvl w:ilvl="3" w:tentative="0">
      <w:start w:val="1"/>
      <w:numFmt w:val="decimal"/>
      <w:lvlText w:val="%4."/>
      <w:lvlJc w:val="left"/>
      <w:pPr>
        <w:ind w:left="1260" w:firstLine="0"/>
      </w:pPr>
    </w:lvl>
    <w:lvl w:ilvl="4" w:tentative="0">
      <w:start w:val="1"/>
      <w:numFmt w:val="lowerLetter"/>
      <w:lvlText w:val="%5)"/>
      <w:lvlJc w:val="left"/>
      <w:pPr>
        <w:ind w:left="1680" w:firstLine="0"/>
      </w:pPr>
    </w:lvl>
    <w:lvl w:ilvl="5" w:tentative="0">
      <w:start w:val="1"/>
      <w:numFmt w:val="lowerRoman"/>
      <w:lvlText w:val="%6."/>
      <w:lvlJc w:val="left"/>
      <w:pPr>
        <w:ind w:left="2100" w:firstLine="0"/>
      </w:pPr>
    </w:lvl>
    <w:lvl w:ilvl="6" w:tentative="0">
      <w:start w:val="1"/>
      <w:numFmt w:val="decimal"/>
      <w:lvlText w:val="%7."/>
      <w:lvlJc w:val="left"/>
      <w:pPr>
        <w:ind w:left="2520" w:firstLine="0"/>
      </w:pPr>
    </w:lvl>
    <w:lvl w:ilvl="7" w:tentative="0">
      <w:start w:val="1"/>
      <w:numFmt w:val="lowerLetter"/>
      <w:lvlText w:val="%8)"/>
      <w:lvlJc w:val="left"/>
      <w:pPr>
        <w:ind w:left="2940" w:firstLine="0"/>
      </w:pPr>
    </w:lvl>
    <w:lvl w:ilvl="8" w:tentative="0">
      <w:start w:val="1"/>
      <w:numFmt w:val="lowerRoman"/>
      <w:lvlText w:val="%9."/>
      <w:lvlJc w:val="left"/>
      <w:pPr>
        <w:ind w:left="3360" w:firstLine="0"/>
      </w:pPr>
    </w:lvl>
  </w:abstractNum>
  <w:abstractNum w:abstractNumId="8">
    <w:nsid w:val="31D7414D"/>
    <w:multiLevelType w:val="multilevel"/>
    <w:tmpl w:val="31D7414D"/>
    <w:lvl w:ilvl="0" w:tentative="0">
      <w:start w:val="1"/>
      <w:numFmt w:val="decimal"/>
      <w:lvlText w:val="%1."/>
      <w:lvlJc w:val="left"/>
      <w:pPr>
        <w:ind w:left="0" w:firstLine="0"/>
      </w:pPr>
    </w:lvl>
    <w:lvl w:ilvl="1" w:tentative="0">
      <w:start w:val="1"/>
      <w:numFmt w:val="lowerLetter"/>
      <w:lvlText w:val="%2)"/>
      <w:lvlJc w:val="left"/>
      <w:pPr>
        <w:ind w:left="420" w:firstLine="0"/>
      </w:pPr>
    </w:lvl>
    <w:lvl w:ilvl="2" w:tentative="0">
      <w:start w:val="1"/>
      <w:numFmt w:val="lowerRoman"/>
      <w:lvlText w:val="%3."/>
      <w:lvlJc w:val="left"/>
      <w:pPr>
        <w:ind w:left="840" w:firstLine="0"/>
      </w:pPr>
    </w:lvl>
    <w:lvl w:ilvl="3" w:tentative="0">
      <w:start w:val="1"/>
      <w:numFmt w:val="decimal"/>
      <w:lvlText w:val="%4."/>
      <w:lvlJc w:val="left"/>
      <w:pPr>
        <w:ind w:left="1260" w:firstLine="0"/>
      </w:pPr>
    </w:lvl>
    <w:lvl w:ilvl="4" w:tentative="0">
      <w:start w:val="1"/>
      <w:numFmt w:val="lowerLetter"/>
      <w:lvlText w:val="%5)"/>
      <w:lvlJc w:val="left"/>
      <w:pPr>
        <w:ind w:left="1680" w:firstLine="0"/>
      </w:pPr>
    </w:lvl>
    <w:lvl w:ilvl="5" w:tentative="0">
      <w:start w:val="1"/>
      <w:numFmt w:val="lowerRoman"/>
      <w:lvlText w:val="%6."/>
      <w:lvlJc w:val="left"/>
      <w:pPr>
        <w:ind w:left="2100" w:firstLine="0"/>
      </w:pPr>
    </w:lvl>
    <w:lvl w:ilvl="6" w:tentative="0">
      <w:start w:val="1"/>
      <w:numFmt w:val="decimal"/>
      <w:lvlText w:val="%7."/>
      <w:lvlJc w:val="left"/>
      <w:pPr>
        <w:ind w:left="2520" w:firstLine="0"/>
      </w:pPr>
    </w:lvl>
    <w:lvl w:ilvl="7" w:tentative="0">
      <w:start w:val="1"/>
      <w:numFmt w:val="lowerLetter"/>
      <w:lvlText w:val="%8)"/>
      <w:lvlJc w:val="left"/>
      <w:pPr>
        <w:ind w:left="2940" w:firstLine="0"/>
      </w:pPr>
    </w:lvl>
    <w:lvl w:ilvl="8" w:tentative="0">
      <w:start w:val="1"/>
      <w:numFmt w:val="lowerRoman"/>
      <w:lvlText w:val="%9."/>
      <w:lvlJc w:val="left"/>
      <w:pPr>
        <w:ind w:left="3360" w:firstLine="0"/>
      </w:pPr>
    </w:lvl>
  </w:abstractNum>
  <w:abstractNum w:abstractNumId="9">
    <w:nsid w:val="414231F9"/>
    <w:multiLevelType w:val="multilevel"/>
    <w:tmpl w:val="414231F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4232476B"/>
    <w:multiLevelType w:val="singleLevel"/>
    <w:tmpl w:val="4232476B"/>
    <w:lvl w:ilvl="0" w:tentative="0">
      <w:start w:val="1"/>
      <w:numFmt w:val="decimal"/>
      <w:suff w:val="nothing"/>
      <w:lvlText w:val="%1）"/>
      <w:lvlJc w:val="left"/>
      <w:pPr>
        <w:ind w:left="0" w:firstLine="0"/>
      </w:pPr>
    </w:lvl>
  </w:abstractNum>
  <w:abstractNum w:abstractNumId="11">
    <w:nsid w:val="4CFF1D38"/>
    <w:multiLevelType w:val="singleLevel"/>
    <w:tmpl w:val="4CFF1D38"/>
    <w:lvl w:ilvl="0" w:tentative="0">
      <w:start w:val="1"/>
      <w:numFmt w:val="decimal"/>
      <w:suff w:val="nothing"/>
      <w:lvlText w:val="（%1）"/>
      <w:lvlJc w:val="left"/>
      <w:pPr>
        <w:ind w:left="0" w:firstLine="0"/>
      </w:pPr>
    </w:lvl>
  </w:abstractNum>
  <w:abstractNum w:abstractNumId="12">
    <w:nsid w:val="508D7345"/>
    <w:multiLevelType w:val="singleLevel"/>
    <w:tmpl w:val="508D7345"/>
    <w:lvl w:ilvl="0" w:tentative="0">
      <w:start w:val="1"/>
      <w:numFmt w:val="chineseCounting"/>
      <w:suff w:val="nothing"/>
      <w:lvlText w:val="%1、"/>
      <w:lvlJc w:val="left"/>
      <w:rPr>
        <w:rFonts w:hint="eastAsia"/>
      </w:rPr>
    </w:lvl>
  </w:abstractNum>
  <w:abstractNum w:abstractNumId="13">
    <w:nsid w:val="5D104B95"/>
    <w:multiLevelType w:val="singleLevel"/>
    <w:tmpl w:val="5D104B95"/>
    <w:lvl w:ilvl="0" w:tentative="0">
      <w:start w:val="2"/>
      <w:numFmt w:val="decimal"/>
      <w:lvlText w:val="%1."/>
      <w:lvlJc w:val="left"/>
      <w:pPr>
        <w:tabs>
          <w:tab w:val="left" w:pos="312"/>
        </w:tabs>
      </w:pPr>
    </w:lvl>
  </w:abstractNum>
  <w:abstractNum w:abstractNumId="14">
    <w:nsid w:val="5E472072"/>
    <w:multiLevelType w:val="singleLevel"/>
    <w:tmpl w:val="5E472072"/>
    <w:lvl w:ilvl="0" w:tentative="0">
      <w:start w:val="1"/>
      <w:numFmt w:val="decimal"/>
      <w:suff w:val="nothing"/>
      <w:lvlText w:val="%1．"/>
      <w:lvlJc w:val="left"/>
      <w:pPr>
        <w:ind w:left="0" w:firstLine="0"/>
      </w:pPr>
    </w:lvl>
  </w:abstractNum>
  <w:abstractNum w:abstractNumId="15">
    <w:nsid w:val="62105083"/>
    <w:multiLevelType w:val="singleLevel"/>
    <w:tmpl w:val="62105083"/>
    <w:lvl w:ilvl="0" w:tentative="0">
      <w:start w:val="2"/>
      <w:numFmt w:val="chineseCounting"/>
      <w:suff w:val="nothing"/>
      <w:lvlText w:val="（%1）"/>
      <w:lvlJc w:val="left"/>
      <w:pPr>
        <w:ind w:left="0" w:firstLine="0"/>
      </w:pPr>
    </w:lvl>
  </w:abstractNum>
  <w:abstractNum w:abstractNumId="16">
    <w:nsid w:val="664E1E4F"/>
    <w:multiLevelType w:val="singleLevel"/>
    <w:tmpl w:val="664E1E4F"/>
    <w:lvl w:ilvl="0" w:tentative="0">
      <w:start w:val="1"/>
      <w:numFmt w:val="decimal"/>
      <w:suff w:val="nothing"/>
      <w:lvlText w:val="（%1）"/>
      <w:lvlJc w:val="left"/>
      <w:pPr>
        <w:ind w:left="0" w:firstLine="0"/>
      </w:pPr>
    </w:lvl>
  </w:abstractNum>
  <w:abstractNum w:abstractNumId="17">
    <w:nsid w:val="6BF15AC3"/>
    <w:multiLevelType w:val="singleLevel"/>
    <w:tmpl w:val="6BF15AC3"/>
    <w:lvl w:ilvl="0" w:tentative="0">
      <w:start w:val="5"/>
      <w:numFmt w:val="chineseCounting"/>
      <w:suff w:val="nothing"/>
      <w:lvlText w:val="%1、"/>
      <w:lvlJc w:val="left"/>
      <w:rPr>
        <w:rFonts w:hint="eastAsia"/>
      </w:rPr>
    </w:lvl>
  </w:abstractNum>
  <w:abstractNum w:abstractNumId="18">
    <w:nsid w:val="759D49BA"/>
    <w:multiLevelType w:val="multilevel"/>
    <w:tmpl w:val="759D49B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7B12282B"/>
    <w:multiLevelType w:val="singleLevel"/>
    <w:tmpl w:val="7B12282B"/>
    <w:lvl w:ilvl="0" w:tentative="0">
      <w:start w:val="1"/>
      <w:numFmt w:val="decimal"/>
      <w:suff w:val="nothing"/>
      <w:lvlText w:val="（%1）"/>
      <w:lvlJc w:val="left"/>
      <w:pPr>
        <w:ind w:left="0" w:firstLine="0"/>
      </w:pPr>
    </w:lvl>
  </w:abstractNum>
  <w:abstractNum w:abstractNumId="20">
    <w:nsid w:val="7CAF16DD"/>
    <w:multiLevelType w:val="multilevel"/>
    <w:tmpl w:val="7CAF16DD"/>
    <w:lvl w:ilvl="0" w:tentative="0">
      <w:start w:val="1"/>
      <w:numFmt w:val="decimal"/>
      <w:lvlText w:val="%1、"/>
      <w:lvlJc w:val="left"/>
      <w:pPr>
        <w:ind w:left="0" w:firstLine="0"/>
      </w:pPr>
    </w:lvl>
    <w:lvl w:ilvl="1" w:tentative="0">
      <w:start w:val="1"/>
      <w:numFmt w:val="lowerLetter"/>
      <w:lvlText w:val="%2)"/>
      <w:lvlJc w:val="left"/>
      <w:pPr>
        <w:ind w:left="420" w:firstLine="0"/>
      </w:pPr>
    </w:lvl>
    <w:lvl w:ilvl="2" w:tentative="0">
      <w:start w:val="1"/>
      <w:numFmt w:val="lowerRoman"/>
      <w:lvlText w:val="%3."/>
      <w:lvlJc w:val="left"/>
      <w:pPr>
        <w:ind w:left="840" w:firstLine="0"/>
      </w:pPr>
    </w:lvl>
    <w:lvl w:ilvl="3" w:tentative="0">
      <w:start w:val="1"/>
      <w:numFmt w:val="decimal"/>
      <w:lvlText w:val="%4."/>
      <w:lvlJc w:val="left"/>
      <w:pPr>
        <w:ind w:left="1260" w:firstLine="0"/>
      </w:pPr>
    </w:lvl>
    <w:lvl w:ilvl="4" w:tentative="0">
      <w:start w:val="1"/>
      <w:numFmt w:val="lowerLetter"/>
      <w:lvlText w:val="%5)"/>
      <w:lvlJc w:val="left"/>
      <w:pPr>
        <w:ind w:left="1680" w:firstLine="0"/>
      </w:pPr>
    </w:lvl>
    <w:lvl w:ilvl="5" w:tentative="0">
      <w:start w:val="1"/>
      <w:numFmt w:val="lowerRoman"/>
      <w:lvlText w:val="%6."/>
      <w:lvlJc w:val="left"/>
      <w:pPr>
        <w:ind w:left="2100" w:firstLine="0"/>
      </w:pPr>
    </w:lvl>
    <w:lvl w:ilvl="6" w:tentative="0">
      <w:start w:val="1"/>
      <w:numFmt w:val="decimal"/>
      <w:lvlText w:val="%7."/>
      <w:lvlJc w:val="left"/>
      <w:pPr>
        <w:ind w:left="2520" w:firstLine="0"/>
      </w:pPr>
    </w:lvl>
    <w:lvl w:ilvl="7" w:tentative="0">
      <w:start w:val="1"/>
      <w:numFmt w:val="lowerLetter"/>
      <w:lvlText w:val="%8)"/>
      <w:lvlJc w:val="left"/>
      <w:pPr>
        <w:ind w:left="2940" w:firstLine="0"/>
      </w:pPr>
    </w:lvl>
    <w:lvl w:ilvl="8" w:tentative="0">
      <w:start w:val="1"/>
      <w:numFmt w:val="lowerRoman"/>
      <w:lvlText w:val="%9."/>
      <w:lvlJc w:val="left"/>
      <w:pPr>
        <w:ind w:left="3360" w:firstLine="0"/>
      </w:pPr>
    </w:lvl>
  </w:abstractNum>
  <w:abstractNum w:abstractNumId="21">
    <w:nsid w:val="7F9D7037"/>
    <w:multiLevelType w:val="multilevel"/>
    <w:tmpl w:val="7F9D7037"/>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4"/>
  </w:num>
  <w:num w:numId="2">
    <w:abstractNumId w:val="10"/>
  </w:num>
  <w:num w:numId="3">
    <w:abstractNumId w:val="15"/>
  </w:num>
  <w:num w:numId="4">
    <w:abstractNumId w:val="5"/>
  </w:num>
  <w:num w:numId="5">
    <w:abstractNumId w:val="8"/>
  </w:num>
  <w:num w:numId="6">
    <w:abstractNumId w:val="6"/>
  </w:num>
  <w:num w:numId="7">
    <w:abstractNumId w:val="4"/>
  </w:num>
  <w:num w:numId="8">
    <w:abstractNumId w:val="20"/>
  </w:num>
  <w:num w:numId="9">
    <w:abstractNumId w:val="19"/>
  </w:num>
  <w:num w:numId="10">
    <w:abstractNumId w:val="11"/>
  </w:num>
  <w:num w:numId="11">
    <w:abstractNumId w:val="2"/>
  </w:num>
  <w:num w:numId="12">
    <w:abstractNumId w:val="16"/>
  </w:num>
  <w:num w:numId="13">
    <w:abstractNumId w:val="7"/>
  </w:num>
  <w:num w:numId="14">
    <w:abstractNumId w:val="3"/>
  </w:num>
  <w:num w:numId="15">
    <w:abstractNumId w:val="18"/>
  </w:num>
  <w:num w:numId="16">
    <w:abstractNumId w:val="17"/>
  </w:num>
  <w:num w:numId="17">
    <w:abstractNumId w:val="21"/>
  </w:num>
  <w:num w:numId="18">
    <w:abstractNumId w:val="13"/>
  </w:num>
  <w:num w:numId="19">
    <w:abstractNumId w:val="0"/>
  </w:num>
  <w:num w:numId="20">
    <w:abstractNumId w:val="9"/>
  </w:num>
  <w:num w:numId="21">
    <w:abstractNumId w:val="12"/>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hideSpellingErrors/>
  <w:documentProtection w:enforcement="0"/>
  <w:defaultTabStop w:val="420"/>
  <w:drawingGridHorizontalSpacing w:val="210"/>
  <w:drawingGridVerticalSpacing w:val="156"/>
  <w:characterSpacingControl w:val="doNotCompress"/>
  <w:endnotePr>
    <w:numFmt w:val="decimal"/>
  </w:endnotePr>
  <w:compat>
    <w:doNotExpandShiftReturn/>
    <w:useFELayout/>
    <w:compatSetting w:name="compatibilityMode" w:uri="http://schemas.microsoft.com/office/word" w:val="12"/>
  </w:compat>
  <w:docVars>
    <w:docVar w:name="commondata" w:val="eyJoZGlkIjoiNTcxNmZjMTZjNmY4ZmExNzZjY2I0MzU2ZjA4MzlmNTQifQ=="/>
  </w:docVars>
  <w:rsids>
    <w:rsidRoot w:val="00E721F9"/>
    <w:rsid w:val="00022368"/>
    <w:rsid w:val="00037D7E"/>
    <w:rsid w:val="00054DD7"/>
    <w:rsid w:val="000607EC"/>
    <w:rsid w:val="00072F85"/>
    <w:rsid w:val="0008559D"/>
    <w:rsid w:val="000F4BFA"/>
    <w:rsid w:val="000F4F52"/>
    <w:rsid w:val="00120C06"/>
    <w:rsid w:val="002008FD"/>
    <w:rsid w:val="002012F0"/>
    <w:rsid w:val="00281D07"/>
    <w:rsid w:val="00285518"/>
    <w:rsid w:val="00295B7A"/>
    <w:rsid w:val="002D31F6"/>
    <w:rsid w:val="002E0317"/>
    <w:rsid w:val="00307789"/>
    <w:rsid w:val="0031227C"/>
    <w:rsid w:val="00385329"/>
    <w:rsid w:val="003D149B"/>
    <w:rsid w:val="004237D8"/>
    <w:rsid w:val="004A355C"/>
    <w:rsid w:val="004F5ACD"/>
    <w:rsid w:val="00511D6A"/>
    <w:rsid w:val="00587ED3"/>
    <w:rsid w:val="00590B43"/>
    <w:rsid w:val="005E78A2"/>
    <w:rsid w:val="005F56EF"/>
    <w:rsid w:val="00671021"/>
    <w:rsid w:val="0069080A"/>
    <w:rsid w:val="00842DF7"/>
    <w:rsid w:val="00851CE4"/>
    <w:rsid w:val="00875C20"/>
    <w:rsid w:val="008C5DCA"/>
    <w:rsid w:val="008F101F"/>
    <w:rsid w:val="0091763A"/>
    <w:rsid w:val="00935BFD"/>
    <w:rsid w:val="00945794"/>
    <w:rsid w:val="0099518C"/>
    <w:rsid w:val="009A0A66"/>
    <w:rsid w:val="009C4314"/>
    <w:rsid w:val="009C5C21"/>
    <w:rsid w:val="00A30F8B"/>
    <w:rsid w:val="00A67A57"/>
    <w:rsid w:val="00A82125"/>
    <w:rsid w:val="00A95A40"/>
    <w:rsid w:val="00AD5634"/>
    <w:rsid w:val="00AF5757"/>
    <w:rsid w:val="00C1255C"/>
    <w:rsid w:val="00C97199"/>
    <w:rsid w:val="00D41926"/>
    <w:rsid w:val="00D618B8"/>
    <w:rsid w:val="00D717D8"/>
    <w:rsid w:val="00E130D5"/>
    <w:rsid w:val="00E14E4C"/>
    <w:rsid w:val="00E17C40"/>
    <w:rsid w:val="00E23912"/>
    <w:rsid w:val="00E64186"/>
    <w:rsid w:val="00E721F9"/>
    <w:rsid w:val="00E973ED"/>
    <w:rsid w:val="00EB47F2"/>
    <w:rsid w:val="00EC7720"/>
    <w:rsid w:val="00F628DF"/>
    <w:rsid w:val="00F714C5"/>
    <w:rsid w:val="00F97672"/>
    <w:rsid w:val="121A4AC3"/>
    <w:rsid w:val="18350834"/>
    <w:rsid w:val="35146E0E"/>
    <w:rsid w:val="65AE7F5E"/>
    <w:rsid w:val="7019717C"/>
    <w:rsid w:val="76C746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99" w:semiHidden="0" w:name="toc 3"/>
    <w:lsdException w:uiPriority="99" w:name="toc 4"/>
    <w:lsdException w:uiPriority="99" w:name="toc 5"/>
    <w:lsdException w:uiPriority="99" w:name="toc 6"/>
    <w:lsdException w:uiPriority="99" w:name="toc 7"/>
    <w:lsdException w:uiPriority="99" w:name="toc 8"/>
    <w:lsdException w:uiPriority="99" w:name="toc 9"/>
    <w:lsdException w:qFormat="1" w:unhideWhenUsed="0" w:uiPriority="99" w:semiHidden="0" w:name="Normal Indent"/>
    <w:lsdException w:uiPriority="99" w:name="footnote text"/>
    <w:lsdException w:qFormat="1" w:uiPriority="99" w:name="annotation text"/>
    <w:lsdException w:qFormat="1" w:unhideWhenUsed="0" w:uiPriority="0" w:semiHidden="0" w:name="header"/>
    <w:lsdException w:qFormat="1" w:unhideWhenUsed="0" w:uiPriority="99" w:semiHidden="0"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99"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iPriority="99"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unhideWhenUsed="0" w:uiPriority="99" w:semiHidden="0" w:name="Emphasis"/>
    <w:lsdException w:qFormat="1" w:unhideWhenUsed="0"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Calibri" w:hAnsi="Calibri" w:eastAsia="宋体" w:cs="Times New Roman"/>
      <w:kern w:val="1"/>
      <w:sz w:val="21"/>
      <w:szCs w:val="22"/>
      <w:lang w:val="en-US" w:eastAsia="zh-CN" w:bidi="ar-SA"/>
    </w:rPr>
  </w:style>
  <w:style w:type="paragraph" w:styleId="2">
    <w:name w:val="heading 1"/>
    <w:qFormat/>
    <w:uiPriority w:val="99"/>
    <w:pPr>
      <w:keepNext/>
      <w:keepLines/>
      <w:widowControl w:val="0"/>
      <w:pBdr>
        <w:top w:val="none" w:color="000000" w:sz="0" w:space="3"/>
        <w:left w:val="none" w:color="000000" w:sz="0" w:space="3"/>
        <w:bottom w:val="none" w:color="000000" w:sz="0" w:space="3"/>
        <w:right w:val="none" w:color="000000" w:sz="0" w:space="3"/>
        <w:between w:val="none" w:color="000000" w:sz="0" w:space="0"/>
      </w:pBdr>
      <w:spacing w:line="360" w:lineRule="auto"/>
      <w:ind w:firstLine="643"/>
      <w:jc w:val="both"/>
      <w:outlineLvl w:val="0"/>
    </w:pPr>
    <w:rPr>
      <w:rFonts w:ascii="Times New Roman" w:hAnsi="Times New Roman" w:eastAsia="黑体" w:cs="Times New Roman"/>
      <w:b/>
      <w:bCs/>
      <w:kern w:val="1"/>
      <w:sz w:val="32"/>
      <w:szCs w:val="30"/>
      <w:lang w:val="en-US" w:eastAsia="zh-CN" w:bidi="ar-SA"/>
    </w:rPr>
  </w:style>
  <w:style w:type="paragraph" w:styleId="3">
    <w:name w:val="heading 2"/>
    <w:qFormat/>
    <w:uiPriority w:val="99"/>
    <w:pPr>
      <w:keepNext/>
      <w:keepLines/>
      <w:widowControl w:val="0"/>
      <w:pBdr>
        <w:top w:val="none" w:color="000000" w:sz="0" w:space="3"/>
        <w:left w:val="none" w:color="000000" w:sz="0" w:space="3"/>
        <w:bottom w:val="none" w:color="000000" w:sz="0" w:space="3"/>
        <w:right w:val="none" w:color="000000" w:sz="0" w:space="3"/>
        <w:between w:val="none" w:color="000000" w:sz="0" w:space="0"/>
      </w:pBdr>
      <w:spacing w:line="360" w:lineRule="auto"/>
      <w:ind w:firstLine="200"/>
      <w:jc w:val="both"/>
      <w:outlineLvl w:val="1"/>
    </w:pPr>
    <w:rPr>
      <w:rFonts w:ascii="Arial" w:hAnsi="Arial" w:eastAsia="黑体" w:cs="Times New Roman"/>
      <w:b/>
      <w:bCs/>
      <w:kern w:val="1"/>
      <w:sz w:val="28"/>
      <w:szCs w:val="28"/>
      <w:lang w:val="en-US" w:eastAsia="zh-CN" w:bidi="ar-SA"/>
    </w:rPr>
  </w:style>
  <w:style w:type="paragraph" w:styleId="4">
    <w:name w:val="heading 3"/>
    <w:qFormat/>
    <w:uiPriority w:val="9"/>
    <w:pPr>
      <w:keepNext/>
      <w:keepLines/>
      <w:widowControl w:val="0"/>
      <w:pBdr>
        <w:top w:val="none" w:color="000000" w:sz="0" w:space="3"/>
        <w:left w:val="none" w:color="000000" w:sz="0" w:space="3"/>
        <w:bottom w:val="none" w:color="000000" w:sz="0" w:space="3"/>
        <w:right w:val="none" w:color="000000" w:sz="0" w:space="3"/>
        <w:between w:val="none" w:color="000000" w:sz="0" w:space="0"/>
      </w:pBdr>
      <w:spacing w:before="260" w:after="260" w:line="415" w:lineRule="auto"/>
      <w:jc w:val="both"/>
      <w:outlineLvl w:val="2"/>
    </w:pPr>
    <w:rPr>
      <w:rFonts w:ascii="Calibri" w:hAnsi="Calibri" w:eastAsia="宋体" w:cs="Times New Roman"/>
      <w:b/>
      <w:bCs/>
      <w:kern w:val="1"/>
      <w:sz w:val="32"/>
      <w:szCs w:val="32"/>
      <w:lang w:val="en-US" w:eastAsia="zh-CN" w:bidi="ar-SA"/>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5">
    <w:name w:val="Normal Indent"/>
    <w:qFormat/>
    <w:uiPriority w:val="99"/>
    <w:pPr>
      <w:widowControl/>
      <w:pBdr>
        <w:top w:val="none" w:color="000000" w:sz="0" w:space="3"/>
        <w:left w:val="none" w:color="000000" w:sz="0" w:space="3"/>
        <w:bottom w:val="none" w:color="000000" w:sz="0" w:space="3"/>
        <w:right w:val="none" w:color="000000" w:sz="0" w:space="3"/>
        <w:between w:val="none" w:color="000000" w:sz="0" w:space="0"/>
      </w:pBdr>
      <w:spacing w:before="100" w:beforeAutospacing="1" w:after="100" w:afterAutospacing="1"/>
      <w:jc w:val="left"/>
    </w:pPr>
    <w:rPr>
      <w:rFonts w:ascii="宋体" w:hAnsi="宋体" w:eastAsia="宋体" w:cs="宋体"/>
      <w:kern w:val="1"/>
      <w:sz w:val="24"/>
      <w:szCs w:val="24"/>
      <w:lang w:val="en-US" w:eastAsia="zh-CN" w:bidi="ar-SA"/>
    </w:rPr>
  </w:style>
  <w:style w:type="paragraph" w:styleId="6">
    <w:name w:val="Document Map"/>
    <w:qFormat/>
    <w:uiPriority w:val="99"/>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宋体" w:hAnsi="宋体" w:eastAsia="宋体" w:cs="Times New Roman"/>
      <w:kern w:val="1"/>
      <w:sz w:val="18"/>
      <w:szCs w:val="18"/>
      <w:lang w:val="en-US" w:eastAsia="zh-CN" w:bidi="ar-SA"/>
    </w:rPr>
  </w:style>
  <w:style w:type="paragraph" w:styleId="7">
    <w:name w:val="annotation text"/>
    <w:basedOn w:val="1"/>
    <w:link w:val="55"/>
    <w:semiHidden/>
    <w:unhideWhenUsed/>
    <w:qFormat/>
    <w:uiPriority w:val="99"/>
    <w:pPr>
      <w:pBdr>
        <w:top w:val="none" w:color="auto" w:sz="0" w:space="0"/>
        <w:left w:val="none" w:color="auto" w:sz="0" w:space="0"/>
        <w:bottom w:val="none" w:color="auto" w:sz="0" w:space="0"/>
        <w:right w:val="none" w:color="auto" w:sz="0" w:space="0"/>
        <w:between w:val="none" w:color="auto" w:sz="0" w:space="0"/>
      </w:pBdr>
      <w:jc w:val="left"/>
    </w:pPr>
  </w:style>
  <w:style w:type="paragraph" w:styleId="8">
    <w:name w:val="Body Text"/>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120"/>
      <w:jc w:val="both"/>
    </w:pPr>
    <w:rPr>
      <w:rFonts w:ascii="Times New Roman" w:hAnsi="Times New Roman" w:eastAsia="宋体" w:cs="Times New Roman"/>
      <w:kern w:val="1"/>
      <w:sz w:val="21"/>
      <w:szCs w:val="24"/>
      <w:lang w:val="en-US" w:eastAsia="zh-CN" w:bidi="ar-SA"/>
    </w:rPr>
  </w:style>
  <w:style w:type="paragraph" w:styleId="9">
    <w:name w:val="Body Text Indent"/>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120"/>
      <w:ind w:left="420"/>
      <w:jc w:val="both"/>
    </w:pPr>
    <w:rPr>
      <w:rFonts w:ascii="Times New Roman" w:hAnsi="Times New Roman" w:eastAsia="宋体" w:cs="Times New Roman"/>
      <w:kern w:val="1"/>
      <w:sz w:val="21"/>
      <w:szCs w:val="24"/>
      <w:lang w:val="en-US" w:eastAsia="zh-CN" w:bidi="ar-SA"/>
    </w:rPr>
  </w:style>
  <w:style w:type="paragraph" w:styleId="10">
    <w:name w:val="toc 3"/>
    <w:qFormat/>
    <w:uiPriority w:val="99"/>
    <w:pPr>
      <w:widowControl/>
      <w:pBdr>
        <w:top w:val="none" w:color="000000" w:sz="0" w:space="3"/>
        <w:left w:val="none" w:color="000000" w:sz="0" w:space="3"/>
        <w:bottom w:val="none" w:color="000000" w:sz="0" w:space="3"/>
        <w:right w:val="none" w:color="000000" w:sz="0" w:space="3"/>
        <w:between w:val="none" w:color="000000" w:sz="0" w:space="0"/>
      </w:pBdr>
      <w:spacing w:after="100" w:line="276" w:lineRule="auto"/>
      <w:ind w:left="440"/>
      <w:jc w:val="left"/>
    </w:pPr>
    <w:rPr>
      <w:rFonts w:ascii="Calibri" w:hAnsi="Calibri" w:eastAsia="宋体" w:cs="Times New Roman"/>
      <w:kern w:val="1"/>
      <w:sz w:val="22"/>
      <w:szCs w:val="22"/>
      <w:lang w:val="en-US" w:eastAsia="zh-CN" w:bidi="ar-SA"/>
    </w:rPr>
  </w:style>
  <w:style w:type="paragraph" w:styleId="11">
    <w:name w:val="Plain Text"/>
    <w:qFormat/>
    <w:uiPriority w:val="99"/>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宋体" w:hAnsi="宋体" w:eastAsia="宋体" w:cs="Times New Roman"/>
      <w:kern w:val="1"/>
      <w:sz w:val="21"/>
      <w:szCs w:val="21"/>
      <w:lang w:val="en-US" w:eastAsia="zh-CN" w:bidi="ar-SA"/>
    </w:rPr>
  </w:style>
  <w:style w:type="paragraph" w:styleId="12">
    <w:name w:val="Date"/>
    <w:qFormat/>
    <w:uiPriority w:val="99"/>
    <w:pPr>
      <w:widowControl w:val="0"/>
      <w:pBdr>
        <w:top w:val="none" w:color="000000" w:sz="0" w:space="3"/>
        <w:left w:val="none" w:color="000000" w:sz="0" w:space="3"/>
        <w:bottom w:val="none" w:color="000000" w:sz="0" w:space="3"/>
        <w:right w:val="none" w:color="000000" w:sz="0" w:space="3"/>
        <w:between w:val="none" w:color="000000" w:sz="0" w:space="0"/>
      </w:pBdr>
      <w:ind w:left="100"/>
      <w:jc w:val="both"/>
    </w:pPr>
    <w:rPr>
      <w:rFonts w:ascii="Calibri" w:hAnsi="Calibri" w:eastAsia="宋体" w:cs="Times New Roman"/>
      <w:kern w:val="1"/>
      <w:sz w:val="21"/>
      <w:szCs w:val="22"/>
      <w:lang w:val="en-US" w:eastAsia="zh-CN" w:bidi="ar-SA"/>
    </w:rPr>
  </w:style>
  <w:style w:type="paragraph" w:styleId="13">
    <w:name w:val="Body Text Indent 2"/>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120" w:line="480" w:lineRule="auto"/>
      <w:ind w:left="420"/>
      <w:jc w:val="both"/>
    </w:pPr>
    <w:rPr>
      <w:rFonts w:ascii="Calibri" w:hAnsi="Calibri" w:eastAsia="宋体" w:cs="Times New Roman"/>
      <w:kern w:val="1"/>
      <w:sz w:val="21"/>
      <w:szCs w:val="22"/>
      <w:lang w:val="en-US" w:eastAsia="zh-CN" w:bidi="ar-SA"/>
    </w:rPr>
  </w:style>
  <w:style w:type="paragraph" w:styleId="14">
    <w:name w:val="Balloon Text"/>
    <w:qFormat/>
    <w:uiPriority w:val="99"/>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Calibri" w:hAnsi="Calibri" w:eastAsia="宋体" w:cs="Times New Roman"/>
      <w:kern w:val="1"/>
      <w:sz w:val="18"/>
      <w:szCs w:val="18"/>
      <w:lang w:val="en-US" w:eastAsia="zh-CN" w:bidi="ar-SA"/>
    </w:rPr>
  </w:style>
  <w:style w:type="paragraph" w:styleId="15">
    <w:name w:val="footer"/>
    <w:link w:val="80"/>
    <w:qFormat/>
    <w:uiPriority w:val="99"/>
    <w:pPr>
      <w:widowControl w:val="0"/>
      <w:pBdr>
        <w:top w:val="none" w:color="000000" w:sz="0" w:space="3"/>
        <w:left w:val="none" w:color="000000" w:sz="0" w:space="3"/>
        <w:bottom w:val="none" w:color="000000" w:sz="0" w:space="3"/>
        <w:right w:val="none" w:color="000000" w:sz="0" w:space="3"/>
        <w:between w:val="none" w:color="000000" w:sz="0" w:space="0"/>
      </w:pBdr>
      <w:tabs>
        <w:tab w:val="center" w:pos="4153"/>
        <w:tab w:val="right" w:pos="8306"/>
      </w:tabs>
      <w:jc w:val="left"/>
    </w:pPr>
    <w:rPr>
      <w:rFonts w:ascii="Calibri" w:hAnsi="Calibri" w:eastAsia="宋体" w:cs="Times New Roman"/>
      <w:kern w:val="1"/>
      <w:sz w:val="18"/>
      <w:szCs w:val="18"/>
      <w:lang w:val="en-US" w:eastAsia="zh-CN" w:bidi="ar-SA"/>
    </w:rPr>
  </w:style>
  <w:style w:type="paragraph" w:styleId="16">
    <w:name w:val="header"/>
    <w:qFormat/>
    <w:uiPriority w:val="0"/>
    <w:pPr>
      <w:widowControl w:val="0"/>
      <w:pBdr>
        <w:top w:val="none" w:color="000000" w:sz="0" w:space="3"/>
        <w:left w:val="none" w:color="000000" w:sz="0" w:space="3"/>
        <w:bottom w:val="single" w:color="000000" w:sz="6" w:space="1"/>
        <w:right w:val="none" w:color="000000" w:sz="0" w:space="3"/>
        <w:between w:val="none" w:color="000000" w:sz="0" w:space="0"/>
      </w:pBdr>
      <w:tabs>
        <w:tab w:val="center" w:pos="4153"/>
        <w:tab w:val="right" w:pos="8306"/>
      </w:tabs>
      <w:jc w:val="center"/>
    </w:pPr>
    <w:rPr>
      <w:rFonts w:ascii="Calibri" w:hAnsi="Calibri" w:eastAsia="宋体" w:cs="Times New Roman"/>
      <w:kern w:val="1"/>
      <w:sz w:val="18"/>
      <w:szCs w:val="18"/>
      <w:lang w:val="en-US" w:eastAsia="zh-CN" w:bidi="ar-SA"/>
    </w:rPr>
  </w:style>
  <w:style w:type="paragraph" w:styleId="17">
    <w:name w:val="toc 1"/>
    <w:qFormat/>
    <w:uiPriority w:val="39"/>
    <w:pPr>
      <w:widowControl w:val="0"/>
      <w:pBdr>
        <w:top w:val="none" w:color="000000" w:sz="0" w:space="3"/>
        <w:left w:val="none" w:color="000000" w:sz="0" w:space="3"/>
        <w:bottom w:val="none" w:color="000000" w:sz="0" w:space="3"/>
        <w:right w:val="none" w:color="000000" w:sz="0" w:space="3"/>
        <w:between w:val="none" w:color="000000" w:sz="0" w:space="0"/>
      </w:pBdr>
      <w:tabs>
        <w:tab w:val="right" w:leader="dot" w:pos="8302"/>
      </w:tabs>
      <w:spacing w:line="360" w:lineRule="auto"/>
      <w:jc w:val="both"/>
    </w:pPr>
    <w:rPr>
      <w:rFonts w:ascii="Times New Roman" w:hAnsi="Times New Roman" w:eastAsia="宋体" w:cs="Times New Roman"/>
      <w:kern w:val="1"/>
      <w:sz w:val="28"/>
      <w:szCs w:val="24"/>
      <w:lang w:val="en-US" w:eastAsia="zh-CN" w:bidi="ar-SA"/>
    </w:rPr>
  </w:style>
  <w:style w:type="paragraph" w:styleId="18">
    <w:name w:val="Body Text Indent 3"/>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120"/>
      <w:ind w:left="420"/>
      <w:jc w:val="both"/>
    </w:pPr>
    <w:rPr>
      <w:rFonts w:ascii="Times New Roman" w:hAnsi="Times New Roman" w:eastAsia="宋体" w:cs="Times New Roman"/>
      <w:kern w:val="1"/>
      <w:sz w:val="16"/>
      <w:szCs w:val="16"/>
      <w:lang w:val="en-US" w:eastAsia="zh-CN" w:bidi="ar-SA"/>
    </w:rPr>
  </w:style>
  <w:style w:type="paragraph" w:styleId="19">
    <w:name w:val="toc 2"/>
    <w:qFormat/>
    <w:uiPriority w:val="39"/>
    <w:pPr>
      <w:widowControl w:val="0"/>
      <w:pBdr>
        <w:top w:val="none" w:color="000000" w:sz="0" w:space="3"/>
        <w:left w:val="none" w:color="000000" w:sz="0" w:space="3"/>
        <w:bottom w:val="none" w:color="000000" w:sz="0" w:space="3"/>
        <w:right w:val="none" w:color="000000" w:sz="0" w:space="3"/>
        <w:between w:val="none" w:color="000000" w:sz="0" w:space="0"/>
      </w:pBdr>
      <w:tabs>
        <w:tab w:val="right" w:leader="dot" w:pos="8302"/>
      </w:tabs>
      <w:spacing w:line="360" w:lineRule="auto"/>
      <w:ind w:left="153" w:firstLine="406"/>
      <w:jc w:val="both"/>
    </w:pPr>
    <w:rPr>
      <w:rFonts w:ascii="Times New Roman" w:hAnsi="Times New Roman" w:eastAsia="宋体" w:cs="Times New Roman"/>
      <w:kern w:val="1"/>
      <w:sz w:val="28"/>
      <w:szCs w:val="24"/>
      <w:lang w:val="en-US" w:eastAsia="zh-CN" w:bidi="ar-SA"/>
    </w:rPr>
  </w:style>
  <w:style w:type="paragraph" w:styleId="20">
    <w:name w:val="HTML Preformatted"/>
    <w:qFormat/>
    <w:uiPriority w:val="99"/>
    <w:pPr>
      <w:widowControl/>
      <w:pBdr>
        <w:top w:val="none" w:color="000000" w:sz="0" w:space="3"/>
        <w:left w:val="none" w:color="000000" w:sz="0" w:space="3"/>
        <w:bottom w:val="none" w:color="000000" w:sz="0" w:space="3"/>
        <w:right w:val="none" w:color="000000" w:sz="0" w:space="3"/>
        <w:between w:val="none" w:color="000000"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eastAsia="宋体" w:cs="Times New Roman"/>
      <w:kern w:val="1"/>
      <w:sz w:val="24"/>
      <w:szCs w:val="24"/>
      <w:lang w:val="en-US" w:eastAsia="zh-CN" w:bidi="ar-SA"/>
    </w:rPr>
  </w:style>
  <w:style w:type="paragraph" w:styleId="21">
    <w:name w:val="Normal (Web)"/>
    <w:qFormat/>
    <w:uiPriority w:val="99"/>
    <w:pPr>
      <w:widowControl/>
      <w:pBdr>
        <w:top w:val="none" w:color="000000" w:sz="0" w:space="3"/>
        <w:left w:val="none" w:color="000000" w:sz="0" w:space="3"/>
        <w:bottom w:val="none" w:color="000000" w:sz="0" w:space="3"/>
        <w:right w:val="none" w:color="000000" w:sz="0" w:space="3"/>
        <w:between w:val="none" w:color="000000" w:sz="0" w:space="0"/>
      </w:pBdr>
      <w:spacing w:before="100" w:beforeAutospacing="1" w:after="100" w:afterAutospacing="1"/>
      <w:jc w:val="left"/>
    </w:pPr>
    <w:rPr>
      <w:rFonts w:ascii="宋体" w:hAnsi="宋体" w:eastAsia="宋体" w:cs="宋体"/>
      <w:kern w:val="1"/>
      <w:sz w:val="24"/>
      <w:szCs w:val="24"/>
      <w:lang w:val="en-US" w:eastAsia="zh-CN" w:bidi="ar-SA"/>
    </w:rPr>
  </w:style>
  <w:style w:type="paragraph" w:styleId="22">
    <w:name w:val="annotation subject"/>
    <w:basedOn w:val="7"/>
    <w:next w:val="7"/>
    <w:link w:val="66"/>
    <w:semiHidden/>
    <w:qFormat/>
    <w:uiPriority w:val="99"/>
    <w:rPr>
      <w:b/>
      <w:bCs/>
    </w:rPr>
  </w:style>
  <w:style w:type="table" w:styleId="24">
    <w:name w:val="Table Grid"/>
    <w:basedOn w:val="23"/>
    <w:qFormat/>
    <w:uiPriority w:val="99"/>
    <w:pPr>
      <w:widowControl/>
      <w:pBdr>
        <w:top w:val="none" w:color="auto" w:sz="0" w:space="0"/>
        <w:left w:val="none" w:color="auto" w:sz="0" w:space="0"/>
        <w:bottom w:val="none" w:color="auto" w:sz="0" w:space="0"/>
        <w:right w:val="none" w:color="auto" w:sz="0" w:space="0"/>
        <w:between w:val="none" w:color="auto" w:sz="0" w:space="0"/>
      </w:pBdr>
      <w:jc w:val="left"/>
    </w:pPr>
    <w:rPr>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6">
    <w:name w:val="Strong"/>
    <w:qFormat/>
    <w:uiPriority w:val="22"/>
    <w:rPr>
      <w:b/>
    </w:rPr>
  </w:style>
  <w:style w:type="character" w:styleId="27">
    <w:name w:val="page number"/>
    <w:qFormat/>
    <w:uiPriority w:val="99"/>
  </w:style>
  <w:style w:type="character" w:styleId="28">
    <w:name w:val="Hyperlink"/>
    <w:qFormat/>
    <w:uiPriority w:val="99"/>
    <w:rPr>
      <w:color w:val="0000FF"/>
      <w:u w:val="single"/>
    </w:rPr>
  </w:style>
  <w:style w:type="character" w:styleId="29">
    <w:name w:val="annotation reference"/>
    <w:basedOn w:val="25"/>
    <w:qFormat/>
    <w:uiPriority w:val="99"/>
    <w:rPr>
      <w:rFonts w:cs="Times New Roman"/>
      <w:sz w:val="21"/>
    </w:rPr>
  </w:style>
  <w:style w:type="paragraph" w:customStyle="1" w:styleId="30">
    <w:name w:val="首行缩进"/>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firstLine="480"/>
      <w:jc w:val="both"/>
    </w:pPr>
    <w:rPr>
      <w:rFonts w:ascii="等线" w:hAnsi="等线" w:eastAsia="等线" w:cs="Times New Roman"/>
      <w:kern w:val="1"/>
      <w:sz w:val="21"/>
      <w:szCs w:val="24"/>
      <w:lang w:val="en-US" w:eastAsia="zh-CN" w:bidi="ar-SA"/>
    </w:rPr>
  </w:style>
  <w:style w:type="paragraph" w:customStyle="1" w:styleId="31">
    <w:name w:val="批注文字1"/>
    <w:qFormat/>
    <w:uiPriority w:val="0"/>
    <w:pPr>
      <w:widowControl w:val="0"/>
      <w:pBdr>
        <w:top w:val="none" w:color="000000" w:sz="0" w:space="3"/>
        <w:left w:val="none" w:color="000000" w:sz="0" w:space="3"/>
        <w:bottom w:val="none" w:color="000000" w:sz="0" w:space="3"/>
        <w:right w:val="none" w:color="000000" w:sz="0" w:space="3"/>
        <w:between w:val="none" w:color="000000" w:sz="0" w:space="0"/>
      </w:pBdr>
      <w:jc w:val="left"/>
    </w:pPr>
    <w:rPr>
      <w:rFonts w:ascii="Calibri" w:hAnsi="Calibri" w:eastAsia="宋体" w:cs="Times New Roman"/>
      <w:kern w:val="1"/>
      <w:sz w:val="21"/>
      <w:szCs w:val="22"/>
      <w:lang w:val="en-US" w:eastAsia="zh-CN" w:bidi="ar-SA"/>
    </w:rPr>
  </w:style>
  <w:style w:type="paragraph" w:customStyle="1" w:styleId="32">
    <w:name w:val="批注主题1"/>
    <w:basedOn w:val="31"/>
    <w:next w:val="31"/>
    <w:qFormat/>
    <w:uiPriority w:val="0"/>
    <w:rPr>
      <w:b/>
      <w:bCs/>
    </w:rPr>
  </w:style>
  <w:style w:type="paragraph" w:customStyle="1" w:styleId="33">
    <w:name w:val="默认段落字体 Para Char"/>
    <w:qFormat/>
    <w:uiPriority w:val="99"/>
    <w:pPr>
      <w:widowControl w:val="0"/>
      <w:pBdr>
        <w:top w:val="none" w:color="000000" w:sz="0" w:space="3"/>
        <w:left w:val="none" w:color="000000" w:sz="0" w:space="3"/>
        <w:bottom w:val="none" w:color="000000" w:sz="0" w:space="3"/>
        <w:right w:val="none" w:color="000000" w:sz="0" w:space="3"/>
        <w:between w:val="none" w:color="000000" w:sz="0" w:space="0"/>
      </w:pBdr>
      <w:jc w:val="left"/>
    </w:pPr>
    <w:rPr>
      <w:rFonts w:ascii="Times New Roman" w:hAnsi="Times New Roman" w:eastAsia="宋体" w:cs="Times New Roman"/>
      <w:kern w:val="1"/>
      <w:sz w:val="30"/>
      <w:szCs w:val="32"/>
      <w:lang w:val="en-US" w:eastAsia="zh-CN" w:bidi="ar-SA"/>
    </w:rPr>
  </w:style>
  <w:style w:type="paragraph" w:customStyle="1" w:styleId="34">
    <w:name w:val="reader-word-layer"/>
    <w:qFormat/>
    <w:uiPriority w:val="0"/>
    <w:pPr>
      <w:widowControl/>
      <w:pBdr>
        <w:top w:val="none" w:color="000000" w:sz="0" w:space="3"/>
        <w:left w:val="none" w:color="000000" w:sz="0" w:space="3"/>
        <w:bottom w:val="none" w:color="000000" w:sz="0" w:space="3"/>
        <w:right w:val="none" w:color="000000" w:sz="0" w:space="3"/>
        <w:between w:val="none" w:color="000000" w:sz="0" w:space="0"/>
      </w:pBdr>
      <w:spacing w:before="100" w:beforeAutospacing="1" w:after="100" w:afterAutospacing="1"/>
      <w:jc w:val="left"/>
    </w:pPr>
    <w:rPr>
      <w:rFonts w:ascii="宋体" w:hAnsi="宋体" w:eastAsia="宋体" w:cs="宋体"/>
      <w:kern w:val="1"/>
      <w:sz w:val="24"/>
      <w:szCs w:val="24"/>
      <w:lang w:val="en-US" w:eastAsia="zh-CN" w:bidi="ar-SA"/>
    </w:rPr>
  </w:style>
  <w:style w:type="paragraph" w:customStyle="1" w:styleId="35">
    <w:name w:val="Char Char1 Char"/>
    <w:qFormat/>
    <w:uiPriority w:val="99"/>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imes New Roman" w:hAnsi="Times New Roman" w:eastAsia="宋体" w:cs="Times New Roman"/>
      <w:kern w:val="1"/>
      <w:sz w:val="21"/>
      <w:szCs w:val="21"/>
      <w:lang w:val="en-US" w:eastAsia="zh-CN" w:bidi="ar-SA"/>
    </w:rPr>
  </w:style>
  <w:style w:type="paragraph" w:customStyle="1" w:styleId="36">
    <w:name w:val="样式1"/>
    <w:qFormat/>
    <w:uiPriority w:val="99"/>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imes New Roman" w:hAnsi="Times New Roman" w:eastAsia="宋体" w:cs="Times New Roman"/>
      <w:kern w:val="1"/>
      <w:sz w:val="21"/>
      <w:szCs w:val="24"/>
      <w:lang w:val="en-US" w:eastAsia="zh-CN" w:bidi="ar-SA"/>
    </w:rPr>
  </w:style>
  <w:style w:type="paragraph" w:customStyle="1" w:styleId="37">
    <w:name w:val="样式2"/>
    <w:qFormat/>
    <w:uiPriority w:val="99"/>
    <w:pPr>
      <w:widowControl w:val="0"/>
      <w:pBdr>
        <w:top w:val="none" w:color="000000" w:sz="0" w:space="3"/>
        <w:left w:val="none" w:color="000000" w:sz="0" w:space="3"/>
        <w:bottom w:val="none" w:color="000000" w:sz="0" w:space="3"/>
        <w:right w:val="none" w:color="000000" w:sz="0" w:space="3"/>
        <w:between w:val="none" w:color="000000" w:sz="0" w:space="0"/>
      </w:pBdr>
      <w:spacing w:line="520" w:lineRule="exact"/>
      <w:ind w:left="210" w:firstLine="480"/>
      <w:jc w:val="both"/>
    </w:pPr>
    <w:rPr>
      <w:rFonts w:ascii="仿宋_GB2312" w:hAnsi="仿宋_GB2312" w:eastAsia="仿宋_GB2312" w:cs="Times New Roman"/>
      <w:kern w:val="1"/>
      <w:sz w:val="24"/>
      <w:szCs w:val="24"/>
      <w:lang w:val="en-US" w:eastAsia="zh-CN" w:bidi="ar-SA"/>
    </w:rPr>
  </w:style>
  <w:style w:type="paragraph" w:customStyle="1" w:styleId="38">
    <w:name w:val="xl26"/>
    <w:qFormat/>
    <w:uiPriority w:val="99"/>
    <w:pPr>
      <w:widowControl/>
      <w:pBdr>
        <w:top w:val="none" w:color="000000" w:sz="0" w:space="3"/>
        <w:left w:val="single" w:color="000000" w:sz="4" w:space="0"/>
        <w:bottom w:val="single" w:color="000000" w:sz="4" w:space="0"/>
        <w:right w:val="single" w:color="000000" w:sz="4" w:space="0"/>
        <w:between w:val="none" w:color="000000" w:sz="0" w:space="0"/>
      </w:pBdr>
      <w:spacing w:before="100" w:beforeAutospacing="1" w:after="100" w:afterAutospacing="1"/>
      <w:jc w:val="center"/>
    </w:pPr>
    <w:rPr>
      <w:rFonts w:ascii="仿宋_GB2312" w:hAnsi="仿宋_GB2312" w:eastAsia="仿宋_GB2312" w:cs="Times New Roman"/>
      <w:kern w:val="1"/>
      <w:sz w:val="21"/>
      <w:szCs w:val="21"/>
      <w:lang w:val="en-US" w:eastAsia="zh-CN" w:bidi="ar-SA"/>
    </w:rPr>
  </w:style>
  <w:style w:type="paragraph" w:customStyle="1" w:styleId="39">
    <w:name w:val="专业方案标题2"/>
    <w:qFormat/>
    <w:uiPriority w:val="99"/>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jc w:val="both"/>
      <w:outlineLvl w:val="3"/>
    </w:pPr>
    <w:rPr>
      <w:rFonts w:ascii="黑体" w:hAnsi="黑体" w:eastAsia="黑体" w:cs="Times New Roman"/>
      <w:kern w:val="1"/>
      <w:sz w:val="28"/>
      <w:szCs w:val="24"/>
      <w:lang w:val="en-US" w:eastAsia="zh-CN" w:bidi="ar-SA"/>
    </w:rPr>
  </w:style>
  <w:style w:type="paragraph" w:customStyle="1" w:styleId="40">
    <w:name w:val="专业方案标题3"/>
    <w:qFormat/>
    <w:uiPriority w:val="99"/>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ind w:firstLine="200"/>
      <w:jc w:val="both"/>
      <w:outlineLvl w:val="4"/>
    </w:pPr>
    <w:rPr>
      <w:rFonts w:ascii="楷体_GB2312" w:hAnsi="楷体_GB2312" w:eastAsia="楷体_GB2312" w:cs="Times New Roman"/>
      <w:kern w:val="1"/>
      <w:sz w:val="28"/>
      <w:szCs w:val="28"/>
      <w:lang w:val="en-US" w:eastAsia="zh-CN" w:bidi="ar-SA"/>
    </w:rPr>
  </w:style>
  <w:style w:type="paragraph" w:customStyle="1" w:styleId="41">
    <w:name w:val="专业方案正文 Char Char"/>
    <w:qFormat/>
    <w:uiPriority w:val="99"/>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ind w:firstLine="200"/>
      <w:jc w:val="both"/>
    </w:pPr>
    <w:rPr>
      <w:rFonts w:ascii="宋体" w:hAnsi="宋体" w:eastAsia="宋体" w:cs="Times New Roman"/>
      <w:kern w:val="1"/>
      <w:sz w:val="24"/>
      <w:szCs w:val="20"/>
      <w:lang w:val="en-US" w:eastAsia="zh-CN" w:bidi="ar-SA"/>
    </w:rPr>
  </w:style>
  <w:style w:type="paragraph" w:customStyle="1" w:styleId="42">
    <w:name w:val="1 Char Char Char Char"/>
    <w:qFormat/>
    <w:uiPriority w:val="99"/>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ahoma" w:hAnsi="Tahoma" w:eastAsia="宋体" w:cs="Times New Roman"/>
      <w:kern w:val="1"/>
      <w:sz w:val="24"/>
      <w:szCs w:val="20"/>
      <w:lang w:val="en-US" w:eastAsia="zh-CN" w:bidi="ar-SA"/>
    </w:rPr>
  </w:style>
  <w:style w:type="paragraph" w:customStyle="1" w:styleId="43">
    <w:name w:val="Char"/>
    <w:qFormat/>
    <w:uiPriority w:val="99"/>
    <w:pPr>
      <w:widowControl/>
      <w:pBdr>
        <w:top w:val="none" w:color="000000" w:sz="0" w:space="3"/>
        <w:left w:val="none" w:color="000000" w:sz="0" w:space="3"/>
        <w:bottom w:val="none" w:color="000000" w:sz="0" w:space="3"/>
        <w:right w:val="none" w:color="000000" w:sz="0" w:space="3"/>
        <w:between w:val="none" w:color="000000" w:sz="0" w:space="0"/>
      </w:pBdr>
      <w:spacing w:after="160" w:line="240" w:lineRule="exact"/>
      <w:jc w:val="left"/>
    </w:pPr>
    <w:rPr>
      <w:rFonts w:ascii="Verdana" w:hAnsi="Verdana" w:eastAsia="仿宋_GB2312" w:cs="Times New Roman"/>
      <w:kern w:val="1"/>
      <w:sz w:val="24"/>
      <w:szCs w:val="20"/>
      <w:lang w:val="en-US" w:eastAsia="zh-CN" w:bidi="ar-SA"/>
    </w:rPr>
  </w:style>
  <w:style w:type="paragraph" w:customStyle="1" w:styleId="44">
    <w:name w:val="样式 行距: 最小值 22 磅"/>
    <w:qFormat/>
    <w:uiPriority w:val="99"/>
    <w:pPr>
      <w:widowControl w:val="0"/>
      <w:pBdr>
        <w:top w:val="none" w:color="000000" w:sz="0" w:space="3"/>
        <w:left w:val="none" w:color="000000" w:sz="0" w:space="3"/>
        <w:bottom w:val="none" w:color="000000" w:sz="0" w:space="3"/>
        <w:right w:val="none" w:color="000000" w:sz="0" w:space="3"/>
        <w:between w:val="none" w:color="000000" w:sz="0" w:space="0"/>
      </w:pBdr>
      <w:spacing w:line="440" w:lineRule="atLeast"/>
      <w:ind w:firstLine="225"/>
      <w:jc w:val="both"/>
    </w:pPr>
    <w:rPr>
      <w:rFonts w:ascii="Times New Roman" w:hAnsi="Times New Roman" w:eastAsia="宋体" w:cs="宋体"/>
      <w:kern w:val="1"/>
      <w:sz w:val="21"/>
      <w:szCs w:val="20"/>
      <w:lang w:val="en-US" w:eastAsia="zh-CN" w:bidi="ar-SA"/>
    </w:rPr>
  </w:style>
  <w:style w:type="paragraph" w:customStyle="1" w:styleId="45">
    <w:name w:val="TOC 标题1"/>
    <w:basedOn w:val="36"/>
    <w:qFormat/>
    <w:uiPriority w:val="99"/>
    <w:pPr>
      <w:widowControl/>
      <w:spacing w:before="480" w:line="276" w:lineRule="auto"/>
      <w:jc w:val="left"/>
    </w:pPr>
    <w:rPr>
      <w:rFonts w:ascii="Cambria" w:hAnsi="Cambria"/>
      <w:color w:val="365F91"/>
      <w:sz w:val="28"/>
      <w:szCs w:val="28"/>
    </w:rPr>
  </w:style>
  <w:style w:type="paragraph" w:customStyle="1" w:styleId="46">
    <w:name w:val="默认段落字体 Para Char Char Char1 Char"/>
    <w:qFormat/>
    <w:uiPriority w:val="99"/>
    <w:pPr>
      <w:widowControl w:val="0"/>
      <w:pBdr>
        <w:top w:val="none" w:color="000000" w:sz="0" w:space="3"/>
        <w:left w:val="none" w:color="000000" w:sz="0" w:space="3"/>
        <w:bottom w:val="none" w:color="000000" w:sz="0" w:space="3"/>
        <w:right w:val="none" w:color="000000" w:sz="0" w:space="3"/>
        <w:between w:val="none" w:color="000000" w:sz="0" w:space="0"/>
      </w:pBdr>
      <w:spacing w:line="240" w:lineRule="atLeast"/>
      <w:ind w:left="420" w:firstLine="420"/>
      <w:jc w:val="left"/>
    </w:pPr>
    <w:rPr>
      <w:rFonts w:ascii="Times New Roman" w:hAnsi="Times New Roman" w:eastAsia="宋体" w:cs="Times New Roman"/>
      <w:kern w:val="1"/>
      <w:sz w:val="21"/>
      <w:szCs w:val="21"/>
      <w:lang w:val="en-US" w:eastAsia="zh-CN" w:bidi="ar-SA"/>
    </w:rPr>
  </w:style>
  <w:style w:type="paragraph" w:customStyle="1" w:styleId="47">
    <w:name w:val="xl57"/>
    <w:qFormat/>
    <w:uiPriority w:val="0"/>
    <w:pPr>
      <w:widowControl/>
      <w:pBdr>
        <w:top w:val="none" w:color="000000" w:sz="0" w:space="3"/>
        <w:left w:val="none" w:color="000000" w:sz="0" w:space="3"/>
        <w:bottom w:val="single" w:color="000000" w:sz="4" w:space="0"/>
        <w:right w:val="single" w:color="000000" w:sz="4" w:space="0"/>
        <w:between w:val="none" w:color="000000" w:sz="0" w:space="0"/>
      </w:pBdr>
      <w:spacing w:before="100" w:beforeAutospacing="1" w:after="100" w:afterAutospacing="1"/>
      <w:jc w:val="center"/>
    </w:pPr>
    <w:rPr>
      <w:rFonts w:ascii="宋体" w:hAnsi="宋体" w:eastAsia="宋体" w:cs="Times New Roman"/>
      <w:kern w:val="1"/>
      <w:sz w:val="18"/>
      <w:szCs w:val="18"/>
      <w:lang w:val="en-US" w:eastAsia="zh-CN" w:bidi="ar-SA"/>
    </w:rPr>
  </w:style>
  <w:style w:type="paragraph" w:customStyle="1" w:styleId="48">
    <w:name w:val="列出段落1"/>
    <w:qFormat/>
    <w:uiPriority w:val="34"/>
    <w:pPr>
      <w:widowControl w:val="0"/>
      <w:pBdr>
        <w:top w:val="none" w:color="000000" w:sz="0" w:space="3"/>
        <w:left w:val="none" w:color="000000" w:sz="0" w:space="3"/>
        <w:bottom w:val="none" w:color="000000" w:sz="0" w:space="3"/>
        <w:right w:val="none" w:color="000000" w:sz="0" w:space="3"/>
        <w:between w:val="none" w:color="000000" w:sz="0" w:space="0"/>
      </w:pBdr>
      <w:ind w:firstLine="420"/>
      <w:jc w:val="both"/>
    </w:pPr>
    <w:rPr>
      <w:rFonts w:ascii="Calibri" w:hAnsi="Calibri" w:eastAsia="宋体" w:cs="Times New Roman"/>
      <w:kern w:val="1"/>
      <w:sz w:val="21"/>
      <w:szCs w:val="22"/>
      <w:lang w:val="en-US" w:eastAsia="zh-CN" w:bidi="ar-SA"/>
    </w:rPr>
  </w:style>
  <w:style w:type="paragraph" w:customStyle="1" w:styleId="49">
    <w:name w:val="Table Paragraph"/>
    <w:qFormat/>
    <w:uiPriority w:val="1"/>
    <w:pPr>
      <w:widowControl w:val="0"/>
      <w:pBdr>
        <w:top w:val="none" w:color="000000" w:sz="0" w:space="3"/>
        <w:left w:val="none" w:color="000000" w:sz="0" w:space="3"/>
        <w:bottom w:val="none" w:color="000000" w:sz="0" w:space="3"/>
        <w:right w:val="none" w:color="000000" w:sz="0" w:space="3"/>
        <w:between w:val="none" w:color="000000" w:sz="0" w:space="0"/>
      </w:pBdr>
      <w:jc w:val="left"/>
    </w:pPr>
    <w:rPr>
      <w:rFonts w:ascii="仿宋_GB2312" w:hAnsi="仿宋_GB2312" w:eastAsia="仿宋_GB2312" w:cs="仿宋_GB2312"/>
      <w:kern w:val="1"/>
      <w:sz w:val="22"/>
      <w:szCs w:val="22"/>
      <w:lang w:val="en-US" w:eastAsia="zh-CN" w:bidi="ar-SA"/>
    </w:rPr>
  </w:style>
  <w:style w:type="paragraph" w:customStyle="1" w:styleId="50">
    <w:name w:val="_Style 3"/>
    <w:qFormat/>
    <w:uiPriority w:val="34"/>
    <w:pPr>
      <w:widowControl w:val="0"/>
      <w:pBdr>
        <w:top w:val="none" w:color="000000" w:sz="0" w:space="3"/>
        <w:left w:val="none" w:color="000000" w:sz="0" w:space="3"/>
        <w:bottom w:val="none" w:color="000000" w:sz="0" w:space="3"/>
        <w:right w:val="none" w:color="000000" w:sz="0" w:space="3"/>
        <w:between w:val="none" w:color="000000" w:sz="0" w:space="0"/>
      </w:pBdr>
      <w:ind w:firstLine="420"/>
      <w:jc w:val="both"/>
    </w:pPr>
    <w:rPr>
      <w:rFonts w:ascii="Calibri" w:hAnsi="Calibri" w:eastAsia="宋体" w:cs="Times New Roman"/>
      <w:kern w:val="1"/>
      <w:sz w:val="21"/>
      <w:szCs w:val="22"/>
      <w:lang w:val="en-US" w:eastAsia="zh-CN" w:bidi="ar-SA"/>
    </w:rPr>
  </w:style>
  <w:style w:type="character" w:customStyle="1" w:styleId="51">
    <w:name w:val="批注引用1"/>
    <w:qFormat/>
    <w:uiPriority w:val="0"/>
  </w:style>
  <w:style w:type="character" w:customStyle="1" w:styleId="52">
    <w:name w:val="标题 1 Char"/>
    <w:qFormat/>
    <w:uiPriority w:val="99"/>
    <w:rPr>
      <w:rFonts w:ascii="Times New Roman" w:hAnsi="Times New Roman" w:eastAsia="黑体"/>
      <w:b/>
      <w:bCs/>
      <w:kern w:val="0"/>
      <w:sz w:val="32"/>
      <w:szCs w:val="30"/>
    </w:rPr>
  </w:style>
  <w:style w:type="character" w:customStyle="1" w:styleId="53">
    <w:name w:val="标题 2 Char"/>
    <w:qFormat/>
    <w:uiPriority w:val="99"/>
    <w:rPr>
      <w:rFonts w:ascii="Arial" w:hAnsi="Arial" w:eastAsia="黑体"/>
      <w:b/>
      <w:bCs/>
      <w:sz w:val="28"/>
      <w:szCs w:val="28"/>
    </w:rPr>
  </w:style>
  <w:style w:type="character" w:customStyle="1" w:styleId="54">
    <w:name w:val="标题 3 Char"/>
    <w:qFormat/>
    <w:uiPriority w:val="9"/>
    <w:rPr>
      <w:b/>
      <w:bCs/>
      <w:sz w:val="32"/>
      <w:szCs w:val="32"/>
    </w:rPr>
  </w:style>
  <w:style w:type="character" w:customStyle="1" w:styleId="55">
    <w:name w:val="批注文字 字符"/>
    <w:link w:val="7"/>
    <w:qFormat/>
    <w:uiPriority w:val="99"/>
  </w:style>
  <w:style w:type="character" w:customStyle="1" w:styleId="56">
    <w:name w:val="正文文本 Char"/>
    <w:qFormat/>
    <w:uiPriority w:val="0"/>
    <w:rPr>
      <w:rFonts w:ascii="Times New Roman" w:hAnsi="Times New Roman"/>
      <w:szCs w:val="24"/>
    </w:rPr>
  </w:style>
  <w:style w:type="character" w:customStyle="1" w:styleId="57">
    <w:name w:val="正文文本缩进 Char"/>
    <w:qFormat/>
    <w:uiPriority w:val="0"/>
    <w:rPr>
      <w:rFonts w:ascii="Times New Roman" w:hAnsi="Times New Roman"/>
      <w:szCs w:val="24"/>
    </w:rPr>
  </w:style>
  <w:style w:type="character" w:customStyle="1" w:styleId="58">
    <w:name w:val="纯文本 Char"/>
    <w:qFormat/>
    <w:uiPriority w:val="99"/>
    <w:rPr>
      <w:rFonts w:ascii="宋体" w:hAnsi="宋体"/>
      <w:szCs w:val="21"/>
    </w:rPr>
  </w:style>
  <w:style w:type="character" w:customStyle="1" w:styleId="59">
    <w:name w:val="日期 Char"/>
    <w:qFormat/>
    <w:uiPriority w:val="99"/>
  </w:style>
  <w:style w:type="character" w:customStyle="1" w:styleId="60">
    <w:name w:val="正文文本缩进 2 Char"/>
    <w:qFormat/>
    <w:uiPriority w:val="0"/>
  </w:style>
  <w:style w:type="character" w:customStyle="1" w:styleId="61">
    <w:name w:val="批注框文本 Char"/>
    <w:qFormat/>
    <w:uiPriority w:val="99"/>
    <w:rPr>
      <w:sz w:val="18"/>
      <w:szCs w:val="18"/>
    </w:rPr>
  </w:style>
  <w:style w:type="character" w:customStyle="1" w:styleId="62">
    <w:name w:val="页脚 Char"/>
    <w:qFormat/>
    <w:uiPriority w:val="99"/>
    <w:rPr>
      <w:sz w:val="18"/>
      <w:szCs w:val="18"/>
    </w:rPr>
  </w:style>
  <w:style w:type="character" w:customStyle="1" w:styleId="63">
    <w:name w:val="页眉 Char"/>
    <w:qFormat/>
    <w:uiPriority w:val="0"/>
    <w:rPr>
      <w:sz w:val="18"/>
      <w:szCs w:val="18"/>
    </w:rPr>
  </w:style>
  <w:style w:type="character" w:customStyle="1" w:styleId="64">
    <w:name w:val="正文文本缩进 3 Char"/>
    <w:qFormat/>
    <w:uiPriority w:val="0"/>
    <w:rPr>
      <w:rFonts w:ascii="Times New Roman" w:hAnsi="Times New Roman"/>
      <w:sz w:val="16"/>
      <w:szCs w:val="16"/>
    </w:rPr>
  </w:style>
  <w:style w:type="character" w:customStyle="1" w:styleId="65">
    <w:name w:val="HTML 预设格式 Char"/>
    <w:qFormat/>
    <w:uiPriority w:val="99"/>
    <w:rPr>
      <w:rFonts w:ascii="Arial" w:hAnsi="Arial"/>
      <w:kern w:val="0"/>
      <w:sz w:val="24"/>
      <w:szCs w:val="24"/>
    </w:rPr>
  </w:style>
  <w:style w:type="character" w:customStyle="1" w:styleId="66">
    <w:name w:val="批注主题 字符"/>
    <w:link w:val="22"/>
    <w:qFormat/>
    <w:uiPriority w:val="99"/>
    <w:rPr>
      <w:b/>
      <w:bCs/>
    </w:rPr>
  </w:style>
  <w:style w:type="character" w:customStyle="1" w:styleId="67">
    <w:name w:val="gongkai_content_2_title1"/>
    <w:qFormat/>
    <w:uiPriority w:val="99"/>
    <w:rPr>
      <w:rFonts w:ascii="黑体" w:hAnsi="黑体" w:eastAsia="黑体"/>
      <w:b/>
      <w:kern w:val="0"/>
      <w:sz w:val="28"/>
      <w:szCs w:val="20"/>
    </w:rPr>
  </w:style>
  <w:style w:type="character" w:customStyle="1" w:styleId="68">
    <w:name w:val="unnamed1"/>
    <w:qFormat/>
    <w:uiPriority w:val="99"/>
  </w:style>
  <w:style w:type="character" w:customStyle="1" w:styleId="69">
    <w:name w:val="Char Char5"/>
    <w:qFormat/>
    <w:uiPriority w:val="99"/>
    <w:rPr>
      <w:rFonts w:ascii="Times New Roman" w:hAnsi="Times New Roman"/>
      <w:sz w:val="18"/>
      <w:szCs w:val="20"/>
    </w:rPr>
  </w:style>
  <w:style w:type="character" w:customStyle="1" w:styleId="70">
    <w:name w:val="Char Char4"/>
    <w:qFormat/>
    <w:uiPriority w:val="99"/>
    <w:rPr>
      <w:rFonts w:ascii="Times New Roman" w:hAnsi="Times New Roman"/>
      <w:sz w:val="18"/>
      <w:szCs w:val="20"/>
    </w:rPr>
  </w:style>
  <w:style w:type="character" w:customStyle="1" w:styleId="71">
    <w:name w:val="grame"/>
    <w:qFormat/>
    <w:uiPriority w:val="99"/>
  </w:style>
  <w:style w:type="character" w:customStyle="1" w:styleId="72">
    <w:name w:val="专业方案正文 Char Char Char"/>
    <w:qFormat/>
    <w:uiPriority w:val="99"/>
    <w:rPr>
      <w:rFonts w:ascii="宋体" w:hAnsi="宋体"/>
      <w:kern w:val="0"/>
      <w:sz w:val="24"/>
      <w:szCs w:val="20"/>
    </w:rPr>
  </w:style>
  <w:style w:type="character" w:customStyle="1" w:styleId="73">
    <w:name w:val="apple-converted-space"/>
    <w:qFormat/>
    <w:uiPriority w:val="0"/>
  </w:style>
  <w:style w:type="character" w:customStyle="1" w:styleId="74">
    <w:name w:val="文档结构图 Char"/>
    <w:qFormat/>
    <w:uiPriority w:val="99"/>
    <w:rPr>
      <w:rFonts w:ascii="宋体" w:hAnsi="宋体"/>
      <w:sz w:val="18"/>
      <w:szCs w:val="18"/>
    </w:rPr>
  </w:style>
  <w:style w:type="character" w:customStyle="1" w:styleId="75">
    <w:name w:val="asdasd1"/>
    <w:qFormat/>
    <w:uiPriority w:val="0"/>
    <w:rPr>
      <w:rFonts w:ascii="Times New Roman" w:hAnsi="Times New Roman"/>
      <w:kern w:val="0"/>
      <w:sz w:val="18"/>
      <w:szCs w:val="18"/>
    </w:rPr>
  </w:style>
  <w:style w:type="character" w:customStyle="1" w:styleId="76">
    <w:name w:val="A2"/>
    <w:qFormat/>
    <w:uiPriority w:val="0"/>
    <w:rPr>
      <w:rFonts w:ascii="Times New Roman" w:hAnsi="Times New Roman" w:cs="宋体"/>
      <w:kern w:val="0"/>
      <w:sz w:val="28"/>
      <w:szCs w:val="28"/>
    </w:rPr>
  </w:style>
  <w:style w:type="character" w:customStyle="1" w:styleId="77">
    <w:name w:val="批注文字 Char1"/>
    <w:basedOn w:val="25"/>
    <w:semiHidden/>
    <w:qFormat/>
    <w:uiPriority w:val="99"/>
  </w:style>
  <w:style w:type="character" w:customStyle="1" w:styleId="78">
    <w:name w:val="批注主题 Char1"/>
    <w:basedOn w:val="77"/>
    <w:semiHidden/>
    <w:uiPriority w:val="99"/>
    <w:rPr>
      <w:b/>
      <w:bCs/>
    </w:rPr>
  </w:style>
  <w:style w:type="table" w:customStyle="1" w:styleId="79">
    <w:name w:val="网格型1"/>
    <w:basedOn w:val="23"/>
    <w:qFormat/>
    <w:uiPriority w:val="99"/>
    <w:pPr>
      <w:widowControl/>
      <w:pBdr>
        <w:top w:val="none" w:color="auto" w:sz="0" w:space="0"/>
        <w:left w:val="none" w:color="auto" w:sz="0" w:space="0"/>
        <w:bottom w:val="none" w:color="auto" w:sz="0" w:space="0"/>
        <w:right w:val="none" w:color="auto" w:sz="0" w:space="0"/>
        <w:between w:val="none" w:color="auto" w:sz="0" w:space="0"/>
      </w:pBdr>
      <w:jc w:val="left"/>
    </w:pPr>
    <w:rPr>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80">
    <w:name w:val="页脚 字符"/>
    <w:basedOn w:val="25"/>
    <w:link w:val="15"/>
    <w:uiPriority w:val="99"/>
    <w:rPr>
      <w:sz w:val="18"/>
      <w:szCs w:val="18"/>
    </w:rPr>
  </w:style>
  <w:style w:type="paragraph" w:styleId="81">
    <w:name w:val="List Paragraph"/>
    <w:basedOn w:val="1"/>
    <w:unhideWhenUsed/>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8.png"/><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jpeg"/><Relationship Id="rId18" Type="http://schemas.openxmlformats.org/officeDocument/2006/relationships/image" Target="media/image5.jpeg"/><Relationship Id="rId17" Type="http://schemas.openxmlformats.org/officeDocument/2006/relationships/image" Target="media/image4.jpe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黑体"/>
        <a:cs typeface="Times New Roman"/>
      </a:majorFont>
      <a:minorFont>
        <a:latin typeface="Calibri"/>
        <a:ea typeface="宋体"/>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25D726-6C95-4C4B-A0EA-3F8C4AACA08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96</Pages>
  <Words>9334</Words>
  <Characters>53206</Characters>
  <Lines>443</Lines>
  <Paragraphs>124</Paragraphs>
  <TotalTime>1</TotalTime>
  <ScaleCrop>false</ScaleCrop>
  <LinksUpToDate>false</LinksUpToDate>
  <CharactersWithSpaces>62416</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2022-01-24T04:02:00Z</dcterms:created>
  <dc:creator>Windows 用户</dc:creator>
  <cp:lastModifiedBy>一缕晨辉</cp:lastModifiedBy>
  <cp:lastPrinted>2022-12-13T03:09:00Z</cp:lastPrinted>
  <dcterms:modified xsi:type="dcterms:W3CDTF">2023-11-30T06:52:05Z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58D04A091392407582B7A3FFBEA1C1BF_12</vt:lpwstr>
  </property>
</Properties>
</file>