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405393372"/>
      <w:bookmarkStart w:id="1" w:name="_Toc46303703"/>
      <w:bookmarkStart w:id="2" w:name="_Toc305418726"/>
      <w:bookmarkStart w:id="3" w:name="_Toc407696129"/>
      <w:bookmarkStart w:id="4" w:name="_Toc407697887"/>
      <w:bookmarkStart w:id="5" w:name="_Toc303837889"/>
      <w:bookmarkStart w:id="6" w:name="_Hlk11185683"/>
    </w:p>
    <w:p>
      <w:pPr>
        <w:widowControl/>
        <w:jc w:val="left"/>
        <w:rPr>
          <w:b/>
          <w:sz w:val="44"/>
          <w:szCs w:val="44"/>
        </w:rPr>
      </w:pPr>
    </w:p>
    <w:p>
      <w:pPr>
        <w:widowControl/>
        <w:spacing w:line="720" w:lineRule="auto"/>
        <w:jc w:val="left"/>
        <w:rPr>
          <w:b/>
          <w:sz w:val="44"/>
          <w:szCs w:val="44"/>
        </w:rPr>
      </w:pPr>
      <w:r>
        <w:rPr>
          <w:b/>
          <w:sz w:val="44"/>
          <w:szCs w:val="44"/>
        </w:rPr>
        <w:drawing>
          <wp:inline distT="0" distB="0" distL="0" distR="0">
            <wp:extent cx="5274310" cy="1021080"/>
            <wp:effectExtent l="0" t="0" r="254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4"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戏剧影视表演专业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eastAsia="zh-CN"/>
        </w:rPr>
        <w:t>三</w:t>
      </w:r>
      <w:r>
        <w:rPr>
          <w:rFonts w:hint="eastAsia" w:ascii="楷体_GB2312" w:eastAsia="楷体_GB2312" w:cs="仿宋_GB2312"/>
          <w:bCs/>
          <w:color w:val="000000"/>
          <w:kern w:val="0"/>
          <w:sz w:val="44"/>
          <w:szCs w:val="44"/>
        </w:rPr>
        <w:t>年九月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jc w:val="center"/>
        <w:rPr>
          <w:b/>
          <w:sz w:val="44"/>
          <w:szCs w:val="44"/>
        </w:rPr>
      </w:pPr>
      <w:r>
        <w:rPr>
          <w:rFonts w:hint="eastAsia" w:ascii="楷体_GB2312" w:eastAsia="楷体_GB2312" w:cs="仿宋_GB2312"/>
          <w:bCs/>
          <w:color w:val="000000"/>
          <w:kern w:val="0"/>
          <w:sz w:val="44"/>
          <w:szCs w:val="44"/>
        </w:rPr>
        <w:t>教务处制</w:t>
      </w:r>
    </w:p>
    <w:p>
      <w:pPr>
        <w:widowControl/>
        <w:jc w:val="center"/>
        <w:rPr>
          <w:b/>
          <w:sz w:val="36"/>
          <w:szCs w:val="36"/>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楷体_GB2312" w:eastAsia="楷体_GB2312" w:cs="仿宋_GB2312"/>
          <w:bCs/>
          <w:color w:val="000000"/>
          <w:kern w:val="0"/>
          <w:sz w:val="36"/>
          <w:szCs w:val="36"/>
        </w:rPr>
      </w:pPr>
      <w:r>
        <w:rPr>
          <w:rFonts w:hint="eastAsia"/>
          <w:b/>
          <w:sz w:val="36"/>
          <w:szCs w:val="36"/>
        </w:rPr>
        <w:t>目   录</w:t>
      </w:r>
    </w:p>
    <w:p>
      <w:pPr>
        <w:pStyle w:val="18"/>
        <w:jc w:val="left"/>
        <w:rPr>
          <w:rStyle w:val="29"/>
          <w:rFonts w:ascii="宋体" w:hAnsi="宋体"/>
          <w:b/>
          <w:color w:val="auto"/>
          <w:szCs w:val="28"/>
          <w:u w:val="none"/>
        </w:rPr>
      </w:pPr>
      <w:r>
        <w:rPr>
          <w:rStyle w:val="29"/>
          <w:rFonts w:hint="eastAsia" w:ascii="宋体" w:hAnsi="宋体"/>
          <w:b/>
          <w:color w:val="auto"/>
          <w:szCs w:val="28"/>
          <w:u w:val="none"/>
        </w:rPr>
        <w:t>戏剧影视表演专业人才培养方案</w:t>
      </w:r>
      <w:r>
        <w:rPr>
          <w:rStyle w:val="29"/>
          <w:rFonts w:hint="eastAsia" w:ascii="宋体" w:hAnsi="宋体"/>
          <w:b/>
          <w:color w:val="auto"/>
          <w:szCs w:val="28"/>
          <w:u w:val="none"/>
        </w:rPr>
        <w:tab/>
      </w:r>
      <w:r>
        <w:rPr>
          <w:rStyle w:val="29"/>
          <w:rFonts w:hint="eastAsia" w:ascii="宋体" w:hAnsi="宋体"/>
          <w:b/>
          <w:color w:val="auto"/>
          <w:szCs w:val="28"/>
          <w:u w:val="none"/>
        </w:rPr>
        <w:t>1</w:t>
      </w:r>
    </w:p>
    <w:p>
      <w:pPr>
        <w:pStyle w:val="18"/>
        <w:rPr>
          <w:rFonts w:ascii="宋体" w:hAnsi="宋体" w:cstheme="minorBidi"/>
          <w:sz w:val="22"/>
          <w:szCs w:val="22"/>
        </w:rPr>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"_Toc93484349" </w:instrText>
      </w:r>
      <w:r>
        <w:fldChar w:fldCharType="separate"/>
      </w:r>
      <w:r>
        <w:rPr>
          <w:rStyle w:val="29"/>
          <w:rFonts w:hint="eastAsia" w:ascii="宋体" w:hAnsi="宋体"/>
          <w:bCs/>
          <w:kern w:val="44"/>
          <w:sz w:val="22"/>
          <w:szCs w:val="22"/>
        </w:rPr>
        <w:t>一、专业名称及代码</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_Toc93484349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"_Toc93484350" </w:instrText>
      </w:r>
      <w:r>
        <w:fldChar w:fldCharType="separate"/>
      </w:r>
      <w:r>
        <w:rPr>
          <w:rStyle w:val="29"/>
          <w:rFonts w:hint="eastAsia" w:ascii="宋体" w:hAnsi="宋体"/>
          <w:bCs/>
          <w:kern w:val="44"/>
          <w:sz w:val="22"/>
          <w:szCs w:val="22"/>
        </w:rPr>
        <w:t>二、入学要求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"_Toc93484351" </w:instrText>
      </w:r>
      <w:r>
        <w:fldChar w:fldCharType="separate"/>
      </w:r>
      <w:r>
        <w:rPr>
          <w:rStyle w:val="29"/>
          <w:rFonts w:hint="eastAsia" w:ascii="宋体" w:hAnsi="宋体"/>
          <w:bCs/>
          <w:kern w:val="44"/>
          <w:sz w:val="22"/>
          <w:szCs w:val="22"/>
        </w:rPr>
        <w:t>三、修业年限</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_Toc93484351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"_Toc93484352" </w:instrText>
      </w:r>
      <w:r>
        <w:fldChar w:fldCharType="separate"/>
      </w:r>
      <w:r>
        <w:rPr>
          <w:rStyle w:val="29"/>
          <w:rFonts w:hint="eastAsia" w:ascii="宋体" w:hAnsi="宋体"/>
          <w:bCs/>
          <w:kern w:val="44"/>
          <w:sz w:val="22"/>
          <w:szCs w:val="22"/>
        </w:rPr>
        <w:t>四、职业面向</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"_Toc93484353" </w:instrText>
      </w:r>
      <w:r>
        <w:fldChar w:fldCharType="separate"/>
      </w:r>
      <w:r>
        <w:rPr>
          <w:rStyle w:val="29"/>
          <w:rFonts w:hint="eastAsia" w:ascii="宋体" w:hAnsi="宋体"/>
          <w:bCs/>
          <w:kern w:val="44"/>
          <w:sz w:val="22"/>
          <w:szCs w:val="22"/>
        </w:rPr>
        <w:t>五、培养目标及培养规格</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"_Toc93484354" </w:instrText>
      </w:r>
      <w:r>
        <w:fldChar w:fldCharType="separate"/>
      </w:r>
      <w:r>
        <w:rPr>
          <w:rStyle w:val="29"/>
          <w:rFonts w:hint="eastAsia" w:ascii="宋体" w:hAnsi="宋体"/>
          <w:sz w:val="22"/>
          <w:szCs w:val="22"/>
        </w:rPr>
        <w:t>（一）培养目标</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"_Toc93484355" </w:instrText>
      </w:r>
      <w:r>
        <w:fldChar w:fldCharType="separate"/>
      </w:r>
      <w:r>
        <w:rPr>
          <w:rStyle w:val="29"/>
          <w:rFonts w:hint="eastAsia" w:ascii="宋体" w:hAnsi="宋体"/>
          <w:bCs/>
          <w:sz w:val="22"/>
          <w:szCs w:val="22"/>
        </w:rPr>
        <w:t>（二）培养规格</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"_Toc93484356" </w:instrText>
      </w:r>
      <w:r>
        <w:fldChar w:fldCharType="separate"/>
      </w:r>
      <w:r>
        <w:rPr>
          <w:rStyle w:val="29"/>
          <w:rFonts w:hint="eastAsia" w:ascii="宋体" w:hAnsi="宋体"/>
          <w:bCs/>
          <w:kern w:val="44"/>
          <w:sz w:val="22"/>
          <w:szCs w:val="22"/>
        </w:rPr>
        <w:t>六、人才培养模式</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_Toc93484356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4"/>
        </w:rPr>
      </w:pPr>
      <w:r>
        <w:fldChar w:fldCharType="begin"/>
      </w:r>
      <w:r>
        <w:instrText xml:space="preserve"> HYPERLINK \l "_Toc93484357" </w:instrText>
      </w:r>
      <w:r>
        <w:fldChar w:fldCharType="separate"/>
      </w:r>
      <w:r>
        <w:rPr>
          <w:rStyle w:val="29"/>
          <w:rFonts w:hint="eastAsia" w:ascii="宋体" w:hAnsi="宋体"/>
          <w:sz w:val="24"/>
        </w:rPr>
        <w:t>（一）</w:t>
      </w:r>
      <w:r>
        <w:rPr>
          <w:rFonts w:hint="eastAsia" w:ascii="宋体" w:hAnsi="宋体" w:cs="宋体"/>
          <w:sz w:val="24"/>
        </w:rPr>
        <w:t>“校企共育、岗课融通、赛证促学”人才培养模式的内涵</w:t>
      </w:r>
      <w:r>
        <w:rPr>
          <w:rFonts w:hint="eastAsia" w:ascii="宋体" w:hAnsi="宋体"/>
          <w:sz w:val="24"/>
        </w:rPr>
        <w:tab/>
      </w:r>
      <w:r>
        <w:rPr>
          <w:rFonts w:hint="eastAsia" w:ascii="宋体" w:hAnsi="宋体"/>
          <w:sz w:val="24"/>
        </w:rPr>
        <w:fldChar w:fldCharType="begin"/>
      </w:r>
      <w:r>
        <w:rPr>
          <w:rFonts w:hint="eastAsia" w:ascii="宋体" w:hAnsi="宋体"/>
          <w:sz w:val="24"/>
        </w:rPr>
        <w:instrText xml:space="preserve"> </w:instrText>
      </w:r>
      <w:r>
        <w:rPr>
          <w:rFonts w:ascii="宋体" w:hAnsi="宋体"/>
          <w:sz w:val="24"/>
        </w:rPr>
        <w:instrText xml:space="preserve">PAGEREF _Toc93484357 \h</w:instrText>
      </w:r>
      <w:r>
        <w:rPr>
          <w:rFonts w:hint="eastAsia" w:ascii="宋体" w:hAnsi="宋体"/>
          <w:sz w:val="24"/>
        </w:rPr>
        <w:instrText xml:space="preserve"> </w:instrText>
      </w:r>
      <w:r>
        <w:rPr>
          <w:rFonts w:hint="eastAsia" w:ascii="宋体" w:hAnsi="宋体"/>
          <w:sz w:val="24"/>
        </w:rPr>
        <w:fldChar w:fldCharType="separate"/>
      </w:r>
      <w:r>
        <w:rPr>
          <w:rFonts w:ascii="宋体" w:hAnsi="宋体"/>
          <w:sz w:val="24"/>
        </w:rPr>
        <w:t>3</w:t>
      </w:r>
      <w:r>
        <w:rPr>
          <w:rFonts w:hint="eastAsia" w:ascii="宋体" w:hAnsi="宋体"/>
          <w:sz w:val="24"/>
        </w:rPr>
        <w:fldChar w:fldCharType="end"/>
      </w:r>
      <w:r>
        <w:rPr>
          <w:rFonts w:hint="eastAsia" w:ascii="宋体" w:hAnsi="宋体"/>
          <w:sz w:val="24"/>
        </w:rPr>
        <w:fldChar w:fldCharType="end"/>
      </w:r>
    </w:p>
    <w:p>
      <w:pPr>
        <w:pStyle w:val="20"/>
        <w:ind w:firstLine="473"/>
        <w:rPr>
          <w:rFonts w:ascii="宋体" w:hAnsi="宋体" w:cstheme="minorBidi"/>
          <w:sz w:val="22"/>
          <w:szCs w:val="22"/>
        </w:rPr>
      </w:pPr>
      <w:r>
        <w:fldChar w:fldCharType="begin"/>
      </w:r>
      <w:r>
        <w:instrText xml:space="preserve"> HYPERLINK \l "_Toc93484358" </w:instrText>
      </w:r>
      <w:r>
        <w:fldChar w:fldCharType="separate"/>
      </w:r>
      <w:r>
        <w:rPr>
          <w:rStyle w:val="29"/>
          <w:rFonts w:hint="eastAsia" w:ascii="宋体" w:hAnsi="宋体"/>
          <w:sz w:val="24"/>
        </w:rPr>
        <w:t>（二）</w:t>
      </w:r>
      <w:r>
        <w:rPr>
          <w:rFonts w:hint="eastAsia" w:ascii="宋体" w:hAnsi="宋体" w:cs="宋体"/>
          <w:sz w:val="24"/>
        </w:rPr>
        <w:t>“校企共育、岗课融通、赛证促学”</w:t>
      </w:r>
      <w:r>
        <w:rPr>
          <w:rStyle w:val="29"/>
          <w:rFonts w:hint="eastAsia" w:ascii="宋体" w:hAnsi="宋体"/>
          <w:sz w:val="24"/>
        </w:rPr>
        <w:t>人才培养模式实施</w:t>
      </w:r>
      <w:r>
        <w:rPr>
          <w:rFonts w:hint="eastAsia" w:ascii="宋体" w:hAnsi="宋体"/>
          <w:sz w:val="24"/>
        </w:rPr>
        <w:tab/>
      </w:r>
      <w:r>
        <w:rPr>
          <w:rFonts w:hint="eastAsia" w:ascii="宋体" w:hAnsi="宋体"/>
          <w:sz w:val="24"/>
        </w:rPr>
        <w:t>3</w:t>
      </w:r>
      <w:r>
        <w:rPr>
          <w:rFonts w:hint="eastAsia" w:ascii="宋体" w:hAnsi="宋体"/>
          <w:sz w:val="24"/>
        </w:rPr>
        <w:fldChar w:fldCharType="end"/>
      </w:r>
    </w:p>
    <w:p>
      <w:pPr>
        <w:pStyle w:val="18"/>
        <w:rPr>
          <w:rFonts w:ascii="宋体" w:hAnsi="宋体" w:cstheme="minorBidi"/>
          <w:sz w:val="22"/>
          <w:szCs w:val="22"/>
        </w:rPr>
      </w:pPr>
      <w:r>
        <w:fldChar w:fldCharType="begin"/>
      </w:r>
      <w:r>
        <w:instrText xml:space="preserve"> HYPERLINK \l "_Toc93484359" </w:instrText>
      </w:r>
      <w:r>
        <w:fldChar w:fldCharType="separate"/>
      </w:r>
      <w:r>
        <w:rPr>
          <w:rStyle w:val="29"/>
          <w:rFonts w:hint="eastAsia" w:ascii="宋体" w:hAnsi="宋体"/>
          <w:bCs/>
          <w:kern w:val="44"/>
          <w:sz w:val="22"/>
          <w:szCs w:val="22"/>
        </w:rPr>
        <w:t>七、课程体系</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"_Toc93484360" </w:instrText>
      </w:r>
      <w:r>
        <w:fldChar w:fldCharType="separate"/>
      </w:r>
      <w:r>
        <w:rPr>
          <w:rStyle w:val="29"/>
          <w:rFonts w:hint="eastAsia" w:ascii="宋体" w:hAnsi="宋体"/>
          <w:bCs/>
          <w:sz w:val="22"/>
          <w:szCs w:val="22"/>
        </w:rPr>
        <w:t>（一）课程体系构建</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"_Toc93484361" </w:instrText>
      </w:r>
      <w:r>
        <w:fldChar w:fldCharType="separate"/>
      </w:r>
      <w:r>
        <w:rPr>
          <w:rStyle w:val="29"/>
          <w:rFonts w:hint="eastAsia" w:ascii="宋体" w:hAnsi="宋体"/>
          <w:sz w:val="22"/>
          <w:szCs w:val="22"/>
        </w:rPr>
        <w:t>（二）课程设置及描述</w:t>
      </w:r>
      <w:r>
        <w:rPr>
          <w:rFonts w:hint="eastAsia" w:ascii="宋体" w:hAnsi="宋体"/>
          <w:sz w:val="22"/>
          <w:szCs w:val="22"/>
        </w:rPr>
        <w:tab/>
      </w:r>
      <w:r>
        <w:rPr>
          <w:rFonts w:hint="eastAsia" w:ascii="宋体" w:hAnsi="宋体"/>
          <w:sz w:val="22"/>
          <w:szCs w:val="22"/>
        </w:rPr>
        <w:t>6</w:t>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"_Toc93484362" </w:instrText>
      </w:r>
      <w:r>
        <w:fldChar w:fldCharType="separate"/>
      </w:r>
      <w:r>
        <w:rPr>
          <w:rStyle w:val="29"/>
          <w:rFonts w:hint="eastAsia" w:ascii="宋体" w:hAnsi="宋体"/>
          <w:bCs/>
          <w:kern w:val="44"/>
          <w:sz w:val="22"/>
          <w:szCs w:val="22"/>
        </w:rPr>
        <w:t>八、实践教学体系</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20"/>
        <w:tabs>
          <w:tab w:val="left" w:pos="1235"/>
        </w:tabs>
        <w:ind w:firstLine="473"/>
        <w:rPr>
          <w:rFonts w:ascii="宋体" w:hAnsi="宋体" w:cstheme="minorBidi"/>
          <w:sz w:val="22"/>
          <w:szCs w:val="22"/>
        </w:rPr>
      </w:pPr>
      <w:r>
        <w:fldChar w:fldCharType="begin"/>
      </w:r>
      <w:r>
        <w:instrText xml:space="preserve"> HYPERLINK \l "_Toc93484363" </w:instrText>
      </w:r>
      <w:r>
        <w:fldChar w:fldCharType="separate"/>
      </w:r>
      <w:r>
        <w:rPr>
          <w:rStyle w:val="29"/>
          <w:rFonts w:hint="eastAsia" w:ascii="宋体" w:hAnsi="宋体"/>
          <w:sz w:val="22"/>
          <w:szCs w:val="22"/>
        </w:rPr>
        <w:t>（一）内容架构</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20"/>
        <w:tabs>
          <w:tab w:val="left" w:pos="1235"/>
        </w:tabs>
        <w:ind w:firstLine="473"/>
        <w:rPr>
          <w:rFonts w:ascii="宋体" w:hAnsi="宋体" w:cstheme="minorBidi"/>
          <w:sz w:val="22"/>
          <w:szCs w:val="22"/>
        </w:rPr>
      </w:pPr>
      <w:r>
        <w:fldChar w:fldCharType="begin"/>
      </w:r>
      <w:r>
        <w:instrText xml:space="preserve"> HYPERLINK \l "_Toc93484364" </w:instrText>
      </w:r>
      <w:r>
        <w:fldChar w:fldCharType="separate"/>
      </w:r>
      <w:r>
        <w:rPr>
          <w:rStyle w:val="29"/>
          <w:rFonts w:hint="eastAsia" w:ascii="宋体" w:hAnsi="宋体"/>
          <w:sz w:val="22"/>
          <w:szCs w:val="22"/>
        </w:rPr>
        <w:t>（二）组织与实施</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5</w:t>
      </w:r>
      <w:r>
        <w:rPr>
          <w:rFonts w:hint="eastAsia" w:ascii="宋体" w:hAnsi="宋体"/>
          <w:sz w:val="22"/>
          <w:szCs w:val="22"/>
        </w:rPr>
        <w:fldChar w:fldCharType="end"/>
      </w:r>
      <w:r>
        <w:rPr>
          <w:rFonts w:hint="eastAsia" w:ascii="宋体" w:hAnsi="宋体"/>
          <w:sz w:val="22"/>
          <w:szCs w:val="22"/>
        </w:rPr>
        <w:fldChar w:fldCharType="end"/>
      </w:r>
    </w:p>
    <w:p>
      <w:pPr>
        <w:pStyle w:val="18"/>
        <w:tabs>
          <w:tab w:val="left" w:pos="840"/>
        </w:tabs>
        <w:rPr>
          <w:rFonts w:ascii="宋体" w:hAnsi="宋体" w:cstheme="minorBidi"/>
          <w:sz w:val="22"/>
          <w:szCs w:val="22"/>
        </w:rPr>
      </w:pPr>
      <w:r>
        <w:fldChar w:fldCharType="begin"/>
      </w:r>
      <w:r>
        <w:instrText xml:space="preserve"> HYPERLINK \l "_Toc93484365" </w:instrText>
      </w:r>
      <w:r>
        <w:fldChar w:fldCharType="separate"/>
      </w:r>
      <w:r>
        <w:rPr>
          <w:rStyle w:val="29"/>
          <w:rFonts w:hint="eastAsia" w:ascii="宋体" w:hAnsi="宋体"/>
          <w:sz w:val="22"/>
          <w:szCs w:val="22"/>
        </w:rPr>
        <w:t>九、课程思政教学体系</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6</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"_Toc93484366" </w:instrText>
      </w:r>
      <w:r>
        <w:fldChar w:fldCharType="separate"/>
      </w:r>
      <w:r>
        <w:rPr>
          <w:rStyle w:val="29"/>
          <w:rFonts w:hint="eastAsia" w:ascii="宋体" w:hAnsi="宋体"/>
          <w:sz w:val="22"/>
          <w:szCs w:val="22"/>
        </w:rPr>
        <w:t>（一）课程思政目标要求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_Toc93484366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6</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"_Toc93484367" </w:instrText>
      </w:r>
      <w:r>
        <w:fldChar w:fldCharType="separate"/>
      </w:r>
      <w:r>
        <w:rPr>
          <w:rStyle w:val="29"/>
          <w:rFonts w:hint="eastAsia" w:ascii="宋体" w:hAnsi="宋体"/>
          <w:sz w:val="22"/>
          <w:szCs w:val="22"/>
        </w:rPr>
        <w:t>（二）</w:t>
      </w:r>
      <w:r>
        <w:rPr>
          <w:rStyle w:val="29"/>
          <w:rFonts w:hint="eastAsia" w:ascii="宋体" w:hAnsi="宋体"/>
          <w:bCs/>
          <w:sz w:val="22"/>
          <w:szCs w:val="22"/>
        </w:rPr>
        <w:t>课程思政体系建设</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_Toc93484367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7</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"_Toc93484368" </w:instrText>
      </w:r>
      <w:r>
        <w:fldChar w:fldCharType="separate"/>
      </w:r>
      <w:r>
        <w:rPr>
          <w:rStyle w:val="29"/>
          <w:rFonts w:hint="eastAsia" w:ascii="宋体" w:hAnsi="宋体"/>
          <w:sz w:val="22"/>
          <w:szCs w:val="22"/>
        </w:rPr>
        <w:t>（三）课程思政建设及实施</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_Toc93484368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18</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"_Toc93484369" </w:instrText>
      </w:r>
      <w:r>
        <w:fldChar w:fldCharType="separate"/>
      </w:r>
      <w:r>
        <w:rPr>
          <w:rStyle w:val="29"/>
          <w:rFonts w:hint="eastAsia" w:ascii="宋体" w:hAnsi="宋体"/>
          <w:bCs/>
          <w:kern w:val="44"/>
          <w:sz w:val="22"/>
          <w:szCs w:val="22"/>
        </w:rPr>
        <w:t>十、课程学时与学分</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0</w:t>
      </w:r>
    </w:p>
    <w:p>
      <w:pPr>
        <w:pStyle w:val="20"/>
        <w:ind w:firstLine="473"/>
        <w:rPr>
          <w:rFonts w:ascii="宋体" w:hAnsi="宋体" w:cstheme="minorBidi"/>
          <w:sz w:val="22"/>
          <w:szCs w:val="22"/>
        </w:rPr>
      </w:pPr>
      <w:r>
        <w:fldChar w:fldCharType="begin"/>
      </w:r>
      <w:r>
        <w:instrText xml:space="preserve"> HYPERLINK \l "_Toc93484370" </w:instrText>
      </w:r>
      <w:r>
        <w:fldChar w:fldCharType="separate"/>
      </w:r>
      <w:r>
        <w:rPr>
          <w:rStyle w:val="29"/>
          <w:rFonts w:hint="eastAsia" w:ascii="宋体" w:hAnsi="宋体"/>
          <w:bCs/>
          <w:sz w:val="22"/>
          <w:szCs w:val="22"/>
        </w:rPr>
        <w:t>（一）学时、学分安排</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0</w:t>
      </w:r>
    </w:p>
    <w:p>
      <w:pPr>
        <w:pStyle w:val="20"/>
        <w:ind w:firstLine="473"/>
        <w:rPr>
          <w:rFonts w:ascii="宋体" w:hAnsi="宋体" w:cstheme="minorBidi"/>
          <w:sz w:val="22"/>
          <w:szCs w:val="22"/>
        </w:rPr>
      </w:pPr>
      <w:r>
        <w:fldChar w:fldCharType="begin"/>
      </w:r>
      <w:r>
        <w:instrText xml:space="preserve"> HYPERLINK \l "_Toc93484371" </w:instrText>
      </w:r>
      <w:r>
        <w:fldChar w:fldCharType="separate"/>
      </w:r>
      <w:r>
        <w:rPr>
          <w:rStyle w:val="29"/>
          <w:rFonts w:hint="eastAsia" w:ascii="宋体" w:hAnsi="宋体"/>
          <w:bCs/>
          <w:sz w:val="22"/>
          <w:szCs w:val="22"/>
        </w:rPr>
        <w:t>（二）学分安排</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0</w:t>
      </w:r>
    </w:p>
    <w:p>
      <w:pPr>
        <w:pStyle w:val="20"/>
        <w:tabs>
          <w:tab w:val="left" w:pos="1235"/>
        </w:tabs>
        <w:ind w:firstLine="473"/>
        <w:rPr>
          <w:rFonts w:ascii="宋体" w:hAnsi="宋体" w:cstheme="minorBidi"/>
          <w:sz w:val="22"/>
          <w:szCs w:val="22"/>
        </w:rPr>
      </w:pPr>
      <w:r>
        <w:fldChar w:fldCharType="begin"/>
      </w:r>
      <w:r>
        <w:instrText xml:space="preserve"> HYPERLINK \l "_Toc93484372" </w:instrText>
      </w:r>
      <w:r>
        <w:fldChar w:fldCharType="separate"/>
      </w:r>
      <w:r>
        <w:rPr>
          <w:rStyle w:val="29"/>
          <w:rFonts w:hint="eastAsia" w:ascii="宋体" w:hAnsi="宋体"/>
          <w:bCs/>
          <w:sz w:val="22"/>
          <w:szCs w:val="22"/>
        </w:rPr>
        <w:t>（三）学时、学分分配汇总</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0</w:t>
      </w:r>
    </w:p>
    <w:p>
      <w:pPr>
        <w:pStyle w:val="18"/>
        <w:rPr>
          <w:rFonts w:ascii="宋体" w:hAnsi="宋体" w:cstheme="minorBidi"/>
          <w:sz w:val="22"/>
          <w:szCs w:val="22"/>
        </w:rPr>
      </w:pPr>
      <w:r>
        <w:fldChar w:fldCharType="begin"/>
      </w:r>
      <w:r>
        <w:instrText xml:space="preserve"> HYPERLINK \l "_Toc93484373" </w:instrText>
      </w:r>
      <w:r>
        <w:fldChar w:fldCharType="separate"/>
      </w:r>
      <w:r>
        <w:rPr>
          <w:rStyle w:val="29"/>
          <w:rFonts w:hint="eastAsia" w:ascii="宋体" w:hAnsi="宋体"/>
          <w:bCs/>
          <w:kern w:val="44"/>
          <w:sz w:val="22"/>
          <w:szCs w:val="22"/>
        </w:rPr>
        <w:t>十一、教学进程总体安排</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"_Toc93484374" </w:instrText>
      </w:r>
      <w:r>
        <w:fldChar w:fldCharType="separate"/>
      </w:r>
      <w:r>
        <w:rPr>
          <w:rStyle w:val="29"/>
          <w:rFonts w:hint="eastAsia" w:ascii="宋体" w:hAnsi="宋体"/>
          <w:bCs/>
          <w:sz w:val="22"/>
          <w:szCs w:val="22"/>
        </w:rPr>
        <w:t>（一）课程设置总表</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20"/>
        <w:ind w:firstLine="473"/>
        <w:sectPr>
          <w:footerReference r:id="rId4" w:type="default"/>
          <w:pgSz w:w="11906" w:h="16838"/>
          <w:pgMar w:top="1440" w:right="1800" w:bottom="1440" w:left="1800" w:header="851" w:footer="992" w:gutter="0"/>
          <w:pgNumType w:start="1"/>
          <w:cols w:space="425" w:num="1"/>
          <w:docGrid w:type="lines" w:linePitch="312" w:charSpace="0"/>
        </w:sectPr>
      </w:pPr>
    </w:p>
    <w:p>
      <w:pPr>
        <w:pStyle w:val="20"/>
        <w:ind w:firstLine="473"/>
        <w:rPr>
          <w:rFonts w:ascii="宋体" w:hAnsi="宋体" w:cstheme="minorBidi"/>
          <w:sz w:val="22"/>
          <w:szCs w:val="22"/>
        </w:rPr>
      </w:pPr>
      <w:r>
        <w:fldChar w:fldCharType="begin"/>
      </w:r>
      <w:r>
        <w:instrText xml:space="preserve"> HYPERLINK \l "_Toc93484375" </w:instrText>
      </w:r>
      <w:r>
        <w:fldChar w:fldCharType="separate"/>
      </w:r>
      <w:r>
        <w:rPr>
          <w:rStyle w:val="29"/>
          <w:rFonts w:hint="eastAsia" w:ascii="宋体" w:hAnsi="宋体"/>
          <w:bCs/>
          <w:sz w:val="22"/>
          <w:szCs w:val="22"/>
        </w:rPr>
        <w:t>（二）素养提升课程设置</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5</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"_Toc93484376" </w:instrText>
      </w:r>
      <w:r>
        <w:fldChar w:fldCharType="separate"/>
      </w:r>
      <w:r>
        <w:rPr>
          <w:rStyle w:val="29"/>
          <w:rFonts w:hint="eastAsia" w:ascii="宋体" w:hAnsi="宋体"/>
          <w:bCs/>
          <w:kern w:val="44"/>
          <w:sz w:val="22"/>
          <w:szCs w:val="22"/>
        </w:rPr>
        <w:t>十二、实施保障</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_Toc93484376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6</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"_Toc93484377" </w:instrText>
      </w:r>
      <w:r>
        <w:fldChar w:fldCharType="separate"/>
      </w:r>
      <w:r>
        <w:rPr>
          <w:rStyle w:val="29"/>
          <w:rFonts w:hint="eastAsia" w:ascii="宋体" w:hAnsi="宋体"/>
          <w:bCs/>
          <w:sz w:val="22"/>
          <w:szCs w:val="22"/>
        </w:rPr>
        <w:t>（一）师资队伍</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6</w:t>
      </w:r>
    </w:p>
    <w:p>
      <w:pPr>
        <w:pStyle w:val="20"/>
        <w:ind w:firstLine="473"/>
        <w:rPr>
          <w:rFonts w:ascii="宋体" w:hAnsi="宋体" w:cstheme="minorBidi"/>
          <w:sz w:val="22"/>
          <w:szCs w:val="22"/>
        </w:rPr>
      </w:pPr>
      <w:r>
        <w:fldChar w:fldCharType="begin"/>
      </w:r>
      <w:r>
        <w:instrText xml:space="preserve"> HYPERLINK \l "_Toc93484378" </w:instrText>
      </w:r>
      <w:r>
        <w:fldChar w:fldCharType="separate"/>
      </w:r>
      <w:r>
        <w:rPr>
          <w:rStyle w:val="29"/>
          <w:rFonts w:hint="eastAsia" w:ascii="宋体" w:hAnsi="宋体"/>
          <w:bCs/>
          <w:sz w:val="22"/>
          <w:szCs w:val="22"/>
        </w:rPr>
        <w:t>（二）教学设施</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6</w:t>
      </w:r>
    </w:p>
    <w:p>
      <w:pPr>
        <w:pStyle w:val="20"/>
        <w:ind w:firstLine="473"/>
        <w:rPr>
          <w:rFonts w:ascii="宋体" w:hAnsi="宋体" w:cstheme="minorBidi"/>
          <w:sz w:val="22"/>
          <w:szCs w:val="22"/>
        </w:rPr>
      </w:pPr>
      <w:r>
        <w:fldChar w:fldCharType="begin"/>
      </w:r>
      <w:r>
        <w:instrText xml:space="preserve"> HYPERLINK \l "_Toc93484379" </w:instrText>
      </w:r>
      <w:r>
        <w:fldChar w:fldCharType="separate"/>
      </w:r>
      <w:r>
        <w:rPr>
          <w:rStyle w:val="29"/>
          <w:rFonts w:hint="eastAsia" w:ascii="宋体" w:hAnsi="宋体"/>
          <w:bCs/>
          <w:sz w:val="22"/>
          <w:szCs w:val="22"/>
        </w:rPr>
        <w:t>（三）教学资源</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8</w:t>
      </w:r>
    </w:p>
    <w:p>
      <w:pPr>
        <w:pStyle w:val="20"/>
        <w:ind w:firstLine="473"/>
        <w:rPr>
          <w:rFonts w:ascii="宋体" w:hAnsi="宋体" w:cstheme="minorBidi"/>
          <w:sz w:val="22"/>
          <w:szCs w:val="22"/>
        </w:rPr>
      </w:pPr>
      <w:r>
        <w:fldChar w:fldCharType="begin"/>
      </w:r>
      <w:r>
        <w:instrText xml:space="preserve"> HYPERLINK \l "_Toc93484380" </w:instrText>
      </w:r>
      <w:r>
        <w:fldChar w:fldCharType="separate"/>
      </w:r>
      <w:r>
        <w:rPr>
          <w:rStyle w:val="29"/>
          <w:rFonts w:hint="eastAsia" w:ascii="宋体" w:hAnsi="宋体"/>
          <w:bCs/>
          <w:sz w:val="22"/>
          <w:szCs w:val="22"/>
        </w:rPr>
        <w:t>（四）教学方法</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8</w:t>
      </w:r>
    </w:p>
    <w:p>
      <w:pPr>
        <w:pStyle w:val="20"/>
        <w:ind w:firstLine="473"/>
        <w:rPr>
          <w:rFonts w:ascii="宋体" w:hAnsi="宋体" w:cstheme="minorBidi"/>
          <w:sz w:val="22"/>
          <w:szCs w:val="22"/>
        </w:rPr>
      </w:pPr>
      <w:r>
        <w:fldChar w:fldCharType="begin"/>
      </w:r>
      <w:r>
        <w:instrText xml:space="preserve"> HYPERLINK \l "_Toc93484381" </w:instrText>
      </w:r>
      <w:r>
        <w:fldChar w:fldCharType="separate"/>
      </w:r>
      <w:r>
        <w:rPr>
          <w:rStyle w:val="29"/>
          <w:rFonts w:hint="eastAsia" w:ascii="宋体" w:hAnsi="宋体"/>
          <w:bCs/>
          <w:sz w:val="22"/>
          <w:szCs w:val="22"/>
        </w:rPr>
        <w:t>（五）考核评价</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9</w:t>
      </w:r>
    </w:p>
    <w:p>
      <w:pPr>
        <w:pStyle w:val="20"/>
        <w:ind w:firstLine="473"/>
        <w:rPr>
          <w:rFonts w:ascii="宋体" w:hAnsi="宋体" w:cstheme="minorBidi"/>
          <w:sz w:val="22"/>
          <w:szCs w:val="22"/>
        </w:rPr>
      </w:pPr>
      <w:r>
        <w:fldChar w:fldCharType="begin"/>
      </w:r>
      <w:r>
        <w:instrText xml:space="preserve"> HYPERLINK \l "_Toc93484382" </w:instrText>
      </w:r>
      <w:r>
        <w:fldChar w:fldCharType="separate"/>
      </w:r>
      <w:r>
        <w:rPr>
          <w:rStyle w:val="29"/>
          <w:rFonts w:hint="eastAsia" w:ascii="宋体" w:hAnsi="宋体"/>
          <w:sz w:val="22"/>
          <w:szCs w:val="22"/>
        </w:rPr>
        <w:t>（六）质量管理</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0</w:t>
      </w:r>
    </w:p>
    <w:p>
      <w:pPr>
        <w:pStyle w:val="18"/>
        <w:rPr>
          <w:rFonts w:ascii="宋体" w:hAnsi="宋体" w:cstheme="minorBidi"/>
          <w:sz w:val="22"/>
          <w:szCs w:val="22"/>
        </w:rPr>
      </w:pPr>
      <w:r>
        <w:fldChar w:fldCharType="begin"/>
      </w:r>
      <w:r>
        <w:instrText xml:space="preserve"> HYPERLINK \l "_Toc93484383" </w:instrText>
      </w:r>
      <w:r>
        <w:fldChar w:fldCharType="separate"/>
      </w:r>
      <w:r>
        <w:rPr>
          <w:rStyle w:val="29"/>
          <w:rFonts w:hint="eastAsia" w:ascii="宋体" w:hAnsi="宋体"/>
          <w:bCs/>
          <w:kern w:val="44"/>
          <w:sz w:val="22"/>
          <w:szCs w:val="22"/>
        </w:rPr>
        <w:t>十三、毕业要求</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1</w:t>
      </w:r>
    </w:p>
    <w:p>
      <w:pPr>
        <w:pStyle w:val="20"/>
        <w:ind w:firstLine="473"/>
        <w:rPr>
          <w:rFonts w:ascii="宋体" w:hAnsi="宋体" w:cstheme="minorBidi"/>
          <w:sz w:val="22"/>
          <w:szCs w:val="22"/>
        </w:rPr>
      </w:pPr>
      <w:r>
        <w:fldChar w:fldCharType="begin"/>
      </w:r>
      <w:r>
        <w:instrText xml:space="preserve"> HYPERLINK \l "_Toc93484384" </w:instrText>
      </w:r>
      <w:r>
        <w:fldChar w:fldCharType="separate"/>
      </w:r>
      <w:r>
        <w:rPr>
          <w:rStyle w:val="29"/>
          <w:rFonts w:hint="eastAsia" w:ascii="宋体" w:hAnsi="宋体"/>
          <w:bCs/>
          <w:sz w:val="22"/>
          <w:szCs w:val="22"/>
        </w:rPr>
        <w:t>（一）学分要求</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1</w:t>
      </w:r>
    </w:p>
    <w:p>
      <w:pPr>
        <w:pStyle w:val="20"/>
        <w:ind w:firstLine="473"/>
        <w:rPr>
          <w:rFonts w:ascii="宋体" w:hAnsi="宋体" w:cstheme="minorBidi"/>
          <w:sz w:val="21"/>
          <w:szCs w:val="22"/>
        </w:rPr>
      </w:pPr>
      <w:r>
        <w:fldChar w:fldCharType="begin"/>
      </w:r>
      <w:r>
        <w:instrText xml:space="preserve"> HYPERLINK \l "_Toc93484385" </w:instrText>
      </w:r>
      <w:r>
        <w:fldChar w:fldCharType="separate"/>
      </w:r>
      <w:r>
        <w:rPr>
          <w:rStyle w:val="29"/>
          <w:rFonts w:hint="eastAsia" w:ascii="宋体" w:hAnsi="宋体"/>
          <w:bCs/>
          <w:sz w:val="22"/>
          <w:szCs w:val="22"/>
        </w:rPr>
        <w:t>（二）证书要求</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1</w:t>
      </w:r>
    </w:p>
    <w:p>
      <w:pPr>
        <w:pStyle w:val="18"/>
        <w:rPr>
          <w:rFonts w:ascii="宋体" w:hAnsi="宋体"/>
          <w:b/>
          <w:szCs w:val="28"/>
        </w:rPr>
      </w:pPr>
      <w:r>
        <w:rPr>
          <w:rStyle w:val="29"/>
          <w:rFonts w:hint="eastAsia" w:ascii="宋体" w:hAnsi="宋体" w:cs="宋体"/>
          <w:b/>
          <w:color w:val="auto"/>
          <w:szCs w:val="28"/>
          <w:u w:val="none"/>
        </w:rPr>
        <w:t>戏剧影视表演</w:t>
      </w:r>
      <w:r>
        <w:fldChar w:fldCharType="begin"/>
      </w:r>
      <w:r>
        <w:instrText xml:space="preserve"> HYPERLINK \l "_Toc93484386" </w:instrText>
      </w:r>
      <w:r>
        <w:fldChar w:fldCharType="separate"/>
      </w:r>
      <w:r>
        <w:rPr>
          <w:rStyle w:val="29"/>
          <w:rFonts w:hint="eastAsia" w:ascii="宋体" w:hAnsi="宋体" w:cs="宋体"/>
          <w:b/>
          <w:color w:val="auto"/>
          <w:szCs w:val="28"/>
          <w:u w:val="none"/>
        </w:rPr>
        <w:t>专业</w:t>
      </w:r>
      <w:r>
        <w:rPr>
          <w:rStyle w:val="29"/>
          <w:rFonts w:hint="eastAsia" w:ascii="宋体" w:hAnsi="宋体" w:cs="宋体"/>
          <w:b/>
          <w:color w:val="auto"/>
          <w:szCs w:val="28"/>
          <w:u w:val="none"/>
        </w:rPr>
        <w:fldChar w:fldCharType="end"/>
      </w:r>
      <w:r>
        <w:fldChar w:fldCharType="begin"/>
      </w:r>
      <w:r>
        <w:instrText xml:space="preserve"> HYPERLINK \l "_Toc93484387" </w:instrText>
      </w:r>
      <w:r>
        <w:fldChar w:fldCharType="separate"/>
      </w:r>
      <w:r>
        <w:rPr>
          <w:rStyle w:val="29"/>
          <w:rFonts w:hint="eastAsia" w:ascii="宋体" w:hAnsi="宋体" w:cs="宋体"/>
          <w:b/>
          <w:color w:val="auto"/>
          <w:szCs w:val="28"/>
          <w:u w:val="none"/>
        </w:rPr>
        <w:t>课程标准</w:t>
      </w:r>
      <w:r>
        <w:rPr>
          <w:rFonts w:hint="eastAsia" w:ascii="宋体" w:hAnsi="宋体"/>
          <w:b/>
          <w:szCs w:val="28"/>
        </w:rPr>
        <w:tab/>
      </w:r>
      <w:r>
        <w:rPr>
          <w:rFonts w:hint="eastAsia" w:ascii="宋体" w:hAnsi="宋体"/>
          <w:b/>
          <w:szCs w:val="28"/>
        </w:rPr>
        <w:fldChar w:fldCharType="begin"/>
      </w:r>
      <w:r>
        <w:rPr>
          <w:rFonts w:hint="eastAsia" w:ascii="宋体" w:hAnsi="宋体"/>
          <w:b/>
          <w:szCs w:val="28"/>
        </w:rPr>
        <w:instrText xml:space="preserve"> </w:instrText>
      </w:r>
      <w:r>
        <w:rPr>
          <w:rFonts w:ascii="宋体" w:hAnsi="宋体"/>
          <w:b/>
          <w:szCs w:val="28"/>
        </w:rPr>
        <w:instrText xml:space="preserve">PAGEREF _Toc93484387 \h</w:instrText>
      </w:r>
      <w:r>
        <w:rPr>
          <w:rFonts w:hint="eastAsia" w:ascii="宋体" w:hAnsi="宋体"/>
          <w:b/>
          <w:szCs w:val="28"/>
        </w:rPr>
        <w:instrText xml:space="preserve"> </w:instrText>
      </w:r>
      <w:r>
        <w:rPr>
          <w:rFonts w:hint="eastAsia" w:ascii="宋体" w:hAnsi="宋体"/>
          <w:b/>
          <w:szCs w:val="28"/>
        </w:rPr>
        <w:fldChar w:fldCharType="separate"/>
      </w:r>
      <w:r>
        <w:rPr>
          <w:rFonts w:ascii="宋体" w:hAnsi="宋体"/>
          <w:b/>
          <w:szCs w:val="28"/>
        </w:rPr>
        <w:t>3</w:t>
      </w:r>
      <w:r>
        <w:rPr>
          <w:rFonts w:hint="eastAsia" w:ascii="宋体" w:hAnsi="宋体"/>
          <w:b/>
          <w:szCs w:val="28"/>
        </w:rPr>
        <w:t>3</w:t>
      </w:r>
      <w:r>
        <w:rPr>
          <w:rFonts w:hint="eastAsia" w:ascii="宋体" w:hAnsi="宋体"/>
          <w:b/>
          <w:szCs w:val="28"/>
        </w:rPr>
        <w:fldChar w:fldCharType="end"/>
      </w:r>
      <w:r>
        <w:rPr>
          <w:rFonts w:hint="eastAsia" w:ascii="宋体" w:hAnsi="宋体"/>
          <w:b/>
          <w:szCs w:val="28"/>
        </w:rPr>
        <w:fldChar w:fldCharType="end"/>
      </w:r>
    </w:p>
    <w:p>
      <w:pPr>
        <w:pStyle w:val="18"/>
        <w:rPr>
          <w:rFonts w:ascii="宋体" w:hAnsi="宋体"/>
          <w:b/>
          <w:szCs w:val="28"/>
        </w:rPr>
      </w:pPr>
      <w:r>
        <w:rPr>
          <w:rStyle w:val="29"/>
          <w:rFonts w:hint="eastAsia" w:ascii="宋体" w:hAnsi="宋体" w:cs="宋体"/>
          <w:b/>
          <w:color w:val="auto"/>
          <w:szCs w:val="28"/>
          <w:u w:val="none"/>
        </w:rPr>
        <w:t>戏剧影视表演</w:t>
      </w:r>
      <w:r>
        <w:fldChar w:fldCharType="begin"/>
      </w:r>
      <w:r>
        <w:instrText xml:space="preserve"> HYPERLINK \l "_Toc93484386" </w:instrText>
      </w:r>
      <w:r>
        <w:fldChar w:fldCharType="separate"/>
      </w:r>
      <w:r>
        <w:rPr>
          <w:rStyle w:val="29"/>
          <w:rFonts w:hint="eastAsia" w:ascii="宋体" w:hAnsi="宋体" w:cs="宋体"/>
          <w:b/>
          <w:color w:val="auto"/>
          <w:szCs w:val="28"/>
          <w:u w:val="none"/>
        </w:rPr>
        <w:t>专业</w:t>
      </w:r>
      <w:r>
        <w:rPr>
          <w:rStyle w:val="29"/>
          <w:rFonts w:hint="eastAsia" w:ascii="宋体" w:hAnsi="宋体" w:cs="宋体"/>
          <w:b/>
          <w:color w:val="auto"/>
          <w:szCs w:val="28"/>
          <w:u w:val="none"/>
        </w:rPr>
        <w:fldChar w:fldCharType="end"/>
      </w:r>
      <w:r>
        <w:fldChar w:fldCharType="begin"/>
      </w:r>
      <w:r>
        <w:instrText xml:space="preserve"> HYPERLINK \l "_Toc93484387" </w:instrText>
      </w:r>
      <w:r>
        <w:fldChar w:fldCharType="separate"/>
      </w:r>
      <w:r>
        <w:rPr>
          <w:rStyle w:val="29"/>
          <w:rFonts w:hint="eastAsia" w:ascii="宋体" w:hAnsi="宋体" w:cs="宋体"/>
          <w:b/>
          <w:color w:val="auto"/>
          <w:szCs w:val="28"/>
          <w:u w:val="none"/>
        </w:rPr>
        <w:t>调研报告</w:t>
      </w:r>
      <w:r>
        <w:rPr>
          <w:rFonts w:hint="eastAsia" w:ascii="宋体" w:hAnsi="宋体"/>
          <w:b/>
          <w:szCs w:val="28"/>
        </w:rPr>
        <w:tab/>
      </w:r>
      <w:r>
        <w:rPr>
          <w:rFonts w:hint="eastAsia" w:ascii="宋体" w:hAnsi="宋体"/>
          <w:b/>
          <w:szCs w:val="28"/>
        </w:rPr>
        <w:t>9</w:t>
      </w:r>
      <w:r>
        <w:rPr>
          <w:rFonts w:hint="eastAsia" w:ascii="宋体" w:hAnsi="宋体"/>
          <w:b/>
          <w:szCs w:val="28"/>
        </w:rPr>
        <w:fldChar w:fldCharType="end"/>
      </w:r>
      <w:r>
        <w:rPr>
          <w:rFonts w:hint="eastAsia" w:ascii="宋体" w:hAnsi="宋体"/>
          <w:b/>
          <w:szCs w:val="28"/>
        </w:rPr>
        <w:t>1</w:t>
      </w:r>
    </w:p>
    <w:p>
      <w:pPr>
        <w:pStyle w:val="18"/>
        <w:rPr>
          <w:rFonts w:ascii="宋体" w:hAnsi="宋体"/>
          <w:b/>
          <w:szCs w:val="28"/>
        </w:rPr>
      </w:pPr>
      <w:r>
        <w:rPr>
          <w:rStyle w:val="29"/>
          <w:rFonts w:hint="eastAsia" w:ascii="宋体" w:hAnsi="宋体" w:cs="宋体"/>
          <w:b/>
          <w:color w:val="auto"/>
          <w:szCs w:val="28"/>
          <w:u w:val="none"/>
        </w:rPr>
        <w:t>戏剧影视表演</w:t>
      </w:r>
      <w:r>
        <w:fldChar w:fldCharType="begin"/>
      </w:r>
      <w:r>
        <w:instrText xml:space="preserve"> HYPERLINK \l "_Toc93484386" </w:instrText>
      </w:r>
      <w:r>
        <w:fldChar w:fldCharType="separate"/>
      </w:r>
      <w:r>
        <w:rPr>
          <w:rStyle w:val="29"/>
          <w:rFonts w:hint="eastAsia" w:ascii="宋体" w:hAnsi="宋体" w:cs="宋体"/>
          <w:b/>
          <w:color w:val="auto"/>
          <w:szCs w:val="28"/>
          <w:u w:val="none"/>
        </w:rPr>
        <w:t>专业</w:t>
      </w:r>
      <w:r>
        <w:rPr>
          <w:rStyle w:val="29"/>
          <w:rFonts w:hint="eastAsia" w:ascii="宋体" w:hAnsi="宋体" w:cs="宋体"/>
          <w:b/>
          <w:color w:val="auto"/>
          <w:szCs w:val="28"/>
          <w:u w:val="none"/>
        </w:rPr>
        <w:fldChar w:fldCharType="end"/>
      </w:r>
      <w:r>
        <w:fldChar w:fldCharType="begin"/>
      </w:r>
      <w:r>
        <w:instrText xml:space="preserve"> HYPERLINK \l "_Toc93484387" </w:instrText>
      </w:r>
      <w:r>
        <w:fldChar w:fldCharType="separate"/>
      </w:r>
      <w:r>
        <w:rPr>
          <w:b/>
          <w:bCs/>
        </w:rPr>
        <w:t>建设</w:t>
      </w:r>
      <w:r>
        <w:rPr>
          <w:rFonts w:hint="eastAsia"/>
          <w:b/>
          <w:bCs/>
        </w:rPr>
        <w:t>指导</w:t>
      </w:r>
      <w:r>
        <w:rPr>
          <w:b/>
          <w:bCs/>
        </w:rPr>
        <w:t>委员会名单</w:t>
      </w:r>
      <w:r>
        <w:rPr>
          <w:rFonts w:hint="eastAsia" w:ascii="宋体" w:hAnsi="宋体"/>
          <w:b/>
          <w:szCs w:val="28"/>
        </w:rPr>
        <w:tab/>
      </w:r>
      <w:r>
        <w:rPr>
          <w:rFonts w:hint="eastAsia" w:ascii="宋体" w:hAnsi="宋体"/>
          <w:b/>
          <w:szCs w:val="28"/>
        </w:rPr>
        <w:t>1</w:t>
      </w:r>
      <w:r>
        <w:rPr>
          <w:rFonts w:hint="eastAsia" w:ascii="宋体" w:hAnsi="宋体"/>
          <w:b/>
          <w:szCs w:val="28"/>
        </w:rPr>
        <w:fldChar w:fldCharType="end"/>
      </w:r>
      <w:r>
        <w:rPr>
          <w:rFonts w:hint="eastAsia" w:ascii="宋体" w:hAnsi="宋体"/>
          <w:b/>
          <w:szCs w:val="28"/>
        </w:rPr>
        <w:t>00</w:t>
      </w:r>
    </w:p>
    <w:p/>
    <w:p/>
    <w:p>
      <w:pPr>
        <w:rPr>
          <w:b/>
          <w:sz w:val="44"/>
          <w:szCs w:val="44"/>
        </w:rPr>
      </w:pPr>
      <w:r>
        <w:rPr>
          <w:rFonts w:hint="eastAsia"/>
          <w:b/>
          <w:sz w:val="44"/>
          <w:szCs w:val="44"/>
        </w:rPr>
        <w:fldChar w:fldCharType="end"/>
      </w: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sectPr>
          <w:footerReference r:id="rId5" w:type="default"/>
          <w:pgSz w:w="11906" w:h="16838"/>
          <w:pgMar w:top="1440" w:right="1800" w:bottom="1440" w:left="1800" w:header="851" w:footer="992" w:gutter="0"/>
          <w:pgNumType w:start="0"/>
          <w:cols w:space="425" w:num="1"/>
          <w:docGrid w:type="lines" w:linePitch="312" w:charSpace="0"/>
        </w:sectPr>
      </w:pPr>
    </w:p>
    <w:p>
      <w:pPr>
        <w:jc w:val="center"/>
        <w:rPr>
          <w:b/>
          <w:sz w:val="44"/>
          <w:szCs w:val="44"/>
        </w:rPr>
      </w:pPr>
      <w:r>
        <w:rPr>
          <w:b/>
          <w:sz w:val="44"/>
          <w:szCs w:val="44"/>
        </w:rPr>
        <w:t>202</w:t>
      </w:r>
      <w:r>
        <w:rPr>
          <w:rFonts w:hint="eastAsia"/>
          <w:b/>
          <w:sz w:val="44"/>
          <w:szCs w:val="44"/>
          <w:lang w:val="en-US" w:eastAsia="zh-CN"/>
        </w:rPr>
        <w:t>3</w:t>
      </w:r>
      <w:r>
        <w:rPr>
          <w:rFonts w:hint="eastAsia"/>
          <w:b/>
          <w:sz w:val="44"/>
          <w:szCs w:val="44"/>
        </w:rPr>
        <w:t>级戏剧影视表演专业</w:t>
      </w:r>
      <w:r>
        <w:rPr>
          <w:rFonts w:hAnsi="宋体"/>
          <w:b/>
          <w:sz w:val="44"/>
          <w:szCs w:val="44"/>
        </w:rPr>
        <w:t>人才培养方案</w:t>
      </w:r>
    </w:p>
    <w:p>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pPr>
        <w:pStyle w:val="67"/>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pPr>
        <w:keepNext/>
        <w:keepLines/>
        <w:spacing w:line="500" w:lineRule="exact"/>
        <w:ind w:firstLine="480" w:firstLineChars="200"/>
        <w:outlineLvl w:val="0"/>
        <w:rPr>
          <w:rFonts w:hint="eastAsia" w:ascii="Times New Roman" w:hAnsi="Times New Roman"/>
          <w:color w:val="000000"/>
          <w:sz w:val="24"/>
          <w:szCs w:val="24"/>
        </w:rPr>
      </w:pPr>
      <w:r>
        <w:rPr>
          <w:rFonts w:hint="eastAsia" w:ascii="Times New Roman" w:hAnsi="Times New Roman"/>
          <w:color w:val="000000"/>
          <w:sz w:val="24"/>
          <w:szCs w:val="24"/>
        </w:rPr>
        <w:t>专业名称：戏剧影视表演</w:t>
      </w:r>
    </w:p>
    <w:p>
      <w:pPr>
        <w:keepNext/>
        <w:keepLines/>
        <w:spacing w:line="500" w:lineRule="exact"/>
        <w:ind w:firstLine="480" w:firstLineChars="200"/>
        <w:outlineLvl w:val="0"/>
        <w:rPr>
          <w:rFonts w:hint="default" w:ascii="Times New Roman" w:hAnsi="Times New Roman"/>
          <w:color w:val="000000"/>
          <w:sz w:val="24"/>
          <w:szCs w:val="24"/>
          <w:lang w:val="en-US" w:eastAsia="zh-CN"/>
        </w:rPr>
      </w:pPr>
      <w:r>
        <w:rPr>
          <w:rFonts w:hint="eastAsia" w:ascii="Times New Roman" w:hAnsi="Times New Roman"/>
          <w:color w:val="000000"/>
          <w:sz w:val="24"/>
          <w:szCs w:val="24"/>
        </w:rPr>
        <w:t>专业代码：</w:t>
      </w:r>
      <w:r>
        <w:rPr>
          <w:rFonts w:hint="eastAsia" w:ascii="Times New Roman" w:hAnsi="Times New Roman"/>
          <w:color w:val="000000"/>
          <w:sz w:val="24"/>
          <w:szCs w:val="24"/>
          <w:lang w:val="en-US" w:eastAsia="zh-CN"/>
        </w:rPr>
        <w:t>550205</w:t>
      </w:r>
    </w:p>
    <w:bookmarkEnd w:id="6"/>
    <w:p>
      <w:pPr>
        <w:keepNext/>
        <w:keepLines/>
        <w:spacing w:line="500" w:lineRule="exact"/>
        <w:ind w:firstLine="643" w:firstLineChars="200"/>
        <w:outlineLvl w:val="0"/>
        <w:rPr>
          <w:rFonts w:eastAsia="黑体"/>
          <w:b/>
          <w:bCs/>
          <w:color w:val="000000"/>
          <w:kern w:val="44"/>
          <w:sz w:val="32"/>
          <w:szCs w:val="30"/>
        </w:rPr>
      </w:pPr>
      <w:bookmarkStart w:id="7" w:name="_Toc46303704"/>
      <w:bookmarkStart w:id="8" w:name="_Hlk11185753"/>
      <w:bookmarkStart w:id="9" w:name="_Toc303837891"/>
      <w:bookmarkStart w:id="10" w:name="_Toc305418727"/>
      <w:r>
        <w:rPr>
          <w:rFonts w:hint="eastAsia" w:eastAsia="黑体"/>
          <w:b/>
          <w:bCs/>
          <w:color w:val="000000"/>
          <w:kern w:val="44"/>
          <w:sz w:val="32"/>
          <w:szCs w:val="30"/>
        </w:rPr>
        <w:t>二、入学要求</w:t>
      </w:r>
      <w:bookmarkEnd w:id="7"/>
    </w:p>
    <w:bookmarkEnd w:id="8"/>
    <w:p>
      <w:pPr>
        <w:keepNext/>
        <w:keepLines/>
        <w:spacing w:line="500" w:lineRule="exact"/>
        <w:ind w:firstLine="480" w:firstLineChars="200"/>
        <w:outlineLvl w:val="0"/>
        <w:rPr>
          <w:rFonts w:ascii="Times New Roman" w:hAnsi="Times New Roman"/>
          <w:color w:val="000000"/>
          <w:sz w:val="24"/>
          <w:szCs w:val="24"/>
        </w:rPr>
      </w:pPr>
      <w:bookmarkStart w:id="11" w:name="_Hlk12287714"/>
      <w:r>
        <w:rPr>
          <w:rFonts w:hint="eastAsia" w:ascii="Times New Roman" w:hAnsi="Times New Roman"/>
          <w:color w:val="000000"/>
          <w:sz w:val="24"/>
          <w:szCs w:val="24"/>
        </w:rPr>
        <w:t>1.高中阶段教育毕业生</w:t>
      </w:r>
      <w:bookmarkStart w:id="112" w:name="_GoBack"/>
      <w:bookmarkEnd w:id="112"/>
    </w:p>
    <w:p>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1"/>
    <w:p>
      <w:pPr>
        <w:keepNext/>
        <w:keepLines/>
        <w:spacing w:line="500" w:lineRule="exact"/>
        <w:ind w:firstLine="643" w:firstLineChars="200"/>
        <w:outlineLvl w:val="0"/>
        <w:rPr>
          <w:rFonts w:eastAsia="黑体"/>
          <w:b/>
          <w:bCs/>
          <w:color w:val="000000"/>
          <w:kern w:val="44"/>
          <w:sz w:val="32"/>
          <w:szCs w:val="30"/>
        </w:rPr>
      </w:pPr>
      <w:bookmarkStart w:id="12" w:name="_Toc46303705"/>
      <w:bookmarkStart w:id="13" w:name="_Hlk11185867"/>
      <w:r>
        <w:rPr>
          <w:rFonts w:hint="eastAsia" w:eastAsia="黑体"/>
          <w:b/>
          <w:bCs/>
          <w:color w:val="000000"/>
          <w:kern w:val="44"/>
          <w:sz w:val="32"/>
          <w:szCs w:val="30"/>
        </w:rPr>
        <w:t>三、修业年限</w:t>
      </w:r>
      <w:bookmarkEnd w:id="12"/>
    </w:p>
    <w:bookmarkEnd w:id="13"/>
    <w:p>
      <w:pPr>
        <w:spacing w:line="500" w:lineRule="exact"/>
        <w:ind w:firstLine="480" w:firstLineChars="200"/>
        <w:rPr>
          <w:rFonts w:ascii="Times New Roman" w:hAnsi="Times New Roman"/>
          <w:color w:val="FF0000"/>
          <w:sz w:val="24"/>
          <w:szCs w:val="24"/>
        </w:rPr>
      </w:pPr>
      <w:bookmarkStart w:id="14"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14"/>
    <w:p>
      <w:pPr>
        <w:keepNext/>
        <w:keepLines/>
        <w:spacing w:line="500" w:lineRule="exact"/>
        <w:ind w:firstLine="643" w:firstLineChars="200"/>
        <w:outlineLvl w:val="0"/>
        <w:rPr>
          <w:rFonts w:eastAsia="黑体"/>
          <w:b/>
          <w:bCs/>
          <w:color w:val="000000"/>
          <w:kern w:val="44"/>
          <w:sz w:val="32"/>
          <w:szCs w:val="30"/>
        </w:rPr>
      </w:pPr>
      <w:bookmarkStart w:id="15" w:name="_Toc46303706"/>
      <w:bookmarkStart w:id="16" w:name="_Hlk11185893"/>
      <w:bookmarkStart w:id="17" w:name="_Toc407696133"/>
      <w:bookmarkStart w:id="18" w:name="_Toc405393376"/>
      <w:bookmarkStart w:id="19" w:name="_Toc407697891"/>
      <w:r>
        <w:rPr>
          <w:rFonts w:hint="eastAsia" w:eastAsia="黑体"/>
          <w:b/>
          <w:bCs/>
          <w:color w:val="000000"/>
          <w:kern w:val="44"/>
          <w:sz w:val="32"/>
          <w:szCs w:val="30"/>
        </w:rPr>
        <w:t>四、职业面向</w:t>
      </w:r>
      <w:bookmarkEnd w:id="15"/>
    </w:p>
    <w:p>
      <w:pPr>
        <w:jc w:val="center"/>
        <w:rPr>
          <w:rFonts w:ascii="Times New Roman" w:hAnsi="Times New Roman"/>
          <w:b/>
          <w:bCs/>
          <w:color w:val="000000"/>
          <w:sz w:val="24"/>
          <w:szCs w:val="24"/>
        </w:rPr>
      </w:pPr>
      <w:bookmarkStart w:id="20" w:name="_Hlk11958191"/>
      <w:r>
        <w:rPr>
          <w:rFonts w:hint="eastAsia" w:ascii="Times New Roman" w:hAnsi="Times New Roman"/>
          <w:b/>
          <w:bCs/>
          <w:color w:val="000000"/>
          <w:sz w:val="24"/>
          <w:szCs w:val="24"/>
        </w:rPr>
        <w:t>表1  职业面向表</w:t>
      </w:r>
    </w:p>
    <w:bookmarkEnd w:id="16"/>
    <w:tbl>
      <w:tblPr>
        <w:tblStyle w:val="24"/>
        <w:tblpPr w:leftFromText="180" w:rightFromText="180" w:vertAnchor="text" w:horzAnchor="margin" w:tblpXSpec="center" w:tblpY="67"/>
        <w:tblW w:w="524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76"/>
        <w:gridCol w:w="1240"/>
        <w:gridCol w:w="1240"/>
        <w:gridCol w:w="1242"/>
        <w:gridCol w:w="1926"/>
        <w:gridCol w:w="19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1376"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1240"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240"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对应行业</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242"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926" w:type="dxa"/>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921" w:type="dxa"/>
          </w:tcPr>
          <w:p>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6" w:hRule="exact"/>
        </w:trPr>
        <w:tc>
          <w:tcPr>
            <w:tcW w:w="1376" w:type="dxa"/>
            <w:vAlign w:val="center"/>
          </w:tcPr>
          <w:p>
            <w:pPr>
              <w:jc w:val="center"/>
              <w:rPr>
                <w:color w:val="000000"/>
              </w:rPr>
            </w:pPr>
            <w:r>
              <w:rPr>
                <w:rFonts w:hint="eastAsia"/>
                <w:color w:val="000000"/>
              </w:rPr>
              <w:t>文化艺术大类</w:t>
            </w:r>
          </w:p>
          <w:p>
            <w:pPr>
              <w:jc w:val="center"/>
              <w:rPr>
                <w:rFonts w:cs="Tahoma" w:asciiTheme="minorEastAsia" w:hAnsiTheme="minorEastAsia" w:eastAsiaTheme="minorEastAsia"/>
                <w:bCs/>
                <w:kern w:val="0"/>
                <w:szCs w:val="21"/>
              </w:rPr>
            </w:pPr>
            <w:r>
              <w:rPr>
                <w:rFonts w:hint="eastAsia"/>
                <w:color w:val="000000"/>
              </w:rPr>
              <w:t>（65)</w:t>
            </w:r>
          </w:p>
        </w:tc>
        <w:tc>
          <w:tcPr>
            <w:tcW w:w="1240" w:type="dxa"/>
            <w:vAlign w:val="center"/>
          </w:tcPr>
          <w:p>
            <w:pPr>
              <w:jc w:val="center"/>
              <w:rPr>
                <w:color w:val="000000"/>
              </w:rPr>
            </w:pPr>
            <w:r>
              <w:rPr>
                <w:rFonts w:hint="eastAsia"/>
                <w:color w:val="000000"/>
              </w:rPr>
              <w:t>表演艺术类</w:t>
            </w:r>
          </w:p>
          <w:p>
            <w:pPr>
              <w:jc w:val="center"/>
              <w:rPr>
                <w:rFonts w:cs="Tahoma" w:asciiTheme="minorEastAsia" w:hAnsiTheme="minorEastAsia" w:eastAsiaTheme="minorEastAsia"/>
                <w:bCs/>
                <w:kern w:val="0"/>
                <w:szCs w:val="21"/>
              </w:rPr>
            </w:pPr>
            <w:r>
              <w:rPr>
                <w:rFonts w:hint="eastAsia"/>
                <w:color w:val="000000"/>
              </w:rPr>
              <w:t>（6502)</w:t>
            </w:r>
          </w:p>
        </w:tc>
        <w:tc>
          <w:tcPr>
            <w:tcW w:w="1240" w:type="dxa"/>
            <w:vAlign w:val="center"/>
          </w:tcPr>
          <w:p>
            <w:pPr>
              <w:jc w:val="center"/>
              <w:rPr>
                <w:color w:val="000000"/>
              </w:rPr>
            </w:pPr>
            <w:r>
              <w:rPr>
                <w:rFonts w:hint="eastAsia"/>
                <w:color w:val="000000"/>
              </w:rPr>
              <w:t>文化艺术业 （88) ;</w:t>
            </w:r>
          </w:p>
          <w:p>
            <w:pPr>
              <w:jc w:val="center"/>
              <w:rPr>
                <w:rFonts w:cs="Tahoma" w:asciiTheme="minorEastAsia" w:hAnsiTheme="minorEastAsia" w:eastAsiaTheme="minorEastAsia"/>
                <w:bCs/>
                <w:kern w:val="0"/>
                <w:szCs w:val="21"/>
              </w:rPr>
            </w:pPr>
            <w:r>
              <w:rPr>
                <w:rFonts w:hint="eastAsia"/>
                <w:color w:val="000000"/>
              </w:rPr>
              <w:t>教育（83)</w:t>
            </w:r>
          </w:p>
        </w:tc>
        <w:tc>
          <w:tcPr>
            <w:tcW w:w="1242" w:type="dxa"/>
            <w:vAlign w:val="center"/>
          </w:tcPr>
          <w:p>
            <w:pPr>
              <w:jc w:val="center"/>
              <w:rPr>
                <w:color w:val="000000"/>
              </w:rPr>
            </w:pPr>
            <w:r>
              <w:rPr>
                <w:rFonts w:hint="eastAsia"/>
                <w:color w:val="000000"/>
              </w:rPr>
              <w:t>电影电视演员</w:t>
            </w:r>
          </w:p>
          <w:p>
            <w:pPr>
              <w:jc w:val="center"/>
              <w:rPr>
                <w:color w:val="000000"/>
              </w:rPr>
            </w:pPr>
            <w:r>
              <w:rPr>
                <w:rFonts w:hint="eastAsia"/>
                <w:color w:val="000000"/>
              </w:rPr>
              <w:t>（2 -09 -02 -02) ;</w:t>
            </w:r>
          </w:p>
          <w:p>
            <w:pPr>
              <w:jc w:val="center"/>
              <w:rPr>
                <w:color w:val="000000"/>
              </w:rPr>
            </w:pPr>
            <w:r>
              <w:rPr>
                <w:rFonts w:hint="eastAsia"/>
                <w:color w:val="000000"/>
              </w:rPr>
              <w:t>戏剧戏曲演员</w:t>
            </w:r>
          </w:p>
          <w:p>
            <w:pPr>
              <w:jc w:val="center"/>
              <w:rPr>
                <w:color w:val="000000"/>
              </w:rPr>
            </w:pPr>
            <w:r>
              <w:rPr>
                <w:rFonts w:hint="eastAsia"/>
                <w:color w:val="000000"/>
              </w:rPr>
              <w:t>（2 -09 -02 -03) ;</w:t>
            </w:r>
          </w:p>
          <w:p>
            <w:pPr>
              <w:jc w:val="center"/>
              <w:rPr>
                <w:color w:val="000000"/>
              </w:rPr>
            </w:pPr>
            <w:r>
              <w:rPr>
                <w:rFonts w:hint="eastAsia"/>
                <w:color w:val="000000"/>
              </w:rPr>
              <w:t>群众文化活动服务人员（4 -13 -01) ;</w:t>
            </w:r>
          </w:p>
          <w:p>
            <w:pPr>
              <w:jc w:val="center"/>
              <w:rPr>
                <w:color w:val="000000"/>
              </w:rPr>
            </w:pPr>
            <w:r>
              <w:rPr>
                <w:rFonts w:hint="eastAsia"/>
                <w:color w:val="000000"/>
              </w:rPr>
              <w:t>其他教学人员</w:t>
            </w:r>
          </w:p>
          <w:p>
            <w:pPr>
              <w:jc w:val="center"/>
              <w:rPr>
                <w:rFonts w:cs="Tahoma" w:asciiTheme="minorEastAsia" w:hAnsiTheme="minorEastAsia" w:eastAsiaTheme="minorEastAsia"/>
                <w:bCs/>
                <w:kern w:val="0"/>
                <w:szCs w:val="21"/>
              </w:rPr>
            </w:pPr>
            <w:r>
              <w:rPr>
                <w:rFonts w:hint="eastAsia"/>
                <w:color w:val="000000"/>
              </w:rPr>
              <w:t>（2 -08 -99)</w:t>
            </w:r>
          </w:p>
        </w:tc>
        <w:tc>
          <w:tcPr>
            <w:tcW w:w="1926" w:type="dxa"/>
            <w:vAlign w:val="center"/>
          </w:tcPr>
          <w:p>
            <w:pPr>
              <w:jc w:val="center"/>
              <w:rPr>
                <w:color w:val="000000"/>
              </w:rPr>
            </w:pPr>
            <w:r>
              <w:rPr>
                <w:rFonts w:hint="eastAsia"/>
                <w:color w:val="000000"/>
              </w:rPr>
              <w:t>电影电视演员;</w:t>
            </w:r>
          </w:p>
          <w:p>
            <w:pPr>
              <w:jc w:val="center"/>
              <w:rPr>
                <w:color w:val="000000"/>
              </w:rPr>
            </w:pPr>
            <w:r>
              <w:rPr>
                <w:rFonts w:hint="eastAsia"/>
                <w:color w:val="000000"/>
              </w:rPr>
              <w:t>话剧演员;</w:t>
            </w:r>
          </w:p>
          <w:p>
            <w:pPr>
              <w:jc w:val="center"/>
              <w:rPr>
                <w:color w:val="000000"/>
              </w:rPr>
            </w:pPr>
            <w:r>
              <w:rPr>
                <w:rFonts w:hint="eastAsia"/>
                <w:color w:val="000000"/>
              </w:rPr>
              <w:t>群众文化指导员;</w:t>
            </w:r>
          </w:p>
          <w:p>
            <w:pPr>
              <w:jc w:val="center"/>
              <w:rPr>
                <w:color w:val="000000"/>
              </w:rPr>
            </w:pPr>
            <w:r>
              <w:rPr>
                <w:rFonts w:hint="eastAsia"/>
                <w:color w:val="000000"/>
              </w:rPr>
              <w:t>礼仪主持人;</w:t>
            </w:r>
          </w:p>
          <w:p>
            <w:pPr>
              <w:jc w:val="center"/>
              <w:rPr>
                <w:color w:val="000000"/>
              </w:rPr>
            </w:pPr>
            <w:r>
              <w:rPr>
                <w:rFonts w:hint="eastAsia"/>
                <w:color w:val="000000"/>
              </w:rPr>
              <w:t>文化艺术培训人员;</w:t>
            </w:r>
          </w:p>
          <w:p>
            <w:pPr>
              <w:jc w:val="center"/>
              <w:rPr>
                <w:rFonts w:cs="Tahoma" w:asciiTheme="minorEastAsia" w:hAnsiTheme="minorEastAsia" w:eastAsiaTheme="minorEastAsia"/>
                <w:bCs/>
                <w:kern w:val="0"/>
                <w:szCs w:val="21"/>
              </w:rPr>
            </w:pPr>
            <w:r>
              <w:rPr>
                <w:rFonts w:hint="eastAsia"/>
                <w:color w:val="000000"/>
              </w:rPr>
              <w:t>旅游演艺演员</w:t>
            </w:r>
          </w:p>
        </w:tc>
        <w:tc>
          <w:tcPr>
            <w:tcW w:w="1921" w:type="dxa"/>
            <w:vAlign w:val="center"/>
          </w:tcPr>
          <w:p>
            <w:pPr>
              <w:jc w:val="center"/>
              <w:rPr>
                <w:rFonts w:ascii="宋体"/>
                <w:color w:val="000000"/>
                <w:szCs w:val="21"/>
              </w:rPr>
            </w:pPr>
            <w:r>
              <w:rPr>
                <w:rFonts w:hint="eastAsia"/>
              </w:rPr>
              <w:t>多媒体运营师；自媒体营销师</w:t>
            </w:r>
          </w:p>
        </w:tc>
      </w:tr>
      <w:bookmarkEnd w:id="20"/>
    </w:tbl>
    <w:p>
      <w:pPr>
        <w:keepNext/>
        <w:keepLines/>
        <w:spacing w:line="500" w:lineRule="exact"/>
        <w:ind w:firstLine="643" w:firstLineChars="200"/>
        <w:outlineLvl w:val="0"/>
        <w:rPr>
          <w:rFonts w:eastAsia="黑体"/>
          <w:b/>
          <w:bCs/>
          <w:color w:val="000000"/>
          <w:kern w:val="44"/>
          <w:sz w:val="32"/>
          <w:szCs w:val="30"/>
        </w:rPr>
      </w:pPr>
      <w:bookmarkStart w:id="21" w:name="_Toc46303707"/>
      <w:bookmarkStart w:id="22" w:name="_Hlk11185969"/>
      <w:r>
        <w:rPr>
          <w:rFonts w:hint="eastAsia" w:eastAsia="黑体"/>
          <w:b/>
          <w:bCs/>
          <w:color w:val="000000"/>
          <w:kern w:val="44"/>
          <w:sz w:val="32"/>
          <w:szCs w:val="30"/>
        </w:rPr>
        <w:t>五、</w:t>
      </w:r>
      <w:bookmarkEnd w:id="9"/>
      <w:bookmarkEnd w:id="10"/>
      <w:r>
        <w:rPr>
          <w:rFonts w:hint="eastAsia" w:eastAsia="黑体"/>
          <w:b/>
          <w:bCs/>
          <w:color w:val="000000"/>
          <w:kern w:val="44"/>
          <w:sz w:val="32"/>
          <w:szCs w:val="30"/>
        </w:rPr>
        <w:t>培养目标及培养规格</w:t>
      </w:r>
      <w:bookmarkEnd w:id="17"/>
      <w:bookmarkEnd w:id="18"/>
      <w:bookmarkEnd w:id="19"/>
      <w:bookmarkEnd w:id="21"/>
    </w:p>
    <w:bookmarkEnd w:id="22"/>
    <w:p>
      <w:pPr>
        <w:keepNext/>
        <w:keepLines/>
        <w:spacing w:line="500" w:lineRule="exact"/>
        <w:ind w:firstLine="562" w:firstLineChars="200"/>
        <w:outlineLvl w:val="1"/>
        <w:rPr>
          <w:rFonts w:ascii="Arial" w:hAnsi="Arial" w:eastAsia="黑体"/>
          <w:b/>
          <w:bCs/>
          <w:color w:val="000000"/>
          <w:sz w:val="28"/>
          <w:szCs w:val="28"/>
        </w:rPr>
      </w:pPr>
      <w:bookmarkStart w:id="23" w:name="_Toc407696135"/>
      <w:bookmarkStart w:id="24" w:name="_Toc407697893"/>
      <w:bookmarkStart w:id="25" w:name="_Toc46303708"/>
      <w:bookmarkStart w:id="26" w:name="_Toc405393378"/>
      <w:r>
        <w:rPr>
          <w:rFonts w:hint="eastAsia" w:ascii="Arial" w:hAnsi="Arial" w:eastAsia="黑体"/>
          <w:b/>
          <w:bCs/>
          <w:color w:val="000000"/>
          <w:sz w:val="28"/>
          <w:szCs w:val="28"/>
        </w:rPr>
        <w:t>（一）培养目标</w:t>
      </w:r>
      <w:bookmarkEnd w:id="23"/>
      <w:bookmarkEnd w:id="24"/>
      <w:bookmarkEnd w:id="25"/>
      <w:bookmarkEnd w:id="26"/>
    </w:p>
    <w:p>
      <w:pPr>
        <w:spacing w:line="500" w:lineRule="exact"/>
        <w:ind w:firstLine="480" w:firstLineChars="200"/>
        <w:rPr>
          <w:rFonts w:ascii="宋体" w:hAnsi="宋体" w:cs="宋体"/>
          <w:sz w:val="24"/>
          <w:szCs w:val="24"/>
        </w:rPr>
      </w:pPr>
      <w:r>
        <w:rPr>
          <w:rFonts w:hint="eastAsia" w:ascii="宋体" w:hAnsi="宋体" w:cs="宋体"/>
          <w:sz w:val="24"/>
          <w:szCs w:val="24"/>
        </w:rPr>
        <w:t>本专业培养理想信念坚定，德、智、体、美、劳全面发展，具有一定的科学文化水平,良好的人文素养、职业道德和创新意识，精益求精的工匠精神，较强的就业能力和可持续发展的能力 ,掌握本专业知识和技术技能 ,面向文化艺术和教育行业的电影电视演员、戏剧戏曲演员、群众文化活动服务人员等职业群，能够从事电影电视表演、话剧表演、群众文化指导、礼仪主持、文化艺术培训等工作的高素质技术技能人才。。</w:t>
      </w:r>
    </w:p>
    <w:p>
      <w:pPr>
        <w:keepNext/>
        <w:keepLines/>
        <w:spacing w:line="500" w:lineRule="exact"/>
        <w:ind w:firstLine="562" w:firstLineChars="200"/>
        <w:outlineLvl w:val="1"/>
        <w:rPr>
          <w:rFonts w:ascii="Arial" w:hAnsi="Arial" w:eastAsia="黑体"/>
          <w:b/>
          <w:bCs/>
          <w:color w:val="000000"/>
          <w:sz w:val="28"/>
          <w:szCs w:val="28"/>
        </w:rPr>
      </w:pPr>
      <w:bookmarkStart w:id="27" w:name="_Toc46303711"/>
      <w:bookmarkStart w:id="28" w:name="_Hlk11186088"/>
      <w:r>
        <w:rPr>
          <w:rFonts w:hint="eastAsia" w:ascii="Arial" w:hAnsi="Arial" w:eastAsia="黑体"/>
          <w:b/>
          <w:bCs/>
          <w:color w:val="000000"/>
          <w:sz w:val="28"/>
          <w:szCs w:val="28"/>
        </w:rPr>
        <w:t>（二）培养规格</w:t>
      </w:r>
      <w:bookmarkEnd w:id="27"/>
    </w:p>
    <w:bookmarkEnd w:id="28"/>
    <w:p>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rPr>
          <w:rFonts w:ascii="宋体" w:hAnsi="宋体" w:cs="宋体"/>
          <w:b/>
          <w:sz w:val="24"/>
          <w:szCs w:val="24"/>
        </w:rPr>
      </w:pPr>
      <w:r>
        <w:rPr>
          <w:rFonts w:hint="eastAsia" w:ascii="宋体" w:hAnsi="宋体" w:cs="宋体"/>
          <w:b/>
          <w:sz w:val="24"/>
          <w:szCs w:val="24"/>
        </w:rPr>
        <w:t>2、知识</w:t>
      </w:r>
    </w:p>
    <w:p>
      <w:pPr>
        <w:spacing w:line="440" w:lineRule="atLeast"/>
        <w:ind w:firstLine="480" w:firstLineChars="200"/>
        <w:rPr>
          <w:rFonts w:ascii="宋体" w:hAnsi="宋体" w:cs="宋体"/>
          <w:sz w:val="24"/>
          <w:szCs w:val="24"/>
        </w:rPr>
      </w:pPr>
      <w:r>
        <w:rPr>
          <w:rFonts w:hint="eastAsia" w:ascii="宋体" w:hAnsi="宋体" w:cs="宋体"/>
          <w:sz w:val="24"/>
          <w:szCs w:val="24"/>
        </w:rPr>
        <w:t>（1）掌握必备的思想政治理论、科学文化基础知识和中华优秀传统文化知识 。</w:t>
      </w:r>
    </w:p>
    <w:p>
      <w:pPr>
        <w:spacing w:line="440" w:lineRule="atLeast"/>
        <w:ind w:firstLine="480" w:firstLineChars="200"/>
        <w:rPr>
          <w:rFonts w:ascii="宋体" w:hAnsi="宋体" w:cs="宋体"/>
          <w:sz w:val="24"/>
          <w:szCs w:val="24"/>
        </w:rPr>
      </w:pPr>
      <w:r>
        <w:rPr>
          <w:rFonts w:hint="eastAsia" w:ascii="宋体" w:hAnsi="宋体" w:cs="宋体"/>
          <w:sz w:val="24"/>
          <w:szCs w:val="24"/>
        </w:rPr>
        <w:t>（2）熟悉与本专业相关的法律法规以及环境保护、安全消防等知识 。</w:t>
      </w:r>
    </w:p>
    <w:p>
      <w:pPr>
        <w:spacing w:line="440" w:lineRule="atLeast"/>
        <w:ind w:firstLine="480" w:firstLineChars="200"/>
        <w:rPr>
          <w:rFonts w:ascii="宋体" w:hAnsi="宋体" w:cs="宋体"/>
          <w:sz w:val="24"/>
          <w:szCs w:val="24"/>
        </w:rPr>
      </w:pPr>
      <w:r>
        <w:rPr>
          <w:rFonts w:hint="eastAsia" w:ascii="宋体" w:hAnsi="宋体" w:cs="宋体"/>
          <w:sz w:val="24"/>
          <w:szCs w:val="24"/>
        </w:rPr>
        <w:t>（3）掌握基本的戏剧影视史、戏剧影视作品分析理论知识 。</w:t>
      </w:r>
    </w:p>
    <w:p>
      <w:pPr>
        <w:spacing w:line="440" w:lineRule="atLeast"/>
        <w:ind w:firstLine="480" w:firstLineChars="200"/>
        <w:rPr>
          <w:rFonts w:ascii="宋体" w:hAnsi="宋体" w:cs="宋体"/>
          <w:sz w:val="24"/>
          <w:szCs w:val="24"/>
        </w:rPr>
      </w:pPr>
      <w:r>
        <w:rPr>
          <w:rFonts w:hint="eastAsia" w:ascii="宋体" w:hAnsi="宋体" w:cs="宋体"/>
          <w:sz w:val="24"/>
          <w:szCs w:val="24"/>
        </w:rPr>
        <w:t>（4）掌握台词的气、声、字、意 ,  吐字归音以及方言等相关理论和知识 。</w:t>
      </w:r>
    </w:p>
    <w:p>
      <w:pPr>
        <w:spacing w:line="440" w:lineRule="atLeast"/>
        <w:ind w:firstLine="480" w:firstLineChars="200"/>
        <w:rPr>
          <w:rFonts w:ascii="宋体" w:hAnsi="宋体" w:cs="宋体"/>
          <w:sz w:val="24"/>
          <w:szCs w:val="24"/>
        </w:rPr>
      </w:pPr>
      <w:r>
        <w:rPr>
          <w:rFonts w:hint="eastAsia" w:ascii="宋体" w:hAnsi="宋体" w:cs="宋体"/>
          <w:sz w:val="24"/>
          <w:szCs w:val="24"/>
        </w:rPr>
        <w:t>（5）掌握话剧舞台表演的理论知识。</w:t>
      </w:r>
    </w:p>
    <w:p>
      <w:pPr>
        <w:spacing w:line="440" w:lineRule="atLeast"/>
        <w:ind w:firstLine="480" w:firstLineChars="200"/>
        <w:rPr>
          <w:rFonts w:ascii="宋体" w:hAnsi="宋体" w:cs="宋体"/>
          <w:sz w:val="24"/>
          <w:szCs w:val="24"/>
        </w:rPr>
      </w:pPr>
      <w:r>
        <w:rPr>
          <w:rFonts w:hint="eastAsia" w:ascii="宋体" w:hAnsi="宋体" w:cs="宋体"/>
          <w:sz w:val="24"/>
          <w:szCs w:val="24"/>
        </w:rPr>
        <w:t>（6）掌握影视表演中镜头前表演的理论知识。</w:t>
      </w:r>
    </w:p>
    <w:p>
      <w:pPr>
        <w:spacing w:line="440" w:lineRule="atLeast"/>
        <w:ind w:firstLine="480" w:firstLineChars="200"/>
        <w:rPr>
          <w:rFonts w:ascii="宋体" w:hAnsi="宋体" w:cs="宋体"/>
          <w:sz w:val="24"/>
          <w:szCs w:val="24"/>
        </w:rPr>
      </w:pPr>
      <w:r>
        <w:rPr>
          <w:rFonts w:hint="eastAsia" w:ascii="宋体" w:hAnsi="宋体" w:cs="宋体"/>
          <w:sz w:val="24"/>
          <w:szCs w:val="24"/>
        </w:rPr>
        <w:t>（7）熟悉影视剧和话剧创作的原理和规律。</w:t>
      </w:r>
    </w:p>
    <w:p>
      <w:pPr>
        <w:spacing w:line="440" w:lineRule="atLeast"/>
        <w:ind w:firstLine="480" w:firstLineChars="200"/>
        <w:rPr>
          <w:rFonts w:ascii="宋体" w:hAnsi="宋体" w:cs="宋体"/>
          <w:sz w:val="24"/>
          <w:szCs w:val="24"/>
        </w:rPr>
      </w:pPr>
      <w:r>
        <w:rPr>
          <w:rFonts w:hint="eastAsia" w:ascii="宋体" w:hAnsi="宋体" w:cs="宋体"/>
          <w:sz w:val="24"/>
          <w:szCs w:val="24"/>
        </w:rPr>
        <w:t>（8）熟悉群众文化活动策划知识和方法。</w:t>
      </w:r>
    </w:p>
    <w:p>
      <w:pPr>
        <w:spacing w:line="440" w:lineRule="atLeast"/>
        <w:ind w:firstLine="480" w:firstLineChars="200"/>
        <w:rPr>
          <w:rFonts w:ascii="宋体" w:hAnsi="宋体" w:cs="宋体"/>
          <w:sz w:val="24"/>
          <w:szCs w:val="24"/>
        </w:rPr>
      </w:pPr>
      <w:r>
        <w:rPr>
          <w:rFonts w:hint="eastAsia" w:ascii="宋体" w:hAnsi="宋体" w:cs="宋体"/>
          <w:sz w:val="24"/>
          <w:szCs w:val="24"/>
        </w:rPr>
        <w:t>（9）熟悉戏剧教育教学相关理论知识。</w:t>
      </w:r>
    </w:p>
    <w:p>
      <w:pPr>
        <w:spacing w:line="440" w:lineRule="atLeast"/>
        <w:ind w:firstLine="480" w:firstLineChars="200"/>
        <w:rPr>
          <w:rFonts w:ascii="宋体" w:hAnsi="宋体" w:cs="宋体"/>
          <w:b/>
          <w:sz w:val="24"/>
          <w:szCs w:val="24"/>
        </w:rPr>
      </w:pPr>
      <w:r>
        <w:rPr>
          <w:rFonts w:hint="eastAsia" w:ascii="宋体" w:hAnsi="宋体" w:cs="宋体"/>
          <w:sz w:val="24"/>
          <w:szCs w:val="24"/>
        </w:rPr>
        <w:t>（10）了解艺术学以及其他艺术门类基础知识。</w:t>
      </w:r>
    </w:p>
    <w:p>
      <w:pPr>
        <w:spacing w:line="500" w:lineRule="exact"/>
        <w:ind w:firstLine="482" w:firstLineChars="200"/>
        <w:rPr>
          <w:rFonts w:ascii="宋体" w:hAnsi="宋体" w:cs="宋体"/>
          <w:b/>
          <w:sz w:val="24"/>
          <w:szCs w:val="24"/>
        </w:rPr>
      </w:pPr>
      <w:r>
        <w:rPr>
          <w:rFonts w:hint="eastAsia" w:ascii="宋体" w:hAnsi="宋体" w:cs="宋体"/>
          <w:b/>
          <w:sz w:val="24"/>
          <w:szCs w:val="24"/>
        </w:rPr>
        <w:t>3、能力</w:t>
      </w:r>
    </w:p>
    <w:p>
      <w:pPr>
        <w:spacing w:line="440" w:lineRule="atLeast"/>
        <w:ind w:firstLine="480" w:firstLineChars="200"/>
        <w:rPr>
          <w:rFonts w:ascii="宋体" w:hAnsi="宋体" w:cs="宋体"/>
          <w:sz w:val="24"/>
          <w:szCs w:val="24"/>
        </w:rPr>
      </w:pPr>
      <w:bookmarkStart w:id="29" w:name="_Toc46303714"/>
      <w:bookmarkStart w:id="30" w:name="_Hlk11958231"/>
      <w:r>
        <w:rPr>
          <w:rFonts w:hint="eastAsia" w:ascii="宋体" w:hAnsi="宋体" w:cs="宋体"/>
          <w:sz w:val="24"/>
          <w:szCs w:val="24"/>
        </w:rPr>
        <w:t>（1）具有探究学习、终身学习、分析问题和解决问题的能力 。</w:t>
      </w:r>
    </w:p>
    <w:p>
      <w:pPr>
        <w:spacing w:line="440" w:lineRule="atLeast"/>
        <w:ind w:firstLine="480" w:firstLineChars="200"/>
        <w:rPr>
          <w:rFonts w:ascii="宋体" w:hAnsi="宋体" w:cs="宋体"/>
          <w:sz w:val="24"/>
          <w:szCs w:val="24"/>
        </w:rPr>
      </w:pPr>
      <w:r>
        <w:rPr>
          <w:rFonts w:hint="eastAsia" w:ascii="宋体" w:hAnsi="宋体" w:cs="宋体"/>
          <w:sz w:val="24"/>
          <w:szCs w:val="24"/>
        </w:rPr>
        <w:t>（2）具有良好的语言、文字表达能力和沟通能力。</w:t>
      </w:r>
    </w:p>
    <w:p>
      <w:pPr>
        <w:spacing w:line="440" w:lineRule="atLeast"/>
        <w:ind w:firstLine="480" w:firstLineChars="200"/>
        <w:rPr>
          <w:rFonts w:ascii="宋体" w:hAnsi="宋体" w:cs="宋体"/>
          <w:sz w:val="24"/>
          <w:szCs w:val="24"/>
        </w:rPr>
      </w:pPr>
      <w:r>
        <w:rPr>
          <w:rFonts w:hint="eastAsia" w:ascii="宋体" w:hAnsi="宋体" w:cs="宋体"/>
          <w:sz w:val="24"/>
          <w:szCs w:val="24"/>
        </w:rPr>
        <w:t>（3）具有较好地运用计算机处理文字、表格、图像等的基础能力以及艺术专业学习与实践中所必需的计算机应用能力。</w:t>
      </w:r>
    </w:p>
    <w:p>
      <w:pPr>
        <w:spacing w:line="440" w:lineRule="atLeast"/>
        <w:ind w:firstLine="480" w:firstLineChars="200"/>
        <w:rPr>
          <w:rFonts w:ascii="宋体" w:hAnsi="宋体" w:cs="宋体"/>
          <w:sz w:val="24"/>
          <w:szCs w:val="24"/>
        </w:rPr>
      </w:pPr>
      <w:r>
        <w:rPr>
          <w:rFonts w:hint="eastAsia" w:ascii="宋体" w:hAnsi="宋体" w:cs="宋体"/>
          <w:sz w:val="24"/>
          <w:szCs w:val="24"/>
        </w:rPr>
        <w:t>（4）具有影视及话剧表演能力。</w:t>
      </w:r>
    </w:p>
    <w:p>
      <w:pPr>
        <w:spacing w:line="440" w:lineRule="atLeast"/>
        <w:ind w:firstLine="480" w:firstLineChars="200"/>
        <w:rPr>
          <w:rFonts w:ascii="宋体" w:hAnsi="宋体" w:cs="宋体"/>
          <w:sz w:val="24"/>
          <w:szCs w:val="24"/>
        </w:rPr>
      </w:pPr>
      <w:r>
        <w:rPr>
          <w:rFonts w:hint="eastAsia" w:ascii="宋体" w:hAnsi="宋体" w:cs="宋体"/>
          <w:sz w:val="24"/>
          <w:szCs w:val="24"/>
        </w:rPr>
        <w:t>（5）具有舞台角色台词、形体动作的表现能力。</w:t>
      </w:r>
    </w:p>
    <w:p>
      <w:pPr>
        <w:spacing w:line="440" w:lineRule="atLeast"/>
        <w:ind w:firstLine="480" w:firstLineChars="200"/>
        <w:rPr>
          <w:rFonts w:ascii="宋体" w:hAnsi="宋体" w:cs="宋体"/>
          <w:sz w:val="24"/>
          <w:szCs w:val="24"/>
        </w:rPr>
      </w:pPr>
      <w:r>
        <w:rPr>
          <w:rFonts w:hint="eastAsia" w:ascii="宋体" w:hAnsi="宋体" w:cs="宋体"/>
          <w:sz w:val="24"/>
          <w:szCs w:val="24"/>
        </w:rPr>
        <w:t>（6）具有一定的戏剧排练与教学辅导能力。</w:t>
      </w:r>
    </w:p>
    <w:p>
      <w:pPr>
        <w:spacing w:line="440" w:lineRule="atLeast"/>
        <w:ind w:firstLine="480" w:firstLineChars="200"/>
        <w:rPr>
          <w:rFonts w:ascii="宋体" w:hAnsi="宋体" w:cs="宋体"/>
          <w:sz w:val="24"/>
          <w:szCs w:val="24"/>
        </w:rPr>
      </w:pPr>
      <w:r>
        <w:rPr>
          <w:rFonts w:hint="eastAsia" w:ascii="宋体" w:hAnsi="宋体" w:cs="宋体"/>
          <w:sz w:val="24"/>
          <w:szCs w:val="24"/>
        </w:rPr>
        <w:t>（7）具有一定的艺术活动策划与组织能力。</w:t>
      </w:r>
    </w:p>
    <w:p>
      <w:pPr>
        <w:keepNext/>
        <w:keepLines/>
        <w:spacing w:line="500" w:lineRule="exact"/>
        <w:ind w:firstLine="480" w:firstLineChars="200"/>
        <w:outlineLvl w:val="0"/>
        <w:rPr>
          <w:rFonts w:eastAsia="黑体"/>
          <w:b/>
          <w:bCs/>
          <w:color w:val="000000"/>
          <w:kern w:val="44"/>
          <w:sz w:val="32"/>
          <w:szCs w:val="30"/>
        </w:rPr>
      </w:pPr>
      <w:r>
        <w:rPr>
          <w:rFonts w:hint="eastAsia" w:ascii="宋体" w:hAnsi="宋体" w:cs="宋体"/>
          <w:sz w:val="24"/>
          <w:szCs w:val="24"/>
        </w:rPr>
        <w:t>（8）具有一定的礼仪活动策划与主持能力。</w:t>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六、人才培养模式</w:t>
      </w:r>
    </w:p>
    <w:bookmarkEnd w:id="29"/>
    <w:p>
      <w:pPr>
        <w:pStyle w:val="22"/>
        <w:shd w:val="clear" w:color="auto" w:fill="FFFFFF"/>
        <w:spacing w:beforeAutospacing="0" w:after="72" w:afterAutospacing="0" w:line="26" w:lineRule="atLeast"/>
        <w:ind w:firstLine="420"/>
        <w:rPr>
          <w:rFonts w:cs="Times New Roman"/>
          <w:kern w:val="2"/>
        </w:rPr>
      </w:pPr>
      <w:bookmarkStart w:id="31" w:name="_Toc407697902"/>
      <w:bookmarkStart w:id="32" w:name="_Toc407696144"/>
      <w:bookmarkStart w:id="33" w:name="_Toc405393387"/>
      <w:r>
        <w:rPr>
          <w:rFonts w:hint="eastAsia" w:cs="Times New Roman"/>
          <w:kern w:val="2"/>
        </w:rPr>
        <w:t>体现“岗课赛证，综合育人”模式，各专业突出特色人才培养模式。</w:t>
      </w:r>
    </w:p>
    <w:p>
      <w:pPr>
        <w:widowControl/>
        <w:numPr>
          <w:ilvl w:val="0"/>
          <w:numId w:val="2"/>
        </w:numPr>
        <w:spacing w:line="360" w:lineRule="auto"/>
        <w:ind w:firstLine="480" w:firstLineChars="200"/>
        <w:jc w:val="left"/>
        <w:rPr>
          <w:rFonts w:ascii="宋体" w:hAnsi="宋体"/>
          <w:sz w:val="24"/>
          <w:szCs w:val="24"/>
        </w:rPr>
      </w:pPr>
      <w:r>
        <w:rPr>
          <w:rFonts w:hint="eastAsia" w:ascii="宋体" w:hAnsi="宋体"/>
          <w:sz w:val="24"/>
          <w:szCs w:val="24"/>
        </w:rPr>
        <w:t>“工学结合、岗课赛证”人才培养模式的内涵</w:t>
      </w:r>
    </w:p>
    <w:p>
      <w:pPr>
        <w:widowControl/>
        <w:spacing w:line="360" w:lineRule="auto"/>
        <w:ind w:firstLine="480" w:firstLineChars="200"/>
        <w:jc w:val="left"/>
        <w:rPr>
          <w:rFonts w:ascii="宋体" w:hAnsi="宋体"/>
          <w:sz w:val="24"/>
          <w:szCs w:val="24"/>
        </w:rPr>
      </w:pPr>
      <w:r>
        <w:rPr>
          <w:rFonts w:hint="eastAsia" w:ascii="宋体" w:hAnsi="宋体"/>
          <w:sz w:val="24"/>
          <w:szCs w:val="24"/>
        </w:rPr>
        <w:t>紧密联系山东省及周边地区的传媒行业，实行订单培养、工学交替工学结合的人才培养模式。是把项目引入学校课堂教学，在课程中完成项目的设计。</w:t>
      </w:r>
    </w:p>
    <w:p>
      <w:pPr>
        <w:widowControl/>
        <w:spacing w:line="360" w:lineRule="auto"/>
        <w:jc w:val="left"/>
        <w:rPr>
          <w:rFonts w:ascii="宋体" w:hAnsi="宋体"/>
          <w:sz w:val="24"/>
          <w:szCs w:val="24"/>
        </w:rPr>
      </w:pPr>
      <w:r>
        <w:rPr>
          <w:rFonts w:hint="eastAsia" w:ascii="宋体" w:hAnsi="宋体"/>
          <w:sz w:val="24"/>
          <w:szCs w:val="24"/>
        </w:rPr>
        <w:t>通过三个结合：教学做相结合；素质养成与能力培养相结合，校内实训和校外实践相结合。</w:t>
      </w:r>
    </w:p>
    <w:p>
      <w:pPr>
        <w:widowControl/>
        <w:spacing w:line="360" w:lineRule="auto"/>
        <w:jc w:val="left"/>
        <w:rPr>
          <w:rFonts w:ascii="宋体" w:hAnsi="宋体"/>
          <w:sz w:val="24"/>
          <w:szCs w:val="24"/>
        </w:rPr>
      </w:pPr>
      <w:r>
        <w:rPr>
          <w:rFonts w:hint="eastAsia" w:ascii="宋体" w:hAnsi="宋体"/>
          <w:sz w:val="24"/>
          <w:szCs w:val="24"/>
        </w:rPr>
        <w:t>另外将职业岗位能力、大学生职业竞赛、技能证的考试融入到课程学习中，起到综合育人的效果。</w:t>
      </w:r>
    </w:p>
    <w:p>
      <w:pPr>
        <w:widowControl/>
        <w:numPr>
          <w:ilvl w:val="0"/>
          <w:numId w:val="2"/>
        </w:numPr>
        <w:spacing w:line="360" w:lineRule="auto"/>
        <w:ind w:firstLine="480" w:firstLineChars="200"/>
        <w:jc w:val="left"/>
        <w:rPr>
          <w:rFonts w:ascii="宋体" w:hAnsi="宋体"/>
          <w:sz w:val="24"/>
          <w:szCs w:val="24"/>
        </w:rPr>
      </w:pPr>
      <w:r>
        <w:rPr>
          <w:rFonts w:hint="eastAsia" w:ascii="宋体" w:hAnsi="宋体"/>
          <w:sz w:val="24"/>
          <w:szCs w:val="24"/>
        </w:rPr>
        <w:t>人才培养模式的实施</w:t>
      </w:r>
    </w:p>
    <w:p>
      <w:pPr>
        <w:spacing w:line="440" w:lineRule="exact"/>
        <w:ind w:firstLine="480" w:firstLineChars="200"/>
        <w:rPr>
          <w:rFonts w:ascii="宋体" w:hAnsi="宋体" w:cs="宋体"/>
          <w:sz w:val="24"/>
          <w:szCs w:val="24"/>
        </w:rPr>
      </w:pPr>
      <w:r>
        <w:rPr>
          <w:rFonts w:hint="eastAsia" w:ascii="宋体" w:hAnsi="宋体" w:cs="宋体"/>
          <w:color w:val="000000"/>
          <w:sz w:val="24"/>
          <w:szCs w:val="24"/>
        </w:rPr>
        <w:t>第一阶段（第1、2学期）：主要完成专业基础课、专业技术核心课程的教学课程的教学。重点是艺术概论 、戏剧影视赏析 、中外话剧史的教学，通过学习这些课程使学生具备从事影视鉴赏的基本能力。专业技术核心课程包括</w:t>
      </w:r>
      <w:r>
        <w:rPr>
          <w:rFonts w:hint="eastAsia" w:ascii="宋体" w:hAnsi="宋体" w:cs="宋体"/>
          <w:bCs/>
          <w:sz w:val="24"/>
          <w:szCs w:val="24"/>
        </w:rPr>
        <w:t>新表演、台词、形体、声乐、剧 目、镜头前表演等</w:t>
      </w:r>
      <w:r>
        <w:rPr>
          <w:rFonts w:hint="eastAsia" w:ascii="宋体" w:hAnsi="宋体" w:cs="宋体"/>
          <w:sz w:val="24"/>
          <w:szCs w:val="24"/>
        </w:rPr>
        <w:t>。</w:t>
      </w:r>
    </w:p>
    <w:p>
      <w:pPr>
        <w:autoSpaceDN w:val="0"/>
        <w:spacing w:line="440" w:lineRule="atLeast"/>
        <w:ind w:left="105" w:right="105" w:firstLine="480" w:firstLineChars="200"/>
        <w:jc w:val="left"/>
        <w:rPr>
          <w:rFonts w:ascii="宋体" w:hAnsi="宋体" w:cs="宋体"/>
          <w:sz w:val="24"/>
          <w:szCs w:val="24"/>
        </w:rPr>
      </w:pPr>
      <w:r>
        <w:rPr>
          <w:rFonts w:hint="eastAsia" w:ascii="宋体" w:hAnsi="宋体" w:cs="宋体"/>
          <w:sz w:val="24"/>
          <w:szCs w:val="24"/>
        </w:rPr>
        <w:t>第二阶段（第3、4学期）：——专业课程群的仿真项目教学模式</w:t>
      </w:r>
    </w:p>
    <w:p>
      <w:pPr>
        <w:autoSpaceDN w:val="0"/>
        <w:spacing w:line="440" w:lineRule="atLeast"/>
        <w:ind w:left="105" w:right="105" w:firstLine="480" w:firstLineChars="200"/>
        <w:jc w:val="left"/>
        <w:rPr>
          <w:rFonts w:ascii="宋体" w:hAnsi="宋体" w:cs="宋体"/>
          <w:sz w:val="24"/>
          <w:szCs w:val="24"/>
        </w:rPr>
      </w:pPr>
      <w:r>
        <w:rPr>
          <w:rFonts w:hint="eastAsia" w:ascii="宋体" w:hAnsi="宋体" w:cs="宋体"/>
          <w:sz w:val="24"/>
          <w:szCs w:val="24"/>
        </w:rPr>
        <w:t xml:space="preserve">以专业课的学习为主，以项目为载体，从纵深两个方向逐步进阶，以提高学生的综合写作能力。两个方向进阶是指：一是在学习过程的时间维度进行能力进阶，在把项目教学贯穿于教学全过程，从单项训练——专项训练——综合训练——岗位实习。二是从项目本身的深度进阶，从部分项目到完全项目，培养学生的职业技能。前期在学校实训室完成教学任务，后期采用任务驱动、项目导向的方式重点在校内、外实训基地完成教学任务。通过对专业课实践教学过程进行综合训练，实现与职业岗位实际工作零距离对接。　　　    </w:t>
      </w:r>
    </w:p>
    <w:p>
      <w:pPr>
        <w:autoSpaceDN w:val="0"/>
        <w:spacing w:line="440" w:lineRule="atLeast"/>
        <w:ind w:left="105" w:right="105" w:firstLine="480" w:firstLineChars="200"/>
        <w:jc w:val="left"/>
        <w:rPr>
          <w:rFonts w:ascii="宋体" w:hAnsi="宋体" w:cs="宋体"/>
          <w:sz w:val="24"/>
          <w:szCs w:val="24"/>
        </w:rPr>
      </w:pPr>
      <w:r>
        <w:rPr>
          <w:rFonts w:hint="eastAsia" w:ascii="宋体" w:hAnsi="宋体" w:cs="宋体"/>
          <w:sz w:val="24"/>
          <w:szCs w:val="24"/>
        </w:rPr>
        <w:t>第三阶段（第5、6学期）——真实工作的岗位全真项目实习教学　</w:t>
      </w:r>
    </w:p>
    <w:p>
      <w:pPr>
        <w:autoSpaceDN w:val="0"/>
        <w:spacing w:line="440" w:lineRule="atLeast"/>
        <w:ind w:left="105" w:right="105" w:firstLine="480" w:firstLineChars="200"/>
        <w:jc w:val="left"/>
        <w:rPr>
          <w:rFonts w:ascii="宋体" w:hAnsi="宋体" w:cs="宋体"/>
          <w:sz w:val="24"/>
          <w:szCs w:val="24"/>
        </w:rPr>
      </w:pPr>
      <w:r>
        <w:rPr>
          <w:rFonts w:hint="eastAsia" w:ascii="宋体" w:hAnsi="宋体" w:cs="宋体"/>
          <w:sz w:val="24"/>
          <w:szCs w:val="24"/>
        </w:rPr>
        <w:t xml:space="preserve">根据职业岗位的知识、技能要求及工作任务情况，对毕业设计的选题及组织、管理、实施采取项目组织、企业岗位和社会赛事任务驱动三种方式，学生可根据自己的实际情况在指导教师的引导下，完成毕业任务。由企业和学校双方共同完成综合训练教学任务，让学生在实际工作过程中锻炼职业素质和职业技能，使之完成职业岗位的认知过程。       </w:t>
      </w:r>
    </w:p>
    <w:p>
      <w:pPr>
        <w:widowControl/>
        <w:spacing w:line="360" w:lineRule="auto"/>
        <w:ind w:left="420" w:leftChars="200"/>
        <w:jc w:val="left"/>
        <w:rPr>
          <w:rFonts w:ascii="宋体" w:hAnsi="宋体"/>
          <w:sz w:val="24"/>
          <w:szCs w:val="24"/>
        </w:rPr>
      </w:pPr>
      <w:r>
        <w:rPr>
          <w:rFonts w:hint="eastAsia" w:ascii="宋体" w:hAnsi="宋体" w:cs="宋体"/>
          <w:sz w:val="24"/>
          <w:szCs w:val="24"/>
        </w:rPr>
        <w:t>影视表演和比赛项目融入教学，使教学产生经济效益、融入社会、作用社会。教师根据项目需求组织学生围绕项目进行市场调研，提出项目要求并制定详实的训练实施方案与课题。在实践中逐渐找到不足，促进学习，提高兴趣</w:t>
      </w:r>
      <w:r>
        <w:rPr>
          <w:rFonts w:hint="eastAsia" w:ascii="宋体" w:hAnsi="宋体" w:cs="宋体"/>
          <w:bCs/>
          <w:sz w:val="24"/>
          <w:szCs w:val="24"/>
        </w:rPr>
        <w:t>。</w:t>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七、课程体系</w:t>
      </w:r>
    </w:p>
    <w:p>
      <w:pPr>
        <w:keepNext/>
        <w:keepLines/>
        <w:spacing w:line="500" w:lineRule="exact"/>
        <w:ind w:firstLine="562" w:firstLineChars="200"/>
        <w:outlineLvl w:val="1"/>
        <w:rPr>
          <w:rFonts w:ascii="Arial" w:hAnsi="Arial" w:eastAsia="黑体"/>
          <w:b/>
          <w:bCs/>
          <w:sz w:val="28"/>
          <w:szCs w:val="28"/>
        </w:rPr>
      </w:pPr>
      <w:bookmarkStart w:id="34" w:name="_Toc407696143"/>
      <w:bookmarkStart w:id="35" w:name="_Toc46303715"/>
      <w:bookmarkStart w:id="36" w:name="_Toc407697901"/>
      <w:bookmarkStart w:id="37" w:name="_Toc405393386"/>
      <w:r>
        <w:rPr>
          <w:rFonts w:hint="eastAsia" w:ascii="Arial" w:hAnsi="Arial" w:eastAsia="黑体"/>
          <w:b/>
          <w:bCs/>
          <w:sz w:val="28"/>
          <w:szCs w:val="28"/>
        </w:rPr>
        <w:t>（一）</w:t>
      </w:r>
      <w:bookmarkEnd w:id="34"/>
      <w:bookmarkEnd w:id="35"/>
      <w:bookmarkEnd w:id="36"/>
      <w:bookmarkEnd w:id="37"/>
      <w:r>
        <w:rPr>
          <w:rFonts w:hint="eastAsia" w:ascii="Arial" w:hAnsi="Arial" w:eastAsia="黑体"/>
          <w:b/>
          <w:bCs/>
          <w:sz w:val="28"/>
          <w:szCs w:val="28"/>
        </w:rPr>
        <w:t>课程体系构建</w:t>
      </w:r>
    </w:p>
    <w:p>
      <w:pPr>
        <w:keepNext/>
        <w:keepLines/>
        <w:spacing w:line="500" w:lineRule="exact"/>
        <w:ind w:firstLine="843" w:firstLineChars="300"/>
        <w:outlineLvl w:val="1"/>
        <w:rPr>
          <w:rFonts w:ascii="Arial" w:hAnsi="Arial" w:eastAsia="黑体"/>
          <w:b/>
          <w:bCs/>
          <w:sz w:val="28"/>
          <w:szCs w:val="28"/>
        </w:rPr>
      </w:pPr>
      <w:r>
        <w:rPr>
          <w:rFonts w:hint="eastAsia" w:ascii="Arial" w:hAnsi="Arial" w:eastAsia="黑体"/>
          <w:b/>
          <w:bCs/>
          <w:sz w:val="28"/>
          <w:szCs w:val="28"/>
        </w:rPr>
        <w:t>1、岗位职业能力和典型工作任务分析</w:t>
      </w:r>
      <w:r>
        <w:rPr>
          <w:rFonts w:hint="eastAsia" w:ascii="宋体" w:hAnsi="宋体" w:cs="宋体"/>
          <w:b/>
          <w:sz w:val="24"/>
          <w:szCs w:val="24"/>
        </w:rPr>
        <w:t xml:space="preserve"> </w:t>
      </w:r>
    </w:p>
    <w:p>
      <w:pPr>
        <w:ind w:firstLine="482" w:firstLineChars="200"/>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2 岗位职业能力和典型工作分析</w:t>
      </w:r>
    </w:p>
    <w:tbl>
      <w:tblPr>
        <w:tblStyle w:val="24"/>
        <w:tblW w:w="531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72"/>
        <w:gridCol w:w="975"/>
        <w:gridCol w:w="1063"/>
        <w:gridCol w:w="4207"/>
        <w:gridCol w:w="18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972" w:type="dxa"/>
            <w:vAlign w:val="center"/>
          </w:tcPr>
          <w:p>
            <w:pPr>
              <w:spacing w:line="300" w:lineRule="exact"/>
              <w:jc w:val="center"/>
              <w:rPr>
                <w:rFonts w:ascii="宋体" w:hAnsi="宋体"/>
                <w:b/>
                <w:sz w:val="18"/>
                <w:szCs w:val="18"/>
              </w:rPr>
            </w:pPr>
            <w:r>
              <w:rPr>
                <w:rFonts w:ascii="宋体" w:hAnsi="宋体"/>
                <w:b/>
                <w:sz w:val="18"/>
                <w:szCs w:val="18"/>
              </w:rPr>
              <w:t>就业领域</w:t>
            </w:r>
          </w:p>
        </w:tc>
        <w:tc>
          <w:tcPr>
            <w:tcW w:w="975" w:type="dxa"/>
            <w:vAlign w:val="center"/>
          </w:tcPr>
          <w:p>
            <w:pPr>
              <w:spacing w:line="300" w:lineRule="exact"/>
              <w:jc w:val="center"/>
              <w:rPr>
                <w:rFonts w:ascii="宋体" w:hAnsi="宋体"/>
                <w:b/>
                <w:sz w:val="18"/>
                <w:szCs w:val="18"/>
              </w:rPr>
            </w:pPr>
            <w:r>
              <w:rPr>
                <w:rFonts w:ascii="宋体" w:hAnsi="宋体"/>
                <w:b/>
                <w:sz w:val="18"/>
                <w:szCs w:val="18"/>
              </w:rPr>
              <w:t>就业岗位</w:t>
            </w:r>
          </w:p>
        </w:tc>
        <w:tc>
          <w:tcPr>
            <w:tcW w:w="1063" w:type="dxa"/>
            <w:vAlign w:val="center"/>
          </w:tcPr>
          <w:p>
            <w:pPr>
              <w:spacing w:line="300" w:lineRule="exact"/>
              <w:jc w:val="center"/>
              <w:rPr>
                <w:rFonts w:ascii="宋体" w:hAnsi="宋体"/>
                <w:b/>
                <w:sz w:val="18"/>
                <w:szCs w:val="18"/>
              </w:rPr>
            </w:pPr>
            <w:r>
              <w:rPr>
                <w:rFonts w:ascii="宋体" w:hAnsi="宋体"/>
                <w:b/>
                <w:sz w:val="18"/>
                <w:szCs w:val="18"/>
              </w:rPr>
              <w:t>工作任务</w:t>
            </w:r>
          </w:p>
        </w:tc>
        <w:tc>
          <w:tcPr>
            <w:tcW w:w="4207" w:type="dxa"/>
            <w:vAlign w:val="center"/>
          </w:tcPr>
          <w:p>
            <w:pPr>
              <w:spacing w:line="300" w:lineRule="exact"/>
              <w:jc w:val="center"/>
              <w:rPr>
                <w:rFonts w:ascii="宋体" w:hAnsi="宋体"/>
                <w:b/>
                <w:sz w:val="18"/>
                <w:szCs w:val="18"/>
              </w:rPr>
            </w:pPr>
            <w:r>
              <w:rPr>
                <w:rFonts w:ascii="宋体" w:hAnsi="宋体"/>
                <w:b/>
                <w:sz w:val="18"/>
                <w:szCs w:val="18"/>
              </w:rPr>
              <w:t>岗位所需能力</w:t>
            </w:r>
          </w:p>
        </w:tc>
        <w:tc>
          <w:tcPr>
            <w:tcW w:w="1837" w:type="dxa"/>
            <w:vAlign w:val="center"/>
          </w:tcPr>
          <w:p>
            <w:pPr>
              <w:spacing w:line="300" w:lineRule="exact"/>
              <w:jc w:val="center"/>
              <w:rPr>
                <w:rFonts w:ascii="宋体" w:hAnsi="宋体"/>
                <w:b/>
                <w:sz w:val="18"/>
                <w:szCs w:val="18"/>
              </w:rPr>
            </w:pPr>
            <w:r>
              <w:rPr>
                <w:rFonts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 w:type="dxa"/>
            <w:vMerge w:val="restart"/>
            <w:vAlign w:val="center"/>
          </w:tcPr>
          <w:p>
            <w:pPr>
              <w:spacing w:line="300" w:lineRule="exact"/>
              <w:jc w:val="center"/>
              <w:rPr>
                <w:rFonts w:ascii="宋体" w:hAnsi="宋体"/>
                <w:color w:val="FF0000"/>
                <w:sz w:val="18"/>
                <w:szCs w:val="18"/>
              </w:rPr>
            </w:pPr>
            <w:r>
              <w:rPr>
                <w:rFonts w:hint="eastAsia"/>
              </w:rPr>
              <w:t>影视表演</w:t>
            </w:r>
          </w:p>
        </w:tc>
        <w:tc>
          <w:tcPr>
            <w:tcW w:w="975" w:type="dxa"/>
            <w:vAlign w:val="center"/>
          </w:tcPr>
          <w:p>
            <w:pPr>
              <w:spacing w:line="300" w:lineRule="exact"/>
              <w:jc w:val="center"/>
              <w:rPr>
                <w:rFonts w:ascii="宋体" w:hAnsi="宋体"/>
                <w:color w:val="FF0000"/>
                <w:sz w:val="18"/>
                <w:szCs w:val="18"/>
              </w:rPr>
            </w:pPr>
            <w:r>
              <w:rPr>
                <w:rFonts w:hint="eastAsia"/>
              </w:rPr>
              <w:t>电视电影演员</w:t>
            </w:r>
          </w:p>
        </w:tc>
        <w:tc>
          <w:tcPr>
            <w:tcW w:w="1063" w:type="dxa"/>
            <w:vAlign w:val="center"/>
          </w:tcPr>
          <w:p>
            <w:r>
              <w:rPr>
                <w:rFonts w:hint="eastAsia"/>
              </w:rPr>
              <w:t>1.按场次、按时扮演指定的项目角色，不断揣摩，不断创新，保证演出质量。</w:t>
            </w:r>
          </w:p>
          <w:p>
            <w:pPr>
              <w:spacing w:line="300" w:lineRule="exact"/>
              <w:jc w:val="center"/>
              <w:rPr>
                <w:rFonts w:ascii="宋体" w:hAnsi="宋体"/>
                <w:color w:val="FF0000"/>
                <w:sz w:val="18"/>
                <w:szCs w:val="18"/>
              </w:rPr>
            </w:pPr>
            <w:r>
              <w:rPr>
                <w:rFonts w:hint="eastAsia"/>
              </w:rPr>
              <w:t>2.负责演出道具、服装的规范领用、合理使用，做好演出前的准备和演出后的收场</w:t>
            </w:r>
          </w:p>
        </w:tc>
        <w:tc>
          <w:tcPr>
            <w:tcW w:w="4207" w:type="dxa"/>
            <w:vAlign w:val="center"/>
          </w:tcPr>
          <w:p>
            <w:r>
              <w:rPr>
                <w:rFonts w:hint="eastAsia"/>
              </w:rPr>
              <w:t>1.伶俐清晰的口齿语音,声音响亮,音色纯正,普通话标准</w:t>
            </w:r>
          </w:p>
          <w:p>
            <w:r>
              <w:rPr>
                <w:rFonts w:hint="eastAsia"/>
              </w:rPr>
              <w:t>2.人物塑造能力强</w:t>
            </w:r>
          </w:p>
          <w:p>
            <w:r>
              <w:rPr>
                <w:rFonts w:hint="eastAsia"/>
              </w:rPr>
              <w:t>3.丰富的想象力、敏锐的观察力、深刻的理解力和高度的表现力</w:t>
            </w:r>
          </w:p>
          <w:p>
            <w:pPr>
              <w:spacing w:line="300" w:lineRule="exact"/>
              <w:rPr>
                <w:rFonts w:ascii="宋体" w:hAnsi="宋体"/>
                <w:color w:val="FF0000"/>
                <w:sz w:val="18"/>
                <w:szCs w:val="18"/>
              </w:rPr>
            </w:pPr>
            <w:r>
              <w:rPr>
                <w:rFonts w:hint="eastAsia"/>
              </w:rPr>
              <w:t>4.高度的表现力和摹拟力</w:t>
            </w:r>
          </w:p>
        </w:tc>
        <w:tc>
          <w:tcPr>
            <w:tcW w:w="1837" w:type="dxa"/>
            <w:vAlign w:val="center"/>
          </w:tcPr>
          <w:p>
            <w:r>
              <w:rPr>
                <w:rFonts w:hint="eastAsia"/>
              </w:rPr>
              <w:t>表演基础</w:t>
            </w:r>
          </w:p>
          <w:p>
            <w:r>
              <w:rPr>
                <w:rFonts w:hint="eastAsia"/>
              </w:rPr>
              <w:t>演员艺术语言基本技巧</w:t>
            </w:r>
          </w:p>
          <w:p>
            <w:r>
              <w:rPr>
                <w:rFonts w:hint="eastAsia"/>
              </w:rPr>
              <w:t>影视表演</w:t>
            </w:r>
          </w:p>
          <w:p>
            <w:r>
              <w:rPr>
                <w:rFonts w:hint="eastAsia"/>
              </w:rPr>
              <w:t>镜头前表演</w:t>
            </w:r>
          </w:p>
          <w:p>
            <w:r>
              <w:rPr>
                <w:rFonts w:hint="eastAsia"/>
              </w:rPr>
              <w:t>舞蹈</w:t>
            </w:r>
          </w:p>
          <w:p>
            <w:r>
              <w:rPr>
                <w:rFonts w:hint="eastAsia"/>
              </w:rPr>
              <w:t>影视鉴片</w:t>
            </w:r>
          </w:p>
          <w:p>
            <w:pPr>
              <w:spacing w:line="300" w:lineRule="exact"/>
              <w:jc w:val="left"/>
              <w:rPr>
                <w:rFonts w:ascii="宋体" w:hAnsi="宋体"/>
                <w:color w:val="FF0000"/>
                <w:sz w:val="18"/>
                <w:szCs w:val="18"/>
              </w:rPr>
            </w:pPr>
            <w:r>
              <w:rPr>
                <w:rFonts w:hint="eastAsia"/>
              </w:rPr>
              <w:t>化妆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 w:type="dxa"/>
            <w:vMerge w:val="continue"/>
            <w:vAlign w:val="center"/>
          </w:tcPr>
          <w:p>
            <w:pPr>
              <w:spacing w:line="300" w:lineRule="exact"/>
              <w:jc w:val="center"/>
              <w:rPr>
                <w:rFonts w:ascii="宋体" w:hAnsi="宋体"/>
                <w:color w:val="FF0000"/>
                <w:sz w:val="18"/>
                <w:szCs w:val="18"/>
              </w:rPr>
            </w:pPr>
          </w:p>
        </w:tc>
        <w:tc>
          <w:tcPr>
            <w:tcW w:w="975" w:type="dxa"/>
            <w:vAlign w:val="center"/>
          </w:tcPr>
          <w:p>
            <w:pPr>
              <w:spacing w:line="300" w:lineRule="exact"/>
              <w:jc w:val="center"/>
              <w:rPr>
                <w:rFonts w:ascii="宋体" w:hAnsi="宋体"/>
                <w:color w:val="FF0000"/>
                <w:sz w:val="18"/>
                <w:szCs w:val="18"/>
              </w:rPr>
            </w:pPr>
            <w:r>
              <w:rPr>
                <w:rFonts w:hint="eastAsia"/>
              </w:rPr>
              <w:t>文化艺术培训人员</w:t>
            </w:r>
          </w:p>
        </w:tc>
        <w:tc>
          <w:tcPr>
            <w:tcW w:w="1063" w:type="dxa"/>
            <w:vAlign w:val="center"/>
          </w:tcPr>
          <w:p>
            <w:r>
              <w:rPr>
                <w:rFonts w:hint="eastAsia"/>
              </w:rPr>
              <w:t>1.明确教学任务</w:t>
            </w:r>
          </w:p>
          <w:p>
            <w:pPr>
              <w:spacing w:line="300" w:lineRule="exact"/>
              <w:jc w:val="center"/>
              <w:rPr>
                <w:rFonts w:ascii="宋体" w:hAnsi="宋体"/>
                <w:color w:val="FF0000"/>
                <w:sz w:val="18"/>
                <w:szCs w:val="18"/>
              </w:rPr>
            </w:pPr>
            <w:r>
              <w:rPr>
                <w:rFonts w:hint="eastAsia"/>
              </w:rPr>
              <w:t>2.熟悉教材和教学要求，能备课，熟练使用办公软件</w:t>
            </w:r>
          </w:p>
        </w:tc>
        <w:tc>
          <w:tcPr>
            <w:tcW w:w="4207" w:type="dxa"/>
            <w:vAlign w:val="center"/>
          </w:tcPr>
          <w:p>
            <w:r>
              <w:rPr>
                <w:rFonts w:hint="eastAsia"/>
              </w:rPr>
              <w:t>1.要有充分的语言表达能力。</w:t>
            </w:r>
          </w:p>
          <w:p>
            <w:r>
              <w:rPr>
                <w:rFonts w:hint="eastAsia"/>
              </w:rPr>
              <w:t>2.基本功扎实、会表演、会舞蹈。</w:t>
            </w:r>
          </w:p>
          <w:p>
            <w:pPr>
              <w:spacing w:line="300" w:lineRule="exact"/>
              <w:rPr>
                <w:rFonts w:ascii="宋体" w:hAnsi="宋体"/>
                <w:color w:val="FF0000"/>
                <w:sz w:val="18"/>
                <w:szCs w:val="18"/>
              </w:rPr>
            </w:pPr>
            <w:r>
              <w:rPr>
                <w:rFonts w:hint="eastAsia"/>
              </w:rPr>
              <w:t>3.待人亲和，有耐心。</w:t>
            </w:r>
          </w:p>
        </w:tc>
        <w:tc>
          <w:tcPr>
            <w:tcW w:w="1837" w:type="dxa"/>
            <w:vAlign w:val="center"/>
          </w:tcPr>
          <w:p>
            <w:r>
              <w:rPr>
                <w:rFonts w:hint="eastAsia"/>
              </w:rPr>
              <w:t>演员艺术语言基本技巧</w:t>
            </w:r>
          </w:p>
          <w:p>
            <w:r>
              <w:rPr>
                <w:rFonts w:hint="eastAsia"/>
              </w:rPr>
              <w:t>镜头前表演</w:t>
            </w:r>
          </w:p>
          <w:p>
            <w:r>
              <w:rPr>
                <w:rFonts w:hint="eastAsia"/>
              </w:rPr>
              <w:t>舞蹈</w:t>
            </w:r>
          </w:p>
          <w:p>
            <w:r>
              <w:rPr>
                <w:rFonts w:hint="eastAsia"/>
              </w:rPr>
              <w:t>台词艺术</w:t>
            </w:r>
          </w:p>
          <w:p>
            <w:r>
              <w:rPr>
                <w:rFonts w:hint="eastAsia"/>
              </w:rPr>
              <w:t>化妆</w:t>
            </w:r>
          </w:p>
          <w:p>
            <w:pPr>
              <w:spacing w:line="300" w:lineRule="exact"/>
              <w:jc w:val="left"/>
              <w:rPr>
                <w:rFonts w:ascii="宋体" w:hAnsi="宋体"/>
                <w:color w:val="FF0000"/>
                <w:sz w:val="18"/>
                <w:szCs w:val="18"/>
              </w:rPr>
            </w:pPr>
            <w:r>
              <w:rPr>
                <w:rFonts w:hint="eastAsia"/>
              </w:rPr>
              <w:t>计算机文化基础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972" w:type="dxa"/>
            <w:vMerge w:val="continue"/>
            <w:vAlign w:val="center"/>
          </w:tcPr>
          <w:p>
            <w:pPr>
              <w:spacing w:line="300" w:lineRule="exact"/>
              <w:jc w:val="center"/>
              <w:rPr>
                <w:rFonts w:ascii="宋体" w:hAnsi="宋体"/>
                <w:color w:val="FF0000"/>
                <w:sz w:val="18"/>
                <w:szCs w:val="18"/>
              </w:rPr>
            </w:pPr>
          </w:p>
        </w:tc>
        <w:tc>
          <w:tcPr>
            <w:tcW w:w="975" w:type="dxa"/>
            <w:vAlign w:val="center"/>
          </w:tcPr>
          <w:p>
            <w:pPr>
              <w:spacing w:line="300" w:lineRule="exact"/>
              <w:jc w:val="center"/>
              <w:rPr>
                <w:rFonts w:ascii="宋体" w:hAnsi="宋体"/>
                <w:color w:val="FF0000"/>
                <w:sz w:val="18"/>
                <w:szCs w:val="18"/>
              </w:rPr>
            </w:pPr>
            <w:r>
              <w:rPr>
                <w:rFonts w:hint="eastAsia"/>
              </w:rPr>
              <w:t>礼仪主持人</w:t>
            </w:r>
          </w:p>
        </w:tc>
        <w:tc>
          <w:tcPr>
            <w:tcW w:w="1063" w:type="dxa"/>
            <w:vAlign w:val="center"/>
          </w:tcPr>
          <w:p>
            <w:r>
              <w:rPr>
                <w:rFonts w:hint="eastAsia"/>
              </w:rPr>
              <w:t>1.负责活动的主持，能把控正常活动的流程</w:t>
            </w:r>
          </w:p>
          <w:p>
            <w:r>
              <w:rPr>
                <w:rFonts w:hint="eastAsia"/>
              </w:rPr>
              <w:t>2.能撰写活动的主持文案</w:t>
            </w:r>
          </w:p>
          <w:p>
            <w:pPr>
              <w:spacing w:line="300" w:lineRule="exact"/>
              <w:jc w:val="center"/>
              <w:rPr>
                <w:rFonts w:ascii="宋体" w:hAnsi="宋体"/>
                <w:color w:val="FF0000"/>
                <w:sz w:val="18"/>
                <w:szCs w:val="18"/>
              </w:rPr>
            </w:pPr>
          </w:p>
        </w:tc>
        <w:tc>
          <w:tcPr>
            <w:tcW w:w="4207" w:type="dxa"/>
            <w:vAlign w:val="center"/>
          </w:tcPr>
          <w:p>
            <w:r>
              <w:rPr>
                <w:rFonts w:hint="eastAsia"/>
              </w:rPr>
              <w:t>1.伶俐清晰的口齿语音,声音响亮,音色纯正,普通话标准</w:t>
            </w:r>
          </w:p>
          <w:p>
            <w:r>
              <w:rPr>
                <w:rFonts w:hint="eastAsia"/>
              </w:rPr>
              <w:t>2.基本扎实</w:t>
            </w:r>
          </w:p>
          <w:p>
            <w:pPr>
              <w:spacing w:line="300" w:lineRule="exact"/>
              <w:rPr>
                <w:rFonts w:ascii="宋体" w:hAnsi="宋体"/>
                <w:color w:val="FF0000"/>
                <w:sz w:val="18"/>
                <w:szCs w:val="18"/>
              </w:rPr>
            </w:pPr>
            <w:r>
              <w:rPr>
                <w:rFonts w:hint="eastAsia"/>
              </w:rPr>
              <w:t>3.有亲和力</w:t>
            </w:r>
          </w:p>
        </w:tc>
        <w:tc>
          <w:tcPr>
            <w:tcW w:w="1837" w:type="dxa"/>
            <w:vAlign w:val="center"/>
          </w:tcPr>
          <w:p>
            <w:r>
              <w:rPr>
                <w:rFonts w:hint="eastAsia"/>
              </w:rPr>
              <w:t>视听语言</w:t>
            </w:r>
          </w:p>
          <w:p>
            <w:r>
              <w:rPr>
                <w:rFonts w:hint="eastAsia"/>
              </w:rPr>
              <w:t>镜头前表演</w:t>
            </w:r>
          </w:p>
          <w:p>
            <w:pPr>
              <w:spacing w:line="300" w:lineRule="exact"/>
              <w:jc w:val="left"/>
              <w:rPr>
                <w:rFonts w:ascii="宋体" w:hAnsi="宋体"/>
                <w:color w:val="FF0000"/>
                <w:sz w:val="18"/>
                <w:szCs w:val="18"/>
              </w:rPr>
            </w:pPr>
            <w:r>
              <w:rPr>
                <w:rFonts w:hint="eastAsia"/>
              </w:rPr>
              <w:t>台词艺术</w:t>
            </w:r>
          </w:p>
        </w:tc>
      </w:tr>
    </w:tbl>
    <w:p>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2、课程体系架构</w:t>
      </w:r>
    </w:p>
    <w:p>
      <w:pPr>
        <w:pStyle w:val="2"/>
        <w:spacing w:line="440" w:lineRule="atLeast"/>
        <w:rPr>
          <w:rFonts w:ascii="宋体" w:hAnsi="宋体" w:eastAsia="宋体" w:cs="宋体"/>
          <w:sz w:val="24"/>
        </w:rPr>
      </w:pPr>
      <w:r>
        <w:rPr>
          <w:rFonts w:hint="eastAsia" w:ascii="宋体" w:hAnsi="宋体" w:eastAsia="宋体" w:cs="宋体"/>
          <w:sz w:val="24"/>
          <w:lang w:val="en-US"/>
        </w:rPr>
        <w:drawing>
          <wp:inline distT="0" distB="0" distL="114300" distR="114300">
            <wp:extent cx="5268595" cy="4210685"/>
            <wp:effectExtent l="0" t="0" r="8255" b="18415"/>
            <wp:docPr id="3" name="图片 3" descr="项目管理过程梳理(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项目管理过程梳理(2)"/>
                    <pic:cNvPicPr>
                      <a:picLocks noChangeAspect="1"/>
                    </pic:cNvPicPr>
                  </pic:nvPicPr>
                  <pic:blipFill>
                    <a:blip r:embed="rId15"/>
                    <a:stretch>
                      <a:fillRect/>
                    </a:stretch>
                  </pic:blipFill>
                  <pic:spPr>
                    <a:xfrm>
                      <a:off x="0" y="0"/>
                      <a:ext cx="5268595" cy="4210685"/>
                    </a:xfrm>
                    <a:prstGeom prst="rect">
                      <a:avLst/>
                    </a:prstGeom>
                  </pic:spPr>
                </pic:pic>
              </a:graphicData>
            </a:graphic>
          </wp:inline>
        </w:drawing>
      </w:r>
    </w:p>
    <w:p>
      <w:pPr>
        <w:ind w:firstLine="562"/>
        <w:jc w:val="center"/>
        <w:rPr>
          <w:rFonts w:ascii="宋体" w:hAnsi="宋体" w:cs="宋体"/>
          <w:sz w:val="24"/>
        </w:rPr>
      </w:pPr>
      <w:r>
        <w:rPr>
          <w:rFonts w:hint="eastAsia" w:ascii="Times New Roman" w:hAnsi="Times New Roman"/>
          <w:b/>
          <w:bCs/>
          <w:szCs w:val="28"/>
        </w:rPr>
        <w:t>图1.课程体系</w:t>
      </w:r>
    </w:p>
    <w:p>
      <w:pPr>
        <w:pStyle w:val="2"/>
        <w:spacing w:line="440" w:lineRule="atLeast"/>
      </w:pPr>
      <w:r>
        <w:rPr>
          <w:rFonts w:hint="eastAsia" w:ascii="宋体" w:hAnsi="宋体" w:eastAsia="宋体" w:cs="宋体"/>
          <w:sz w:val="24"/>
        </w:rPr>
        <w:t>本专业课程体系包括公共基础课程和专业课程</w:t>
      </w:r>
      <w:r>
        <w:rPr>
          <w:rFonts w:hint="eastAsia" w:ascii="宋体" w:hAnsi="宋体" w:eastAsia="宋体" w:cs="宋体"/>
          <w:sz w:val="24"/>
          <w:lang w:val="en-US"/>
        </w:rPr>
        <w:t>2个部分，专业课程又包括专业基础课程、专业核心课程和专业拓展课程三个部分。在保证学生提升基本素质的前提下学习专业知识，同时提升职业技能。</w:t>
      </w:r>
    </w:p>
    <w:p>
      <w:pPr>
        <w:pStyle w:val="4"/>
        <w:ind w:firstLine="562"/>
      </w:pPr>
      <w:r>
        <w:rPr>
          <w:rFonts w:hint="eastAsia"/>
        </w:rPr>
        <w:t>（二）课程设置及描述</w:t>
      </w:r>
    </w:p>
    <w:p>
      <w:pPr>
        <w:rPr>
          <w:rFonts w:ascii="宋体" w:hAnsi="宋体" w:cs="宋体"/>
          <w:bCs/>
          <w:color w:val="FF0000"/>
          <w:kern w:val="0"/>
          <w:szCs w:val="21"/>
        </w:rPr>
      </w:pPr>
    </w:p>
    <w:p>
      <w:pPr>
        <w:jc w:val="center"/>
        <w:rPr>
          <w:rFonts w:ascii="Times New Roman" w:hAnsi="Times New Roman"/>
          <w:b/>
          <w:bCs/>
          <w:color w:val="000000"/>
          <w:sz w:val="24"/>
          <w:szCs w:val="24"/>
        </w:rPr>
      </w:pPr>
      <w:r>
        <w:rPr>
          <w:rFonts w:hint="eastAsia" w:ascii="Times New Roman" w:hAnsi="Times New Roman"/>
          <w:b/>
          <w:bCs/>
          <w:color w:val="000000"/>
          <w:sz w:val="24"/>
          <w:szCs w:val="24"/>
        </w:rPr>
        <w:t>表3 公共必修课程体系</w:t>
      </w:r>
    </w:p>
    <w:tbl>
      <w:tblPr>
        <w:tblStyle w:val="24"/>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主要内容</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主题一：习近平新时代中国特色社会主义思想及其历史地位</w:t>
            </w:r>
          </w:p>
          <w:p>
            <w:pPr>
              <w:rPr>
                <w:rFonts w:ascii="宋体" w:hAnsi="宋体" w:cs="宋体"/>
                <w:sz w:val="18"/>
                <w:szCs w:val="18"/>
              </w:rPr>
            </w:pPr>
            <w:r>
              <w:rPr>
                <w:rFonts w:hint="eastAsia" w:ascii="宋体" w:hAnsi="宋体" w:cs="宋体"/>
                <w:sz w:val="18"/>
                <w:szCs w:val="18"/>
              </w:rPr>
              <w:t>主题二：坚持和发展中国特色社会主义的总任务</w:t>
            </w:r>
          </w:p>
          <w:p>
            <w:pPr>
              <w:rPr>
                <w:rFonts w:ascii="宋体" w:hAnsi="宋体" w:cs="宋体"/>
                <w:sz w:val="18"/>
                <w:szCs w:val="18"/>
              </w:rPr>
            </w:pPr>
            <w:r>
              <w:rPr>
                <w:rFonts w:hint="eastAsia" w:ascii="宋体" w:hAnsi="宋体" w:cs="宋体"/>
                <w:sz w:val="18"/>
                <w:szCs w:val="18"/>
              </w:rPr>
              <w:t>主题三:“五位一体”总体布局</w:t>
            </w:r>
          </w:p>
          <w:p>
            <w:pPr>
              <w:rPr>
                <w:rFonts w:ascii="宋体" w:hAnsi="宋体" w:cs="宋体"/>
                <w:sz w:val="18"/>
                <w:szCs w:val="18"/>
              </w:rPr>
            </w:pPr>
            <w:r>
              <w:rPr>
                <w:rFonts w:hint="eastAsia" w:ascii="宋体" w:hAnsi="宋体" w:cs="宋体"/>
                <w:sz w:val="18"/>
                <w:szCs w:val="18"/>
              </w:rPr>
              <w:t>主题四:“四个全面”战略布局</w:t>
            </w:r>
          </w:p>
          <w:p>
            <w:pPr>
              <w:rPr>
                <w:rFonts w:ascii="宋体" w:hAnsi="宋体" w:cs="宋体"/>
                <w:sz w:val="18"/>
                <w:szCs w:val="18"/>
              </w:rPr>
            </w:pPr>
            <w:r>
              <w:rPr>
                <w:rFonts w:hint="eastAsia" w:ascii="宋体" w:hAnsi="宋体" w:cs="宋体"/>
                <w:sz w:val="18"/>
                <w:szCs w:val="18"/>
              </w:rPr>
              <w:t>主题五：实现中华民族伟大复兴的重要保障</w:t>
            </w:r>
          </w:p>
          <w:p>
            <w:pPr>
              <w:rPr>
                <w:rFonts w:ascii="宋体" w:hAnsi="宋体" w:cs="宋体"/>
                <w:sz w:val="18"/>
                <w:szCs w:val="18"/>
              </w:rPr>
            </w:pPr>
            <w:r>
              <w:rPr>
                <w:rFonts w:hint="eastAsia" w:ascii="宋体" w:hAnsi="宋体" w:cs="宋体"/>
                <w:sz w:val="18"/>
                <w:szCs w:val="18"/>
              </w:rPr>
              <w:t>主题六：中国特色大国外交</w:t>
            </w:r>
          </w:p>
          <w:p>
            <w:pPr>
              <w:rPr>
                <w:rFonts w:ascii="宋体" w:hAnsi="宋体" w:cs="宋体"/>
                <w:sz w:val="18"/>
                <w:szCs w:val="18"/>
              </w:rPr>
            </w:pPr>
            <w:r>
              <w:rPr>
                <w:rFonts w:hint="eastAsia" w:ascii="宋体" w:hAnsi="宋体" w:cs="宋体"/>
                <w:sz w:val="18"/>
                <w:szCs w:val="18"/>
              </w:rPr>
              <w:t>主题七:坚持和加强党的领导</w:t>
            </w:r>
            <w:r>
              <w:rPr>
                <w:rFonts w:ascii="宋体" w:hAnsi="宋体" w:cs="宋体"/>
                <w:sz w:val="18"/>
                <w:szCs w:val="18"/>
              </w:rPr>
              <w:t xml:space="preserve"> </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562"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4</w:t>
            </w:r>
          </w:p>
          <w:p>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（1）中国国防</w:t>
            </w:r>
          </w:p>
          <w:p>
            <w:pPr>
              <w:rPr>
                <w:rFonts w:ascii="宋体" w:hAnsi="宋体" w:cs="宋体"/>
                <w:sz w:val="18"/>
                <w:szCs w:val="18"/>
              </w:rPr>
            </w:pPr>
            <w:r>
              <w:rPr>
                <w:rFonts w:hint="eastAsia" w:ascii="宋体" w:hAnsi="宋体" w:cs="宋体"/>
                <w:sz w:val="18"/>
                <w:szCs w:val="18"/>
              </w:rPr>
              <w:t>（2）国家安全</w:t>
            </w:r>
          </w:p>
          <w:p>
            <w:pPr>
              <w:rPr>
                <w:rFonts w:ascii="宋体" w:hAnsi="宋体" w:cs="宋体"/>
                <w:sz w:val="18"/>
                <w:szCs w:val="18"/>
              </w:rPr>
            </w:pPr>
            <w:r>
              <w:rPr>
                <w:rFonts w:hint="eastAsia" w:ascii="宋体" w:hAnsi="宋体" w:cs="宋体"/>
                <w:sz w:val="18"/>
                <w:szCs w:val="18"/>
              </w:rPr>
              <w:t>（3）军事思想</w:t>
            </w:r>
          </w:p>
          <w:p>
            <w:pPr>
              <w:rPr>
                <w:rFonts w:ascii="宋体" w:hAnsi="宋体" w:cs="宋体"/>
                <w:sz w:val="18"/>
                <w:szCs w:val="18"/>
              </w:rPr>
            </w:pPr>
            <w:r>
              <w:rPr>
                <w:rFonts w:hint="eastAsia" w:ascii="宋体" w:hAnsi="宋体" w:cs="宋体"/>
                <w:sz w:val="18"/>
                <w:szCs w:val="18"/>
              </w:rPr>
              <w:t>（4）现代战争</w:t>
            </w:r>
          </w:p>
          <w:p>
            <w:pPr>
              <w:rPr>
                <w:rFonts w:ascii="宋体" w:hAnsi="宋体" w:cs="宋体"/>
                <w:sz w:val="18"/>
                <w:szCs w:val="18"/>
              </w:rPr>
            </w:pPr>
            <w:r>
              <w:rPr>
                <w:rFonts w:hint="eastAsia" w:ascii="宋体" w:hAnsi="宋体" w:cs="宋体"/>
                <w:sz w:val="18"/>
                <w:szCs w:val="18"/>
              </w:rPr>
              <w:t>（5）信息化装备</w:t>
            </w:r>
          </w:p>
        </w:tc>
        <w:tc>
          <w:tcPr>
            <w:tcW w:w="2308"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pPr>
              <w:rPr>
                <w:rFonts w:ascii="宋体" w:hAnsi="宋体" w:cs="宋体"/>
                <w:sz w:val="18"/>
                <w:szCs w:val="18"/>
              </w:rPr>
            </w:pPr>
            <w:r>
              <w:rPr>
                <w:rFonts w:hint="eastAsia" w:ascii="宋体" w:hAnsi="宋体" w:cs="宋体"/>
                <w:sz w:val="18"/>
                <w:szCs w:val="18"/>
              </w:rPr>
              <w:t>（2）熟练使用微软Office2010软件如：Word2010、Excel2010、Power point2010等</w:t>
            </w:r>
          </w:p>
          <w:p>
            <w:pPr>
              <w:rPr>
                <w:rFonts w:ascii="宋体" w:hAnsi="宋体" w:cs="宋体"/>
                <w:sz w:val="18"/>
                <w:szCs w:val="18"/>
              </w:rPr>
            </w:pPr>
            <w:r>
              <w:rPr>
                <w:rFonts w:hint="eastAsia" w:ascii="宋体" w:hAnsi="宋体" w:cs="宋体"/>
                <w:sz w:val="18"/>
                <w:szCs w:val="18"/>
              </w:rPr>
              <w:t>（3）掌握计算机信息技术安全知识和病毒的防治知识</w:t>
            </w:r>
          </w:p>
          <w:p>
            <w:pPr>
              <w:rPr>
                <w:rFonts w:ascii="宋体" w:hAnsi="宋体" w:cs="宋体"/>
                <w:sz w:val="18"/>
                <w:szCs w:val="18"/>
              </w:rPr>
            </w:pPr>
            <w:r>
              <w:rPr>
                <w:rFonts w:hint="eastAsia" w:ascii="宋体" w:hAnsi="宋体" w:cs="宋体"/>
                <w:sz w:val="18"/>
                <w:szCs w:val="18"/>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（1）计算机的基础知识</w:t>
            </w:r>
          </w:p>
          <w:p>
            <w:pPr>
              <w:rPr>
                <w:rFonts w:ascii="宋体" w:hAnsi="宋体" w:cs="宋体"/>
                <w:sz w:val="18"/>
                <w:szCs w:val="18"/>
              </w:rPr>
            </w:pPr>
            <w:r>
              <w:rPr>
                <w:rFonts w:hint="eastAsia" w:ascii="宋体" w:hAnsi="宋体" w:cs="宋体"/>
                <w:sz w:val="18"/>
                <w:szCs w:val="18"/>
              </w:rPr>
              <w:t>（2）Windows基本操作</w:t>
            </w:r>
          </w:p>
          <w:p>
            <w:pPr>
              <w:rPr>
                <w:rFonts w:ascii="宋体" w:hAnsi="宋体" w:cs="宋体"/>
                <w:sz w:val="18"/>
                <w:szCs w:val="18"/>
              </w:rPr>
            </w:pPr>
            <w:r>
              <w:rPr>
                <w:rFonts w:hint="eastAsia" w:ascii="宋体" w:hAnsi="宋体" w:cs="宋体"/>
                <w:sz w:val="18"/>
                <w:szCs w:val="18"/>
              </w:rPr>
              <w:t>（3）文字处理软件Word2010使用</w:t>
            </w:r>
          </w:p>
          <w:p>
            <w:pPr>
              <w:rPr>
                <w:rFonts w:ascii="宋体" w:hAnsi="宋体" w:cs="宋体"/>
                <w:sz w:val="18"/>
                <w:szCs w:val="18"/>
              </w:rPr>
            </w:pPr>
            <w:r>
              <w:rPr>
                <w:rFonts w:hint="eastAsia" w:ascii="宋体" w:hAnsi="宋体" w:cs="宋体"/>
                <w:sz w:val="18"/>
                <w:szCs w:val="18"/>
              </w:rPr>
              <w:t>（4）电子表格软件Excel2010的使用</w:t>
            </w:r>
          </w:p>
          <w:p>
            <w:pPr>
              <w:rPr>
                <w:rFonts w:ascii="宋体" w:hAnsi="宋体" w:cs="宋体"/>
                <w:sz w:val="18"/>
                <w:szCs w:val="18"/>
              </w:rPr>
            </w:pPr>
            <w:r>
              <w:rPr>
                <w:rFonts w:hint="eastAsia" w:ascii="宋体" w:hAnsi="宋体" w:cs="宋体"/>
                <w:sz w:val="18"/>
                <w:szCs w:val="18"/>
              </w:rPr>
              <w:t>（5）幻灯片制作软件Power point2010的操作</w:t>
            </w:r>
          </w:p>
          <w:p>
            <w:pPr>
              <w:rPr>
                <w:rFonts w:ascii="宋体" w:hAnsi="宋体" w:cs="宋体"/>
                <w:sz w:val="18"/>
                <w:szCs w:val="18"/>
              </w:rPr>
            </w:pPr>
            <w:r>
              <w:rPr>
                <w:rFonts w:hint="eastAsia" w:ascii="宋体" w:hAnsi="宋体" w:cs="宋体"/>
                <w:sz w:val="18"/>
                <w:szCs w:val="18"/>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（1）用于日常交际及一般涉外业务的基本词汇；</w:t>
            </w:r>
          </w:p>
          <w:p>
            <w:pPr>
              <w:rPr>
                <w:rFonts w:ascii="宋体" w:hAnsi="宋体" w:cs="宋体"/>
                <w:sz w:val="18"/>
                <w:szCs w:val="18"/>
              </w:rPr>
            </w:pPr>
            <w:r>
              <w:rPr>
                <w:rFonts w:hint="eastAsia" w:ascii="宋体" w:hAnsi="宋体" w:cs="宋体"/>
                <w:sz w:val="18"/>
                <w:szCs w:val="18"/>
              </w:rPr>
              <w:t>（2）语法基础知识；</w:t>
            </w:r>
          </w:p>
          <w:p>
            <w:pPr>
              <w:rPr>
                <w:rFonts w:ascii="宋体" w:hAnsi="宋体" w:cs="宋体"/>
                <w:sz w:val="18"/>
                <w:szCs w:val="18"/>
              </w:rPr>
            </w:pPr>
            <w:r>
              <w:rPr>
                <w:rFonts w:hint="eastAsia" w:ascii="宋体" w:hAnsi="宋体" w:cs="宋体"/>
                <w:sz w:val="18"/>
                <w:szCs w:val="18"/>
              </w:rPr>
              <w:t>（3）语用知识；</w:t>
            </w:r>
          </w:p>
          <w:p>
            <w:pPr>
              <w:rPr>
                <w:rFonts w:ascii="宋体" w:hAnsi="宋体" w:cs="宋体"/>
                <w:sz w:val="18"/>
                <w:szCs w:val="18"/>
              </w:rPr>
            </w:pPr>
            <w:r>
              <w:rPr>
                <w:rFonts w:hint="eastAsia" w:ascii="宋体" w:hAnsi="宋体" w:cs="宋体"/>
                <w:sz w:val="18"/>
                <w:szCs w:val="18"/>
              </w:rPr>
              <w:t>（4）中外优秀文化知识通过本门课程的学习</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田径</w:t>
            </w:r>
          </w:p>
          <w:p>
            <w:pPr>
              <w:rPr>
                <w:rFonts w:ascii="宋体" w:hAnsi="宋体" w:cs="宋体"/>
                <w:sz w:val="18"/>
                <w:szCs w:val="18"/>
              </w:rPr>
            </w:pPr>
            <w:r>
              <w:rPr>
                <w:rFonts w:hint="eastAsia" w:ascii="宋体" w:hAnsi="宋体" w:cs="宋体"/>
                <w:sz w:val="18"/>
                <w:szCs w:val="18"/>
              </w:rPr>
              <w:t>篮球</w:t>
            </w:r>
          </w:p>
          <w:p>
            <w:pPr>
              <w:rPr>
                <w:rFonts w:ascii="宋体" w:hAnsi="宋体" w:cs="宋体"/>
                <w:sz w:val="18"/>
                <w:szCs w:val="18"/>
              </w:rPr>
            </w:pPr>
            <w:r>
              <w:rPr>
                <w:rFonts w:hint="eastAsia" w:ascii="宋体" w:hAnsi="宋体" w:cs="宋体"/>
                <w:sz w:val="18"/>
                <w:szCs w:val="18"/>
              </w:rPr>
              <w:t>武术</w:t>
            </w:r>
          </w:p>
          <w:p>
            <w:pPr>
              <w:rPr>
                <w:rFonts w:ascii="宋体" w:hAnsi="宋体" w:cs="宋体"/>
                <w:sz w:val="18"/>
                <w:szCs w:val="18"/>
              </w:rPr>
            </w:pPr>
            <w:r>
              <w:rPr>
                <w:rFonts w:hint="eastAsia" w:ascii="宋体" w:hAnsi="宋体" w:cs="宋体"/>
                <w:sz w:val="18"/>
                <w:szCs w:val="18"/>
              </w:rPr>
              <w:t>体育舞蹈</w:t>
            </w:r>
          </w:p>
          <w:p>
            <w:pPr>
              <w:rPr>
                <w:rFonts w:ascii="宋体" w:hAnsi="宋体" w:cs="宋体"/>
                <w:sz w:val="18"/>
                <w:szCs w:val="18"/>
              </w:rPr>
            </w:pPr>
            <w:r>
              <w:rPr>
                <w:rFonts w:hint="eastAsia" w:ascii="宋体" w:hAnsi="宋体" w:cs="宋体"/>
                <w:sz w:val="18"/>
                <w:szCs w:val="18"/>
              </w:rPr>
              <w:t>健身健美</w:t>
            </w:r>
          </w:p>
          <w:p>
            <w:pPr>
              <w:rPr>
                <w:rFonts w:ascii="宋体" w:hAnsi="宋体" w:cs="宋体"/>
                <w:sz w:val="18"/>
                <w:szCs w:val="18"/>
              </w:rPr>
            </w:pPr>
            <w:r>
              <w:rPr>
                <w:rFonts w:hint="eastAsia" w:ascii="宋体" w:hAnsi="宋体" w:cs="宋体"/>
                <w:sz w:val="18"/>
                <w:szCs w:val="18"/>
              </w:rPr>
              <w:t>乒乓球</w:t>
            </w:r>
          </w:p>
          <w:p>
            <w:pPr>
              <w:rPr>
                <w:rFonts w:ascii="宋体" w:hAnsi="宋体" w:cs="宋体"/>
                <w:sz w:val="18"/>
                <w:szCs w:val="18"/>
              </w:rPr>
            </w:pPr>
            <w:r>
              <w:rPr>
                <w:rFonts w:hint="eastAsia" w:ascii="宋体" w:hAnsi="宋体" w:cs="宋体"/>
                <w:sz w:val="18"/>
                <w:szCs w:val="18"/>
              </w:rPr>
              <w:t>足球</w:t>
            </w:r>
          </w:p>
          <w:p>
            <w:pPr>
              <w:rPr>
                <w:rFonts w:ascii="宋体" w:hAnsi="宋体" w:cs="宋体"/>
                <w:sz w:val="18"/>
                <w:szCs w:val="18"/>
              </w:rPr>
            </w:pPr>
            <w:r>
              <w:rPr>
                <w:rFonts w:hint="eastAsia" w:ascii="宋体" w:hAnsi="宋体" w:cs="宋体"/>
                <w:sz w:val="18"/>
                <w:szCs w:val="18"/>
              </w:rPr>
              <w:t>排球</w:t>
            </w:r>
          </w:p>
          <w:p>
            <w:pPr>
              <w:rPr>
                <w:rFonts w:ascii="宋体" w:hAnsi="宋体" w:cs="宋体"/>
                <w:sz w:val="18"/>
                <w:szCs w:val="18"/>
              </w:rPr>
            </w:pPr>
            <w:r>
              <w:rPr>
                <w:rFonts w:hint="eastAsia" w:ascii="宋体" w:hAnsi="宋体" w:cs="宋体"/>
                <w:sz w:val="18"/>
                <w:szCs w:val="18"/>
              </w:rPr>
              <w:t>羽毛球</w:t>
            </w:r>
          </w:p>
          <w:p>
            <w:pPr>
              <w:rPr>
                <w:rFonts w:ascii="宋体" w:hAnsi="宋体" w:cs="宋体"/>
                <w:sz w:val="18"/>
                <w:szCs w:val="18"/>
              </w:rPr>
            </w:pPr>
            <w:r>
              <w:rPr>
                <w:rFonts w:hint="eastAsia" w:ascii="宋体" w:hAnsi="宋体" w:cs="宋体"/>
                <w:sz w:val="18"/>
                <w:szCs w:val="18"/>
              </w:rPr>
              <w:t>网球</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（1）就业形势与政策</w:t>
            </w:r>
          </w:p>
          <w:p>
            <w:pPr>
              <w:rPr>
                <w:rFonts w:ascii="宋体" w:hAnsi="宋体" w:cs="宋体"/>
                <w:sz w:val="18"/>
                <w:szCs w:val="18"/>
              </w:rPr>
            </w:pPr>
            <w:r>
              <w:rPr>
                <w:rFonts w:hint="eastAsia" w:ascii="宋体" w:hAnsi="宋体" w:cs="宋体"/>
                <w:sz w:val="18"/>
                <w:szCs w:val="18"/>
              </w:rPr>
              <w:t>（2）就业前的准备</w:t>
            </w:r>
          </w:p>
          <w:p>
            <w:pPr>
              <w:rPr>
                <w:rFonts w:ascii="宋体" w:hAnsi="宋体" w:cs="宋体"/>
                <w:sz w:val="18"/>
                <w:szCs w:val="18"/>
              </w:rPr>
            </w:pPr>
            <w:r>
              <w:rPr>
                <w:rFonts w:hint="eastAsia" w:ascii="宋体" w:hAnsi="宋体" w:cs="宋体"/>
                <w:sz w:val="18"/>
                <w:szCs w:val="18"/>
              </w:rPr>
              <w:t>（3）求职与面试</w:t>
            </w:r>
          </w:p>
          <w:p>
            <w:pPr>
              <w:rPr>
                <w:rFonts w:ascii="宋体" w:hAnsi="宋体" w:cs="宋体"/>
                <w:sz w:val="18"/>
                <w:szCs w:val="18"/>
              </w:rPr>
            </w:pPr>
            <w:r>
              <w:rPr>
                <w:rFonts w:hint="eastAsia" w:ascii="宋体" w:hAnsi="宋体" w:cs="宋体"/>
                <w:sz w:val="18"/>
                <w:szCs w:val="18"/>
              </w:rPr>
              <w:t>（4）就业法律保护</w:t>
            </w:r>
          </w:p>
          <w:p>
            <w:pPr>
              <w:rPr>
                <w:rFonts w:ascii="宋体" w:hAnsi="宋体" w:cs="宋体"/>
                <w:sz w:val="18"/>
                <w:szCs w:val="18"/>
              </w:rPr>
            </w:pPr>
            <w:r>
              <w:rPr>
                <w:rFonts w:hint="eastAsia" w:ascii="宋体" w:hAnsi="宋体" w:cs="宋体"/>
                <w:sz w:val="18"/>
                <w:szCs w:val="18"/>
              </w:rPr>
              <w:t>（5）入职与发展</w:t>
            </w:r>
          </w:p>
          <w:p>
            <w:pPr>
              <w:rPr>
                <w:rFonts w:ascii="宋体" w:hAnsi="宋体" w:cs="宋体"/>
                <w:sz w:val="18"/>
                <w:szCs w:val="18"/>
              </w:rPr>
            </w:pPr>
            <w:r>
              <w:rPr>
                <w:rFonts w:hint="eastAsia" w:ascii="宋体" w:hAnsi="宋体" w:cs="宋体"/>
                <w:sz w:val="18"/>
                <w:szCs w:val="18"/>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（1）心理健康维护</w:t>
            </w:r>
          </w:p>
          <w:p>
            <w:pPr>
              <w:rPr>
                <w:rFonts w:ascii="宋体" w:hAnsi="宋体" w:cs="宋体"/>
                <w:sz w:val="18"/>
                <w:szCs w:val="18"/>
              </w:rPr>
            </w:pPr>
            <w:r>
              <w:rPr>
                <w:rFonts w:hint="eastAsia" w:ascii="宋体" w:hAnsi="宋体" w:cs="宋体"/>
                <w:sz w:val="18"/>
                <w:szCs w:val="18"/>
              </w:rPr>
              <w:t>（2）心理发展成熟</w:t>
            </w:r>
          </w:p>
          <w:p>
            <w:pPr>
              <w:rPr>
                <w:rFonts w:ascii="宋体" w:hAnsi="宋体" w:cs="宋体"/>
                <w:sz w:val="18"/>
                <w:szCs w:val="18"/>
              </w:rPr>
            </w:pPr>
            <w:r>
              <w:rPr>
                <w:rFonts w:hint="eastAsia" w:ascii="宋体" w:hAnsi="宋体" w:cs="宋体"/>
                <w:sz w:val="18"/>
                <w:szCs w:val="18"/>
              </w:rPr>
              <w:t>（3）心理素质培养</w:t>
            </w:r>
          </w:p>
          <w:p>
            <w:pPr>
              <w:rPr>
                <w:rFonts w:ascii="宋体" w:hAnsi="宋体" w:cs="宋体"/>
                <w:sz w:val="18"/>
                <w:szCs w:val="18"/>
              </w:rPr>
            </w:pPr>
            <w:r>
              <w:rPr>
                <w:rFonts w:hint="eastAsia" w:ascii="宋体" w:hAnsi="宋体" w:cs="宋体"/>
                <w:sz w:val="18"/>
                <w:szCs w:val="18"/>
              </w:rPr>
              <w:t>（4）积极人格铸造</w:t>
            </w:r>
          </w:p>
          <w:p>
            <w:pPr>
              <w:rPr>
                <w:rFonts w:ascii="宋体" w:hAnsi="宋体" w:cs="宋体"/>
                <w:sz w:val="18"/>
                <w:szCs w:val="18"/>
              </w:rPr>
            </w:pPr>
            <w:r>
              <w:rPr>
                <w:rFonts w:hint="eastAsia" w:ascii="宋体" w:hAnsi="宋体" w:cs="宋体"/>
                <w:sz w:val="18"/>
                <w:szCs w:val="18"/>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（1）树立正确的劳动观念。</w:t>
            </w:r>
          </w:p>
          <w:p>
            <w:pPr>
              <w:shd w:val="clear" w:color="auto" w:fill="FFFFFF"/>
              <w:rPr>
                <w:sz w:val="18"/>
                <w:szCs w:val="18"/>
              </w:rPr>
            </w:pPr>
            <w:r>
              <w:rPr>
                <w:sz w:val="18"/>
                <w:szCs w:val="18"/>
              </w:rPr>
              <w:t>（2）具有必备的劳动能力。</w:t>
            </w:r>
          </w:p>
          <w:p>
            <w:pPr>
              <w:shd w:val="clear" w:color="auto" w:fill="FFFFFF"/>
              <w:rPr>
                <w:sz w:val="18"/>
                <w:szCs w:val="18"/>
              </w:rPr>
            </w:pPr>
            <w:r>
              <w:rPr>
                <w:sz w:val="18"/>
                <w:szCs w:val="18"/>
              </w:rPr>
              <w:t>（3）培育积极的劳动精神。</w:t>
            </w:r>
          </w:p>
          <w:p>
            <w:pPr>
              <w:rPr>
                <w:rFonts w:ascii="宋体" w:hAnsi="宋体" w:cs="宋体"/>
                <w:sz w:val="18"/>
                <w:szCs w:val="18"/>
              </w:rPr>
            </w:pPr>
            <w:r>
              <w:rPr>
                <w:sz w:val="18"/>
                <w:szCs w:val="18"/>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13</w:t>
            </w:r>
          </w:p>
        </w:tc>
        <w:tc>
          <w:tcPr>
            <w:tcW w:w="709" w:type="dxa"/>
            <w:tcBorders>
              <w:left w:val="single" w:color="auto" w:sz="4" w:space="0"/>
              <w:right w:val="single" w:color="auto" w:sz="4" w:space="0"/>
            </w:tcBorders>
            <w:vAlign w:val="center"/>
          </w:tcPr>
          <w:p>
            <w:pPr>
              <w:rPr>
                <w:rFonts w:ascii="宋体" w:hAnsi="宋体" w:cs="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应用文写作</w:t>
            </w:r>
          </w:p>
        </w:tc>
        <w:tc>
          <w:tcPr>
            <w:tcW w:w="2410" w:type="dxa"/>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本课程把培养学生“解决实际问题的能力”和“白主学习能力”放在突出的位置上。以日常文书，公务文书、策划文书、经济文书、职业文书、科研文书等文交种的文体知识和写作训练为主要教学内容，并通过案例分析和写作训练培养学生处理职业生涯及日常生活应用文的写作能力，激发学生的白主学习能力让学生具备未来职业生涯的可持续发展能力。</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《应用文写作》课积基于当前社会把应用文与作能力视为现代人必备的五大核心能力之一这样的整体认知背景，选取与学生生活、职业等紧密联系的应用文文</w:t>
            </w:r>
          </w:p>
          <w:p>
            <w:pPr>
              <w:rPr>
                <w:rFonts w:ascii="宋体" w:hAnsi="宋体"/>
                <w:sz w:val="18"/>
                <w:szCs w:val="18"/>
              </w:rPr>
            </w:pPr>
            <w:r>
              <w:rPr>
                <w:rFonts w:hint="eastAsia" w:ascii="宋体" w:hAnsi="宋体"/>
                <w:sz w:val="18"/>
                <w:szCs w:val="18"/>
              </w:rPr>
              <w:t>种，根据它们之问的内在联系，以模块化的形式对教学内容进行了整合。总体分为日常文书、公务文书、经济文书、策划文书、职场文书、科研文书等模块来安排教学内容。</w:t>
            </w:r>
          </w:p>
        </w:tc>
        <w:tc>
          <w:tcPr>
            <w:tcW w:w="2308" w:type="dxa"/>
            <w:tcBorders>
              <w:top w:val="single" w:color="auto" w:sz="4" w:space="0"/>
              <w:left w:val="single" w:color="auto" w:sz="4" w:space="0"/>
              <w:bottom w:val="single" w:color="auto" w:sz="4" w:space="0"/>
              <w:right w:val="single" w:color="auto" w:sz="4" w:space="0"/>
            </w:tcBorders>
            <w:vAlign w:val="center"/>
          </w:tcPr>
          <w:p>
            <w:pPr>
              <w:rPr>
                <w:sz w:val="18"/>
                <w:szCs w:val="18"/>
              </w:rPr>
            </w:pPr>
            <w:r>
              <w:rPr>
                <w:rFonts w:hint="eastAsia"/>
                <w:sz w:val="18"/>
                <w:szCs w:val="18"/>
              </w:rPr>
              <w:t>（1)通过多个有机联系的工作任务开展教学，以行为为导向，强化学生是行为的主体</w:t>
            </w:r>
          </w:p>
          <w:p>
            <w:pPr>
              <w:pStyle w:val="2"/>
              <w:ind w:firstLine="0" w:firstLineChars="0"/>
              <w:rPr>
                <w:rFonts w:ascii="宋体" w:hAnsi="宋体" w:eastAsia="宋体" w:cs="宋体"/>
                <w:sz w:val="18"/>
                <w:szCs w:val="18"/>
              </w:rPr>
            </w:pPr>
            <w:r>
              <w:rPr>
                <w:rFonts w:hint="eastAsia" w:ascii="宋体" w:hAnsi="宋体" w:eastAsia="宋体" w:cs="宋体"/>
                <w:sz w:val="18"/>
                <w:szCs w:val="18"/>
                <w:lang w:val="en-US"/>
              </w:rPr>
              <w:t>(2)</w:t>
            </w:r>
            <w:r>
              <w:rPr>
                <w:rFonts w:hint="eastAsia" w:ascii="宋体" w:hAnsi="宋体" w:eastAsia="宋体" w:cs="宋体"/>
                <w:sz w:val="18"/>
                <w:szCs w:val="18"/>
              </w:rPr>
              <w:t>以引导的形式</w:t>
            </w:r>
            <w:r>
              <w:rPr>
                <w:rFonts w:hint="eastAsia" w:ascii="宋体" w:hAnsi="宋体" w:eastAsia="宋体" w:cs="宋体"/>
                <w:sz w:val="18"/>
                <w:szCs w:val="18"/>
                <w:lang w:val="en-US"/>
              </w:rPr>
              <w:t>(问题、发等）切入，理论讲授简洁明了，切忌长篇大论。</w:t>
            </w:r>
          </w:p>
          <w:p>
            <w:pPr>
              <w:pStyle w:val="2"/>
              <w:ind w:firstLine="0" w:firstLineChars="0"/>
              <w:rPr>
                <w:rFonts w:ascii="宋体" w:hAnsi="宋体" w:cs="宋体"/>
                <w:sz w:val="18"/>
                <w:szCs w:val="18"/>
              </w:rPr>
            </w:pPr>
            <w:r>
              <w:rPr>
                <w:rFonts w:hint="eastAsia" w:ascii="宋体" w:hAnsi="宋体" w:eastAsia="宋体" w:cs="宋体"/>
                <w:sz w:val="18"/>
                <w:szCs w:val="18"/>
                <w:lang w:val="en-US"/>
              </w:rPr>
              <w:t>(3)</w:t>
            </w:r>
            <w:r>
              <w:rPr>
                <w:rFonts w:hint="eastAsia" w:ascii="宋体" w:hAnsi="宋体" w:eastAsia="宋体" w:cs="宋体"/>
                <w:sz w:val="18"/>
                <w:szCs w:val="18"/>
              </w:rPr>
              <w:t>知识学习与任务演练相融合，切忌理论与实践相分离。</w:t>
            </w:r>
          </w:p>
        </w:tc>
      </w:tr>
    </w:tbl>
    <w:p>
      <w:pPr>
        <w:jc w:val="center"/>
        <w:rPr>
          <w:rFonts w:ascii="宋体" w:hAnsi="宋体" w:cs="宋体"/>
          <w:bCs/>
          <w:color w:val="FF0000"/>
          <w:kern w:val="0"/>
          <w:szCs w:val="21"/>
        </w:rPr>
      </w:pPr>
    </w:p>
    <w:p>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表4专业课程体系</w:t>
      </w:r>
    </w:p>
    <w:tbl>
      <w:tblPr>
        <w:tblStyle w:val="24"/>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
        <w:gridCol w:w="709"/>
        <w:gridCol w:w="1038"/>
        <w:gridCol w:w="2608"/>
        <w:gridCol w:w="1843"/>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课程性质</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26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18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14</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olor w:val="000000"/>
                <w:sz w:val="18"/>
                <w:szCs w:val="18"/>
              </w:rPr>
              <w:t>专业</w:t>
            </w:r>
          </w:p>
          <w:p>
            <w:pPr>
              <w:jc w:val="center"/>
              <w:rPr>
                <w:rFonts w:ascii="宋体" w:hAnsi="宋体"/>
                <w:color w:val="000000"/>
                <w:sz w:val="18"/>
                <w:szCs w:val="18"/>
              </w:rPr>
            </w:pPr>
            <w:r>
              <w:rPr>
                <w:rFonts w:hint="eastAsia" w:ascii="宋体" w:hAnsi="宋体"/>
                <w:color w:val="000000"/>
                <w:sz w:val="18"/>
                <w:szCs w:val="18"/>
              </w:rPr>
              <w:t>基础</w:t>
            </w:r>
          </w:p>
          <w:p>
            <w:pPr>
              <w:jc w:val="center"/>
              <w:rPr>
                <w:rFonts w:ascii="宋体" w:hAnsi="宋体"/>
                <w:sz w:val="18"/>
                <w:szCs w:val="18"/>
              </w:rPr>
            </w:pPr>
            <w:r>
              <w:rPr>
                <w:rFonts w:hint="eastAsia" w:ascii="宋体" w:hAnsi="宋体"/>
                <w:color w:val="000000"/>
                <w:sz w:val="18"/>
                <w:szCs w:val="18"/>
              </w:rPr>
              <w:t>课程</w:t>
            </w:r>
          </w:p>
        </w:tc>
        <w:tc>
          <w:tcPr>
            <w:tcW w:w="103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表演基础</w:t>
            </w:r>
          </w:p>
        </w:tc>
        <w:tc>
          <w:tcPr>
            <w:tcW w:w="26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本课程让学生对表演有了一个基本的了解，为后面的课程打下基础</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充分了解戏剧影视表演的基本特征，熟悉戏剧表演的创作规律，掌握戏剧表演的基础能力，为塑造鲜明的角色形象打下基础。</w:t>
            </w:r>
          </w:p>
        </w:tc>
        <w:tc>
          <w:tcPr>
            <w:tcW w:w="182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第一阶段:元素训练 第二阶段：人物形象塑造 第三阶段：表演创作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新媒体概论</w:t>
            </w:r>
          </w:p>
        </w:tc>
        <w:tc>
          <w:tcPr>
            <w:tcW w:w="2608" w:type="dxa"/>
            <w:tcBorders>
              <w:top w:val="single" w:color="auto" w:sz="4" w:space="0"/>
              <w:left w:val="single" w:color="auto" w:sz="4" w:space="0"/>
              <w:bottom w:val="single" w:color="auto" w:sz="4" w:space="0"/>
              <w:right w:val="single" w:color="auto" w:sz="4" w:space="0"/>
            </w:tcBorders>
          </w:tcPr>
          <w:p>
            <w:r>
              <w:rPr>
                <w:rFonts w:hint="eastAsia"/>
              </w:rPr>
              <w:t>1.培养学生运用基本理论，结合现实资料，进行逻辑推理，科学预测的能力。</w:t>
            </w:r>
          </w:p>
          <w:p>
            <w:r>
              <w:rPr>
                <w:rFonts w:hint="eastAsia"/>
              </w:rPr>
              <w:t>2.了解新媒体，熟悉新媒体，学会使用新媒体。</w:t>
            </w:r>
          </w:p>
          <w:p>
            <w:pPr>
              <w:rPr>
                <w:rFonts w:ascii="宋体" w:hAnsi="宋体"/>
                <w:sz w:val="18"/>
                <w:szCs w:val="18"/>
              </w:rPr>
            </w:pPr>
            <w:r>
              <w:rPr>
                <w:rFonts w:hint="eastAsia"/>
              </w:rPr>
              <w:t>3.结合传媒策划与管理专业培养学生的新媒体使用能力。</w:t>
            </w:r>
          </w:p>
        </w:tc>
        <w:tc>
          <w:tcPr>
            <w:tcW w:w="1843" w:type="dxa"/>
            <w:tcBorders>
              <w:top w:val="single" w:color="auto" w:sz="4" w:space="0"/>
              <w:left w:val="single" w:color="auto" w:sz="4" w:space="0"/>
              <w:bottom w:val="single" w:color="auto" w:sz="4" w:space="0"/>
              <w:right w:val="single" w:color="auto" w:sz="4" w:space="0"/>
            </w:tcBorders>
          </w:tcPr>
          <w:p>
            <w:r>
              <w:rPr>
                <w:rFonts w:hint="eastAsia"/>
              </w:rPr>
              <w:t>1、新媒体概述</w:t>
            </w:r>
          </w:p>
          <w:p>
            <w:r>
              <w:rPr>
                <w:rFonts w:hint="eastAsia"/>
              </w:rPr>
              <w:t>2、新媒体技术</w:t>
            </w:r>
          </w:p>
          <w:p>
            <w:r>
              <w:rPr>
                <w:rFonts w:hint="eastAsia"/>
              </w:rPr>
              <w:t>3、新媒体用户研究</w:t>
            </w:r>
          </w:p>
          <w:p>
            <w:r>
              <w:rPr>
                <w:rFonts w:hint="eastAsia"/>
              </w:rPr>
              <w:t>4、常见的新媒体运用</w:t>
            </w:r>
          </w:p>
          <w:p>
            <w:r>
              <w:rPr>
                <w:rFonts w:hint="eastAsia"/>
              </w:rPr>
              <w:t>5、新媒体运营</w:t>
            </w:r>
          </w:p>
          <w:p>
            <w:pPr>
              <w:rPr>
                <w:rFonts w:ascii="宋体" w:hAnsi="宋体"/>
                <w:sz w:val="18"/>
                <w:szCs w:val="18"/>
              </w:rPr>
            </w:pPr>
            <w:r>
              <w:rPr>
                <w:rFonts w:hint="eastAsia"/>
              </w:rPr>
              <w:t>6、新媒体的管理和规划</w:t>
            </w:r>
          </w:p>
        </w:tc>
        <w:tc>
          <w:tcPr>
            <w:tcW w:w="182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本课程建议在教学中采用任务教学法、自主学习法、项目教学法为主的教学方法，辅以开放讨论式、分析讲评式、启发引导式等多种策略灵活运用。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影视鉴片</w:t>
            </w:r>
          </w:p>
        </w:tc>
        <w:tc>
          <w:tcPr>
            <w:tcW w:w="26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经过本课程学习意在使学习者能掌握作为电影读解方法:分别从数字媒体视角、文化研究、技术特点、叙事分析等角度对作品进行深入分析技能目标是使经过对这门课训练,经典影片部分基础知识如:分类、题材、手法、导演、演员等。</w:t>
            </w:r>
          </w:p>
        </w:tc>
        <w:tc>
          <w:tcPr>
            <w:tcW w:w="1843" w:type="dxa"/>
            <w:tcBorders>
              <w:top w:val="single" w:color="auto" w:sz="4" w:space="0"/>
              <w:left w:val="single" w:color="auto" w:sz="4" w:space="0"/>
              <w:bottom w:val="single" w:color="auto" w:sz="4" w:space="0"/>
              <w:right w:val="single" w:color="auto" w:sz="4" w:space="0"/>
            </w:tcBorders>
          </w:tcPr>
          <w:p>
            <w:r>
              <w:rPr>
                <w:rFonts w:hint="eastAsia"/>
              </w:rPr>
              <w:t>教学关键及难点在于本课程培养学生对纪录片类型电影热情,培养学生进行广告案</w:t>
            </w:r>
          </w:p>
          <w:p>
            <w:pPr>
              <w:rPr>
                <w:rFonts w:ascii="宋体" w:hAnsi="宋体"/>
                <w:sz w:val="18"/>
                <w:szCs w:val="18"/>
              </w:rPr>
            </w:pPr>
            <w:r>
              <w:rPr>
                <w:rFonts w:hint="eastAsia"/>
              </w:rPr>
              <w:t>例分析、全方面认识广告作品及处理实际问题应用能力,并能够探寻问题关键,并主动发觉问题处理方案。</w:t>
            </w:r>
          </w:p>
        </w:tc>
        <w:tc>
          <w:tcPr>
            <w:tcW w:w="182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依据课程内容和学生特点,利用启发诱导提升、优异案例赏析、项目分组讨论等教学方法,引导学生主动思索,参与创新来达成有效提升学习效果目标。同时在教学过程中结合讲授内容,广泛开展课堂讨论,形成良性师生互动,培养学生独立思索能力,提升学习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形体</w:t>
            </w:r>
          </w:p>
        </w:tc>
        <w:tc>
          <w:tcPr>
            <w:tcW w:w="2608" w:type="dxa"/>
            <w:tcBorders>
              <w:top w:val="single" w:color="auto" w:sz="4" w:space="0"/>
              <w:left w:val="single" w:color="auto" w:sz="4" w:space="0"/>
              <w:bottom w:val="single" w:color="auto" w:sz="4" w:space="0"/>
              <w:right w:val="single" w:color="auto" w:sz="4" w:space="0"/>
            </w:tcBorders>
          </w:tcPr>
          <w:p>
            <w:r>
              <w:rPr>
                <w:rFonts w:hint="eastAsia"/>
              </w:rPr>
              <w:t>1.以健康第一为指导思想,塑造健美形体,增进</w:t>
            </w:r>
          </w:p>
          <w:p>
            <w:r>
              <w:rPr>
                <w:rFonts w:hint="eastAsia"/>
              </w:rPr>
              <w:t>身心健康掌握一定的形体理论知识,了解形体的起源,发展,对形体课有正确的认识。</w:t>
            </w:r>
          </w:p>
          <w:p>
            <w:r>
              <w:rPr>
                <w:rFonts w:hint="eastAsia"/>
              </w:rPr>
              <w:t>2.掌握形体训练科学形体塑身的训练方法,培养学生积极健康的表现力、熟悉与掌握形体、礼仪、个人形象塑造的基本理论知识。</w:t>
            </w:r>
          </w:p>
          <w:p>
            <w:pPr>
              <w:rPr>
                <w:rFonts w:ascii="宋体" w:hAnsi="宋体"/>
                <w:sz w:val="18"/>
                <w:szCs w:val="18"/>
              </w:rPr>
            </w:pPr>
            <w:r>
              <w:rPr>
                <w:rFonts w:hint="eastAsia"/>
              </w:rPr>
              <w:t>3.熟悉与掌握形体训练的方法与内容。</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解决学生身体协调性、灵活性、平衡性和韵律性，纠正自然形态，提升动作质感，通过戏曲身段、流行舞、现代舞、音乐剧片段训练，学生了解形体的可塑性和表现力。</w:t>
            </w:r>
          </w:p>
        </w:tc>
        <w:tc>
          <w:tcPr>
            <w:tcW w:w="182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通过集音乐、舞蹈、戏剧表演为一身的音乐剧片段练习，增强学生综合表演能力，第一阶段：基础训练 第二阶段：表达训练 第三阶段：综合表演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2" w:hRule="atLeast"/>
          <w:jc w:val="center"/>
        </w:trPr>
        <w:tc>
          <w:tcPr>
            <w:tcW w:w="1014" w:type="dxa"/>
            <w:tcBorders>
              <w:top w:val="single" w:color="auto" w:sz="4" w:space="0"/>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rPr>
              <w:t>舞蹈</w:t>
            </w:r>
          </w:p>
        </w:tc>
        <w:tc>
          <w:tcPr>
            <w:tcW w:w="2608" w:type="dxa"/>
            <w:tcBorders>
              <w:top w:val="single" w:color="auto" w:sz="4" w:space="0"/>
              <w:left w:val="single" w:color="auto" w:sz="4" w:space="0"/>
              <w:right w:val="single" w:color="auto" w:sz="4" w:space="0"/>
            </w:tcBorders>
          </w:tcPr>
          <w:p>
            <w:r>
              <w:rPr>
                <w:rFonts w:hint="eastAsia"/>
              </w:rPr>
              <w:t>1.学习、掌握、运用舞蹈的基本知识、基本动作技能训练,健美体态,丰富情感体验,发展协调、灵活、富有节奏感和表现力的身体动作。</w:t>
            </w:r>
          </w:p>
          <w:p>
            <w:pPr>
              <w:rPr>
                <w:rFonts w:ascii="宋体" w:hAnsi="宋体"/>
                <w:sz w:val="18"/>
                <w:szCs w:val="18"/>
              </w:rPr>
            </w:pPr>
            <w:r>
              <w:rPr>
                <w:rFonts w:hint="eastAsia"/>
              </w:rPr>
              <w:t>2.逐步培养形象生动富有感染力的表现幼儿舞蹈的能力;初步组织幼儿舞蹈教育活动的能力。</w:t>
            </w:r>
          </w:p>
        </w:tc>
        <w:tc>
          <w:tcPr>
            <w:tcW w:w="1843" w:type="dxa"/>
            <w:tcBorders>
              <w:top w:val="single" w:color="auto" w:sz="4" w:space="0"/>
              <w:left w:val="single" w:color="auto" w:sz="4" w:space="0"/>
              <w:right w:val="single" w:color="auto" w:sz="4" w:space="0"/>
            </w:tcBorders>
          </w:tcPr>
          <w:p>
            <w:pPr>
              <w:rPr>
                <w:rFonts w:ascii="宋体" w:hAnsi="宋体"/>
                <w:sz w:val="18"/>
                <w:szCs w:val="18"/>
              </w:rPr>
            </w:pPr>
            <w:r>
              <w:rPr>
                <w:rFonts w:hint="eastAsia"/>
              </w:rPr>
              <w:t>遵循视听动觉艺术的感知规律,突出舞蹈学科的特点舞蹈是视觉、听觉和动觉的艺术。视听动觉体验是学习舞蹈的基础,发展学生的舞蹈视听动觉应贯穿于教学的全过程,无论采用何种形式或方法,都应坚持以视听动舞蹈为主的教学原则,倡导对舞蹈作品的感知和体验。</w:t>
            </w:r>
          </w:p>
        </w:tc>
        <w:tc>
          <w:tcPr>
            <w:tcW w:w="1829" w:type="dxa"/>
            <w:tcBorders>
              <w:top w:val="single" w:color="auto" w:sz="4" w:space="0"/>
              <w:left w:val="single" w:color="auto" w:sz="4" w:space="0"/>
              <w:right w:val="single" w:color="auto" w:sz="4" w:space="0"/>
            </w:tcBorders>
          </w:tcPr>
          <w:p>
            <w:pPr>
              <w:rPr>
                <w:rFonts w:ascii="宋体" w:hAnsi="宋体"/>
                <w:sz w:val="18"/>
                <w:szCs w:val="18"/>
              </w:rPr>
            </w:pPr>
            <w:r>
              <w:rPr>
                <w:rFonts w:hint="eastAsia"/>
              </w:rPr>
              <w:t>以学生为主体,建立平等互动的师生关系教师作为教学的组织者和引导者,是沟通学生与舞蹈的桥梁。教学中应突出学生的主体地位,提倡学生自主学习和探究式学习方式,充分发掘学生的舞蹈潜能。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19</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专业</w:t>
            </w:r>
          </w:p>
          <w:p>
            <w:pPr>
              <w:rPr>
                <w:rFonts w:ascii="宋体" w:hAnsi="宋体" w:cs="宋体"/>
                <w:sz w:val="18"/>
                <w:szCs w:val="18"/>
              </w:rPr>
            </w:pPr>
            <w:r>
              <w:rPr>
                <w:rFonts w:hint="eastAsia" w:ascii="宋体" w:hAnsi="宋体" w:cs="宋体"/>
                <w:sz w:val="18"/>
                <w:szCs w:val="18"/>
              </w:rPr>
              <w:t>核心</w:t>
            </w:r>
          </w:p>
          <w:p>
            <w:pPr>
              <w:rPr>
                <w:rFonts w:ascii="宋体" w:hAnsi="宋体" w:cs="宋体"/>
                <w:sz w:val="18"/>
                <w:szCs w:val="18"/>
              </w:rPr>
            </w:pPr>
            <w:r>
              <w:rPr>
                <w:rFonts w:hint="eastAsia" w:ascii="宋体" w:hAnsi="宋体" w:cs="宋体"/>
                <w:sz w:val="18"/>
                <w:szCs w:val="18"/>
              </w:rPr>
              <w:t>课程</w:t>
            </w:r>
          </w:p>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演员艺术语言基本技巧</w:t>
            </w:r>
          </w:p>
        </w:tc>
        <w:tc>
          <w:tcPr>
            <w:tcW w:w="26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了解演员语言的基本方法，掌握演员角色扮演语言基本技巧。</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由演员扮演角色，通过舞台行动过程创造人物形象，了解表演的基本特性，熟悉表演规律。</w:t>
            </w:r>
          </w:p>
        </w:tc>
        <w:tc>
          <w:tcPr>
            <w:tcW w:w="182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第一阶段：表演元素训练  第二阶段：表演片段训练  第三阶段：经典作品综合训练。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20</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镜头前表演</w:t>
            </w:r>
          </w:p>
        </w:tc>
        <w:tc>
          <w:tcPr>
            <w:tcW w:w="26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了解在镜头前的注意事项，如何习惯镜头，并不害怕镜头，掌握在镜头前的技巧，学会运用。</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运用镜头前影视微相表演的理论及专业技巧，通过镜头前体现形式，使学生习惯镜头，表达角色内心体验，流露内在情感，完成人物角色塑造。</w:t>
            </w:r>
          </w:p>
        </w:tc>
        <w:tc>
          <w:tcPr>
            <w:tcW w:w="182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第一阶段：镜头前表演基础  第二阶段：镜头前即兴表演  阶段三;镜头前角色塑造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21</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台词艺术</w:t>
            </w:r>
          </w:p>
        </w:tc>
        <w:tc>
          <w:tcPr>
            <w:tcW w:w="2608" w:type="dxa"/>
            <w:tcBorders>
              <w:top w:val="single" w:color="auto" w:sz="4" w:space="0"/>
              <w:left w:val="single" w:color="auto" w:sz="4" w:space="0"/>
              <w:bottom w:val="single" w:color="auto" w:sz="4" w:space="0"/>
              <w:right w:val="single" w:color="auto" w:sz="4" w:space="0"/>
            </w:tcBorders>
          </w:tcPr>
          <w:p>
            <w:r>
              <w:rPr>
                <w:rFonts w:hint="eastAsia"/>
              </w:rPr>
              <w:t>1.通过训练,让学生牢记什么是艺术语言。</w:t>
            </w:r>
          </w:p>
          <w:p>
            <w:r>
              <w:rPr>
                <w:rFonts w:hint="eastAsia"/>
              </w:rPr>
              <w:t>2.达到发声自然,音正、字清、声亮、达远,和对声音的控制能力。</w:t>
            </w:r>
          </w:p>
          <w:p>
            <w:pPr>
              <w:rPr>
                <w:rFonts w:ascii="宋体" w:hAnsi="宋体"/>
                <w:sz w:val="18"/>
                <w:szCs w:val="18"/>
              </w:rPr>
            </w:pPr>
            <w:r>
              <w:rPr>
                <w:rFonts w:hint="eastAsia"/>
              </w:rPr>
              <w:t>3.辨清艺术语言和生活语言的区别。</w:t>
            </w: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让学生能够解决气、声、字、意，吐字归音以及方言的问题，能够有较强的艺术语言处理表达能力以及塑造人物角色的能力。</w:t>
            </w:r>
          </w:p>
        </w:tc>
        <w:tc>
          <w:tcPr>
            <w:tcW w:w="182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通过对白片段的排练,学生必须学会从台词中分析人物的语言行动,寻找准确的内心独白,挖掘潜台词,在分析理解体验的前提下找寻人物的心理形体感觉,进行舞台真实的交流与适应,把握角色的台词基调性格化的语言动作,找到准确、生动的表现方式了解并实践不同题材、体裁和风格的本台词的处理方法,体现作品的思想主题,型造活生生的人物形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22</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视听语言</w:t>
            </w:r>
          </w:p>
        </w:tc>
        <w:tc>
          <w:tcPr>
            <w:tcW w:w="2608" w:type="dxa"/>
            <w:tcBorders>
              <w:top w:val="single" w:color="auto" w:sz="4" w:space="0"/>
              <w:left w:val="single" w:color="auto" w:sz="4" w:space="0"/>
              <w:bottom w:val="single" w:color="auto" w:sz="4" w:space="0"/>
              <w:right w:val="single" w:color="auto" w:sz="4" w:space="0"/>
            </w:tcBorders>
          </w:tcPr>
          <w:p>
            <w:r>
              <w:rPr>
                <w:rFonts w:hint="eastAsia"/>
              </w:rPr>
              <w:t>1.掌握语言发展的特点和规律:</w:t>
            </w:r>
          </w:p>
          <w:p>
            <w:r>
              <w:rPr>
                <w:rFonts w:hint="eastAsia"/>
              </w:rPr>
              <w:t>2.了解语言教育的基本观念:</w:t>
            </w:r>
          </w:p>
          <w:p>
            <w:r>
              <w:rPr>
                <w:rFonts w:hint="eastAsia"/>
              </w:rPr>
              <w:t>3.掌握语言教育的目标和内容:</w:t>
            </w:r>
          </w:p>
          <w:p>
            <w:r>
              <w:rPr>
                <w:rFonts w:hint="eastAsia"/>
              </w:rPr>
              <w:t>4.理解谈话活动的特点和语言教育目标:</w:t>
            </w:r>
          </w:p>
          <w:p>
            <w:r>
              <w:rPr>
                <w:rFonts w:hint="eastAsia"/>
              </w:rPr>
              <w:t>5.理解讲述活动的特点和语言教育目标</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 xml:space="preserve">包括书面语与口语的关系;口语表达的原则、分类及要求;串联语的准备和表达;话题的开头、衔接及结尾临场应变的依据和策略;训练学生的口语表达能力、思辨能力和沟通能力等,以适应直播节目对主持人即兴口语表达的要求。 </w:t>
            </w:r>
          </w:p>
        </w:tc>
        <w:tc>
          <w:tcPr>
            <w:tcW w:w="182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给学生舞台，开展口语交流活动，鼓励学生进行台词语言交流。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23</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r>
              <w:rPr>
                <w:rFonts w:hint="eastAsia"/>
              </w:rPr>
              <w:t>影视表演</w:t>
            </w:r>
          </w:p>
        </w:tc>
        <w:tc>
          <w:tcPr>
            <w:tcW w:w="26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影视表演的主要培养目标是掌握现代化的表演基本知识和技能,具有配音、舞蹈、舞台表演、影视表演以及节目主持等专业技能。影视表演专业的毕业生可在全国各电视台、电视剧制作中心、各影视制作公司、剧组、文艺表演团体、教研单位、各单位党政共团、文化传播公司等从事表演、管理、策划、组织等工作。</w:t>
            </w:r>
          </w:p>
        </w:tc>
        <w:tc>
          <w:tcPr>
            <w:tcW w:w="1843" w:type="dxa"/>
            <w:tcBorders>
              <w:top w:val="single" w:color="auto" w:sz="4" w:space="0"/>
              <w:left w:val="single" w:color="auto" w:sz="4" w:space="0"/>
              <w:bottom w:val="single" w:color="auto" w:sz="4" w:space="0"/>
              <w:right w:val="single" w:color="auto" w:sz="4" w:space="0"/>
            </w:tcBorders>
          </w:tcPr>
          <w:p>
            <w:r>
              <w:rPr>
                <w:rFonts w:hint="eastAsia"/>
              </w:rPr>
              <w:t>了解影视导演基础知识与操作技巧在导演工作中的重要性,具备前期分析剧本并根据自己的理解对剧本进行二度创作、现场指导场面调度与演员表演、整体统筹并独立完成导演工作的基本能力,能够承担栏目剧、单元剧等影视短剧的创作、拍摄与制作工作。</w:t>
            </w:r>
          </w:p>
        </w:tc>
        <w:tc>
          <w:tcPr>
            <w:tcW w:w="1829" w:type="dxa"/>
            <w:tcBorders>
              <w:top w:val="single" w:color="auto" w:sz="4" w:space="0"/>
              <w:left w:val="single" w:color="auto" w:sz="4" w:space="0"/>
              <w:bottom w:val="single" w:color="auto" w:sz="4" w:space="0"/>
              <w:right w:val="single" w:color="auto" w:sz="4" w:space="0"/>
            </w:tcBorders>
          </w:tcPr>
          <w:p>
            <w:r>
              <w:rPr>
                <w:rFonts w:hint="eastAsia"/>
              </w:rPr>
              <w:t>第一阶段：表演元素训练  第二阶段：表演片段训练  第三阶段：经典作品综合训练。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24</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r>
              <w:rPr>
                <w:rFonts w:hint="eastAsia"/>
              </w:rPr>
              <w:t>剧本创作</w:t>
            </w:r>
          </w:p>
        </w:tc>
        <w:tc>
          <w:tcPr>
            <w:tcW w:w="26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本课程着重介绍剧本创作知识,通过学习这门课程使学生系统掌握影视剧本制作的基础知识,熟悉影视剧本制作的工作流程、创作方法。更重要的是让学生能初步了解一部影视专题片的整体设计与实现过程,提高学生剧本撰写能力、影视作品欣赏与创作能力,培养他们的故事叙述与从生活中将素材转化为影视作品的能力。</w:t>
            </w:r>
          </w:p>
        </w:tc>
        <w:tc>
          <w:tcPr>
            <w:tcW w:w="1843" w:type="dxa"/>
            <w:tcBorders>
              <w:top w:val="single" w:color="auto" w:sz="4" w:space="0"/>
              <w:left w:val="single" w:color="auto" w:sz="4" w:space="0"/>
              <w:bottom w:val="single" w:color="auto" w:sz="4" w:space="0"/>
              <w:right w:val="single" w:color="auto" w:sz="4" w:space="0"/>
            </w:tcBorders>
          </w:tcPr>
          <w:p>
            <w:r>
              <w:rPr>
                <w:rFonts w:hint="eastAsia"/>
              </w:rPr>
              <w:t>该课程的内容以影视剧本创作的过程为序,包括影视剧本创作概论、剧本的主题、编剧的思维特点、剧本的人物、剧本的情节、剧本的结构、剧本的语言及剧本的改编等模块的内容。</w:t>
            </w:r>
          </w:p>
        </w:tc>
        <w:tc>
          <w:tcPr>
            <w:tcW w:w="1829" w:type="dxa"/>
            <w:tcBorders>
              <w:top w:val="single" w:color="auto" w:sz="4" w:space="0"/>
              <w:left w:val="single" w:color="auto" w:sz="4" w:space="0"/>
              <w:bottom w:val="single" w:color="auto" w:sz="4" w:space="0"/>
              <w:right w:val="single" w:color="auto" w:sz="4" w:space="0"/>
            </w:tcBorders>
          </w:tcPr>
          <w:p>
            <w:r>
              <w:rPr>
                <w:rFonts w:hint="eastAsia"/>
              </w:rPr>
              <w:t>课程要求从剧本的本性及特性各个方面进行讲解,将影视制作的创作理念、创作方式和科技手段等方面进行有机结合,旨在让学生掌握剧本创作的相关概念及方法技巧,形成一种系统的、创造性的专业思维习惯,能够独立创作短片及影视剧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25</w:t>
            </w:r>
          </w:p>
        </w:tc>
        <w:tc>
          <w:tcPr>
            <w:tcW w:w="709"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r>
              <w:rPr>
                <w:rFonts w:hint="eastAsia"/>
              </w:rPr>
              <w:t>毕业作品创作</w:t>
            </w:r>
          </w:p>
        </w:tc>
        <w:tc>
          <w:tcPr>
            <w:tcW w:w="26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让学生对总体课程进行总体总结，并自行创作。</w:t>
            </w:r>
          </w:p>
        </w:tc>
        <w:tc>
          <w:tcPr>
            <w:tcW w:w="1843" w:type="dxa"/>
            <w:tcBorders>
              <w:top w:val="single" w:color="auto" w:sz="4" w:space="0"/>
              <w:left w:val="single" w:color="auto" w:sz="4" w:space="0"/>
              <w:bottom w:val="single" w:color="auto" w:sz="4" w:space="0"/>
              <w:right w:val="single" w:color="auto" w:sz="4" w:space="0"/>
            </w:tcBorders>
          </w:tcPr>
          <w:p>
            <w:r>
              <w:rPr>
                <w:rFonts w:hint="eastAsia"/>
              </w:rPr>
              <w:t>对所有学期所学内容进行综合作品创作，完成自己的作品。</w:t>
            </w:r>
          </w:p>
        </w:tc>
        <w:tc>
          <w:tcPr>
            <w:tcW w:w="1829" w:type="dxa"/>
            <w:tcBorders>
              <w:top w:val="single" w:color="auto" w:sz="4" w:space="0"/>
              <w:left w:val="single" w:color="auto" w:sz="4" w:space="0"/>
              <w:bottom w:val="single" w:color="auto" w:sz="4" w:space="0"/>
              <w:right w:val="single" w:color="auto" w:sz="4" w:space="0"/>
            </w:tcBorders>
          </w:tcPr>
          <w:p>
            <w:r>
              <w:rPr>
                <w:rFonts w:hint="eastAsia"/>
              </w:rPr>
              <w:t>结合课程所学内容，老师的要求和指导，通过收集素材进行创作。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26</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s="宋体"/>
                <w:sz w:val="18"/>
                <w:szCs w:val="18"/>
              </w:rPr>
              <w:t>专业拓展课程</w:t>
            </w:r>
          </w:p>
        </w:tc>
        <w:tc>
          <w:tcPr>
            <w:tcW w:w="103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场面调度</w:t>
            </w:r>
          </w:p>
        </w:tc>
        <w:tc>
          <w:tcPr>
            <w:tcW w:w="2608" w:type="dxa"/>
            <w:tcBorders>
              <w:top w:val="single" w:color="auto" w:sz="4" w:space="0"/>
              <w:left w:val="single" w:color="auto" w:sz="4" w:space="0"/>
              <w:bottom w:val="single" w:color="auto" w:sz="4" w:space="0"/>
              <w:right w:val="single" w:color="auto" w:sz="4" w:space="0"/>
            </w:tcBorders>
          </w:tcPr>
          <w:p>
            <w:r>
              <w:rPr>
                <w:rFonts w:hint="eastAsia"/>
              </w:rPr>
              <w:t>了解场面调度基本原则，掌握场面调度在电视画面拍摄中作用，掌握轴线规律和镜头调度的三角形原理。了解场面调度的基本形式和叙事表现功能，熟悉场面调度的基本形式，掌握场面调度的叙事表现功。</w:t>
            </w:r>
          </w:p>
          <w:p>
            <w:pPr>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r>
              <w:rPr>
                <w:rFonts w:hint="eastAsia"/>
              </w:rPr>
              <w:t>运用摄影机方位的变化，如推、拉、摇、移、升降等各种运动方法，俯、平、仰、斜各种不同视角和不同景别的变化，获得不同角度、不同视距的镜头画面，展现人物关系和环境气氛的变化。</w:t>
            </w:r>
          </w:p>
          <w:p>
            <w:pPr>
              <w:rPr>
                <w:rFonts w:ascii="宋体" w:hAnsi="宋体"/>
                <w:sz w:val="18"/>
                <w:szCs w:val="18"/>
              </w:rPr>
            </w:pPr>
          </w:p>
        </w:tc>
        <w:tc>
          <w:tcPr>
            <w:tcW w:w="182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教学贯彻理论与实践相结合的原则，以课堂教学传授基础知识和基本理论为主，采用形象化教学，用大量影视创作的影像资料，通过个案分析、典型例证和实践教学，生动、形象地介绍及传授场面调度的艺术和技术。创作实践部分结合学校开展的学科竞赛，采取“以赛促学”的方式激励学生积极投身比赛，在实践中成长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27</w:t>
            </w:r>
          </w:p>
        </w:tc>
        <w:tc>
          <w:tcPr>
            <w:tcW w:w="709"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Final cut剪辑</w:t>
            </w:r>
          </w:p>
        </w:tc>
        <w:tc>
          <w:tcPr>
            <w:tcW w:w="2608" w:type="dxa"/>
            <w:tcBorders>
              <w:top w:val="single" w:color="auto" w:sz="4" w:space="0"/>
              <w:left w:val="single" w:color="auto" w:sz="4" w:space="0"/>
              <w:bottom w:val="single" w:color="auto" w:sz="4" w:space="0"/>
              <w:right w:val="single" w:color="auto" w:sz="4" w:space="0"/>
            </w:tcBorders>
          </w:tcPr>
          <w:p>
            <w:r>
              <w:rPr>
                <w:rFonts w:hint="eastAsia"/>
              </w:rPr>
              <w:t>让学生掌握非线性编辑Final Cut Pro基本操作；</w:t>
            </w:r>
          </w:p>
          <w:p>
            <w:pPr>
              <w:rPr>
                <w:rFonts w:ascii="宋体" w:hAnsi="宋体"/>
                <w:sz w:val="18"/>
                <w:szCs w:val="18"/>
              </w:rPr>
            </w:pPr>
            <w:r>
              <w:rPr>
                <w:rFonts w:hint="eastAsia"/>
              </w:rPr>
              <w:t>能独立完成视频制作合成工作。</w:t>
            </w:r>
          </w:p>
        </w:tc>
        <w:tc>
          <w:tcPr>
            <w:tcW w:w="1843" w:type="dxa"/>
            <w:tcBorders>
              <w:top w:val="single" w:color="auto" w:sz="4" w:space="0"/>
              <w:left w:val="single" w:color="auto" w:sz="4" w:space="0"/>
              <w:bottom w:val="single" w:color="auto" w:sz="4" w:space="0"/>
              <w:right w:val="single" w:color="auto" w:sz="4" w:space="0"/>
            </w:tcBorders>
          </w:tcPr>
          <w:p>
            <w:r>
              <w:rPr>
                <w:rFonts w:hint="eastAsia"/>
              </w:rPr>
              <w:t>运用 Final Cut Pro进行视频切换、创建字幕、添加视频特效、美化与合成技术；</w:t>
            </w:r>
          </w:p>
          <w:p>
            <w:pPr>
              <w:rPr>
                <w:rFonts w:ascii="宋体" w:hAnsi="宋体"/>
                <w:sz w:val="18"/>
                <w:szCs w:val="18"/>
              </w:rPr>
            </w:pPr>
            <w:r>
              <w:rPr>
                <w:rFonts w:hint="eastAsia"/>
              </w:rPr>
              <w:t>用Final Cut Pro进行高级合成与特效。</w:t>
            </w:r>
          </w:p>
        </w:tc>
        <w:tc>
          <w:tcPr>
            <w:tcW w:w="1829" w:type="dxa"/>
            <w:tcBorders>
              <w:top w:val="single" w:color="auto" w:sz="4" w:space="0"/>
              <w:left w:val="single" w:color="auto" w:sz="4" w:space="0"/>
              <w:bottom w:val="single" w:color="auto" w:sz="4" w:space="0"/>
              <w:right w:val="single" w:color="auto" w:sz="4" w:space="0"/>
            </w:tcBorders>
          </w:tcPr>
          <w:p>
            <w:r>
              <w:rPr>
                <w:rFonts w:hint="eastAsia"/>
              </w:rPr>
              <w:t>运用 Final Cut Pro进行视频切换、创建字幕、添加视频特效、美化与合成技术；</w:t>
            </w:r>
          </w:p>
          <w:p>
            <w:pPr>
              <w:rPr>
                <w:rFonts w:ascii="宋体" w:hAnsi="宋体"/>
                <w:sz w:val="18"/>
                <w:szCs w:val="18"/>
              </w:rPr>
            </w:pPr>
            <w:r>
              <w:rPr>
                <w:rFonts w:hint="eastAsia"/>
              </w:rPr>
              <w:t>用Final Cut Pro进行高级合成与特效。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28</w:t>
            </w:r>
          </w:p>
        </w:tc>
        <w:tc>
          <w:tcPr>
            <w:tcW w:w="709"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03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化妆基础</w:t>
            </w:r>
          </w:p>
        </w:tc>
        <w:tc>
          <w:tcPr>
            <w:tcW w:w="2608"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本门课程是戏剧影视表演专业的一门拓展课程，其功能是让学生使其形象达到为专业服务的要求。</w:t>
            </w:r>
            <w:r>
              <w:t>通过对《化妆基础》这门课程的学习，使学生初步了解化妆造型设计的基础知识并掌握基本原理，学习中通过大量的化妆实践操作练习，使学生掌握化妆技术的基本操作方法和技巧，完成其基本技能的训练，培养学生化妆设计能力及提高审美能力</w:t>
            </w:r>
          </w:p>
        </w:tc>
        <w:tc>
          <w:tcPr>
            <w:tcW w:w="1843" w:type="dxa"/>
            <w:tcBorders>
              <w:top w:val="single" w:color="auto" w:sz="4" w:space="0"/>
              <w:left w:val="single" w:color="auto" w:sz="4" w:space="0"/>
              <w:bottom w:val="single" w:color="auto" w:sz="4" w:space="0"/>
              <w:right w:val="single" w:color="auto" w:sz="4" w:space="0"/>
            </w:tcBorders>
          </w:tcPr>
          <w:p>
            <w:r>
              <w:rPr>
                <w:rFonts w:hint="eastAsia"/>
              </w:rPr>
              <w:t>1.掌握化妆造型的概念与要素。</w:t>
            </w:r>
          </w:p>
          <w:p>
            <w:r>
              <w:rPr>
                <w:rFonts w:hint="eastAsia"/>
              </w:rPr>
              <w:t>2.掌握化妆基础知识</w:t>
            </w:r>
          </w:p>
          <w:p>
            <w:r>
              <w:rPr>
                <w:rFonts w:hint="eastAsia"/>
              </w:rPr>
              <w:t>3.掌握生活美容化妆的方法及操作技巧。</w:t>
            </w:r>
          </w:p>
          <w:p>
            <w:r>
              <w:rPr>
                <w:rFonts w:hint="eastAsia"/>
              </w:rPr>
              <w:t>4.掌握空乘化妆的方法及操作技巧。</w:t>
            </w:r>
          </w:p>
          <w:p>
            <w:r>
              <w:rPr>
                <w:rFonts w:hint="eastAsia"/>
              </w:rPr>
              <w:t>5.能正确使用各类化妆品及工具。</w:t>
            </w:r>
          </w:p>
          <w:p>
            <w:pPr>
              <w:rPr>
                <w:rFonts w:ascii="宋体" w:hAnsi="宋体"/>
                <w:sz w:val="18"/>
                <w:szCs w:val="18"/>
              </w:rPr>
            </w:pPr>
            <w:r>
              <w:rPr>
                <w:rFonts w:hint="eastAsia"/>
              </w:rPr>
              <w:t>6.能设计与职业形象相符的各类妆容。</w:t>
            </w:r>
          </w:p>
        </w:tc>
        <w:tc>
          <w:tcPr>
            <w:tcW w:w="182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rPr>
              <w:t>本门课程的课程结构以妆面造型为线索进行设计，从简单到较复杂，从从局部到整体、从普通到个性、使学生掌握局部化妆技巧、整体化妆程序、矫正化妆，学会各种妆型的设计能力与操作能力。课程内容的选取，紧紧围绕完成工作任务的需要，同时又充分考虑学生对理论知识的掌握与应用，融合获取相关职业资格证书对知识、技能、和态度的要求。</w:t>
            </w:r>
          </w:p>
        </w:tc>
      </w:tr>
    </w:tbl>
    <w:p>
      <w:pPr>
        <w:jc w:val="center"/>
        <w:rPr>
          <w:rFonts w:ascii="宋体" w:hAnsi="宋体" w:cs="宋体"/>
          <w:bCs/>
          <w:color w:val="FF0000"/>
          <w:kern w:val="0"/>
          <w:szCs w:val="21"/>
        </w:rPr>
      </w:pPr>
    </w:p>
    <w:p>
      <w:pPr>
        <w:keepNext/>
        <w:keepLines/>
        <w:spacing w:line="500" w:lineRule="exact"/>
        <w:ind w:firstLine="643" w:firstLineChars="200"/>
        <w:outlineLvl w:val="0"/>
        <w:rPr>
          <w:rFonts w:eastAsia="黑体"/>
          <w:b/>
          <w:bCs/>
          <w:color w:val="000000"/>
          <w:kern w:val="44"/>
          <w:sz w:val="32"/>
          <w:szCs w:val="30"/>
        </w:rPr>
      </w:pPr>
      <w:bookmarkStart w:id="38" w:name="_Toc46303716"/>
      <w:r>
        <w:rPr>
          <w:rFonts w:hint="eastAsia" w:eastAsia="黑体"/>
          <w:b/>
          <w:bCs/>
          <w:color w:val="000000"/>
          <w:kern w:val="44"/>
          <w:sz w:val="32"/>
          <w:szCs w:val="30"/>
        </w:rPr>
        <w:t>八、实践教学体系</w:t>
      </w:r>
      <w:bookmarkEnd w:id="31"/>
      <w:bookmarkEnd w:id="32"/>
      <w:bookmarkEnd w:id="33"/>
      <w:bookmarkEnd w:id="38"/>
    </w:p>
    <w:p>
      <w:pPr>
        <w:pStyle w:val="4"/>
        <w:ind w:firstLine="562"/>
      </w:pPr>
      <w:r>
        <w:rPr>
          <w:rFonts w:hint="eastAsia"/>
        </w:rPr>
        <w:t>（一）内容架构</w:t>
      </w:r>
    </w:p>
    <w:p>
      <w:pPr>
        <w:spacing w:line="440" w:lineRule="atLeast"/>
        <w:ind w:firstLine="480" w:firstLineChars="200"/>
        <w:rPr>
          <w:rFonts w:ascii="宋体" w:hAnsi="宋体" w:cs="宋体"/>
          <w:sz w:val="24"/>
          <w:szCs w:val="24"/>
        </w:rPr>
      </w:pPr>
      <w:r>
        <w:rPr>
          <w:rFonts w:hint="eastAsia" w:ascii="宋体" w:hAnsi="宋体" w:cs="宋体"/>
          <w:sz w:val="24"/>
          <w:szCs w:val="24"/>
        </w:rPr>
        <w:t>实践教学体系分为</w:t>
      </w:r>
      <w:bookmarkStart w:id="39" w:name="_Hlk42678476"/>
      <w:r>
        <w:rPr>
          <w:rFonts w:hint="eastAsia" w:ascii="宋体" w:hAnsi="宋体" w:cs="宋体"/>
          <w:sz w:val="24"/>
          <w:szCs w:val="24"/>
        </w:rPr>
        <w:t>专业（群）基本技能模块</w:t>
      </w:r>
      <w:bookmarkEnd w:id="39"/>
      <w:r>
        <w:rPr>
          <w:rFonts w:hint="eastAsia" w:ascii="宋体" w:hAnsi="宋体" w:cs="宋体"/>
          <w:sz w:val="24"/>
          <w:szCs w:val="24"/>
        </w:rPr>
        <w:t>、</w:t>
      </w:r>
      <w:bookmarkStart w:id="40" w:name="_Hlk42678583"/>
      <w:r>
        <w:rPr>
          <w:rFonts w:hint="eastAsia" w:ascii="宋体" w:hAnsi="宋体" w:cs="宋体"/>
          <w:sz w:val="24"/>
          <w:szCs w:val="24"/>
        </w:rPr>
        <w:t>专业提升技能</w:t>
      </w:r>
      <w:bookmarkEnd w:id="40"/>
      <w:r>
        <w:rPr>
          <w:rFonts w:hint="eastAsia" w:ascii="宋体" w:hAnsi="宋体" w:cs="宋体"/>
          <w:sz w:val="24"/>
          <w:szCs w:val="24"/>
        </w:rPr>
        <w:t>模块、</w:t>
      </w:r>
      <w:bookmarkStart w:id="41" w:name="_Hlk42678612"/>
      <w:r>
        <w:rPr>
          <w:rFonts w:hint="eastAsia" w:ascii="宋体" w:hAnsi="宋体" w:cs="宋体"/>
          <w:sz w:val="24"/>
          <w:szCs w:val="24"/>
        </w:rPr>
        <w:t>专业综合实践能力</w:t>
      </w:r>
      <w:bookmarkEnd w:id="41"/>
      <w:r>
        <w:rPr>
          <w:rFonts w:hint="eastAsia" w:ascii="宋体" w:hAnsi="宋体" w:cs="宋体"/>
          <w:sz w:val="24"/>
          <w:szCs w:val="24"/>
        </w:rPr>
        <w:t>模块等。</w:t>
      </w:r>
    </w:p>
    <w:p>
      <w:pPr>
        <w:spacing w:line="440" w:lineRule="atLeast"/>
        <w:ind w:firstLine="480" w:firstLineChars="200"/>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7456" behindDoc="0" locked="0" layoutInCell="1" allowOverlap="1">
                <wp:simplePos x="0" y="0"/>
                <wp:positionH relativeFrom="column">
                  <wp:posOffset>2918460</wp:posOffset>
                </wp:positionH>
                <wp:positionV relativeFrom="paragraph">
                  <wp:posOffset>99060</wp:posOffset>
                </wp:positionV>
                <wp:extent cx="2305050" cy="762000"/>
                <wp:effectExtent l="6350" t="6350" r="20320" b="8890"/>
                <wp:wrapNone/>
                <wp:docPr id="19" name="圆角矩形 19"/>
                <wp:cNvGraphicFramePr/>
                <a:graphic xmlns:a="http://schemas.openxmlformats.org/drawingml/2006/main">
                  <a:graphicData uri="http://schemas.microsoft.com/office/word/2010/wordprocessingShape">
                    <wps:wsp>
                      <wps:cNvSpPr/>
                      <wps:spPr>
                        <a:xfrm>
                          <a:off x="0" y="0"/>
                          <a:ext cx="2305050" cy="7620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专业基础课程课内实训</w:t>
                            </w:r>
                          </w:p>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认知实习</w:t>
                            </w:r>
                          </w:p>
                          <w:p>
                            <w:pPr>
                              <w:spacing w:line="144" w:lineRule="auto"/>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人文素养课程的实践教学</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29.8pt;margin-top:7.8pt;height:60pt;width:181.5pt;z-index:251667456;v-text-anchor:middle;mso-width-relative:page;mso-height-relative:page;" fillcolor="#A5A5A5 [3206]" filled="t" stroked="t" coordsize="21600,21600" arcsize="0.166666666666667" o:gfxdata="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zqhlx&#10;1AAAAAoBAAAPAAAAAAAAAAEAIAAAACIAAABkcnMvZG93bnJldi54bWxQSwECFAAUAAAACACHTuJA&#10;X7zoCJcCAAAtBQAADgAAAAAAAAABACAAAAAjAQAAZHJzL2Uyb0RvYy54bWxQSwUGAAAAAAYABgBZ&#10;AQAALAYAAAAA&#10;">
                <v:fill on="t" focussize="0,0"/>
                <v:stroke weight="1pt" color="#787878 [3206]" miterlimit="8" joinstyle="miter"/>
                <v:imagedata o:title=""/>
                <o:lock v:ext="edit" aspectratio="f"/>
                <v:textbox>
                  <w:txbxContent>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专业基础课程课内实训</w:t>
                      </w:r>
                    </w:p>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认知实习</w:t>
                      </w:r>
                    </w:p>
                    <w:p>
                      <w:pPr>
                        <w:spacing w:line="144" w:lineRule="auto"/>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人文素养课程的实践教学</w:t>
                      </w:r>
                    </w:p>
                    <w:p/>
                  </w:txbxContent>
                </v:textbox>
              </v:roundrect>
            </w:pict>
          </mc:Fallback>
        </mc:AlternateContent>
      </w:r>
      <w:r>
        <w:rPr>
          <w:rFonts w:hint="eastAsia" w:ascii="宋体" w:hAnsi="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146685</wp:posOffset>
                </wp:positionH>
                <wp:positionV relativeFrom="paragraph">
                  <wp:posOffset>137160</wp:posOffset>
                </wp:positionV>
                <wp:extent cx="1381125" cy="695325"/>
                <wp:effectExtent l="6350" t="6350" r="14605" b="14605"/>
                <wp:wrapNone/>
                <wp:docPr id="1" name="圆角矩形 1"/>
                <wp:cNvGraphicFramePr/>
                <a:graphic xmlns:a="http://schemas.openxmlformats.org/drawingml/2006/main">
                  <a:graphicData uri="http://schemas.microsoft.com/office/word/2010/wordprocessingShape">
                    <wps:wsp>
                      <wps:cNvSpPr/>
                      <wps:spPr>
                        <a:xfrm>
                          <a:off x="1337310" y="2720340"/>
                          <a:ext cx="1381125" cy="6953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专业（群）基本技能模块</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1.55pt;margin-top:10.8pt;height:54.75pt;width:108.75pt;z-index:251660288;v-text-anchor:middle;mso-width-relative:page;mso-height-relative:page;" fillcolor="#A5A5A5 [3206]" filled="t" stroked="t" coordsize="21600,21600" arcsize="0.166666666666667" o:gfxdata="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jSEhy1AAAAAkBAAAPAAAAAAAAAAEAIAAAACIAAABkcnMvZG93bnJldi54bWxQSwEC&#10;FAAUAAAACACHTuJAbrTueaMCAAA3BQAADgAAAAAAAAABACAAAAAjAQAAZHJzL2Uyb0RvYy54bWxQ&#10;SwUGAAAAAAYABgBZAQAAOAYAAAAA&#10;">
                <v:fill on="t" focussize="0,0"/>
                <v:stroke weight="1pt" color="#787878 [3206]" miterlimit="8" joinstyle="miter"/>
                <v:imagedata o:title=""/>
                <o:lock v:ext="edit" aspectratio="f"/>
                <v:textbo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专业（群）基本技能模块</w:t>
                      </w:r>
                    </w:p>
                    <w:p/>
                  </w:txbxContent>
                </v:textbox>
              </v:roundrect>
            </w:pict>
          </mc:Fallback>
        </mc:AlternateContent>
      </w:r>
    </w:p>
    <w:p>
      <w:pPr>
        <w:spacing w:line="440" w:lineRule="atLeast"/>
        <w:ind w:firstLine="480" w:firstLineChars="200"/>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1312" behindDoc="0" locked="0" layoutInCell="1" allowOverlap="1">
                <wp:simplePos x="0" y="0"/>
                <wp:positionH relativeFrom="column">
                  <wp:posOffset>1699260</wp:posOffset>
                </wp:positionH>
                <wp:positionV relativeFrom="paragraph">
                  <wp:posOffset>158115</wp:posOffset>
                </wp:positionV>
                <wp:extent cx="1123950" cy="295275"/>
                <wp:effectExtent l="6350" t="15240" r="12700" b="24765"/>
                <wp:wrapNone/>
                <wp:docPr id="4" name="右箭头 4"/>
                <wp:cNvGraphicFramePr/>
                <a:graphic xmlns:a="http://schemas.openxmlformats.org/drawingml/2006/main">
                  <a:graphicData uri="http://schemas.microsoft.com/office/word/2010/wordprocessingShape">
                    <wps:wsp>
                      <wps:cNvSpPr/>
                      <wps:spPr>
                        <a:xfrm>
                          <a:off x="2851785" y="2987040"/>
                          <a:ext cx="1123950" cy="295275"/>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33.8pt;margin-top:12.45pt;height:23.25pt;width:88.5pt;z-index:251661312;v-text-anchor:middle;mso-width-relative:page;mso-height-relative:page;" fillcolor="#A5A5A5 [3206]" filled="t" stroked="t" coordsize="21600,21600" o:gfxdata="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NKL&#10;IVDZAAAACQEAAA8AAAAAAAAAAQAgAAAAIgAAAGRycy9kb3ducmV2LnhtbFBLAQIUABQAAAAIAIdO&#10;4kDfLwpklAIAACoFAAAOAAAAAAAAAAEAIAAAACgBAABkcnMvZTJvRG9jLnhtbFBLBQYAAAAABgAG&#10;AFkBAAAuBgAAAAA=&#10;" adj="18763,5400">
                <v:fill on="t" focussize="0,0"/>
                <v:stroke weight="1pt" color="#787878 [3206]" miterlimit="8" joinstyle="miter"/>
                <v:imagedata o:title=""/>
                <o:lock v:ext="edit" aspectratio="f"/>
              </v:shape>
            </w:pict>
          </mc:Fallback>
        </mc:AlternateContent>
      </w:r>
    </w:p>
    <w:p>
      <w:pPr>
        <w:spacing w:line="440" w:lineRule="atLeast"/>
        <w:ind w:firstLine="480" w:firstLineChars="200"/>
        <w:rPr>
          <w:rFonts w:ascii="宋体" w:hAnsi="宋体" w:cs="宋体"/>
          <w:sz w:val="24"/>
          <w:szCs w:val="24"/>
        </w:rPr>
      </w:pPr>
    </w:p>
    <w:p>
      <w:pPr>
        <w:spacing w:line="440" w:lineRule="atLeast"/>
        <w:ind w:firstLine="480" w:firstLineChars="200"/>
        <w:rPr>
          <w:rFonts w:ascii="宋体" w:hAnsi="宋体" w:cs="宋体"/>
          <w:sz w:val="24"/>
          <w:szCs w:val="24"/>
        </w:rPr>
      </w:pPr>
    </w:p>
    <w:p>
      <w:pPr>
        <w:spacing w:line="440" w:lineRule="atLeast"/>
        <w:ind w:firstLine="480" w:firstLineChars="200"/>
        <w:rPr>
          <w:rFonts w:ascii="宋体" w:hAnsi="宋体" w:cs="宋体"/>
          <w:sz w:val="24"/>
          <w:szCs w:val="24"/>
        </w:rPr>
      </w:pPr>
    </w:p>
    <w:p>
      <w:pPr>
        <w:spacing w:line="440" w:lineRule="atLeast"/>
        <w:ind w:firstLine="480" w:firstLineChars="200"/>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8480" behindDoc="0" locked="0" layoutInCell="1" allowOverlap="1">
                <wp:simplePos x="0" y="0"/>
                <wp:positionH relativeFrom="column">
                  <wp:posOffset>2908935</wp:posOffset>
                </wp:positionH>
                <wp:positionV relativeFrom="paragraph">
                  <wp:posOffset>99060</wp:posOffset>
                </wp:positionV>
                <wp:extent cx="2305050" cy="790575"/>
                <wp:effectExtent l="6350" t="6350" r="20320" b="10795"/>
                <wp:wrapNone/>
                <wp:docPr id="20" name="圆角矩形 20"/>
                <wp:cNvGraphicFramePr/>
                <a:graphic xmlns:a="http://schemas.openxmlformats.org/drawingml/2006/main">
                  <a:graphicData uri="http://schemas.microsoft.com/office/word/2010/wordprocessingShape">
                    <wps:wsp>
                      <wps:cNvSpPr/>
                      <wps:spPr>
                        <a:xfrm>
                          <a:off x="0" y="0"/>
                          <a:ext cx="2305050" cy="7905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专业课程课内实训</w:t>
                            </w:r>
                          </w:p>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课程设计</w:t>
                            </w:r>
                          </w:p>
                          <w:p>
                            <w:pPr>
                              <w:jc w:val="center"/>
                              <w:rPr>
                                <w:b/>
                                <w:bCs/>
                                <w:color w:val="000000" w:themeColor="text1"/>
                                <w:sz w:val="28"/>
                                <w:szCs w:val="28"/>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课内集中实训</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29.05pt;margin-top:7.8pt;height:62.25pt;width:181.5pt;z-index:251668480;v-text-anchor:middle;mso-width-relative:page;mso-height-relative:page;" fillcolor="#A5A5A5 [3206]" filled="t" stroked="t" coordsize="21600,21600" arcsize="0.166666666666667" o:gfxdata="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9aGC&#10;e9UAAAAKAQAADwAAAAAAAAABACAAAAAiAAAAZHJzL2Rvd25yZXYueG1sUEsBAhQAFAAAAAgAh07i&#10;QIJApRKXAgAALQUAAA4AAAAAAAAAAQAgAAAAJAEAAGRycy9lMm9Eb2MueG1sUEsFBgAAAAAGAAYA&#10;WQEAAC0GAAAAAA==&#10;">
                <v:fill on="t" focussize="0,0"/>
                <v:stroke weight="1pt" color="#787878 [3206]" miterlimit="8" joinstyle="miter"/>
                <v:imagedata o:title=""/>
                <o:lock v:ext="edit" aspectratio="f"/>
                <v:textbo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专业课程课内实训</w:t>
                      </w:r>
                    </w:p>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课程设计</w:t>
                      </w:r>
                    </w:p>
                    <w:p>
                      <w:pPr>
                        <w:jc w:val="center"/>
                        <w:rPr>
                          <w:b/>
                          <w:bCs/>
                          <w:color w:val="000000" w:themeColor="text1"/>
                          <w:sz w:val="28"/>
                          <w:szCs w:val="28"/>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课内集中实训</w:t>
                      </w:r>
                    </w:p>
                    <w:p/>
                  </w:txbxContent>
                </v:textbox>
              </v:roundrect>
            </w:pict>
          </mc:Fallback>
        </mc:AlternateContent>
      </w:r>
      <w:r>
        <w:rPr>
          <w:rFonts w:hint="eastAsia" w:ascii="宋体" w:hAnsi="宋体" w:cs="宋体"/>
          <w:sz w:val="24"/>
          <w:szCs w:val="24"/>
        </w:rPr>
        <mc:AlternateContent>
          <mc:Choice Requires="wps">
            <w:drawing>
              <wp:anchor distT="0" distB="0" distL="114300" distR="114300" simplePos="0" relativeHeight="251662336" behindDoc="0" locked="0" layoutInCell="1" allowOverlap="1">
                <wp:simplePos x="0" y="0"/>
                <wp:positionH relativeFrom="column">
                  <wp:posOffset>146685</wp:posOffset>
                </wp:positionH>
                <wp:positionV relativeFrom="paragraph">
                  <wp:posOffset>99060</wp:posOffset>
                </wp:positionV>
                <wp:extent cx="1381125" cy="695325"/>
                <wp:effectExtent l="6350" t="6350" r="14605" b="14605"/>
                <wp:wrapNone/>
                <wp:docPr id="14" name="圆角矩形 14"/>
                <wp:cNvGraphicFramePr/>
                <a:graphic xmlns:a="http://schemas.openxmlformats.org/drawingml/2006/main">
                  <a:graphicData uri="http://schemas.microsoft.com/office/word/2010/wordprocessingShape">
                    <wps:wsp>
                      <wps:cNvSpPr/>
                      <wps:spPr>
                        <a:xfrm>
                          <a:off x="0" y="0"/>
                          <a:ext cx="1381125" cy="6953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专业提升技能模块</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1.55pt;margin-top:7.8pt;height:54.75pt;width:108.75pt;z-index:251662336;v-text-anchor:middle;mso-width-relative:page;mso-height-relative:page;" fillcolor="#A5A5A5 [3206]" filled="t" stroked="t" coordsize="21600,21600" arcsize="0.166666666666667" o:gfxdata="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UwVQr&#10;0gAAAAkBAAAPAAAAAAAAAAEAIAAAACIAAABkcnMvZG93bnJldi54bWxQSwECFAAUAAAACACHTuJA&#10;mUxKi5kCAAAtBQAADgAAAAAAAAABACAAAAAhAQAAZHJzL2Uyb0RvYy54bWxQSwUGAAAAAAYABgBZ&#10;AQAALAYAAAAA&#10;">
                <v:fill on="t" focussize="0,0"/>
                <v:stroke weight="1pt" color="#787878 [3206]" miterlimit="8" joinstyle="miter"/>
                <v:imagedata o:title=""/>
                <o:lock v:ext="edit" aspectratio="f"/>
                <v:textbo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专业提升技能模块</w:t>
                      </w:r>
                    </w:p>
                    <w:p/>
                  </w:txbxContent>
                </v:textbox>
              </v:roundrect>
            </w:pict>
          </mc:Fallback>
        </mc:AlternateContent>
      </w:r>
    </w:p>
    <w:p>
      <w:pPr>
        <w:spacing w:line="440" w:lineRule="atLeast"/>
        <w:ind w:firstLine="480" w:firstLineChars="200"/>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3360" behindDoc="0" locked="0" layoutInCell="1" allowOverlap="1">
                <wp:simplePos x="0" y="0"/>
                <wp:positionH relativeFrom="column">
                  <wp:posOffset>1708785</wp:posOffset>
                </wp:positionH>
                <wp:positionV relativeFrom="paragraph">
                  <wp:posOffset>93345</wp:posOffset>
                </wp:positionV>
                <wp:extent cx="1123950" cy="295275"/>
                <wp:effectExtent l="6350" t="15240" r="12700" b="24765"/>
                <wp:wrapNone/>
                <wp:docPr id="15" name="右箭头 15"/>
                <wp:cNvGraphicFramePr/>
                <a:graphic xmlns:a="http://schemas.openxmlformats.org/drawingml/2006/main">
                  <a:graphicData uri="http://schemas.microsoft.com/office/word/2010/wordprocessingShape">
                    <wps:wsp>
                      <wps:cNvSpPr/>
                      <wps:spPr>
                        <a:xfrm>
                          <a:off x="0" y="0"/>
                          <a:ext cx="1123950" cy="295275"/>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34.55pt;margin-top:7.35pt;height:23.25pt;width:88.5pt;z-index:251663360;v-text-anchor:middle;mso-width-relative:page;mso-height-relative:page;" fillcolor="#A5A5A5 [3206]" filled="t" stroked="t" coordsize="21600,21600" o:gfxdata="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PX8ucLZAAAACQEA&#10;AA8AAAAAAAAAAQAgAAAAIgAAAGRycy9kb3ducmV2LnhtbFBLAQIUABQAAAAIAIdO4kCAGylpiwIA&#10;ACAFAAAOAAAAAAAAAAEAIAAAACgBAABkcnMvZTJvRG9jLnhtbFBLBQYAAAAABgAGAFkBAAAlBgAA&#10;AAA=&#10;" adj="18763,5400">
                <v:fill on="t" focussize="0,0"/>
                <v:stroke weight="1pt" color="#787878 [3206]" miterlimit="8" joinstyle="miter"/>
                <v:imagedata o:title=""/>
                <o:lock v:ext="edit" aspectratio="f"/>
              </v:shape>
            </w:pict>
          </mc:Fallback>
        </mc:AlternateContent>
      </w:r>
    </w:p>
    <w:p>
      <w:pPr>
        <w:spacing w:line="440" w:lineRule="atLeast"/>
        <w:ind w:firstLine="480" w:firstLineChars="200"/>
        <w:rPr>
          <w:rFonts w:ascii="宋体" w:hAnsi="宋体" w:cs="宋体"/>
          <w:sz w:val="24"/>
          <w:szCs w:val="24"/>
        </w:rPr>
      </w:pPr>
    </w:p>
    <w:p>
      <w:pPr>
        <w:spacing w:line="440" w:lineRule="atLeast"/>
        <w:ind w:firstLine="480" w:firstLineChars="200"/>
        <w:rPr>
          <w:rFonts w:ascii="宋体" w:hAnsi="宋体" w:cs="宋体"/>
          <w:sz w:val="24"/>
          <w:szCs w:val="24"/>
        </w:rPr>
      </w:pPr>
    </w:p>
    <w:p>
      <w:pPr>
        <w:spacing w:line="440" w:lineRule="atLeast"/>
        <w:ind w:firstLine="480" w:firstLineChars="200"/>
        <w:rPr>
          <w:rFonts w:ascii="宋体" w:hAnsi="宋体" w:cs="宋体"/>
          <w:sz w:val="24"/>
          <w:szCs w:val="24"/>
        </w:rPr>
      </w:pPr>
    </w:p>
    <w:p>
      <w:pPr>
        <w:spacing w:line="440" w:lineRule="atLeast"/>
        <w:ind w:firstLine="480" w:firstLineChars="200"/>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sz w:val="24"/>
          <w:szCs w:val="24"/>
        </w:rPr>
        <mc:AlternateContent>
          <mc:Choice Requires="wps">
            <w:drawing>
              <wp:anchor distT="0" distB="0" distL="114300" distR="114300" simplePos="0" relativeHeight="251666432" behindDoc="0" locked="0" layoutInCell="1" allowOverlap="1">
                <wp:simplePos x="0" y="0"/>
                <wp:positionH relativeFrom="column">
                  <wp:posOffset>2918460</wp:posOffset>
                </wp:positionH>
                <wp:positionV relativeFrom="paragraph">
                  <wp:posOffset>51435</wp:posOffset>
                </wp:positionV>
                <wp:extent cx="2305050" cy="781050"/>
                <wp:effectExtent l="6350" t="6350" r="20320" b="20320"/>
                <wp:wrapNone/>
                <wp:docPr id="16" name="圆角矩形 16"/>
                <wp:cNvGraphicFramePr/>
                <a:graphic xmlns:a="http://schemas.openxmlformats.org/drawingml/2006/main">
                  <a:graphicData uri="http://schemas.microsoft.com/office/word/2010/wordprocessingShape">
                    <wps:wsp>
                      <wps:cNvSpPr/>
                      <wps:spPr>
                        <a:xfrm>
                          <a:off x="0" y="0"/>
                          <a:ext cx="2305050" cy="7810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岗位实习</w:t>
                            </w:r>
                          </w:p>
                          <w:p>
                            <w:pPr>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毕业设计</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29.8pt;margin-top:4.05pt;height:61.5pt;width:181.5pt;z-index:251666432;v-text-anchor:middle;mso-width-relative:page;mso-height-relative:page;" fillcolor="#A5A5A5 [3206]" filled="t" stroked="t" coordsize="21600,21600" arcsize="0.166666666666667" o:gfxdata="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9RujX9QA&#10;AAAJAQAADwAAAAAAAAABACAAAAAiAAAAZHJzL2Rvd25yZXYueG1sUEsBAhQAFAAAAAgAh07iQPdF&#10;MMmVAgAALQUAAA4AAAAAAAAAAQAgAAAAIwEAAGRycy9lMm9Eb2MueG1sUEsFBgAAAAAGAAYAWQEA&#10;ACoGAAAAAA==&#10;">
                <v:fill on="t" focussize="0,0"/>
                <v:stroke weight="1pt" color="#787878 [3206]" miterlimit="8" joinstyle="miter"/>
                <v:imagedata o:title=""/>
                <o:lock v:ext="edit" aspectratio="f"/>
                <v:textbo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岗位实习</w:t>
                      </w:r>
                    </w:p>
                    <w:p>
                      <w:pPr>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毕业设计</w:t>
                      </w:r>
                    </w:p>
                    <w:p/>
                  </w:txbxContent>
                </v:textbox>
              </v:roundrect>
            </w:pict>
          </mc:Fallback>
        </mc:AlternateContent>
      </w:r>
      <w:r>
        <w:rPr>
          <w:rFonts w:hint="eastAsia" w:ascii="宋体" w:hAnsi="宋体" w:cs="宋体"/>
          <w:sz w:val="24"/>
          <w:szCs w:val="24"/>
        </w:rPr>
        <mc:AlternateContent>
          <mc:Choice Requires="wps">
            <w:drawing>
              <wp:anchor distT="0" distB="0" distL="114300" distR="114300" simplePos="0" relativeHeight="251664384" behindDoc="0" locked="0" layoutInCell="1" allowOverlap="1">
                <wp:simplePos x="0" y="0"/>
                <wp:positionH relativeFrom="column">
                  <wp:posOffset>146685</wp:posOffset>
                </wp:positionH>
                <wp:positionV relativeFrom="paragraph">
                  <wp:posOffset>106680</wp:posOffset>
                </wp:positionV>
                <wp:extent cx="1381125" cy="695325"/>
                <wp:effectExtent l="6350" t="6350" r="14605" b="14605"/>
                <wp:wrapNone/>
                <wp:docPr id="17" name="圆角矩形 17"/>
                <wp:cNvGraphicFramePr/>
                <a:graphic xmlns:a="http://schemas.openxmlformats.org/drawingml/2006/main">
                  <a:graphicData uri="http://schemas.microsoft.com/office/word/2010/wordprocessingShape">
                    <wps:wsp>
                      <wps:cNvSpPr/>
                      <wps:spPr>
                        <a:xfrm>
                          <a:off x="0" y="0"/>
                          <a:ext cx="1381125" cy="69532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专业综合实践能力模块</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1.55pt;margin-top:8.4pt;height:54.75pt;width:108.75pt;z-index:251664384;v-text-anchor:middle;mso-width-relative:page;mso-height-relative:page;" fillcolor="#A5A5A5 [3206]" filled="t" stroked="t" coordsize="21600,21600" arcsize="0.166666666666667" o:gfxdata="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PZZxdXR&#10;AAAACQEAAA8AAAAAAAAAAQAgAAAAIgAAAGRycy9kb3ducmV2LnhtbFBLAQIUABQAAAAIAIdO4kDJ&#10;711XmQIAAC0FAAAOAAAAAAAAAAEAIAAAACABAABkcnMvZTJvRG9jLnhtbFBLBQYAAAAABgAGAFkB&#10;AAArBgAAAAA=&#10;">
                <v:fill on="t" focussize="0,0"/>
                <v:stroke weight="1pt" color="#787878 [3206]" miterlimit="8" joinstyle="miter"/>
                <v:imagedata o:title=""/>
                <o:lock v:ext="edit" aspectratio="f"/>
                <v:textbo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专业综合实践能力模块</w:t>
                      </w:r>
                    </w:p>
                    <w:p/>
                  </w:txbxContent>
                </v:textbox>
              </v:roundrect>
            </w:pict>
          </mc:Fallback>
        </mc:AlternateContent>
      </w:r>
    </w:p>
    <w:p>
      <w:pPr>
        <w:spacing w:line="440" w:lineRule="atLeast"/>
        <w:ind w:firstLine="480" w:firstLineChars="200"/>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5408" behindDoc="0" locked="0" layoutInCell="1" allowOverlap="1">
                <wp:simplePos x="0" y="0"/>
                <wp:positionH relativeFrom="column">
                  <wp:posOffset>1651635</wp:posOffset>
                </wp:positionH>
                <wp:positionV relativeFrom="paragraph">
                  <wp:posOffset>100965</wp:posOffset>
                </wp:positionV>
                <wp:extent cx="1123950" cy="295275"/>
                <wp:effectExtent l="6350" t="15240" r="12700" b="24765"/>
                <wp:wrapNone/>
                <wp:docPr id="18" name="右箭头 18"/>
                <wp:cNvGraphicFramePr/>
                <a:graphic xmlns:a="http://schemas.openxmlformats.org/drawingml/2006/main">
                  <a:graphicData uri="http://schemas.microsoft.com/office/word/2010/wordprocessingShape">
                    <wps:wsp>
                      <wps:cNvSpPr/>
                      <wps:spPr>
                        <a:xfrm>
                          <a:off x="0" y="0"/>
                          <a:ext cx="1123950" cy="295275"/>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30.05pt;margin-top:7.95pt;height:23.25pt;width:88.5pt;z-index:251665408;v-text-anchor:middle;mso-width-relative:page;mso-height-relative:page;" fillcolor="#A5A5A5 [3206]" filled="t" stroked="t" coordsize="21600,21600" o:gfxdata="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qmb/hdoAAAAJAQAA&#10;DwAAAAAAAAABACAAAAAiAAAAZHJzL2Rvd25yZXYueG1sUEsBAhQAFAAAAAgAh07iQBg0SKyJAgAA&#10;IAUAAA4AAAAAAAAAAQAgAAAAKQEAAGRycy9lMm9Eb2MueG1sUEsFBgAAAAAGAAYAWQEAACQGAAAA&#10;AA==&#10;" adj="18763,5400">
                <v:fill on="t" focussize="0,0"/>
                <v:stroke weight="1pt" color="#787878 [3206]" miterlimit="8" joinstyle="miter"/>
                <v:imagedata o:title=""/>
                <o:lock v:ext="edit" aspectratio="f"/>
              </v:shape>
            </w:pict>
          </mc:Fallback>
        </mc:AlternateContent>
      </w:r>
    </w:p>
    <w:p>
      <w:pPr>
        <w:spacing w:line="440" w:lineRule="atLeast"/>
        <w:ind w:firstLine="480" w:firstLineChars="200"/>
        <w:rPr>
          <w:rFonts w:ascii="宋体" w:hAnsi="宋体" w:cs="宋体"/>
          <w:sz w:val="24"/>
          <w:szCs w:val="24"/>
        </w:rPr>
      </w:pPr>
    </w:p>
    <w:p/>
    <w:p>
      <w:pPr>
        <w:pStyle w:val="4"/>
        <w:ind w:left="420" w:leftChars="200" w:firstLine="0" w:firstLineChars="0"/>
        <w:rPr>
          <w:rFonts w:ascii="宋体" w:hAnsi="宋体" w:eastAsia="宋体" w:cs="宋体"/>
          <w:sz w:val="24"/>
          <w:szCs w:val="24"/>
        </w:rPr>
      </w:pPr>
      <w:r>
        <w:rPr>
          <w:rFonts w:hint="eastAsia" w:ascii="黑体" w:hAnsi="黑体" w:cs="黑体"/>
        </w:rPr>
        <w:t>(二)组织与实施</w:t>
      </w:r>
    </w:p>
    <w:p>
      <w:pPr>
        <w:spacing w:line="360" w:lineRule="auto"/>
        <w:ind w:firstLine="2650" w:firstLineChars="1100"/>
        <w:rPr>
          <w:rFonts w:asciiTheme="minorEastAsia" w:hAnsiTheme="minorEastAsia"/>
          <w:sz w:val="24"/>
          <w:szCs w:val="24"/>
        </w:rPr>
      </w:pPr>
      <w:r>
        <w:rPr>
          <w:rFonts w:hint="eastAsia" w:ascii="宋体" w:hAnsi="宋体" w:cs="宋体"/>
          <w:b/>
          <w:bCs/>
          <w:color w:val="000000"/>
          <w:sz w:val="24"/>
          <w:szCs w:val="24"/>
        </w:rPr>
        <w:t xml:space="preserve">表5 </w:t>
      </w:r>
      <w:r>
        <w:rPr>
          <w:rFonts w:ascii="宋体" w:hAnsi="宋体" w:cs="宋体"/>
          <w:b/>
          <w:bCs/>
          <w:color w:val="000000"/>
          <w:sz w:val="24"/>
          <w:szCs w:val="24"/>
        </w:rPr>
        <w:t xml:space="preserve"> </w:t>
      </w:r>
      <w:r>
        <w:rPr>
          <w:rFonts w:hint="eastAsia" w:ascii="宋体" w:hAnsi="宋体" w:cs="宋体"/>
          <w:b/>
          <w:bCs/>
          <w:color w:val="000000"/>
          <w:sz w:val="24"/>
          <w:szCs w:val="24"/>
        </w:rPr>
        <w:t>实践教学体系表</w:t>
      </w:r>
    </w:p>
    <w:tbl>
      <w:tblPr>
        <w:tblStyle w:val="7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实践项目</w:t>
            </w:r>
          </w:p>
        </w:tc>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实践时间</w:t>
            </w:r>
          </w:p>
        </w:tc>
        <w:tc>
          <w:tcPr>
            <w:tcW w:w="1265"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实践地点</w:t>
            </w:r>
          </w:p>
        </w:tc>
        <w:tc>
          <w:tcPr>
            <w:tcW w:w="1418"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实践形式</w:t>
            </w:r>
          </w:p>
        </w:tc>
        <w:tc>
          <w:tcPr>
            <w:tcW w:w="2431"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影视鉴片</w:t>
            </w:r>
          </w:p>
        </w:tc>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第三学期</w:t>
            </w:r>
          </w:p>
        </w:tc>
        <w:tc>
          <w:tcPr>
            <w:tcW w:w="1265"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418"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分组讨论</w:t>
            </w:r>
          </w:p>
        </w:tc>
        <w:tc>
          <w:tcPr>
            <w:tcW w:w="2431" w:type="dxa"/>
            <w:vAlign w:val="center"/>
          </w:tcPr>
          <w:p>
            <w:pPr>
              <w:numPr>
                <w:ilvl w:val="0"/>
                <w:numId w:val="3"/>
              </w:numPr>
              <w:jc w:val="left"/>
            </w:pPr>
            <w:r>
              <w:rPr>
                <w:rFonts w:hint="eastAsia"/>
              </w:rPr>
              <w:t>捕捉住感受点：</w:t>
            </w:r>
            <w:r>
              <w:t>把握往影片中最能动人的地方</w:t>
            </w:r>
            <w:r>
              <w:rPr>
                <w:rFonts w:hint="eastAsia"/>
              </w:rPr>
              <w:t>。</w:t>
            </w:r>
          </w:p>
          <w:p>
            <w:pPr>
              <w:pStyle w:val="2"/>
              <w:numPr>
                <w:ilvl w:val="0"/>
                <w:numId w:val="3"/>
              </w:numPr>
              <w:ind w:firstLine="0" w:firstLineChars="0"/>
              <w:jc w:val="left"/>
              <w:rPr>
                <w:lang w:val="en-US"/>
              </w:rPr>
            </w:pPr>
            <w:r>
              <w:rPr>
                <w:lang w:val="en-US"/>
              </w:rPr>
              <w:t>立意要新，开掘要深</w:t>
            </w:r>
            <w:r>
              <w:rPr>
                <w:rFonts w:hint="eastAsia"/>
                <w:lang w:val="en-US"/>
              </w:rPr>
              <w:t>：一是抓住影片内容，要符合社会现买；二是要准确把握住影片的精神实质，挖掘影片本身所包含的深刻内涵。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 xml:space="preserve">摄影技术 </w:t>
            </w:r>
          </w:p>
        </w:tc>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第四学期</w:t>
            </w:r>
          </w:p>
        </w:tc>
        <w:tc>
          <w:tcPr>
            <w:tcW w:w="1265"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418"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分组训练</w:t>
            </w:r>
          </w:p>
        </w:tc>
        <w:tc>
          <w:tcPr>
            <w:tcW w:w="2431" w:type="dxa"/>
            <w:vAlign w:val="center"/>
          </w:tcPr>
          <w:p>
            <w:pPr>
              <w:numPr>
                <w:ilvl w:val="0"/>
                <w:numId w:val="4"/>
              </w:numPr>
              <w:jc w:val="left"/>
            </w:pPr>
            <w:r>
              <w:rPr>
                <w:rFonts w:hint="eastAsia"/>
              </w:rPr>
              <w:t>分别用慢速，中速，快速快门拍摄同一运动物体，比较不同快门速度对运动物体的动静虚实程度的控制。</w:t>
            </w:r>
          </w:p>
          <w:p>
            <w:pPr>
              <w:numPr>
                <w:ilvl w:val="0"/>
                <w:numId w:val="4"/>
              </w:numPr>
              <w:jc w:val="left"/>
            </w:pPr>
            <w:r>
              <w:rPr>
                <w:rFonts w:hint="eastAsia"/>
              </w:rPr>
              <w:t>分别用框架构图法 三角形构图法 对称 斜向 九宫格构图法拍摄一张照片。</w:t>
            </w:r>
          </w:p>
          <w:p>
            <w:pPr>
              <w:pStyle w:val="2"/>
              <w:ind w:firstLine="0" w:firstLineChars="0"/>
              <w:jc w:val="left"/>
              <w:rPr>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剧本创作</w:t>
            </w:r>
          </w:p>
        </w:tc>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第四、五学期</w:t>
            </w:r>
          </w:p>
        </w:tc>
        <w:tc>
          <w:tcPr>
            <w:tcW w:w="1265"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418"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头脑风暴、</w:t>
            </w:r>
          </w:p>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分组讨论</w:t>
            </w:r>
          </w:p>
        </w:tc>
        <w:tc>
          <w:tcPr>
            <w:tcW w:w="2431" w:type="dxa"/>
            <w:vAlign w:val="center"/>
          </w:tcPr>
          <w:p>
            <w:pPr>
              <w:jc w:val="center"/>
              <w:rPr>
                <w:rFonts w:ascii="Times New Roman" w:hAnsi="Times New Roman"/>
                <w:color w:val="000000"/>
                <w:kern w:val="0"/>
                <w:sz w:val="18"/>
                <w:szCs w:val="18"/>
              </w:rPr>
            </w:pPr>
            <w:r>
              <w:rPr>
                <w:rFonts w:hint="eastAsia" w:ascii="Times New Roman" w:hAnsi="Times New Roman"/>
                <w:color w:val="000000"/>
                <w:kern w:val="0"/>
                <w:sz w:val="18"/>
                <w:szCs w:val="18"/>
              </w:rPr>
              <w:t>在实际生活中多观察多思考多构思，写出一部完整的剧本，要求思路清晰，有逻辑性。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非线性编辑</w:t>
            </w:r>
          </w:p>
        </w:tc>
        <w:tc>
          <w:tcPr>
            <w:tcW w:w="1704"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第五学期</w:t>
            </w:r>
          </w:p>
        </w:tc>
        <w:tc>
          <w:tcPr>
            <w:tcW w:w="1265"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校内</w:t>
            </w:r>
          </w:p>
        </w:tc>
        <w:tc>
          <w:tcPr>
            <w:tcW w:w="1418" w:type="dxa"/>
            <w:vAlign w:val="center"/>
          </w:tcPr>
          <w:p>
            <w:pPr>
              <w:spacing w:line="500" w:lineRule="exact"/>
              <w:jc w:val="center"/>
              <w:rPr>
                <w:rFonts w:ascii="Times New Roman" w:hAnsi="Times New Roman"/>
                <w:color w:val="000000"/>
                <w:kern w:val="0"/>
                <w:sz w:val="18"/>
                <w:szCs w:val="18"/>
              </w:rPr>
            </w:pPr>
            <w:r>
              <w:rPr>
                <w:rFonts w:hint="eastAsia" w:ascii="Times New Roman" w:hAnsi="Times New Roman"/>
                <w:color w:val="000000"/>
                <w:kern w:val="0"/>
                <w:sz w:val="18"/>
                <w:szCs w:val="18"/>
              </w:rPr>
              <w:t>分组训练</w:t>
            </w:r>
          </w:p>
        </w:tc>
        <w:tc>
          <w:tcPr>
            <w:tcW w:w="2431" w:type="dxa"/>
            <w:vAlign w:val="center"/>
          </w:tcPr>
          <w:p>
            <w:pPr>
              <w:jc w:val="center"/>
              <w:rPr>
                <w:rFonts w:ascii="Times New Roman" w:hAnsi="Times New Roman"/>
                <w:color w:val="000000"/>
                <w:kern w:val="0"/>
                <w:sz w:val="18"/>
                <w:szCs w:val="18"/>
              </w:rPr>
            </w:pPr>
            <w:r>
              <w:rPr>
                <w:rFonts w:hint="eastAsia" w:ascii="Times New Roman" w:hAnsi="Times New Roman"/>
                <w:color w:val="000000"/>
                <w:kern w:val="0"/>
                <w:sz w:val="18"/>
                <w:szCs w:val="18"/>
              </w:rPr>
              <w:t>学会用硬盘、光盘、优盘等存储数字化视音频</w:t>
            </w:r>
          </w:p>
        </w:tc>
      </w:tr>
    </w:tbl>
    <w:p>
      <w:pPr>
        <w:pStyle w:val="3"/>
        <w:rPr>
          <w:rFonts w:ascii="Calibri" w:hAnsi="Calibri"/>
          <w:color w:val="000000"/>
        </w:rPr>
      </w:pPr>
      <w:bookmarkStart w:id="42" w:name="_Toc46303717"/>
      <w:bookmarkStart w:id="43" w:name="_Hlk45719100"/>
      <w:r>
        <w:rPr>
          <w:rFonts w:hint="eastAsia" w:ascii="Calibri" w:hAnsi="Calibri"/>
          <w:color w:val="000000"/>
        </w:rPr>
        <w:t>九、课程思政教学体系</w:t>
      </w:r>
      <w:bookmarkEnd w:id="42"/>
    </w:p>
    <w:bookmarkEnd w:id="30"/>
    <w:bookmarkEnd w:id="43"/>
    <w:p>
      <w:pPr>
        <w:keepNext/>
        <w:keepLines/>
        <w:spacing w:line="360" w:lineRule="auto"/>
        <w:ind w:firstLine="562" w:firstLineChars="200"/>
        <w:outlineLvl w:val="1"/>
        <w:rPr>
          <w:rFonts w:ascii="Arial" w:hAnsi="Arial" w:eastAsia="黑体"/>
          <w:b/>
          <w:bCs/>
          <w:sz w:val="28"/>
          <w:szCs w:val="28"/>
        </w:rPr>
      </w:pPr>
      <w:bookmarkStart w:id="44" w:name="_Toc46303719"/>
      <w:bookmarkStart w:id="45" w:name="_Hlk11958275"/>
      <w:bookmarkStart w:id="46" w:name="_Toc305418729"/>
      <w:bookmarkStart w:id="47" w:name="_Toc303837893"/>
      <w:bookmarkStart w:id="48" w:name="_Toc405393379"/>
      <w:bookmarkStart w:id="49" w:name="_Toc407696136"/>
      <w:bookmarkStart w:id="50" w:name="_Toc407697894"/>
      <w:r>
        <w:rPr>
          <w:rFonts w:hint="eastAsia" w:ascii="Arial" w:hAnsi="Arial" w:eastAsia="黑体"/>
          <w:b/>
          <w:bCs/>
          <w:sz w:val="28"/>
          <w:szCs w:val="28"/>
        </w:rPr>
        <w:t>（一）课程思政目标要求</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480" w:firstLineChars="200"/>
        <w:jc w:val="center"/>
        <w:rPr>
          <w:rFonts w:ascii="宋体" w:hAnsi="宋体" w:cstheme="minorBidi"/>
          <w:sz w:val="24"/>
          <w:szCs w:val="24"/>
        </w:rPr>
      </w:pPr>
      <w:r>
        <w:rPr>
          <w:rFonts w:hint="eastAsia" w:ascii="宋体" w:hAnsi="宋体" w:cstheme="minorBidi"/>
          <w:sz w:val="24"/>
          <w:szCs w:val="24"/>
        </w:rPr>
        <w:t>表</w:t>
      </w:r>
      <w:r>
        <w:rPr>
          <w:rFonts w:ascii="宋体" w:hAnsi="宋体" w:cstheme="minorBidi"/>
          <w:sz w:val="24"/>
          <w:szCs w:val="24"/>
        </w:rPr>
        <w:t>6</w:t>
      </w:r>
      <w:r>
        <w:rPr>
          <w:rFonts w:hint="eastAsia" w:ascii="宋体" w:hAnsi="宋体" w:cstheme="minorBidi"/>
          <w:sz w:val="24"/>
          <w:szCs w:val="24"/>
        </w:rPr>
        <w:t xml:space="preserve">  课程思政指标</w:t>
      </w:r>
    </w:p>
    <w:tbl>
      <w:tblPr>
        <w:tblStyle w:val="70"/>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2"/>
        <w:spacing w:line="360" w:lineRule="auto"/>
        <w:ind w:firstLineChars="0"/>
        <w:jc w:val="left"/>
        <w:rPr>
          <w:rFonts w:ascii="黑体" w:hAnsi="黑体" w:eastAsia="黑体"/>
          <w:b/>
          <w:sz w:val="28"/>
          <w:szCs w:val="28"/>
        </w:rPr>
      </w:pPr>
    </w:p>
    <w:p>
      <w:pPr>
        <w:pStyle w:val="2"/>
        <w:spacing w:line="360" w:lineRule="auto"/>
        <w:ind w:firstLineChars="0"/>
        <w:jc w:val="left"/>
        <w:rPr>
          <w:rFonts w:ascii="黑体" w:hAnsi="黑体" w:eastAsia="黑体" w:cs="Times New Roman"/>
          <w:b/>
          <w:bCs/>
          <w:sz w:val="28"/>
          <w:szCs w:val="28"/>
          <w:lang w:val="en-US"/>
        </w:rPr>
      </w:pPr>
      <w:r>
        <w:rPr>
          <w:rFonts w:hint="eastAsia" w:ascii="黑体" w:hAnsi="黑体" w:eastAsia="黑体"/>
          <w:b/>
          <w:sz w:val="28"/>
          <w:szCs w:val="28"/>
        </w:rPr>
        <w:t>（二）</w:t>
      </w:r>
      <w:r>
        <w:rPr>
          <w:rFonts w:hint="eastAsia" w:ascii="黑体" w:hAnsi="黑体" w:eastAsia="黑体" w:cs="Times New Roman"/>
          <w:b/>
          <w:bCs/>
          <w:sz w:val="28"/>
          <w:szCs w:val="28"/>
          <w:lang w:val="en-US"/>
        </w:rPr>
        <w:t>课程思政体系建设</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pPr>
        <w:pStyle w:val="2"/>
        <w:spacing w:line="360" w:lineRule="auto"/>
        <w:jc w:val="center"/>
        <w:rPr>
          <w:rFonts w:ascii="Times New Roman" w:hAnsi="Times New Roman" w:eastAsia="宋体" w:cs="Times New Roman"/>
          <w:sz w:val="24"/>
          <w:lang w:val="en-US"/>
        </w:rPr>
      </w:pPr>
      <w:r>
        <w:rPr>
          <w:rFonts w:ascii="Times New Roman" w:hAnsi="Times New Roman"/>
          <w:sz w:val="24"/>
          <w:lang w:val="en-US"/>
        </w:rPr>
        <w:drawing>
          <wp:inline distT="0" distB="0" distL="0" distR="0">
            <wp:extent cx="3600450" cy="3600450"/>
            <wp:effectExtent l="0" t="0" r="0" b="0"/>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16"/>
                    <a:srcRect/>
                    <a:stretch>
                      <a:fillRect/>
                    </a:stretch>
                  </pic:blipFill>
                  <pic:spPr>
                    <a:xfrm>
                      <a:off x="0" y="0"/>
                      <a:ext cx="3600450" cy="3600450"/>
                    </a:xfrm>
                    <a:prstGeom prst="rect">
                      <a:avLst/>
                    </a:prstGeom>
                    <a:noFill/>
                    <a:ln w="9525">
                      <a:noFill/>
                      <a:miter lim="800000"/>
                      <a:headEnd/>
                      <a:tailEnd/>
                    </a:ln>
                  </pic:spPr>
                </pic:pic>
              </a:graphicData>
            </a:graphic>
          </wp:inline>
        </w:drawing>
      </w:r>
    </w:p>
    <w:p>
      <w:pPr>
        <w:pStyle w:val="2"/>
        <w:spacing w:line="360" w:lineRule="auto"/>
        <w:jc w:val="left"/>
        <w:rPr>
          <w:rFonts w:ascii="Times New Roman" w:hAnsi="Times New Roman" w:eastAsia="宋体" w:cs="Times New Roman"/>
          <w:sz w:val="24"/>
          <w:lang w:val="en-US"/>
        </w:rPr>
      </w:pP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2"/>
        <w:spacing w:line="360" w:lineRule="auto"/>
        <w:ind w:firstLineChars="0"/>
        <w:jc w:val="left"/>
        <w:rPr>
          <w:rFonts w:ascii="黑体" w:hAnsi="黑体" w:eastAsia="黑体"/>
          <w:b/>
          <w:sz w:val="28"/>
          <w:szCs w:val="28"/>
        </w:rPr>
      </w:pPr>
      <w:r>
        <w:rPr>
          <w:rFonts w:hint="eastAsia" w:ascii="黑体" w:hAnsi="黑体" w:eastAsia="黑体"/>
          <w:b/>
          <w:sz w:val="28"/>
          <w:szCs w:val="28"/>
        </w:rPr>
        <w:t>（三）课程思政建设及实施</w:t>
      </w:r>
    </w:p>
    <w:p>
      <w:pPr>
        <w:pStyle w:val="2"/>
        <w:spacing w:line="440" w:lineRule="atLeast"/>
        <w:jc w:val="left"/>
        <w:rPr>
          <w:rFonts w:ascii="宋体" w:hAnsi="宋体" w:eastAsia="宋体" w:cs="宋体"/>
          <w:color w:val="000000" w:themeColor="text1"/>
          <w:sz w:val="24"/>
          <w:lang w:val="en-US"/>
          <w14:textFill>
            <w14:solidFill>
              <w14:schemeClr w14:val="tx1"/>
            </w14:solidFill>
          </w14:textFill>
        </w:rPr>
      </w:pPr>
      <w:r>
        <w:rPr>
          <w:rFonts w:hint="eastAsia" w:ascii="宋体" w:hAnsi="宋体" w:eastAsia="宋体" w:cs="宋体"/>
          <w:color w:val="000000" w:themeColor="text1"/>
          <w:sz w:val="24"/>
          <w:lang w:val="en-US"/>
          <w14:textFill>
            <w14:solidFill>
              <w14:schemeClr w14:val="tx1"/>
            </w14:solidFill>
          </w14:textFill>
        </w:rPr>
        <w:t>戏剧影视艺术作为中国特色社会主义文化建设的重要组成部分，戏剧与影视学学科作为中国哲学社会科学知识体系的重要组成部分，与思想政治教育在教育目标上具有高度的一致性，在教育形态和教育方式上也具有相当的契合度。</w:t>
      </w:r>
    </w:p>
    <w:p>
      <w:pPr>
        <w:pStyle w:val="2"/>
        <w:spacing w:line="360" w:lineRule="auto"/>
        <w:jc w:val="left"/>
        <w:rPr>
          <w:rFonts w:ascii="宋体" w:hAnsi="宋体" w:eastAsia="宋体" w:cs="宋体"/>
          <w:color w:val="000000" w:themeColor="text1"/>
          <w:sz w:val="24"/>
          <w:lang w:val="en-US"/>
          <w14:textFill>
            <w14:solidFill>
              <w14:schemeClr w14:val="tx1"/>
            </w14:solidFill>
          </w14:textFill>
        </w:rPr>
      </w:pPr>
      <w:r>
        <w:rPr>
          <w:rFonts w:hint="eastAsia" w:ascii="宋体" w:hAnsi="宋体" w:eastAsia="宋体" w:cs="宋体"/>
          <w:color w:val="000000" w:themeColor="text1"/>
          <w:sz w:val="24"/>
          <w:lang w:val="en-US"/>
          <w14:textFill>
            <w14:solidFill>
              <w14:schemeClr w14:val="tx1"/>
            </w14:solidFill>
          </w14:textFill>
        </w:rPr>
        <w:t>从历史渊源看，通过戏剧影视艺术开展思想政治工作是我党在革命历史中建立的优良传统。20世纪30年代，左翼艺术阵线发起的“左翼戏剧运动”倡导戏剧的大众化，通过筹演各类“广场戏剧”“工厂戏剧”“农民戏剧”“国防戏剧”，宣传政治思想，团结广大民众，支援革命事业。延安时期创作的秧歌剧《兄妹开荒》、新歌剧《白毛女》、历史剧《逼上梁山》等作品，在救亡图存的历史场景中体现出鲜明的民族意识和斗争精神，有力地传播和发展了党的政治文明。新中国成立后，电影创作全面践行社会主义文艺思想，《英雄儿女》《平原游击队》《青春之歌》等影片进一步突出了人民的主体地位，从更大范围动员广大群众积极投身新中国的建设事业。可见，戏剧影视艺术可以将抽象的思想政治理念具体化、生活化、大众化，以便为老百姓所接受，从而更好地实现政治引领、伦理启蒙和社会教育的功能。</w:t>
      </w:r>
    </w:p>
    <w:p>
      <w:pPr>
        <w:ind w:firstLine="480" w:firstLineChars="200"/>
        <w:jc w:val="center"/>
        <w:rPr>
          <w:sz w:val="24"/>
          <w:szCs w:val="24"/>
        </w:rPr>
      </w:pPr>
    </w:p>
    <w:p>
      <w:pPr>
        <w:ind w:firstLine="480" w:firstLineChars="200"/>
        <w:jc w:val="center"/>
        <w:rPr>
          <w:sz w:val="24"/>
          <w:szCs w:val="24"/>
        </w:rPr>
      </w:pPr>
      <w:r>
        <w:rPr>
          <w:rFonts w:hint="eastAsia"/>
          <w:sz w:val="24"/>
          <w:szCs w:val="24"/>
        </w:rPr>
        <w:t>表7  戏剧影视表演专业课程思政教学融入要点</w:t>
      </w: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5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融入的思政元素</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影视鉴片</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什么是战争电影，战争片的类型，战争片的发展趋势，战争片的发展概况，好莱坞战争片，中国战争片。</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lang w:val="zh-CN"/>
              </w:rPr>
              <w:t>通过观看爱国影片，培养学生爱党爱国的情怀</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《红海行动》，《南京南京》，《集结号》，《风语者》。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影视表演</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角色刻画（学生扮演红色人物，演绎红色片段）</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通过刻画中国抗战时期的英雄人物，让学生在角色认知时了解人物背景，了解抗战历史，从而培养学生的爱国主义情怀</w:t>
            </w:r>
          </w:p>
        </w:tc>
        <w:tc>
          <w:tcPr>
            <w:tcW w:w="3588" w:type="dxa"/>
            <w:tcBorders>
              <w:top w:val="single" w:color="auto" w:sz="8" w:space="0"/>
              <w:bottom w:val="single" w:color="auto" w:sz="8" w:space="0"/>
            </w:tcBorders>
            <w:shd w:val="clear" w:color="auto" w:fill="auto"/>
            <w:vAlign w:val="center"/>
          </w:tcPr>
          <w:p>
            <w:r>
              <w:fldChar w:fldCharType="begin"/>
            </w:r>
            <w:r>
              <w:instrText xml:space="preserve"> HYPERLINK "http://www.mve.cn/现代职教网" </w:instrText>
            </w:r>
            <w:r>
              <w:fldChar w:fldCharType="separate"/>
            </w:r>
            <w:r>
              <w:rPr>
                <w:rFonts w:hint="eastAsia"/>
              </w:rPr>
              <w:t>http://www.mve.cn/现代职教网</w:t>
            </w:r>
            <w:r>
              <w:rPr>
                <w:rFonts w:hint="eastAsia"/>
              </w:rPr>
              <w:fldChar w:fldCharType="end"/>
            </w:r>
          </w:p>
          <w:p>
            <w:r>
              <w:fldChar w:fldCharType="begin"/>
            </w:r>
            <w:r>
              <w:instrText xml:space="preserve"> HYPERLINK "https://www.icve.com.cn/智慧职教网" </w:instrText>
            </w:r>
            <w:r>
              <w:fldChar w:fldCharType="separate"/>
            </w:r>
            <w:r>
              <w:rPr>
                <w:rFonts w:hint="eastAsia"/>
              </w:rPr>
              <w:t>https://www.icve.com.cn/智慧职教网</w:t>
            </w:r>
            <w:r>
              <w:rPr>
                <w:rFonts w:hint="eastAsia"/>
              </w:rPr>
              <w:fldChar w:fldCharType="end"/>
            </w:r>
          </w:p>
          <w:p>
            <w:pPr>
              <w:jc w:val="center"/>
              <w:rPr>
                <w:rFonts w:ascii="宋体" w:hAnsi="宋体" w:cs="宋体"/>
                <w:szCs w:val="21"/>
              </w:rPr>
            </w:pPr>
            <w:r>
              <w:rPr>
                <w:rFonts w:hint="eastAsia"/>
              </w:rPr>
              <w:t>https://www.icourses.cn/mooc/爱课程网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新媒体概论</w:t>
            </w:r>
          </w:p>
        </w:tc>
        <w:tc>
          <w:tcPr>
            <w:tcW w:w="1770" w:type="dxa"/>
            <w:tcBorders>
              <w:top w:val="single" w:color="auto" w:sz="8" w:space="0"/>
              <w:bottom w:val="single" w:color="auto" w:sz="8" w:space="0"/>
            </w:tcBorders>
            <w:shd w:val="clear" w:color="auto" w:fill="auto"/>
            <w:vAlign w:val="center"/>
          </w:tcPr>
          <w:p>
            <w:pPr>
              <w:jc w:val="center"/>
            </w:pPr>
            <w:r>
              <w:rPr>
                <w:rFonts w:hint="eastAsia"/>
              </w:rPr>
              <w:t>传播媒介的相关知识，新媒体的概念和构成要素，新媒体的类型和特征，熟悉新媒体产业及发展概况。</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思想政治教育以受众市场为对象，以新媒体的价值传播为手段，为了实现思想政治教育的目标，使新媒体的人力、信息等资源与思想政治教育结合起来。</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教材、影视作品案例、多媒体设施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剧本创作</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了解由文学作品改编成功影视剧的经典案例；掌握改编的技巧和方法，并在改编的实践中不断创新。</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rPr>
              <w:t>鼓励学生创造贴近生活、贴近现实、贴近百姓的艺术作品，能饱含着对人民群众的热爱、对现实生活的关注、对国家民族的赤诚，去弘扬社会主义核心价值观念，去传播真善美的艺术审美价值观</w:t>
            </w:r>
          </w:p>
        </w:tc>
        <w:tc>
          <w:tcPr>
            <w:tcW w:w="3588" w:type="dxa"/>
            <w:tcBorders>
              <w:top w:val="single" w:color="auto" w:sz="8" w:space="0"/>
              <w:bottom w:val="single" w:color="auto" w:sz="8" w:space="0"/>
            </w:tcBorders>
            <w:shd w:val="clear" w:color="auto" w:fill="auto"/>
            <w:vAlign w:val="center"/>
          </w:tcPr>
          <w:p>
            <w:r>
              <w:fldChar w:fldCharType="begin"/>
            </w:r>
            <w:r>
              <w:instrText xml:space="preserve"> HYPERLINK "http://www.mve.cn/现代职教网" </w:instrText>
            </w:r>
            <w:r>
              <w:fldChar w:fldCharType="separate"/>
            </w:r>
            <w:r>
              <w:rPr>
                <w:rFonts w:hint="eastAsia"/>
              </w:rPr>
              <w:t>http://www.mve.cn/现代职教网</w:t>
            </w:r>
            <w:r>
              <w:rPr>
                <w:rFonts w:hint="eastAsia"/>
              </w:rPr>
              <w:fldChar w:fldCharType="end"/>
            </w:r>
          </w:p>
          <w:p>
            <w:r>
              <w:fldChar w:fldCharType="begin"/>
            </w:r>
            <w:r>
              <w:instrText xml:space="preserve"> HYPERLINK "https://www.icve.com.cn/智慧职教网" </w:instrText>
            </w:r>
            <w:r>
              <w:fldChar w:fldCharType="separate"/>
            </w:r>
            <w:r>
              <w:rPr>
                <w:rFonts w:hint="eastAsia"/>
              </w:rPr>
              <w:t>https://www.icve.com.cn/智慧职教网</w:t>
            </w:r>
            <w:r>
              <w:rPr>
                <w:rFonts w:hint="eastAsia"/>
              </w:rPr>
              <w:fldChar w:fldCharType="end"/>
            </w:r>
          </w:p>
          <w:p>
            <w:pPr>
              <w:jc w:val="center"/>
              <w:rPr>
                <w:rFonts w:ascii="宋体" w:hAnsi="宋体" w:cs="宋体"/>
                <w:szCs w:val="21"/>
              </w:rPr>
            </w:pPr>
            <w:r>
              <w:rPr>
                <w:rFonts w:hint="eastAsia"/>
              </w:rPr>
              <w:t>https://www.icourses.cn/mooc/爱课程网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rPr>
              <w:t>舞蹈</w:t>
            </w:r>
          </w:p>
        </w:tc>
        <w:tc>
          <w:tcPr>
            <w:tcW w:w="1770"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rPr>
              <w:t>民族舞教学，掌握不同舞姿之间的关系和衔接方法，做到动作稳定，衔接流畅，舞姿优美。</w:t>
            </w:r>
          </w:p>
        </w:tc>
        <w:tc>
          <w:tcPr>
            <w:tcW w:w="2325" w:type="dxa"/>
            <w:tcBorders>
              <w:top w:val="single" w:color="auto" w:sz="8" w:space="0"/>
              <w:bottom w:val="single" w:color="auto" w:sz="4" w:space="0"/>
            </w:tcBorders>
            <w:shd w:val="clear" w:color="auto" w:fill="auto"/>
            <w:vAlign w:val="center"/>
          </w:tcPr>
          <w:p>
            <w:pPr>
              <w:jc w:val="center"/>
              <w:rPr>
                <w:rFonts w:ascii="宋体" w:hAnsi="宋体" w:cs="宋体"/>
                <w:szCs w:val="21"/>
              </w:rPr>
            </w:pPr>
            <w:r>
              <w:t>舞蹈教学能够培养学生发现美、欣赏美、创造美的能力，增强学生自信，健全学生人格，同时培养学生吃苦耐劳精神，增强体质，磨砺意志，为今后的美好生活和工作打下坚实基础。</w:t>
            </w:r>
          </w:p>
        </w:tc>
        <w:tc>
          <w:tcPr>
            <w:tcW w:w="3588" w:type="dxa"/>
            <w:tcBorders>
              <w:top w:val="single" w:color="auto" w:sz="8" w:space="0"/>
              <w:bottom w:val="single" w:color="auto" w:sz="4" w:space="0"/>
            </w:tcBorders>
            <w:shd w:val="clear" w:color="auto" w:fill="auto"/>
            <w:vAlign w:val="center"/>
          </w:tcPr>
          <w:p>
            <w:r>
              <w:fldChar w:fldCharType="begin"/>
            </w:r>
            <w:r>
              <w:instrText xml:space="preserve"> HYPERLINK "http://www.mve.cn/现代职教网" </w:instrText>
            </w:r>
            <w:r>
              <w:fldChar w:fldCharType="separate"/>
            </w:r>
            <w:r>
              <w:rPr>
                <w:rFonts w:hint="eastAsia"/>
              </w:rPr>
              <w:t>http://www.mve.cn/现代职教网</w:t>
            </w:r>
            <w:r>
              <w:rPr>
                <w:rFonts w:hint="eastAsia"/>
              </w:rPr>
              <w:fldChar w:fldCharType="end"/>
            </w:r>
          </w:p>
          <w:p>
            <w:r>
              <w:fldChar w:fldCharType="begin"/>
            </w:r>
            <w:r>
              <w:instrText xml:space="preserve"> HYPERLINK "https://www.icve.com.cn/智慧职教网" </w:instrText>
            </w:r>
            <w:r>
              <w:fldChar w:fldCharType="separate"/>
            </w:r>
            <w:r>
              <w:rPr>
                <w:rFonts w:hint="eastAsia"/>
              </w:rPr>
              <w:t>https://www.icve.com.cn/智慧职教网</w:t>
            </w:r>
            <w:r>
              <w:rPr>
                <w:rFonts w:hint="eastAsia"/>
              </w:rPr>
              <w:fldChar w:fldCharType="end"/>
            </w:r>
          </w:p>
          <w:p>
            <w:pPr>
              <w:jc w:val="center"/>
              <w:rPr>
                <w:rFonts w:ascii="宋体" w:hAnsi="宋体" w:cs="宋体"/>
                <w:szCs w:val="21"/>
              </w:rPr>
            </w:pPr>
            <w:r>
              <w:rPr>
                <w:rFonts w:hint="eastAsia"/>
              </w:rPr>
              <w:t>https://www.icourses.cn/mooc/爱课程网</w:t>
            </w:r>
          </w:p>
        </w:tc>
      </w:tr>
    </w:tbl>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十、课程学时与学分</w:t>
      </w:r>
      <w:bookmarkEnd w:id="44"/>
    </w:p>
    <w:p>
      <w:pPr>
        <w:keepNext/>
        <w:keepLines/>
        <w:spacing w:line="500" w:lineRule="exact"/>
        <w:ind w:firstLine="562" w:firstLineChars="200"/>
        <w:outlineLvl w:val="1"/>
        <w:rPr>
          <w:rFonts w:ascii="Arial" w:hAnsi="Arial" w:eastAsia="黑体"/>
          <w:b/>
          <w:bCs/>
          <w:color w:val="000000"/>
          <w:sz w:val="28"/>
          <w:szCs w:val="28"/>
        </w:rPr>
      </w:pPr>
      <w:bookmarkStart w:id="51" w:name="_Toc46303720"/>
      <w:r>
        <w:rPr>
          <w:rFonts w:hint="eastAsia" w:ascii="Arial" w:hAnsi="Arial" w:eastAsia="黑体"/>
          <w:b/>
          <w:bCs/>
          <w:color w:val="000000"/>
          <w:sz w:val="28"/>
          <w:szCs w:val="28"/>
        </w:rPr>
        <w:t>（一）学时、学分安排</w:t>
      </w:r>
      <w:bookmarkEnd w:id="51"/>
    </w:p>
    <w:p>
      <w:pPr>
        <w:snapToGrid w:val="0"/>
        <w:spacing w:line="500" w:lineRule="exact"/>
        <w:ind w:firstLine="480" w:firstLineChars="200"/>
        <w:rPr>
          <w:rFonts w:ascii="Times New Roman" w:hAnsi="Times New Roman"/>
          <w:sz w:val="24"/>
          <w:szCs w:val="24"/>
        </w:rPr>
      </w:pPr>
      <w:bookmarkStart w:id="52" w:name="_Hlk45722221"/>
      <w:r>
        <w:rPr>
          <w:rFonts w:hint="eastAsia" w:ascii="Times New Roman" w:hAnsi="Times New Roman"/>
          <w:sz w:val="24"/>
          <w:szCs w:val="24"/>
        </w:rPr>
        <w:t>总学时数为26</w:t>
      </w:r>
      <w:r>
        <w:rPr>
          <w:rFonts w:ascii="Times New Roman" w:hAnsi="Times New Roman"/>
          <w:sz w:val="24"/>
          <w:szCs w:val="24"/>
        </w:rPr>
        <w:t>64</w:t>
      </w:r>
      <w:r>
        <w:rPr>
          <w:rFonts w:hint="eastAsia" w:ascii="Times New Roman" w:hAnsi="Times New Roman"/>
          <w:sz w:val="24"/>
          <w:szCs w:val="24"/>
        </w:rPr>
        <w:t>，每16-18学时计1学分。</w:t>
      </w:r>
    </w:p>
    <w:bookmarkEnd w:id="52"/>
    <w:p>
      <w:pPr>
        <w:keepNext/>
        <w:keepLines/>
        <w:spacing w:line="500" w:lineRule="exact"/>
        <w:ind w:firstLine="562" w:firstLineChars="200"/>
        <w:outlineLvl w:val="1"/>
        <w:rPr>
          <w:rFonts w:ascii="Arial" w:hAnsi="Arial" w:eastAsia="黑体"/>
          <w:b/>
          <w:bCs/>
          <w:color w:val="000000"/>
          <w:sz w:val="28"/>
          <w:szCs w:val="28"/>
        </w:rPr>
      </w:pPr>
      <w:bookmarkStart w:id="53" w:name="_Toc46303721"/>
      <w:r>
        <w:rPr>
          <w:rFonts w:hint="eastAsia" w:ascii="Arial" w:hAnsi="Arial" w:eastAsia="黑体"/>
          <w:b/>
          <w:bCs/>
          <w:color w:val="000000"/>
          <w:sz w:val="28"/>
          <w:szCs w:val="28"/>
        </w:rPr>
        <w:t>（二）学分安排</w:t>
      </w:r>
      <w:bookmarkEnd w:id="53"/>
    </w:p>
    <w:p>
      <w:pPr>
        <w:keepNext/>
        <w:keepLines/>
        <w:spacing w:line="500" w:lineRule="exact"/>
        <w:ind w:firstLine="480" w:firstLineChars="200"/>
        <w:outlineLvl w:val="1"/>
        <w:rPr>
          <w:rFonts w:ascii="Times New Roman" w:hAnsi="Times New Roman"/>
          <w:color w:val="000000"/>
          <w:sz w:val="24"/>
          <w:szCs w:val="24"/>
        </w:rPr>
      </w:pPr>
      <w:r>
        <w:rPr>
          <w:rFonts w:hint="eastAsia" w:ascii="Times New Roman" w:hAnsi="Times New Roman"/>
          <w:color w:val="000000"/>
          <w:sz w:val="24"/>
          <w:szCs w:val="24"/>
        </w:rPr>
        <w:t>公共基础课程4</w:t>
      </w:r>
      <w:r>
        <w:rPr>
          <w:rFonts w:ascii="Times New Roman" w:hAnsi="Times New Roman"/>
          <w:color w:val="000000"/>
          <w:sz w:val="24"/>
          <w:szCs w:val="24"/>
        </w:rPr>
        <w:t>0</w:t>
      </w:r>
      <w:r>
        <w:rPr>
          <w:rFonts w:hint="eastAsia" w:ascii="Times New Roman" w:hAnsi="Times New Roman"/>
          <w:color w:val="000000"/>
          <w:sz w:val="24"/>
          <w:szCs w:val="24"/>
        </w:rPr>
        <w:t>学分，专业基础课程18学分，专业核心课程34学分，专业拓展课程12学分，公共限选课程4学分，公共任选课程4学分，集中实践模块32学分，共14</w:t>
      </w:r>
      <w:r>
        <w:rPr>
          <w:rFonts w:ascii="Times New Roman" w:hAnsi="Times New Roman"/>
          <w:color w:val="000000"/>
          <w:sz w:val="24"/>
          <w:szCs w:val="24"/>
        </w:rPr>
        <w:t>4</w:t>
      </w:r>
      <w:r>
        <w:rPr>
          <w:rFonts w:hint="eastAsia" w:ascii="Times New Roman" w:hAnsi="Times New Roman"/>
          <w:color w:val="000000"/>
          <w:sz w:val="24"/>
          <w:szCs w:val="24"/>
        </w:rPr>
        <w:t>学分。</w:t>
      </w:r>
    </w:p>
    <w:p>
      <w:pPr>
        <w:keepNext/>
        <w:keepLines/>
        <w:spacing w:line="500" w:lineRule="exact"/>
        <w:ind w:firstLine="562" w:firstLineChars="200"/>
        <w:outlineLvl w:val="1"/>
        <w:rPr>
          <w:rFonts w:ascii="Arial" w:hAnsi="Arial" w:eastAsia="黑体"/>
          <w:b/>
          <w:bCs/>
          <w:color w:val="000000"/>
          <w:sz w:val="28"/>
          <w:szCs w:val="28"/>
        </w:rPr>
      </w:pPr>
      <w:bookmarkStart w:id="54" w:name="_Toc46303722"/>
      <w:r>
        <w:rPr>
          <w:rFonts w:hint="eastAsia" w:ascii="Arial" w:hAnsi="Arial" w:eastAsia="黑体"/>
          <w:b/>
          <w:bCs/>
          <w:color w:val="000000"/>
          <w:sz w:val="28"/>
          <w:szCs w:val="28"/>
        </w:rPr>
        <w:t>（三）学时、学分分配汇总</w:t>
      </w:r>
      <w:bookmarkEnd w:id="54"/>
    </w:p>
    <w:p>
      <w:pPr>
        <w:jc w:val="center"/>
        <w:rPr>
          <w:rFonts w:ascii="Times New Roman" w:hAnsi="Times New Roman"/>
          <w:bCs/>
          <w:color w:val="000000"/>
          <w:sz w:val="24"/>
          <w:szCs w:val="24"/>
        </w:rPr>
      </w:pPr>
      <w:r>
        <w:rPr>
          <w:rFonts w:hint="eastAsia" w:ascii="Times New Roman" w:hAnsi="Times New Roman"/>
          <w:bCs/>
          <w:color w:val="000000"/>
          <w:sz w:val="24"/>
          <w:szCs w:val="24"/>
        </w:rPr>
        <w:t>表</w:t>
      </w:r>
      <w:r>
        <w:rPr>
          <w:rFonts w:ascii="Times New Roman" w:hAnsi="Times New Roman"/>
          <w:bCs/>
          <w:color w:val="000000"/>
          <w:sz w:val="24"/>
          <w:szCs w:val="24"/>
        </w:rPr>
        <w:t xml:space="preserve">8  </w:t>
      </w:r>
      <w:bookmarkStart w:id="55" w:name="_Hlk46219329"/>
      <w:r>
        <w:rPr>
          <w:rFonts w:hint="eastAsia" w:ascii="Times New Roman" w:hAnsi="Times New Roman"/>
          <w:bCs/>
          <w:color w:val="000000"/>
          <w:sz w:val="24"/>
          <w:szCs w:val="24"/>
        </w:rPr>
        <w:t>学时学分分配汇总表</w:t>
      </w:r>
      <w:bookmarkEnd w:id="55"/>
    </w:p>
    <w:bookmarkEnd w:id="45"/>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699"/>
        <w:gridCol w:w="710"/>
        <w:gridCol w:w="785"/>
        <w:gridCol w:w="666"/>
        <w:gridCol w:w="849"/>
        <w:gridCol w:w="757"/>
        <w:gridCol w:w="1006"/>
        <w:gridCol w:w="666"/>
        <w:gridCol w:w="822"/>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69" w:type="dxa"/>
            <w:vMerge w:val="restart"/>
            <w:vAlign w:val="center"/>
          </w:tcPr>
          <w:p>
            <w:pPr>
              <w:spacing w:line="200" w:lineRule="exact"/>
              <w:ind w:left="-1" w:right="-1"/>
              <w:jc w:val="center"/>
              <w:rPr>
                <w:rFonts w:ascii="宋体" w:hAnsi="宋体"/>
                <w:sz w:val="18"/>
                <w:szCs w:val="18"/>
              </w:rPr>
            </w:pPr>
            <w:r>
              <w:rPr>
                <w:rFonts w:hint="eastAsia" w:ascii="宋体" w:hAnsi="宋体"/>
                <w:sz w:val="18"/>
                <w:szCs w:val="18"/>
              </w:rPr>
              <w:t>课程分类</w:t>
            </w:r>
          </w:p>
        </w:tc>
        <w:tc>
          <w:tcPr>
            <w:tcW w:w="2860" w:type="dxa"/>
            <w:gridSpan w:val="4"/>
            <w:vAlign w:val="center"/>
          </w:tcPr>
          <w:p>
            <w:pPr>
              <w:snapToGrid w:val="0"/>
              <w:spacing w:line="500" w:lineRule="exact"/>
              <w:jc w:val="center"/>
              <w:rPr>
                <w:rFonts w:ascii="宋体" w:hAnsi="宋体"/>
                <w:b/>
                <w:sz w:val="18"/>
                <w:szCs w:val="18"/>
              </w:rPr>
            </w:pPr>
            <w:r>
              <w:rPr>
                <w:rFonts w:hint="eastAsia" w:ascii="宋体" w:hAnsi="宋体"/>
                <w:b/>
                <w:sz w:val="18"/>
                <w:szCs w:val="18"/>
              </w:rPr>
              <w:t>公共基础课程</w:t>
            </w:r>
          </w:p>
        </w:tc>
        <w:tc>
          <w:tcPr>
            <w:tcW w:w="3278" w:type="dxa"/>
            <w:gridSpan w:val="4"/>
            <w:vAlign w:val="center"/>
          </w:tcPr>
          <w:p>
            <w:pPr>
              <w:snapToGrid w:val="0"/>
              <w:spacing w:line="500" w:lineRule="exact"/>
              <w:jc w:val="center"/>
            </w:pPr>
            <w:r>
              <w:rPr>
                <w:rFonts w:hint="eastAsia" w:ascii="宋体" w:hAnsi="宋体"/>
                <w:b/>
                <w:sz w:val="18"/>
                <w:szCs w:val="18"/>
              </w:rPr>
              <w:t>专业（技能）课程</w:t>
            </w:r>
          </w:p>
        </w:tc>
        <w:tc>
          <w:tcPr>
            <w:tcW w:w="822" w:type="dxa"/>
            <w:vMerge w:val="restart"/>
            <w:vAlign w:val="center"/>
          </w:tcPr>
          <w:p>
            <w:pPr>
              <w:snapToGrid w:val="0"/>
              <w:jc w:val="center"/>
              <w:rPr>
                <w:rFonts w:ascii="宋体" w:hAnsi="宋体"/>
                <w:b/>
                <w:sz w:val="18"/>
                <w:szCs w:val="18"/>
              </w:rPr>
            </w:pPr>
            <w:r>
              <w:rPr>
                <w:rFonts w:hint="eastAsia" w:ascii="宋体" w:hAnsi="宋体"/>
                <w:b/>
                <w:sz w:val="18"/>
                <w:szCs w:val="18"/>
              </w:rPr>
              <w:t>集中实践模块</w:t>
            </w:r>
          </w:p>
        </w:tc>
        <w:tc>
          <w:tcPr>
            <w:tcW w:w="793" w:type="dxa"/>
            <w:vMerge w:val="restart"/>
            <w:vAlign w:val="center"/>
          </w:tcPr>
          <w:p>
            <w:pPr>
              <w:snapToGrid w:val="0"/>
              <w:jc w:val="cente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69" w:type="dxa"/>
            <w:vMerge w:val="continue"/>
            <w:vAlign w:val="center"/>
          </w:tcPr>
          <w:p>
            <w:pPr>
              <w:spacing w:line="200" w:lineRule="exact"/>
              <w:ind w:left="-1" w:right="-1"/>
              <w:jc w:val="center"/>
              <w:rPr>
                <w:rFonts w:ascii="宋体" w:hAnsi="宋体"/>
                <w:sz w:val="18"/>
                <w:szCs w:val="18"/>
              </w:rPr>
            </w:pPr>
          </w:p>
        </w:tc>
        <w:tc>
          <w:tcPr>
            <w:tcW w:w="699" w:type="dxa"/>
            <w:vAlign w:val="center"/>
          </w:tcPr>
          <w:p>
            <w:pPr>
              <w:spacing w:line="200" w:lineRule="exact"/>
              <w:ind w:left="-1" w:right="-1"/>
              <w:jc w:val="center"/>
              <w:rPr>
                <w:rFonts w:ascii="宋体" w:hAnsi="宋体"/>
                <w:sz w:val="18"/>
                <w:szCs w:val="18"/>
              </w:rPr>
            </w:pPr>
            <w:r>
              <w:rPr>
                <w:rFonts w:hint="eastAsia" w:ascii="宋体" w:hAnsi="宋体"/>
                <w:sz w:val="18"/>
                <w:szCs w:val="18"/>
              </w:rPr>
              <w:t>公共必修课程</w:t>
            </w:r>
          </w:p>
        </w:tc>
        <w:tc>
          <w:tcPr>
            <w:tcW w:w="710" w:type="dxa"/>
            <w:vAlign w:val="center"/>
          </w:tcPr>
          <w:p>
            <w:pPr>
              <w:spacing w:line="200" w:lineRule="exact"/>
              <w:ind w:left="-1" w:right="-1"/>
              <w:jc w:val="center"/>
              <w:rPr>
                <w:rFonts w:ascii="宋体" w:hAnsi="宋体"/>
                <w:sz w:val="18"/>
                <w:szCs w:val="18"/>
              </w:rPr>
            </w:pPr>
            <w:r>
              <w:rPr>
                <w:rFonts w:hint="eastAsia" w:ascii="宋体" w:hAnsi="宋体"/>
                <w:sz w:val="18"/>
                <w:szCs w:val="18"/>
              </w:rPr>
              <w:t>公共任选课程</w:t>
            </w:r>
          </w:p>
        </w:tc>
        <w:tc>
          <w:tcPr>
            <w:tcW w:w="785" w:type="dxa"/>
            <w:vAlign w:val="center"/>
          </w:tcPr>
          <w:p>
            <w:pPr>
              <w:spacing w:line="200" w:lineRule="exact"/>
              <w:ind w:left="-1" w:right="-1"/>
              <w:jc w:val="center"/>
              <w:rPr>
                <w:rFonts w:ascii="宋体" w:hAnsi="宋体"/>
                <w:sz w:val="18"/>
                <w:szCs w:val="18"/>
              </w:rPr>
            </w:pPr>
            <w:r>
              <w:rPr>
                <w:rFonts w:hint="eastAsia" w:ascii="宋体" w:hAnsi="宋体"/>
                <w:sz w:val="18"/>
                <w:szCs w:val="18"/>
              </w:rPr>
              <w:t>公共限选课程</w:t>
            </w:r>
          </w:p>
        </w:tc>
        <w:tc>
          <w:tcPr>
            <w:tcW w:w="666" w:type="dxa"/>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849" w:type="dxa"/>
            <w:vAlign w:val="center"/>
          </w:tcPr>
          <w:p>
            <w:pPr>
              <w:spacing w:line="200" w:lineRule="exact"/>
              <w:ind w:left="-1" w:right="-1"/>
              <w:jc w:val="center"/>
              <w:rPr>
                <w:rFonts w:ascii="宋体" w:hAnsi="宋体"/>
                <w:sz w:val="18"/>
                <w:szCs w:val="18"/>
              </w:rPr>
            </w:pPr>
            <w:r>
              <w:rPr>
                <w:rFonts w:hint="eastAsia" w:ascii="宋体" w:hAnsi="宋体"/>
                <w:sz w:val="18"/>
                <w:szCs w:val="18"/>
              </w:rPr>
              <w:t>专业基础课程</w:t>
            </w:r>
          </w:p>
        </w:tc>
        <w:tc>
          <w:tcPr>
            <w:tcW w:w="757" w:type="dxa"/>
            <w:vAlign w:val="center"/>
          </w:tcPr>
          <w:p>
            <w:pPr>
              <w:spacing w:line="200" w:lineRule="exact"/>
              <w:ind w:left="-1" w:right="-1"/>
              <w:jc w:val="center"/>
              <w:rPr>
                <w:rFonts w:ascii="宋体" w:hAnsi="宋体"/>
                <w:sz w:val="18"/>
                <w:szCs w:val="18"/>
              </w:rPr>
            </w:pPr>
            <w:r>
              <w:rPr>
                <w:rFonts w:hint="eastAsia" w:ascii="宋体" w:hAnsi="宋体"/>
                <w:sz w:val="18"/>
                <w:szCs w:val="18"/>
              </w:rPr>
              <w:t>专业核心课程</w:t>
            </w:r>
          </w:p>
        </w:tc>
        <w:tc>
          <w:tcPr>
            <w:tcW w:w="1006" w:type="dxa"/>
            <w:vAlign w:val="center"/>
          </w:tcPr>
          <w:p>
            <w:pPr>
              <w:spacing w:line="200" w:lineRule="exact"/>
              <w:ind w:left="-1" w:right="-1"/>
              <w:jc w:val="center"/>
              <w:rPr>
                <w:rFonts w:ascii="宋体" w:hAnsi="宋体"/>
                <w:sz w:val="18"/>
                <w:szCs w:val="18"/>
              </w:rPr>
            </w:pPr>
            <w:r>
              <w:rPr>
                <w:rFonts w:hint="eastAsia" w:ascii="宋体" w:hAnsi="宋体"/>
                <w:sz w:val="18"/>
                <w:szCs w:val="18"/>
              </w:rPr>
              <w:t>专业拓展课程</w:t>
            </w:r>
          </w:p>
        </w:tc>
        <w:tc>
          <w:tcPr>
            <w:tcW w:w="666" w:type="dxa"/>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822" w:type="dxa"/>
            <w:vMerge w:val="continue"/>
            <w:vAlign w:val="center"/>
          </w:tcPr>
          <w:p>
            <w:pPr>
              <w:spacing w:line="200" w:lineRule="exact"/>
              <w:ind w:left="-1" w:right="-1"/>
              <w:jc w:val="center"/>
              <w:rPr>
                <w:rFonts w:ascii="宋体" w:hAnsi="宋体"/>
                <w:sz w:val="18"/>
                <w:szCs w:val="18"/>
              </w:rPr>
            </w:pPr>
          </w:p>
        </w:tc>
        <w:tc>
          <w:tcPr>
            <w:tcW w:w="793" w:type="dxa"/>
            <w:vMerge w:val="continue"/>
            <w:vAlign w:val="center"/>
          </w:tcPr>
          <w:p>
            <w:pPr>
              <w:spacing w:line="200" w:lineRule="exact"/>
              <w:ind w:left="-1" w:right="-1"/>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69" w:type="dxa"/>
            <w:vAlign w:val="center"/>
          </w:tcPr>
          <w:p>
            <w:pPr>
              <w:spacing w:line="200" w:lineRule="exact"/>
              <w:ind w:left="-1" w:right="-1"/>
              <w:jc w:val="center"/>
              <w:rPr>
                <w:rFonts w:ascii="宋体" w:hAnsi="宋体"/>
                <w:sz w:val="18"/>
                <w:szCs w:val="18"/>
              </w:rPr>
            </w:pPr>
            <w:r>
              <w:rPr>
                <w:rFonts w:hint="eastAsia" w:ascii="宋体" w:hAnsi="宋体"/>
                <w:sz w:val="18"/>
                <w:szCs w:val="18"/>
              </w:rPr>
              <w:t>学时数</w:t>
            </w:r>
          </w:p>
        </w:tc>
        <w:tc>
          <w:tcPr>
            <w:tcW w:w="699" w:type="dxa"/>
            <w:vAlign w:val="center"/>
          </w:tcPr>
          <w:p>
            <w:pPr>
              <w:spacing w:line="200" w:lineRule="exact"/>
              <w:ind w:left="-1" w:right="-1"/>
              <w:jc w:val="center"/>
              <w:rPr>
                <w:rFonts w:ascii="Times New Roman" w:hAnsi="Times New Roman"/>
                <w:szCs w:val="21"/>
              </w:rPr>
            </w:pPr>
            <w:r>
              <w:rPr>
                <w:rFonts w:ascii="Times New Roman" w:hAnsi="Times New Roman"/>
                <w:szCs w:val="21"/>
              </w:rPr>
              <w:t>656</w:t>
            </w:r>
          </w:p>
        </w:tc>
        <w:tc>
          <w:tcPr>
            <w:tcW w:w="710" w:type="dxa"/>
            <w:vAlign w:val="center"/>
          </w:tcPr>
          <w:p>
            <w:pPr>
              <w:spacing w:line="200" w:lineRule="exact"/>
              <w:ind w:left="-1" w:right="-1"/>
              <w:jc w:val="center"/>
              <w:rPr>
                <w:rFonts w:ascii="Times New Roman" w:hAnsi="Times New Roman"/>
                <w:szCs w:val="21"/>
              </w:rPr>
            </w:pPr>
            <w:r>
              <w:rPr>
                <w:rFonts w:hint="eastAsia" w:ascii="Times New Roman" w:hAnsi="Times New Roman"/>
                <w:szCs w:val="21"/>
              </w:rPr>
              <w:t>128</w:t>
            </w:r>
          </w:p>
        </w:tc>
        <w:tc>
          <w:tcPr>
            <w:tcW w:w="785" w:type="dxa"/>
            <w:vAlign w:val="center"/>
          </w:tcPr>
          <w:p>
            <w:pPr>
              <w:spacing w:line="200" w:lineRule="exact"/>
              <w:ind w:left="-1" w:right="-1"/>
              <w:jc w:val="center"/>
              <w:rPr>
                <w:rFonts w:ascii="Times New Roman" w:hAnsi="Times New Roman"/>
                <w:szCs w:val="21"/>
              </w:rPr>
            </w:pPr>
            <w:r>
              <w:rPr>
                <w:rFonts w:hint="eastAsia" w:ascii="Times New Roman" w:hAnsi="Times New Roman"/>
                <w:szCs w:val="21"/>
              </w:rPr>
              <w:t>128</w:t>
            </w:r>
          </w:p>
        </w:tc>
        <w:tc>
          <w:tcPr>
            <w:tcW w:w="666" w:type="dxa"/>
            <w:vAlign w:val="center"/>
          </w:tcPr>
          <w:p>
            <w:pPr>
              <w:widowControl/>
              <w:jc w:val="center"/>
              <w:textAlignment w:val="center"/>
              <w:rPr>
                <w:rFonts w:ascii="Times New Roman" w:hAnsi="Times New Roman"/>
                <w:color w:val="000000"/>
                <w:kern w:val="0"/>
                <w:szCs w:val="21"/>
              </w:rPr>
            </w:pPr>
            <w:r>
              <w:rPr>
                <w:rFonts w:hint="eastAsia" w:ascii="Times New Roman" w:hAnsi="Times New Roman"/>
                <w:color w:val="000000"/>
                <w:kern w:val="0"/>
                <w:szCs w:val="21"/>
              </w:rPr>
              <w:t>9</w:t>
            </w:r>
            <w:r>
              <w:rPr>
                <w:rFonts w:ascii="Times New Roman" w:hAnsi="Times New Roman"/>
                <w:color w:val="000000"/>
                <w:kern w:val="0"/>
                <w:szCs w:val="21"/>
              </w:rPr>
              <w:t>12</w:t>
            </w:r>
          </w:p>
        </w:tc>
        <w:tc>
          <w:tcPr>
            <w:tcW w:w="849" w:type="dxa"/>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2</w:t>
            </w:r>
            <w:r>
              <w:rPr>
                <w:rFonts w:hint="eastAsia" w:ascii="Times New Roman" w:hAnsi="Times New Roman"/>
                <w:color w:val="000000"/>
                <w:kern w:val="0"/>
                <w:szCs w:val="21"/>
              </w:rPr>
              <w:t>60</w:t>
            </w:r>
          </w:p>
        </w:tc>
        <w:tc>
          <w:tcPr>
            <w:tcW w:w="757" w:type="dxa"/>
            <w:vAlign w:val="center"/>
          </w:tcPr>
          <w:p>
            <w:pPr>
              <w:widowControl/>
              <w:jc w:val="center"/>
              <w:textAlignment w:val="center"/>
              <w:rPr>
                <w:rFonts w:ascii="Times New Roman" w:hAnsi="Times New Roman"/>
                <w:color w:val="000000"/>
                <w:kern w:val="0"/>
                <w:szCs w:val="21"/>
              </w:rPr>
            </w:pPr>
            <w:r>
              <w:rPr>
                <w:rFonts w:hint="eastAsia" w:ascii="Times New Roman" w:hAnsi="Times New Roman"/>
                <w:color w:val="000000"/>
                <w:kern w:val="0"/>
                <w:szCs w:val="21"/>
              </w:rPr>
              <w:t>532</w:t>
            </w:r>
          </w:p>
        </w:tc>
        <w:tc>
          <w:tcPr>
            <w:tcW w:w="1006" w:type="dxa"/>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192</w:t>
            </w:r>
          </w:p>
        </w:tc>
        <w:tc>
          <w:tcPr>
            <w:tcW w:w="666" w:type="dxa"/>
            <w:vAlign w:val="center"/>
          </w:tcPr>
          <w:p>
            <w:pPr>
              <w:widowControl/>
              <w:jc w:val="center"/>
              <w:textAlignment w:val="center"/>
              <w:rPr>
                <w:rFonts w:ascii="Times New Roman" w:hAnsi="Times New Roman"/>
                <w:color w:val="000000"/>
                <w:kern w:val="0"/>
                <w:szCs w:val="21"/>
              </w:rPr>
            </w:pPr>
            <w:r>
              <w:rPr>
                <w:rFonts w:hint="eastAsia" w:ascii="Times New Roman" w:hAnsi="Times New Roman"/>
                <w:color w:val="000000"/>
                <w:kern w:val="0"/>
                <w:szCs w:val="21"/>
              </w:rPr>
              <w:t>984</w:t>
            </w:r>
          </w:p>
        </w:tc>
        <w:tc>
          <w:tcPr>
            <w:tcW w:w="822" w:type="dxa"/>
            <w:vAlign w:val="center"/>
          </w:tcPr>
          <w:p>
            <w:pPr>
              <w:widowControl/>
              <w:jc w:val="center"/>
              <w:textAlignment w:val="center"/>
              <w:rPr>
                <w:rFonts w:ascii="Times New Roman" w:hAnsi="Times New Roman"/>
                <w:color w:val="000000"/>
                <w:kern w:val="0"/>
                <w:szCs w:val="21"/>
              </w:rPr>
            </w:pPr>
            <w:r>
              <w:rPr>
                <w:rFonts w:hint="eastAsia" w:ascii="Times New Roman" w:hAnsi="Times New Roman"/>
                <w:color w:val="000000"/>
                <w:kern w:val="0"/>
                <w:szCs w:val="21"/>
              </w:rPr>
              <w:t>768</w:t>
            </w:r>
          </w:p>
        </w:tc>
        <w:tc>
          <w:tcPr>
            <w:tcW w:w="793" w:type="dxa"/>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2664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69" w:type="dxa"/>
            <w:vAlign w:val="center"/>
          </w:tcPr>
          <w:p>
            <w:pPr>
              <w:spacing w:line="200" w:lineRule="exact"/>
              <w:ind w:left="-1" w:right="-1"/>
              <w:jc w:val="center"/>
              <w:rPr>
                <w:rFonts w:ascii="宋体" w:hAnsi="宋体"/>
                <w:sz w:val="18"/>
                <w:szCs w:val="18"/>
              </w:rPr>
            </w:pPr>
            <w:r>
              <w:rPr>
                <w:rFonts w:hint="eastAsia" w:ascii="宋体" w:hAnsi="宋体"/>
                <w:sz w:val="18"/>
                <w:szCs w:val="18"/>
              </w:rPr>
              <w:t>学分数</w:t>
            </w:r>
          </w:p>
        </w:tc>
        <w:tc>
          <w:tcPr>
            <w:tcW w:w="699" w:type="dxa"/>
            <w:vAlign w:val="center"/>
          </w:tcPr>
          <w:p>
            <w:pPr>
              <w:spacing w:line="200" w:lineRule="exact"/>
              <w:ind w:left="-1" w:right="-1"/>
              <w:jc w:val="center"/>
              <w:rPr>
                <w:rFonts w:ascii="Times New Roman" w:hAnsi="Times New Roman"/>
                <w:szCs w:val="21"/>
              </w:rPr>
            </w:pPr>
            <w:r>
              <w:rPr>
                <w:rFonts w:ascii="Times New Roman" w:hAnsi="Times New Roman"/>
                <w:szCs w:val="21"/>
              </w:rPr>
              <w:t>40</w:t>
            </w:r>
          </w:p>
        </w:tc>
        <w:tc>
          <w:tcPr>
            <w:tcW w:w="710" w:type="dxa"/>
            <w:vAlign w:val="center"/>
          </w:tcPr>
          <w:p>
            <w:pPr>
              <w:spacing w:line="200" w:lineRule="exact"/>
              <w:ind w:left="-1" w:right="-1"/>
              <w:jc w:val="center"/>
              <w:rPr>
                <w:rFonts w:ascii="Times New Roman" w:hAnsi="Times New Roman"/>
                <w:szCs w:val="21"/>
              </w:rPr>
            </w:pPr>
            <w:r>
              <w:rPr>
                <w:rFonts w:ascii="Times New Roman" w:hAnsi="Times New Roman"/>
                <w:szCs w:val="21"/>
              </w:rPr>
              <w:t>4</w:t>
            </w:r>
          </w:p>
        </w:tc>
        <w:tc>
          <w:tcPr>
            <w:tcW w:w="785" w:type="dxa"/>
            <w:vAlign w:val="center"/>
          </w:tcPr>
          <w:p>
            <w:pPr>
              <w:spacing w:line="200" w:lineRule="exact"/>
              <w:ind w:left="-1" w:right="-1"/>
              <w:jc w:val="center"/>
              <w:rPr>
                <w:rFonts w:ascii="Times New Roman" w:hAnsi="Times New Roman"/>
                <w:szCs w:val="21"/>
              </w:rPr>
            </w:pPr>
            <w:r>
              <w:rPr>
                <w:rFonts w:ascii="Times New Roman" w:hAnsi="Times New Roman"/>
                <w:szCs w:val="21"/>
              </w:rPr>
              <w:t>4</w:t>
            </w:r>
          </w:p>
        </w:tc>
        <w:tc>
          <w:tcPr>
            <w:tcW w:w="666" w:type="dxa"/>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48</w:t>
            </w:r>
          </w:p>
        </w:tc>
        <w:tc>
          <w:tcPr>
            <w:tcW w:w="849" w:type="dxa"/>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18</w:t>
            </w:r>
          </w:p>
        </w:tc>
        <w:tc>
          <w:tcPr>
            <w:tcW w:w="757" w:type="dxa"/>
            <w:vAlign w:val="center"/>
          </w:tcPr>
          <w:p>
            <w:pPr>
              <w:widowControl/>
              <w:jc w:val="center"/>
              <w:textAlignment w:val="center"/>
              <w:rPr>
                <w:rFonts w:ascii="Times New Roman" w:hAnsi="Times New Roman"/>
                <w:color w:val="000000"/>
                <w:kern w:val="0"/>
                <w:szCs w:val="21"/>
              </w:rPr>
            </w:pPr>
            <w:r>
              <w:rPr>
                <w:rFonts w:hint="eastAsia" w:ascii="Times New Roman" w:hAnsi="Times New Roman"/>
                <w:color w:val="000000"/>
                <w:kern w:val="0"/>
                <w:szCs w:val="21"/>
              </w:rPr>
              <w:t>34</w:t>
            </w:r>
          </w:p>
        </w:tc>
        <w:tc>
          <w:tcPr>
            <w:tcW w:w="1006" w:type="dxa"/>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12</w:t>
            </w:r>
          </w:p>
        </w:tc>
        <w:tc>
          <w:tcPr>
            <w:tcW w:w="666" w:type="dxa"/>
            <w:vAlign w:val="center"/>
          </w:tcPr>
          <w:p>
            <w:pPr>
              <w:widowControl/>
              <w:jc w:val="center"/>
              <w:textAlignment w:val="center"/>
              <w:rPr>
                <w:rFonts w:ascii="Times New Roman" w:hAnsi="Times New Roman"/>
                <w:color w:val="000000"/>
                <w:kern w:val="0"/>
                <w:szCs w:val="21"/>
              </w:rPr>
            </w:pPr>
            <w:r>
              <w:rPr>
                <w:rFonts w:hint="eastAsia" w:ascii="Times New Roman" w:hAnsi="Times New Roman"/>
                <w:color w:val="000000"/>
                <w:kern w:val="0"/>
                <w:szCs w:val="21"/>
              </w:rPr>
              <w:t>64</w:t>
            </w:r>
          </w:p>
        </w:tc>
        <w:tc>
          <w:tcPr>
            <w:tcW w:w="822" w:type="dxa"/>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32</w:t>
            </w:r>
          </w:p>
        </w:tc>
        <w:tc>
          <w:tcPr>
            <w:tcW w:w="793" w:type="dxa"/>
            <w:vAlign w:val="center"/>
          </w:tcPr>
          <w:p>
            <w:pPr>
              <w:widowControl/>
              <w:jc w:val="center"/>
              <w:textAlignment w:val="center"/>
              <w:rPr>
                <w:rFonts w:ascii="Times New Roman" w:hAnsi="Times New Roman"/>
                <w:color w:val="000000"/>
                <w:kern w:val="0"/>
                <w:szCs w:val="21"/>
              </w:rPr>
            </w:pPr>
            <w:r>
              <w:rPr>
                <w:rFonts w:ascii="Times New Roman" w:hAnsi="Times New Roman"/>
                <w:color w:val="000000"/>
                <w:kern w:val="0"/>
                <w:szCs w:val="21"/>
              </w:rPr>
              <w:t>1</w:t>
            </w:r>
            <w:r>
              <w:rPr>
                <w:rFonts w:hint="eastAsia" w:ascii="Times New Roman" w:hAnsi="Times New Roman"/>
                <w:color w:val="000000"/>
                <w:kern w:val="0"/>
                <w:szCs w:val="21"/>
              </w:rPr>
              <w:t>4</w:t>
            </w:r>
            <w:r>
              <w:rPr>
                <w:rFonts w:ascii="Times New Roman" w:hAnsi="Times New Roman"/>
                <w:color w:val="000000"/>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69" w:type="dxa"/>
            <w:vAlign w:val="center"/>
          </w:tcPr>
          <w:p>
            <w:pPr>
              <w:jc w:val="center"/>
              <w:rPr>
                <w:rFonts w:ascii="宋体" w:hAnsi="宋体"/>
                <w:sz w:val="18"/>
                <w:szCs w:val="18"/>
              </w:rPr>
            </w:pPr>
            <w:r>
              <w:rPr>
                <w:rFonts w:hint="eastAsia" w:ascii="宋体" w:hAnsi="宋体"/>
                <w:sz w:val="18"/>
                <w:szCs w:val="18"/>
              </w:rPr>
              <w:t>学时占比（%）</w:t>
            </w:r>
          </w:p>
        </w:tc>
        <w:tc>
          <w:tcPr>
            <w:tcW w:w="699" w:type="dxa"/>
            <w:vAlign w:val="center"/>
          </w:tcPr>
          <w:p>
            <w:pPr>
              <w:jc w:val="center"/>
              <w:rPr>
                <w:rFonts w:ascii="Times New Roman" w:hAnsi="Times New Roman"/>
                <w:szCs w:val="21"/>
              </w:rPr>
            </w:pPr>
            <w:r>
              <w:rPr>
                <w:rFonts w:ascii="Times New Roman" w:hAnsi="Times New Roman"/>
                <w:szCs w:val="21"/>
              </w:rPr>
              <w:t>25</w:t>
            </w:r>
          </w:p>
        </w:tc>
        <w:tc>
          <w:tcPr>
            <w:tcW w:w="710" w:type="dxa"/>
            <w:vAlign w:val="center"/>
          </w:tcPr>
          <w:p>
            <w:pPr>
              <w:jc w:val="center"/>
              <w:rPr>
                <w:rFonts w:ascii="Times New Roman" w:hAnsi="Times New Roman"/>
                <w:szCs w:val="21"/>
              </w:rPr>
            </w:pPr>
            <w:r>
              <w:rPr>
                <w:rFonts w:hint="eastAsia" w:ascii="Times New Roman" w:hAnsi="Times New Roman"/>
                <w:szCs w:val="21"/>
              </w:rPr>
              <w:t>5</w:t>
            </w:r>
          </w:p>
        </w:tc>
        <w:tc>
          <w:tcPr>
            <w:tcW w:w="785" w:type="dxa"/>
            <w:vAlign w:val="center"/>
          </w:tcPr>
          <w:p>
            <w:pPr>
              <w:jc w:val="center"/>
              <w:rPr>
                <w:rFonts w:ascii="Times New Roman" w:hAnsi="Times New Roman"/>
                <w:szCs w:val="21"/>
              </w:rPr>
            </w:pPr>
            <w:r>
              <w:rPr>
                <w:rFonts w:hint="eastAsia" w:ascii="Times New Roman" w:hAnsi="Times New Roman"/>
                <w:szCs w:val="21"/>
              </w:rPr>
              <w:t>5</w:t>
            </w:r>
          </w:p>
        </w:tc>
        <w:tc>
          <w:tcPr>
            <w:tcW w:w="666" w:type="dxa"/>
            <w:vAlign w:val="center"/>
          </w:tcPr>
          <w:p>
            <w:pPr>
              <w:jc w:val="center"/>
              <w:rPr>
                <w:rFonts w:ascii="Times New Roman" w:hAnsi="Times New Roman"/>
                <w:szCs w:val="21"/>
              </w:rPr>
            </w:pPr>
            <w:r>
              <w:rPr>
                <w:rFonts w:hint="eastAsia" w:ascii="Times New Roman" w:hAnsi="Times New Roman"/>
                <w:szCs w:val="21"/>
              </w:rPr>
              <w:t>3</w:t>
            </w:r>
            <w:r>
              <w:rPr>
                <w:rFonts w:ascii="Times New Roman" w:hAnsi="Times New Roman"/>
                <w:szCs w:val="21"/>
              </w:rPr>
              <w:t>5</w:t>
            </w:r>
          </w:p>
        </w:tc>
        <w:tc>
          <w:tcPr>
            <w:tcW w:w="849" w:type="dxa"/>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0</w:t>
            </w:r>
          </w:p>
        </w:tc>
        <w:tc>
          <w:tcPr>
            <w:tcW w:w="757" w:type="dxa"/>
            <w:vAlign w:val="center"/>
          </w:tcPr>
          <w:p>
            <w:pPr>
              <w:jc w:val="center"/>
              <w:rPr>
                <w:rFonts w:ascii="Times New Roman" w:hAnsi="Times New Roman"/>
                <w:szCs w:val="21"/>
              </w:rPr>
            </w:pPr>
            <w:r>
              <w:rPr>
                <w:rFonts w:hint="eastAsia" w:ascii="Times New Roman" w:hAnsi="Times New Roman"/>
                <w:szCs w:val="21"/>
              </w:rPr>
              <w:t>20</w:t>
            </w:r>
          </w:p>
        </w:tc>
        <w:tc>
          <w:tcPr>
            <w:tcW w:w="1006" w:type="dxa"/>
            <w:vAlign w:val="center"/>
          </w:tcPr>
          <w:p>
            <w:pPr>
              <w:jc w:val="center"/>
              <w:rPr>
                <w:rFonts w:ascii="Times New Roman" w:hAnsi="Times New Roman"/>
                <w:szCs w:val="21"/>
              </w:rPr>
            </w:pPr>
            <w:r>
              <w:rPr>
                <w:rFonts w:ascii="Times New Roman" w:hAnsi="Times New Roman"/>
                <w:szCs w:val="21"/>
              </w:rPr>
              <w:t>7</w:t>
            </w:r>
          </w:p>
        </w:tc>
        <w:tc>
          <w:tcPr>
            <w:tcW w:w="666" w:type="dxa"/>
            <w:vAlign w:val="center"/>
          </w:tcPr>
          <w:p>
            <w:pPr>
              <w:jc w:val="center"/>
              <w:rPr>
                <w:rFonts w:ascii="Times New Roman" w:hAnsi="Times New Roman"/>
                <w:szCs w:val="21"/>
              </w:rPr>
            </w:pPr>
            <w:r>
              <w:rPr>
                <w:rFonts w:hint="eastAsia" w:ascii="Times New Roman" w:hAnsi="Times New Roman"/>
                <w:szCs w:val="21"/>
              </w:rPr>
              <w:t>37</w:t>
            </w:r>
          </w:p>
        </w:tc>
        <w:tc>
          <w:tcPr>
            <w:tcW w:w="822" w:type="dxa"/>
            <w:vAlign w:val="center"/>
          </w:tcPr>
          <w:p>
            <w:pPr>
              <w:jc w:val="center"/>
              <w:rPr>
                <w:rFonts w:ascii="Times New Roman" w:hAnsi="Times New Roman"/>
                <w:szCs w:val="21"/>
              </w:rPr>
            </w:pPr>
            <w:r>
              <w:rPr>
                <w:rFonts w:hint="eastAsia" w:ascii="Times New Roman" w:hAnsi="Times New Roman"/>
                <w:szCs w:val="21"/>
              </w:rPr>
              <w:t>2</w:t>
            </w:r>
            <w:r>
              <w:rPr>
                <w:rFonts w:ascii="Times New Roman" w:hAnsi="Times New Roman"/>
                <w:szCs w:val="21"/>
              </w:rPr>
              <w:t>8</w:t>
            </w:r>
          </w:p>
        </w:tc>
        <w:tc>
          <w:tcPr>
            <w:tcW w:w="793" w:type="dxa"/>
            <w:vAlign w:val="center"/>
          </w:tcPr>
          <w:p>
            <w:pPr>
              <w:jc w:val="center"/>
              <w:rPr>
                <w:rFonts w:ascii="Times New Roman" w:hAnsi="Times New Roman"/>
                <w:szCs w:val="21"/>
              </w:rPr>
            </w:pPr>
            <w:r>
              <w:rPr>
                <w:rFonts w:ascii="Times New Roman" w:hAnsi="Times New Roman"/>
                <w:szCs w:val="21"/>
              </w:rPr>
              <w:t>100</w:t>
            </w:r>
          </w:p>
        </w:tc>
      </w:tr>
    </w:tbl>
    <w:p>
      <w:pPr>
        <w:rPr>
          <w:rFonts w:eastAsia="黑体"/>
          <w:b/>
          <w:bCs/>
          <w:color w:val="00B0F0"/>
          <w:kern w:val="44"/>
          <w:sz w:val="32"/>
          <w:szCs w:val="30"/>
        </w:rPr>
      </w:pPr>
    </w:p>
    <w:p>
      <w:pPr>
        <w:keepNext/>
        <w:keepLines/>
        <w:spacing w:line="500" w:lineRule="exact"/>
        <w:ind w:firstLine="643" w:firstLineChars="200"/>
        <w:outlineLvl w:val="0"/>
        <w:rPr>
          <w:rFonts w:eastAsia="黑体"/>
          <w:b/>
          <w:bCs/>
          <w:color w:val="000000"/>
          <w:kern w:val="44"/>
          <w:sz w:val="32"/>
          <w:szCs w:val="30"/>
        </w:rPr>
        <w:sectPr>
          <w:footerReference r:id="rId6" w:type="default"/>
          <w:pgSz w:w="11906" w:h="16838"/>
          <w:pgMar w:top="1440" w:right="1800" w:bottom="1440" w:left="1800" w:header="851" w:footer="992" w:gutter="0"/>
          <w:pgNumType w:start="1"/>
          <w:cols w:space="425" w:num="1"/>
          <w:docGrid w:type="lines" w:linePitch="312" w:charSpace="0"/>
        </w:sectPr>
      </w:pPr>
      <w:bookmarkStart w:id="56" w:name="_Toc46303723"/>
    </w:p>
    <w:p>
      <w:pPr>
        <w:keepNext/>
        <w:keepLines/>
        <w:spacing w:line="500" w:lineRule="exact"/>
        <w:ind w:firstLine="640" w:firstLineChars="200"/>
        <w:outlineLvl w:val="0"/>
        <w:rPr>
          <w:rFonts w:eastAsia="黑体"/>
          <w:b/>
          <w:bCs/>
          <w:color w:val="000000"/>
          <w:kern w:val="44"/>
          <w:sz w:val="32"/>
          <w:szCs w:val="30"/>
        </w:rPr>
      </w:pPr>
      <w:r>
        <w:rPr>
          <w:rFonts w:hint="eastAsia" w:eastAsia="黑体"/>
          <w:b/>
          <w:bCs/>
          <w:color w:val="000000"/>
          <w:kern w:val="44"/>
          <w:sz w:val="32"/>
          <w:szCs w:val="30"/>
        </w:rPr>
        <w:t>十一、教学进程总体安排</w:t>
      </w:r>
      <w:bookmarkEnd w:id="56"/>
    </w:p>
    <w:p>
      <w:pPr>
        <w:keepNext/>
        <w:keepLines/>
        <w:spacing w:line="500" w:lineRule="exact"/>
        <w:ind w:firstLine="560" w:firstLineChars="200"/>
        <w:outlineLvl w:val="1"/>
        <w:rPr>
          <w:rFonts w:ascii="Arial" w:hAnsi="Arial" w:eastAsia="黑体"/>
          <w:b/>
          <w:bCs/>
          <w:color w:val="000000"/>
          <w:sz w:val="28"/>
          <w:szCs w:val="28"/>
        </w:rPr>
      </w:pPr>
      <w:bookmarkStart w:id="57" w:name="_Toc46303724"/>
      <w:r>
        <w:rPr>
          <w:rFonts w:hint="eastAsia" w:ascii="Arial" w:hAnsi="Arial" w:eastAsia="黑体"/>
          <w:b/>
          <w:bCs/>
          <w:color w:val="000000"/>
          <w:sz w:val="28"/>
          <w:szCs w:val="28"/>
        </w:rPr>
        <w:t>（一）课程设置总表</w:t>
      </w:r>
      <w:bookmarkEnd w:id="57"/>
    </w:p>
    <w:p>
      <w:pPr>
        <w:jc w:val="center"/>
        <w:rPr>
          <w:rFonts w:ascii="Times New Roman" w:hAnsi="Times New Roman"/>
          <w:b/>
          <w:bCs/>
          <w:color w:val="000000"/>
          <w:sz w:val="24"/>
          <w:szCs w:val="24"/>
        </w:rPr>
      </w:pPr>
    </w:p>
    <w:p>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272"/>
        <w:gridCol w:w="712"/>
        <w:gridCol w:w="567"/>
        <w:gridCol w:w="567"/>
        <w:gridCol w:w="599"/>
        <w:gridCol w:w="733"/>
        <w:gridCol w:w="709"/>
        <w:gridCol w:w="715"/>
        <w:gridCol w:w="703"/>
        <w:gridCol w:w="89"/>
        <w:gridCol w:w="617"/>
        <w:gridCol w:w="92"/>
        <w:gridCol w:w="617"/>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2125" w:type="dxa"/>
            <w:gridSpan w:val="2"/>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2272"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712"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1134" w:type="dxa"/>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599"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学分</w:t>
            </w:r>
          </w:p>
          <w:p>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4275" w:type="dxa"/>
            <w:gridSpan w:val="8"/>
            <w:vAlign w:val="center"/>
          </w:tcPr>
          <w:p>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930"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Merge w:val="continue"/>
            <w:vAlign w:val="center"/>
          </w:tcPr>
          <w:p>
            <w:pPr>
              <w:jc w:val="center"/>
              <w:rPr>
                <w:rFonts w:ascii="Times New Roman" w:hAnsi="Times New Roman"/>
                <w:color w:val="000000"/>
                <w:sz w:val="18"/>
                <w:szCs w:val="18"/>
              </w:rPr>
            </w:pPr>
          </w:p>
        </w:tc>
        <w:tc>
          <w:tcPr>
            <w:tcW w:w="2272" w:type="dxa"/>
            <w:vMerge w:val="continue"/>
            <w:vAlign w:val="center"/>
          </w:tcPr>
          <w:p>
            <w:pPr>
              <w:jc w:val="center"/>
              <w:rPr>
                <w:rFonts w:ascii="Times New Roman" w:hAnsi="Times New Roman"/>
                <w:color w:val="000000"/>
                <w:sz w:val="18"/>
                <w:szCs w:val="18"/>
              </w:rPr>
            </w:pPr>
          </w:p>
        </w:tc>
        <w:tc>
          <w:tcPr>
            <w:tcW w:w="712" w:type="dxa"/>
            <w:vMerge w:val="continue"/>
            <w:vAlign w:val="center"/>
          </w:tcPr>
          <w:p>
            <w:pPr>
              <w:jc w:val="center"/>
              <w:rPr>
                <w:rFonts w:ascii="Times New Roman" w:hAnsi="Times New Roman"/>
                <w:color w:val="000000"/>
                <w:sz w:val="18"/>
                <w:szCs w:val="18"/>
              </w:rPr>
            </w:pPr>
          </w:p>
        </w:tc>
        <w:tc>
          <w:tcPr>
            <w:tcW w:w="567"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567"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599" w:type="dxa"/>
            <w:vMerge w:val="continue"/>
            <w:vAlign w:val="center"/>
          </w:tcPr>
          <w:p>
            <w:pPr>
              <w:jc w:val="center"/>
              <w:rPr>
                <w:rFonts w:ascii="Times New Roman" w:hAnsi="Times New Roman"/>
                <w:color w:val="000000"/>
                <w:sz w:val="18"/>
                <w:szCs w:val="18"/>
              </w:rPr>
            </w:pPr>
          </w:p>
        </w:tc>
        <w:tc>
          <w:tcPr>
            <w:tcW w:w="733"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709" w:type="dxa"/>
            <w:vAlign w:val="center"/>
          </w:tcPr>
          <w:p>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715"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703"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706" w:type="dxa"/>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709" w:type="dxa"/>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930" w:type="dxa"/>
            <w:vMerge w:val="continue"/>
            <w:vAlign w:val="center"/>
          </w:tcPr>
          <w:p>
            <w:pPr>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2125"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GG111020</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思想道德与法治（一）</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1.5</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eastAsia="等线"/>
                <w:color w:val="000000"/>
                <w:sz w:val="20"/>
                <w:szCs w:val="20"/>
              </w:rPr>
            </w:pPr>
            <w:r>
              <w:rPr>
                <w:rFonts w:hint="eastAsia" w:ascii="微软雅黑" w:hAnsi="微软雅黑" w:eastAsia="微软雅黑"/>
                <w:color w:val="333333"/>
                <w:sz w:val="18"/>
                <w:szCs w:val="18"/>
              </w:rPr>
              <w:t>GG111021</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思想道德与法治（二）</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22</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1.5</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hint="eastAsia" w:ascii="Times New Roman" w:hAnsi="Times New Roman"/>
                <w:color w:val="000000"/>
                <w:spacing w:val="-20"/>
                <w:sz w:val="18"/>
                <w:szCs w:val="18"/>
              </w:rPr>
            </w:pPr>
            <w:r>
              <w:rPr>
                <w:rFonts w:ascii="Times New Roman" w:hAnsi="Times New Roman"/>
                <w:color w:val="000000"/>
                <w:spacing w:val="-20"/>
                <w:sz w:val="18"/>
                <w:szCs w:val="18"/>
              </w:rPr>
              <w:t>2</w:t>
            </w: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毛泽东思想和中国特色社会主义理论体系概论</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59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习近平新时代中国特色社会主义思想概论（一）</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20</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1.5</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习近平新时代中国特色社会主义思想概论（二）</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22</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1.5</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GG111012~GG111015</w:t>
            </w:r>
          </w:p>
        </w:tc>
        <w:tc>
          <w:tcPr>
            <w:tcW w:w="2272"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59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2860" w:type="dxa"/>
            <w:gridSpan w:val="4"/>
            <w:vAlign w:val="center"/>
          </w:tcPr>
          <w:p>
            <w:pPr>
              <w:jc w:val="center"/>
              <w:rPr>
                <w:rFonts w:ascii="Times New Roman" w:hAnsi="Times New Roman"/>
                <w:color w:val="00000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学期，每学期8学时</w:t>
            </w:r>
          </w:p>
        </w:tc>
        <w:tc>
          <w:tcPr>
            <w:tcW w:w="706" w:type="dxa"/>
            <w:gridSpan w:val="2"/>
            <w:vAlign w:val="center"/>
          </w:tcPr>
          <w:p>
            <w:pPr>
              <w:ind w:left="-159" w:leftChars="-76" w:firstLine="161" w:firstLineChars="115"/>
              <w:jc w:val="center"/>
              <w:rPr>
                <w:rFonts w:ascii="Times New Roman" w:hAnsi="Times New Roman"/>
                <w:color w:val="000000"/>
                <w:spacing w:val="-20"/>
                <w:sz w:val="18"/>
                <w:szCs w:val="18"/>
              </w:rPr>
            </w:pPr>
          </w:p>
        </w:tc>
        <w:tc>
          <w:tcPr>
            <w:tcW w:w="709" w:type="dxa"/>
            <w:gridSpan w:val="2"/>
            <w:vAlign w:val="center"/>
          </w:tcPr>
          <w:p>
            <w:pPr>
              <w:ind w:left="-159" w:leftChars="-76" w:firstLine="161" w:firstLineChars="115"/>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6"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40</w:t>
            </w:r>
          </w:p>
          <w:p>
            <w:pPr>
              <w:jc w:val="center"/>
              <w:rPr>
                <w:rFonts w:ascii="Times New Roman" w:hAnsi="Times New Roman"/>
                <w:color w:val="000000"/>
                <w:spacing w:val="-20"/>
                <w:sz w:val="18"/>
                <w:szCs w:val="18"/>
              </w:rPr>
            </w:pP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38</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r>
              <w:rPr>
                <w:rFonts w:ascii="Times New Roman" w:hAnsi="Times New Roman"/>
                <w:color w:val="000000"/>
                <w:spacing w:val="-20"/>
                <w:sz w:val="18"/>
                <w:szCs w:val="18"/>
              </w:rPr>
              <w:t>.5</w:t>
            </w:r>
          </w:p>
        </w:tc>
        <w:tc>
          <w:tcPr>
            <w:tcW w:w="733"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09" w:type="dxa"/>
            <w:vAlign w:val="center"/>
          </w:tcPr>
          <w:p>
            <w:pPr>
              <w:jc w:val="center"/>
              <w:rPr>
                <w:rFonts w:ascii="Times New Roman" w:hAnsi="Times New Roman"/>
                <w:spacing w:val="-20"/>
                <w:sz w:val="18"/>
                <w:szCs w:val="18"/>
              </w:rPr>
            </w:pPr>
          </w:p>
        </w:tc>
        <w:tc>
          <w:tcPr>
            <w:tcW w:w="715" w:type="dxa"/>
            <w:vAlign w:val="center"/>
          </w:tcPr>
          <w:p>
            <w:pPr>
              <w:jc w:val="center"/>
              <w:rPr>
                <w:rFonts w:ascii="Times New Roman" w:hAnsi="Times New Roman"/>
                <w:spacing w:val="-20"/>
                <w:sz w:val="18"/>
                <w:szCs w:val="18"/>
              </w:rPr>
            </w:pPr>
          </w:p>
        </w:tc>
        <w:tc>
          <w:tcPr>
            <w:tcW w:w="703" w:type="dxa"/>
            <w:vAlign w:val="center"/>
          </w:tcPr>
          <w:p>
            <w:pPr>
              <w:jc w:val="center"/>
              <w:rPr>
                <w:rFonts w:ascii="Times New Roman" w:hAnsi="Times New Roman"/>
                <w:color w:val="FF0000"/>
                <w:spacing w:val="-20"/>
                <w:sz w:val="18"/>
                <w:szCs w:val="18"/>
              </w:rPr>
            </w:pPr>
          </w:p>
        </w:tc>
        <w:tc>
          <w:tcPr>
            <w:tcW w:w="706" w:type="dxa"/>
            <w:gridSpan w:val="2"/>
            <w:vAlign w:val="center"/>
          </w:tcPr>
          <w:p>
            <w:pPr>
              <w:autoSpaceDE w:val="0"/>
              <w:autoSpaceDN w:val="0"/>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40</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38</w:t>
            </w:r>
          </w:p>
        </w:tc>
        <w:tc>
          <w:tcPr>
            <w:tcW w:w="59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2.5</w:t>
            </w:r>
          </w:p>
        </w:tc>
        <w:tc>
          <w:tcPr>
            <w:tcW w:w="733" w:type="dxa"/>
            <w:vAlign w:val="center"/>
          </w:tcPr>
          <w:p>
            <w:pPr>
              <w:jc w:val="center"/>
              <w:rPr>
                <w:rFonts w:ascii="Times New Roman" w:hAnsi="Times New Roman"/>
                <w:spacing w:val="-20"/>
                <w:sz w:val="18"/>
                <w:szCs w:val="18"/>
              </w:rPr>
            </w:pPr>
          </w:p>
        </w:tc>
        <w:tc>
          <w:tcPr>
            <w:tcW w:w="709"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15" w:type="dxa"/>
            <w:vAlign w:val="center"/>
          </w:tcPr>
          <w:p>
            <w:pPr>
              <w:jc w:val="center"/>
              <w:rPr>
                <w:rFonts w:ascii="Times New Roman" w:hAnsi="Times New Roman"/>
                <w:spacing w:val="-20"/>
                <w:sz w:val="18"/>
                <w:szCs w:val="18"/>
              </w:rPr>
            </w:pPr>
          </w:p>
        </w:tc>
        <w:tc>
          <w:tcPr>
            <w:tcW w:w="703" w:type="dxa"/>
            <w:vAlign w:val="center"/>
          </w:tcPr>
          <w:p>
            <w:pPr>
              <w:jc w:val="center"/>
              <w:rPr>
                <w:rFonts w:ascii="Times New Roman" w:hAnsi="Times New Roman"/>
                <w:color w:val="FF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712"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w:t>
            </w:r>
            <w:r>
              <w:rPr>
                <w:rFonts w:hint="eastAsia" w:ascii="Times New Roman" w:hAnsi="Times New Roman"/>
                <w:color w:val="000000"/>
                <w:spacing w:val="-20"/>
                <w:sz w:val="18"/>
                <w:szCs w:val="18"/>
              </w:rPr>
              <w:t>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30</w:t>
            </w:r>
          </w:p>
        </w:tc>
        <w:tc>
          <w:tcPr>
            <w:tcW w:w="59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33" w:type="dxa"/>
            <w:vAlign w:val="center"/>
          </w:tcPr>
          <w:p>
            <w:pPr>
              <w:jc w:val="center"/>
              <w:rPr>
                <w:rFonts w:ascii="Times New Roman" w:hAnsi="Times New Roman"/>
                <w:spacing w:val="-20"/>
                <w:sz w:val="18"/>
                <w:szCs w:val="18"/>
              </w:rPr>
            </w:pPr>
          </w:p>
        </w:tc>
        <w:tc>
          <w:tcPr>
            <w:tcW w:w="709" w:type="dxa"/>
            <w:vAlign w:val="center"/>
          </w:tcPr>
          <w:p>
            <w:pPr>
              <w:jc w:val="center"/>
              <w:rPr>
                <w:rFonts w:ascii="Times New Roman" w:hAnsi="Times New Roman"/>
                <w:spacing w:val="-20"/>
                <w:sz w:val="18"/>
                <w:szCs w:val="18"/>
              </w:rPr>
            </w:pPr>
          </w:p>
        </w:tc>
        <w:tc>
          <w:tcPr>
            <w:tcW w:w="715"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03" w:type="dxa"/>
            <w:vAlign w:val="center"/>
          </w:tcPr>
          <w:p>
            <w:pPr>
              <w:jc w:val="center"/>
              <w:rPr>
                <w:rFonts w:ascii="Times New Roman" w:hAnsi="Times New Roman"/>
                <w:color w:val="FF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860" w:type="dxa"/>
            <w:gridSpan w:val="4"/>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712" w:type="dxa"/>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pPr>
              <w:jc w:val="center"/>
              <w:rPr>
                <w:rFonts w:ascii="Times New Roman" w:hAnsi="Times New Roman"/>
                <w:spacing w:val="-20"/>
                <w:sz w:val="18"/>
                <w:szCs w:val="18"/>
              </w:rPr>
            </w:pPr>
          </w:p>
        </w:tc>
        <w:tc>
          <w:tcPr>
            <w:tcW w:w="599"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860" w:type="dxa"/>
            <w:gridSpan w:val="4"/>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2272"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712"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3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2272" w:type="dxa"/>
            <w:vAlign w:val="center"/>
          </w:tcPr>
          <w:p>
            <w:pPr>
              <w:jc w:val="center"/>
              <w:rPr>
                <w:rFonts w:ascii="Times New Roman" w:hAnsi="Times New Roman"/>
                <w:bCs/>
                <w:sz w:val="18"/>
                <w:szCs w:val="18"/>
              </w:rPr>
            </w:pPr>
            <w:r>
              <w:rPr>
                <w:rFonts w:hint="eastAsia" w:ascii="Times New Roman" w:hAnsi="Times New Roman"/>
                <w:bCs/>
                <w:sz w:val="18"/>
                <w:szCs w:val="18"/>
              </w:rPr>
              <w:t>大学英语（一）</w:t>
            </w:r>
          </w:p>
        </w:tc>
        <w:tc>
          <w:tcPr>
            <w:tcW w:w="712"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2272" w:type="dxa"/>
            <w:vAlign w:val="center"/>
          </w:tcPr>
          <w:p>
            <w:pPr>
              <w:jc w:val="center"/>
              <w:rPr>
                <w:rFonts w:ascii="Times New Roman" w:hAnsi="Times New Roman"/>
                <w:bCs/>
                <w:sz w:val="18"/>
                <w:szCs w:val="18"/>
              </w:rPr>
            </w:pPr>
            <w:r>
              <w:rPr>
                <w:rFonts w:hint="eastAsia" w:ascii="Times New Roman" w:hAnsi="Times New Roman"/>
                <w:bCs/>
                <w:sz w:val="18"/>
                <w:szCs w:val="18"/>
              </w:rPr>
              <w:t>大学英语（二）</w:t>
            </w:r>
          </w:p>
        </w:tc>
        <w:tc>
          <w:tcPr>
            <w:tcW w:w="712"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2272" w:type="dxa"/>
            <w:vAlign w:val="center"/>
          </w:tcPr>
          <w:p>
            <w:pPr>
              <w:jc w:val="center"/>
              <w:rPr>
                <w:rFonts w:ascii="Times New Roman" w:hAnsi="Times New Roman"/>
                <w:bCs/>
                <w:sz w:val="18"/>
                <w:szCs w:val="18"/>
              </w:rPr>
            </w:pPr>
            <w:r>
              <w:rPr>
                <w:rFonts w:hint="eastAsia" w:ascii="Times New Roman" w:hAnsi="Times New Roman"/>
                <w:bCs/>
                <w:sz w:val="18"/>
                <w:szCs w:val="18"/>
              </w:rPr>
              <w:t>计算机应用基础</w:t>
            </w:r>
          </w:p>
        </w:tc>
        <w:tc>
          <w:tcPr>
            <w:tcW w:w="712"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2272" w:type="dxa"/>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712"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3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GG111025~ GG111028</w:t>
            </w:r>
          </w:p>
        </w:tc>
        <w:tc>
          <w:tcPr>
            <w:tcW w:w="2272" w:type="dxa"/>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712"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567" w:type="dxa"/>
            <w:tcBorders>
              <w:bottom w:val="single" w:color="auto" w:sz="4" w:space="0"/>
            </w:tcBorders>
            <w:vAlign w:val="center"/>
          </w:tcPr>
          <w:p>
            <w:pPr>
              <w:jc w:val="center"/>
              <w:rPr>
                <w:rFonts w:ascii="Times New Roman" w:hAnsi="Times New Roman"/>
                <w:bCs/>
                <w:spacing w:val="-20"/>
                <w:sz w:val="18"/>
                <w:szCs w:val="18"/>
              </w:rPr>
            </w:pP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860" w:type="dxa"/>
            <w:gridSpan w:val="4"/>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1-4</w:t>
            </w:r>
            <w:r>
              <w:rPr>
                <w:rFonts w:hint="eastAsia" w:ascii="Times New Roman" w:hAnsi="Times New Roman"/>
                <w:spacing w:val="-20"/>
                <w:sz w:val="18"/>
                <w:szCs w:val="18"/>
              </w:rPr>
              <w:t>学期，每学期8学时（也可集中实践）</w:t>
            </w: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QXX111031</w:t>
            </w:r>
          </w:p>
        </w:tc>
        <w:tc>
          <w:tcPr>
            <w:tcW w:w="2272" w:type="dxa"/>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sz w:val="18"/>
                <w:szCs w:val="18"/>
              </w:rPr>
              <w:t>应用文写作</w:t>
            </w:r>
          </w:p>
        </w:tc>
        <w:tc>
          <w:tcPr>
            <w:tcW w:w="712" w:type="dxa"/>
            <w:tcBorders>
              <w:bottom w:val="single" w:color="auto" w:sz="4" w:space="0"/>
            </w:tcBorders>
            <w:vAlign w:val="center"/>
          </w:tcPr>
          <w:p>
            <w:pPr>
              <w:jc w:val="center"/>
              <w:rPr>
                <w:rFonts w:ascii="Times New Roman" w:hAnsi="Times New Roman"/>
                <w:bCs/>
                <w:spacing w:val="-20"/>
                <w:sz w:val="18"/>
                <w:szCs w:val="18"/>
              </w:rPr>
            </w:pPr>
            <w:r>
              <w:rPr>
                <w:rFonts w:hint="eastAsia" w:ascii="宋体" w:hAnsi="宋体" w:cs="宋体"/>
                <w:sz w:val="18"/>
                <w:szCs w:val="18"/>
              </w:rPr>
              <w:t>32</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hint="eastAsia" w:ascii="宋体" w:hAnsi="宋体" w:cs="宋体"/>
                <w:sz w:val="18"/>
                <w:szCs w:val="18"/>
              </w:rPr>
              <w:t>32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宋体" w:hAnsi="宋体" w:cs="宋体"/>
                <w:sz w:val="18"/>
                <w:szCs w:val="18"/>
              </w:rPr>
              <w:t>2</w:t>
            </w:r>
          </w:p>
        </w:tc>
        <w:tc>
          <w:tcPr>
            <w:tcW w:w="733"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2</w:t>
            </w:r>
          </w:p>
        </w:tc>
        <w:tc>
          <w:tcPr>
            <w:tcW w:w="709" w:type="dxa"/>
            <w:vAlign w:val="center"/>
          </w:tcPr>
          <w:p>
            <w:pPr>
              <w:jc w:val="center"/>
              <w:rPr>
                <w:rFonts w:ascii="Times New Roman" w:hAnsi="Times New Roman"/>
                <w:spacing w:val="-20"/>
                <w:sz w:val="18"/>
                <w:szCs w:val="18"/>
              </w:rPr>
            </w:pPr>
          </w:p>
        </w:tc>
        <w:tc>
          <w:tcPr>
            <w:tcW w:w="715" w:type="dxa"/>
            <w:vAlign w:val="center"/>
          </w:tcPr>
          <w:p>
            <w:pPr>
              <w:jc w:val="center"/>
              <w:rPr>
                <w:rFonts w:ascii="Times New Roman" w:hAnsi="Times New Roman"/>
                <w:spacing w:val="-20"/>
                <w:sz w:val="18"/>
                <w:szCs w:val="18"/>
              </w:rPr>
            </w:pPr>
          </w:p>
        </w:tc>
        <w:tc>
          <w:tcPr>
            <w:tcW w:w="703" w:type="dxa"/>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4397" w:type="dxa"/>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b/>
                <w:bCs/>
                <w:sz w:val="18"/>
                <w:szCs w:val="18"/>
              </w:rPr>
            </w:pPr>
            <w:r>
              <w:rPr>
                <w:rFonts w:hint="eastAsia" w:ascii="宋体" w:hAnsi="宋体" w:cs="宋体"/>
                <w:b/>
                <w:bCs/>
                <w:sz w:val="18"/>
                <w:szCs w:val="18"/>
              </w:rPr>
              <w:t>6</w:t>
            </w:r>
            <w:r>
              <w:rPr>
                <w:rFonts w:ascii="宋体" w:hAnsi="宋体" w:cs="宋体"/>
                <w:b/>
                <w:bCs/>
                <w:sz w:val="18"/>
                <w:szCs w:val="18"/>
              </w:rPr>
              <w:t>56</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b/>
                <w:bCs/>
                <w:sz w:val="18"/>
                <w:szCs w:val="18"/>
              </w:rPr>
            </w:pPr>
            <w:r>
              <w:rPr>
                <w:rFonts w:hint="eastAsia" w:ascii="宋体" w:hAnsi="宋体" w:cs="宋体"/>
                <w:b/>
                <w:bCs/>
                <w:sz w:val="18"/>
                <w:szCs w:val="18"/>
              </w:rPr>
              <w:t>4</w:t>
            </w:r>
            <w:r>
              <w:rPr>
                <w:rFonts w:ascii="宋体" w:hAnsi="宋体" w:cs="宋体"/>
                <w:b/>
                <w:bCs/>
                <w:sz w:val="18"/>
                <w:szCs w:val="18"/>
              </w:rPr>
              <w:t>34</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b/>
                <w:bCs/>
                <w:sz w:val="18"/>
                <w:szCs w:val="18"/>
              </w:rPr>
            </w:pPr>
            <w:r>
              <w:rPr>
                <w:rFonts w:hint="eastAsia" w:ascii="宋体" w:hAnsi="宋体" w:cs="宋体"/>
                <w:b/>
                <w:bCs/>
                <w:sz w:val="18"/>
                <w:szCs w:val="18"/>
              </w:rPr>
              <w:t>2</w:t>
            </w:r>
            <w:r>
              <w:rPr>
                <w:rFonts w:ascii="宋体" w:hAnsi="宋体" w:cs="宋体"/>
                <w:b/>
                <w:bCs/>
                <w:sz w:val="18"/>
                <w:szCs w:val="18"/>
              </w:rPr>
              <w:t>22</w:t>
            </w:r>
          </w:p>
        </w:tc>
        <w:tc>
          <w:tcPr>
            <w:tcW w:w="599" w:type="dxa"/>
            <w:tcBorders>
              <w:top w:val="single" w:color="auto" w:sz="4" w:space="0"/>
              <w:left w:val="single" w:color="auto" w:sz="4" w:space="0"/>
              <w:bottom w:val="single" w:color="auto" w:sz="4" w:space="0"/>
              <w:right w:val="nil"/>
            </w:tcBorders>
            <w:shd w:val="clear" w:color="auto" w:fill="auto"/>
            <w:vAlign w:val="center"/>
          </w:tcPr>
          <w:p>
            <w:pPr>
              <w:jc w:val="center"/>
              <w:rPr>
                <w:rFonts w:ascii="宋体" w:hAnsi="宋体" w:cs="宋体"/>
                <w:b/>
                <w:bCs/>
                <w:sz w:val="18"/>
                <w:szCs w:val="18"/>
              </w:rPr>
            </w:pPr>
            <w:r>
              <w:rPr>
                <w:rFonts w:hint="eastAsia" w:ascii="宋体" w:hAnsi="宋体" w:cs="宋体"/>
                <w:b/>
                <w:bCs/>
                <w:sz w:val="18"/>
                <w:szCs w:val="18"/>
              </w:rPr>
              <w:t>4</w:t>
            </w:r>
            <w:r>
              <w:rPr>
                <w:rFonts w:ascii="宋体" w:hAnsi="宋体" w:cs="宋体"/>
                <w:b/>
                <w:bCs/>
                <w:sz w:val="18"/>
                <w:szCs w:val="18"/>
              </w:rPr>
              <w:t>0</w:t>
            </w:r>
          </w:p>
        </w:tc>
        <w:tc>
          <w:tcPr>
            <w:tcW w:w="733" w:type="dxa"/>
            <w:vAlign w:val="center"/>
          </w:tcPr>
          <w:p>
            <w:pPr>
              <w:jc w:val="center"/>
              <w:rPr>
                <w:rFonts w:ascii="宋体" w:hAnsi="宋体" w:cs="宋体"/>
                <w:b/>
                <w:bCs/>
                <w:sz w:val="18"/>
                <w:szCs w:val="18"/>
              </w:rPr>
            </w:pPr>
          </w:p>
        </w:tc>
        <w:tc>
          <w:tcPr>
            <w:tcW w:w="709" w:type="dxa"/>
            <w:vAlign w:val="center"/>
          </w:tcPr>
          <w:p>
            <w:pPr>
              <w:jc w:val="center"/>
              <w:rPr>
                <w:rFonts w:ascii="Times New Roman" w:hAnsi="Times New Roman"/>
                <w:b/>
                <w:color w:val="000000"/>
                <w:sz w:val="18"/>
                <w:szCs w:val="18"/>
              </w:rPr>
            </w:pPr>
          </w:p>
        </w:tc>
        <w:tc>
          <w:tcPr>
            <w:tcW w:w="715" w:type="dxa"/>
            <w:vAlign w:val="center"/>
          </w:tcPr>
          <w:p>
            <w:pPr>
              <w:jc w:val="center"/>
              <w:rPr>
                <w:rFonts w:ascii="Times New Roman" w:hAnsi="Times New Roman"/>
                <w:b/>
                <w:color w:val="000000"/>
                <w:sz w:val="18"/>
                <w:szCs w:val="18"/>
              </w:rPr>
            </w:pPr>
          </w:p>
        </w:tc>
        <w:tc>
          <w:tcPr>
            <w:tcW w:w="703" w:type="dxa"/>
            <w:vAlign w:val="center"/>
          </w:tcPr>
          <w:p>
            <w:pPr>
              <w:jc w:val="center"/>
              <w:rPr>
                <w:rFonts w:ascii="Times New Roman" w:hAnsi="Times New Roman"/>
                <w:b/>
                <w:color w:val="000000"/>
                <w:sz w:val="18"/>
                <w:szCs w:val="18"/>
              </w:rPr>
            </w:pPr>
          </w:p>
        </w:tc>
        <w:tc>
          <w:tcPr>
            <w:tcW w:w="706" w:type="dxa"/>
            <w:gridSpan w:val="2"/>
            <w:vAlign w:val="center"/>
          </w:tcPr>
          <w:p>
            <w:pPr>
              <w:jc w:val="center"/>
              <w:rPr>
                <w:rFonts w:ascii="Times New Roman" w:hAnsi="Times New Roman"/>
                <w:b/>
                <w:color w:val="000000"/>
                <w:sz w:val="18"/>
                <w:szCs w:val="18"/>
              </w:rPr>
            </w:pPr>
          </w:p>
        </w:tc>
        <w:tc>
          <w:tcPr>
            <w:tcW w:w="709" w:type="dxa"/>
            <w:gridSpan w:val="2"/>
            <w:vAlign w:val="center"/>
          </w:tcPr>
          <w:p>
            <w:pPr>
              <w:autoSpaceDE w:val="0"/>
              <w:autoSpaceDN w:val="0"/>
              <w:jc w:val="center"/>
              <w:rPr>
                <w:rFonts w:ascii="Times New Roman" w:hAnsi="Times New Roman"/>
                <w:b/>
                <w:color w:val="000000"/>
                <w:sz w:val="18"/>
                <w:szCs w:val="18"/>
              </w:rPr>
            </w:pPr>
          </w:p>
        </w:tc>
        <w:tc>
          <w:tcPr>
            <w:tcW w:w="930" w:type="dxa"/>
            <w:vAlign w:val="center"/>
          </w:tcPr>
          <w:p>
            <w:pPr>
              <w:autoSpaceDE w:val="0"/>
              <w:autoSpaceDN w:val="0"/>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BJ121406</w:t>
            </w:r>
          </w:p>
        </w:tc>
        <w:tc>
          <w:tcPr>
            <w:tcW w:w="2272" w:type="dxa"/>
            <w:vAlign w:val="center"/>
          </w:tcPr>
          <w:p>
            <w:pPr>
              <w:jc w:val="center"/>
              <w:rPr>
                <w:rFonts w:ascii="Times New Roman" w:hAnsi="Times New Roman"/>
                <w:b/>
                <w:color w:val="FF0000"/>
                <w:spacing w:val="-20"/>
                <w:sz w:val="18"/>
                <w:szCs w:val="18"/>
              </w:rPr>
            </w:pPr>
            <w:r>
              <w:rPr>
                <w:rFonts w:hint="eastAsia" w:ascii="宋体" w:hAnsi="宋体" w:cs="宋体"/>
                <w:sz w:val="18"/>
                <w:szCs w:val="18"/>
              </w:rPr>
              <w:t>新媒体概论</w:t>
            </w:r>
          </w:p>
        </w:tc>
        <w:tc>
          <w:tcPr>
            <w:tcW w:w="712" w:type="dxa"/>
            <w:vAlign w:val="center"/>
          </w:tcPr>
          <w:p>
            <w:pPr>
              <w:jc w:val="center"/>
              <w:rPr>
                <w:rFonts w:ascii="宋体" w:hAnsi="宋体" w:cs="宋体"/>
                <w:sz w:val="18"/>
                <w:szCs w:val="18"/>
              </w:rPr>
            </w:pPr>
            <w:r>
              <w:rPr>
                <w:rFonts w:hint="eastAsia" w:ascii="宋体" w:hAnsi="宋体" w:cs="宋体"/>
                <w:sz w:val="18"/>
                <w:szCs w:val="18"/>
              </w:rPr>
              <w:t>56</w:t>
            </w:r>
          </w:p>
        </w:tc>
        <w:tc>
          <w:tcPr>
            <w:tcW w:w="567" w:type="dxa"/>
            <w:vAlign w:val="center"/>
          </w:tcPr>
          <w:p>
            <w:pPr>
              <w:jc w:val="center"/>
              <w:rPr>
                <w:rFonts w:ascii="宋体" w:hAnsi="宋体" w:cs="宋体"/>
                <w:sz w:val="18"/>
                <w:szCs w:val="18"/>
              </w:rPr>
            </w:pPr>
            <w:r>
              <w:rPr>
                <w:rFonts w:hint="eastAsia" w:ascii="宋体" w:hAnsi="宋体" w:cs="宋体"/>
                <w:sz w:val="18"/>
                <w:szCs w:val="18"/>
              </w:rPr>
              <w:t>28</w:t>
            </w:r>
          </w:p>
        </w:tc>
        <w:tc>
          <w:tcPr>
            <w:tcW w:w="567" w:type="dxa"/>
            <w:vAlign w:val="center"/>
          </w:tcPr>
          <w:p>
            <w:pPr>
              <w:jc w:val="center"/>
              <w:rPr>
                <w:rFonts w:ascii="宋体" w:hAnsi="宋体" w:cs="宋体"/>
                <w:sz w:val="18"/>
                <w:szCs w:val="18"/>
              </w:rPr>
            </w:pPr>
            <w:r>
              <w:rPr>
                <w:rFonts w:hint="eastAsia" w:ascii="宋体" w:hAnsi="宋体" w:cs="宋体"/>
                <w:sz w:val="18"/>
                <w:szCs w:val="18"/>
              </w:rPr>
              <w:t>28</w:t>
            </w:r>
          </w:p>
        </w:tc>
        <w:tc>
          <w:tcPr>
            <w:tcW w:w="599" w:type="dxa"/>
            <w:vAlign w:val="center"/>
          </w:tcPr>
          <w:p>
            <w:pPr>
              <w:jc w:val="center"/>
              <w:rPr>
                <w:rFonts w:ascii="宋体" w:hAnsi="宋体" w:cs="宋体"/>
                <w:sz w:val="18"/>
                <w:szCs w:val="18"/>
              </w:rPr>
            </w:pPr>
            <w:r>
              <w:rPr>
                <w:rFonts w:hint="eastAsia" w:ascii="宋体" w:hAnsi="宋体" w:cs="宋体"/>
                <w:sz w:val="18"/>
                <w:szCs w:val="18"/>
              </w:rPr>
              <w:t>4</w:t>
            </w:r>
          </w:p>
        </w:tc>
        <w:tc>
          <w:tcPr>
            <w:tcW w:w="733" w:type="dxa"/>
            <w:vAlign w:val="center"/>
          </w:tcPr>
          <w:p>
            <w:pPr>
              <w:jc w:val="center"/>
              <w:rPr>
                <w:rFonts w:ascii="宋体" w:hAnsi="宋体" w:cs="宋体"/>
                <w:sz w:val="18"/>
                <w:szCs w:val="18"/>
              </w:rPr>
            </w:pPr>
            <w:r>
              <w:rPr>
                <w:rFonts w:hint="eastAsia" w:ascii="宋体" w:hAnsi="宋体" w:cs="宋体"/>
                <w:sz w:val="18"/>
                <w:szCs w:val="18"/>
              </w:rPr>
              <w:t>4</w:t>
            </w:r>
          </w:p>
        </w:tc>
        <w:tc>
          <w:tcPr>
            <w:tcW w:w="709" w:type="dxa"/>
            <w:vAlign w:val="center"/>
          </w:tcPr>
          <w:p>
            <w:pPr>
              <w:jc w:val="center"/>
              <w:rPr>
                <w:rFonts w:ascii="宋体" w:hAnsi="宋体" w:cs="宋体"/>
                <w:sz w:val="18"/>
                <w:szCs w:val="18"/>
              </w:rPr>
            </w:pPr>
          </w:p>
        </w:tc>
        <w:tc>
          <w:tcPr>
            <w:tcW w:w="715" w:type="dxa"/>
            <w:vAlign w:val="center"/>
          </w:tcPr>
          <w:p>
            <w:pPr>
              <w:jc w:val="center"/>
              <w:rPr>
                <w:rFonts w:ascii="宋体" w:hAnsi="宋体" w:cs="宋体"/>
                <w:sz w:val="18"/>
                <w:szCs w:val="18"/>
              </w:rPr>
            </w:pPr>
          </w:p>
        </w:tc>
        <w:tc>
          <w:tcPr>
            <w:tcW w:w="703" w:type="dxa"/>
            <w:vAlign w:val="center"/>
          </w:tcPr>
          <w:p>
            <w:pPr>
              <w:ind w:right="280"/>
              <w:jc w:val="center"/>
              <w:rPr>
                <w:rFonts w:ascii="Times New Roman" w:hAnsi="Times New Roman"/>
                <w:color w:val="000000"/>
                <w:spacing w:val="-20"/>
                <w:sz w:val="18"/>
                <w:szCs w:val="18"/>
              </w:rPr>
            </w:pPr>
          </w:p>
        </w:tc>
        <w:tc>
          <w:tcPr>
            <w:tcW w:w="706" w:type="dxa"/>
            <w:gridSpan w:val="2"/>
            <w:vAlign w:val="center"/>
          </w:tcPr>
          <w:p>
            <w:pPr>
              <w:autoSpaceDE w:val="0"/>
              <w:autoSpaceDN w:val="0"/>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BJ121361</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形体</w:t>
            </w:r>
          </w:p>
        </w:tc>
        <w:tc>
          <w:tcPr>
            <w:tcW w:w="712" w:type="dxa"/>
            <w:vAlign w:val="center"/>
          </w:tcPr>
          <w:p>
            <w:pPr>
              <w:jc w:val="center"/>
              <w:rPr>
                <w:rFonts w:ascii="宋体" w:hAnsi="宋体" w:cs="宋体"/>
                <w:sz w:val="18"/>
                <w:szCs w:val="18"/>
              </w:rPr>
            </w:pPr>
            <w:r>
              <w:rPr>
                <w:rFonts w:hint="eastAsia" w:ascii="宋体" w:hAnsi="宋体" w:cs="宋体"/>
                <w:sz w:val="18"/>
                <w:szCs w:val="18"/>
              </w:rPr>
              <w:t>28</w:t>
            </w:r>
          </w:p>
        </w:tc>
        <w:tc>
          <w:tcPr>
            <w:tcW w:w="567" w:type="dxa"/>
            <w:vAlign w:val="center"/>
          </w:tcPr>
          <w:p>
            <w:pPr>
              <w:jc w:val="center"/>
              <w:rPr>
                <w:rFonts w:ascii="宋体" w:hAnsi="宋体" w:cs="宋体"/>
                <w:sz w:val="18"/>
                <w:szCs w:val="18"/>
              </w:rPr>
            </w:pPr>
            <w:r>
              <w:rPr>
                <w:rFonts w:hint="eastAsia" w:ascii="宋体" w:hAnsi="宋体" w:cs="宋体"/>
                <w:sz w:val="18"/>
                <w:szCs w:val="18"/>
              </w:rPr>
              <w:t>14</w:t>
            </w:r>
          </w:p>
        </w:tc>
        <w:tc>
          <w:tcPr>
            <w:tcW w:w="567" w:type="dxa"/>
            <w:vAlign w:val="center"/>
          </w:tcPr>
          <w:p>
            <w:pPr>
              <w:jc w:val="center"/>
              <w:rPr>
                <w:rFonts w:ascii="宋体" w:hAnsi="宋体" w:cs="宋体"/>
                <w:sz w:val="18"/>
                <w:szCs w:val="18"/>
              </w:rPr>
            </w:pPr>
            <w:r>
              <w:rPr>
                <w:rFonts w:hint="eastAsia" w:ascii="宋体" w:hAnsi="宋体" w:cs="宋体"/>
                <w:sz w:val="18"/>
                <w:szCs w:val="18"/>
              </w:rPr>
              <w:t>14</w:t>
            </w:r>
          </w:p>
        </w:tc>
        <w:tc>
          <w:tcPr>
            <w:tcW w:w="599" w:type="dxa"/>
            <w:vAlign w:val="center"/>
          </w:tcPr>
          <w:p>
            <w:pPr>
              <w:jc w:val="center"/>
              <w:rPr>
                <w:rFonts w:ascii="宋体" w:hAnsi="宋体" w:cs="宋体"/>
                <w:sz w:val="18"/>
                <w:szCs w:val="18"/>
              </w:rPr>
            </w:pPr>
            <w:r>
              <w:rPr>
                <w:rFonts w:hint="eastAsia" w:ascii="宋体" w:hAnsi="宋体" w:cs="宋体"/>
                <w:sz w:val="18"/>
                <w:szCs w:val="18"/>
              </w:rPr>
              <w:t>2</w:t>
            </w:r>
          </w:p>
        </w:tc>
        <w:tc>
          <w:tcPr>
            <w:tcW w:w="733" w:type="dxa"/>
            <w:vAlign w:val="center"/>
          </w:tcPr>
          <w:p>
            <w:pPr>
              <w:jc w:val="center"/>
              <w:rPr>
                <w:rFonts w:ascii="宋体" w:hAnsi="宋体" w:cs="宋体"/>
                <w:sz w:val="18"/>
                <w:szCs w:val="18"/>
              </w:rPr>
            </w:pPr>
            <w:r>
              <w:rPr>
                <w:rFonts w:hint="eastAsia" w:ascii="宋体" w:hAnsi="宋体" w:cs="宋体"/>
                <w:sz w:val="18"/>
                <w:szCs w:val="18"/>
              </w:rPr>
              <w:t>2</w:t>
            </w:r>
          </w:p>
        </w:tc>
        <w:tc>
          <w:tcPr>
            <w:tcW w:w="709" w:type="dxa"/>
            <w:vAlign w:val="center"/>
          </w:tcPr>
          <w:p>
            <w:pPr>
              <w:jc w:val="center"/>
              <w:rPr>
                <w:rFonts w:ascii="宋体" w:hAnsi="宋体" w:cs="宋体"/>
                <w:sz w:val="18"/>
                <w:szCs w:val="18"/>
              </w:rPr>
            </w:pPr>
          </w:p>
        </w:tc>
        <w:tc>
          <w:tcPr>
            <w:tcW w:w="715" w:type="dxa"/>
            <w:vAlign w:val="center"/>
          </w:tcPr>
          <w:p>
            <w:pPr>
              <w:jc w:val="center"/>
              <w:rPr>
                <w:rFonts w:ascii="宋体" w:hAnsi="宋体" w:cs="宋体"/>
                <w:sz w:val="18"/>
                <w:szCs w:val="18"/>
              </w:rPr>
            </w:pPr>
          </w:p>
        </w:tc>
        <w:tc>
          <w:tcPr>
            <w:tcW w:w="703" w:type="dxa"/>
            <w:vAlign w:val="center"/>
          </w:tcPr>
          <w:p>
            <w:pPr>
              <w:ind w:right="280"/>
              <w:jc w:val="center"/>
              <w:rPr>
                <w:rFonts w:ascii="Times New Roman" w:hAnsi="Times New Roman"/>
                <w:color w:val="000000"/>
                <w:spacing w:val="-20"/>
                <w:sz w:val="18"/>
                <w:szCs w:val="18"/>
              </w:rPr>
            </w:pPr>
          </w:p>
        </w:tc>
        <w:tc>
          <w:tcPr>
            <w:tcW w:w="706" w:type="dxa"/>
            <w:gridSpan w:val="2"/>
            <w:vAlign w:val="center"/>
          </w:tcPr>
          <w:p>
            <w:pPr>
              <w:autoSpaceDE w:val="0"/>
              <w:autoSpaceDN w:val="0"/>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BJ121362</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舞蹈</w:t>
            </w:r>
          </w:p>
        </w:tc>
        <w:tc>
          <w:tcPr>
            <w:tcW w:w="712" w:type="dxa"/>
            <w:vAlign w:val="center"/>
          </w:tcPr>
          <w:p>
            <w:pPr>
              <w:jc w:val="center"/>
              <w:rPr>
                <w:rFonts w:ascii="宋体" w:hAnsi="宋体" w:cs="宋体"/>
                <w:sz w:val="18"/>
                <w:szCs w:val="18"/>
              </w:rPr>
            </w:pPr>
            <w:r>
              <w:rPr>
                <w:rFonts w:hint="eastAsia" w:ascii="宋体" w:hAnsi="宋体" w:cs="宋体"/>
                <w:sz w:val="18"/>
                <w:szCs w:val="18"/>
              </w:rPr>
              <w:t>56</w:t>
            </w:r>
          </w:p>
        </w:tc>
        <w:tc>
          <w:tcPr>
            <w:tcW w:w="567" w:type="dxa"/>
            <w:vAlign w:val="center"/>
          </w:tcPr>
          <w:p>
            <w:pPr>
              <w:jc w:val="center"/>
              <w:rPr>
                <w:rFonts w:ascii="宋体" w:hAnsi="宋体" w:cs="宋体"/>
                <w:sz w:val="18"/>
                <w:szCs w:val="18"/>
              </w:rPr>
            </w:pPr>
            <w:r>
              <w:rPr>
                <w:rFonts w:hint="eastAsia" w:ascii="宋体" w:hAnsi="宋体" w:cs="宋体"/>
                <w:sz w:val="18"/>
                <w:szCs w:val="18"/>
              </w:rPr>
              <w:t>18</w:t>
            </w:r>
          </w:p>
        </w:tc>
        <w:tc>
          <w:tcPr>
            <w:tcW w:w="567" w:type="dxa"/>
            <w:vAlign w:val="center"/>
          </w:tcPr>
          <w:p>
            <w:pPr>
              <w:jc w:val="center"/>
              <w:rPr>
                <w:rFonts w:ascii="宋体" w:hAnsi="宋体" w:cs="宋体"/>
                <w:sz w:val="18"/>
                <w:szCs w:val="18"/>
              </w:rPr>
            </w:pPr>
            <w:r>
              <w:rPr>
                <w:rFonts w:hint="eastAsia" w:ascii="宋体" w:hAnsi="宋体" w:cs="宋体"/>
                <w:sz w:val="18"/>
                <w:szCs w:val="18"/>
              </w:rPr>
              <w:t>38</w:t>
            </w:r>
          </w:p>
        </w:tc>
        <w:tc>
          <w:tcPr>
            <w:tcW w:w="599" w:type="dxa"/>
            <w:vAlign w:val="center"/>
          </w:tcPr>
          <w:p>
            <w:pPr>
              <w:jc w:val="center"/>
              <w:rPr>
                <w:rFonts w:ascii="宋体" w:hAnsi="宋体" w:cs="宋体"/>
                <w:sz w:val="18"/>
                <w:szCs w:val="18"/>
              </w:rPr>
            </w:pPr>
            <w:r>
              <w:rPr>
                <w:rFonts w:hint="eastAsia" w:ascii="宋体" w:hAnsi="宋体" w:cs="宋体"/>
                <w:sz w:val="18"/>
                <w:szCs w:val="18"/>
              </w:rPr>
              <w:t>4</w:t>
            </w:r>
          </w:p>
        </w:tc>
        <w:tc>
          <w:tcPr>
            <w:tcW w:w="733" w:type="dxa"/>
            <w:vAlign w:val="center"/>
          </w:tcPr>
          <w:p>
            <w:pPr>
              <w:jc w:val="center"/>
              <w:rPr>
                <w:rFonts w:ascii="宋体" w:hAnsi="宋体" w:cs="宋体"/>
                <w:sz w:val="18"/>
                <w:szCs w:val="18"/>
              </w:rPr>
            </w:pPr>
          </w:p>
        </w:tc>
        <w:tc>
          <w:tcPr>
            <w:tcW w:w="709" w:type="dxa"/>
            <w:vAlign w:val="center"/>
          </w:tcPr>
          <w:p>
            <w:pPr>
              <w:jc w:val="center"/>
              <w:rPr>
                <w:rFonts w:ascii="宋体" w:hAnsi="宋体" w:cs="宋体"/>
                <w:sz w:val="18"/>
                <w:szCs w:val="18"/>
              </w:rPr>
            </w:pPr>
            <w:r>
              <w:rPr>
                <w:rFonts w:hint="eastAsia" w:ascii="宋体" w:hAnsi="宋体" w:cs="宋体"/>
                <w:sz w:val="18"/>
                <w:szCs w:val="18"/>
              </w:rPr>
              <w:t>4</w:t>
            </w:r>
          </w:p>
        </w:tc>
        <w:tc>
          <w:tcPr>
            <w:tcW w:w="715" w:type="dxa"/>
            <w:vAlign w:val="center"/>
          </w:tcPr>
          <w:p>
            <w:pPr>
              <w:jc w:val="center"/>
              <w:rPr>
                <w:rFonts w:ascii="宋体" w:hAnsi="宋体" w:cs="宋体"/>
                <w:sz w:val="18"/>
                <w:szCs w:val="18"/>
              </w:rPr>
            </w:pPr>
          </w:p>
        </w:tc>
        <w:tc>
          <w:tcPr>
            <w:tcW w:w="703" w:type="dxa"/>
            <w:vAlign w:val="center"/>
          </w:tcPr>
          <w:p>
            <w:pPr>
              <w:ind w:right="280"/>
              <w:jc w:val="center"/>
              <w:rPr>
                <w:rFonts w:ascii="Times New Roman" w:hAnsi="Times New Roman"/>
                <w:color w:val="000000"/>
                <w:spacing w:val="-20"/>
                <w:sz w:val="18"/>
                <w:szCs w:val="18"/>
              </w:rPr>
            </w:pPr>
          </w:p>
        </w:tc>
        <w:tc>
          <w:tcPr>
            <w:tcW w:w="706" w:type="dxa"/>
            <w:gridSpan w:val="2"/>
            <w:vAlign w:val="center"/>
          </w:tcPr>
          <w:p>
            <w:pPr>
              <w:autoSpaceDE w:val="0"/>
              <w:autoSpaceDN w:val="0"/>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BJ121363</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表演基础</w:t>
            </w:r>
          </w:p>
        </w:tc>
        <w:tc>
          <w:tcPr>
            <w:tcW w:w="712" w:type="dxa"/>
            <w:vAlign w:val="center"/>
          </w:tcPr>
          <w:p>
            <w:pPr>
              <w:jc w:val="center"/>
              <w:rPr>
                <w:rFonts w:ascii="宋体" w:hAnsi="宋体" w:cs="宋体"/>
                <w:sz w:val="18"/>
                <w:szCs w:val="18"/>
              </w:rPr>
            </w:pPr>
            <w:r>
              <w:rPr>
                <w:rFonts w:hint="eastAsia" w:ascii="宋体" w:hAnsi="宋体" w:cs="宋体"/>
                <w:sz w:val="18"/>
                <w:szCs w:val="18"/>
              </w:rPr>
              <w:t>56</w:t>
            </w:r>
          </w:p>
        </w:tc>
        <w:tc>
          <w:tcPr>
            <w:tcW w:w="567" w:type="dxa"/>
            <w:vAlign w:val="center"/>
          </w:tcPr>
          <w:p>
            <w:pPr>
              <w:jc w:val="center"/>
              <w:rPr>
                <w:rFonts w:ascii="宋体" w:hAnsi="宋体" w:cs="宋体"/>
                <w:sz w:val="18"/>
                <w:szCs w:val="18"/>
              </w:rPr>
            </w:pPr>
            <w:r>
              <w:rPr>
                <w:rFonts w:hint="eastAsia" w:ascii="宋体" w:hAnsi="宋体" w:cs="宋体"/>
                <w:sz w:val="18"/>
                <w:szCs w:val="18"/>
              </w:rPr>
              <w:t>18</w:t>
            </w:r>
          </w:p>
        </w:tc>
        <w:tc>
          <w:tcPr>
            <w:tcW w:w="567" w:type="dxa"/>
            <w:vAlign w:val="center"/>
          </w:tcPr>
          <w:p>
            <w:pPr>
              <w:jc w:val="center"/>
              <w:rPr>
                <w:rFonts w:ascii="宋体" w:hAnsi="宋体" w:cs="宋体"/>
                <w:sz w:val="18"/>
                <w:szCs w:val="18"/>
              </w:rPr>
            </w:pPr>
            <w:r>
              <w:rPr>
                <w:rFonts w:hint="eastAsia" w:ascii="宋体" w:hAnsi="宋体" w:cs="宋体"/>
                <w:sz w:val="18"/>
                <w:szCs w:val="18"/>
              </w:rPr>
              <w:t>38</w:t>
            </w:r>
          </w:p>
        </w:tc>
        <w:tc>
          <w:tcPr>
            <w:tcW w:w="599" w:type="dxa"/>
            <w:vAlign w:val="center"/>
          </w:tcPr>
          <w:p>
            <w:pPr>
              <w:jc w:val="center"/>
              <w:rPr>
                <w:rFonts w:ascii="宋体" w:hAnsi="宋体" w:cs="宋体"/>
                <w:sz w:val="18"/>
                <w:szCs w:val="18"/>
              </w:rPr>
            </w:pPr>
            <w:r>
              <w:rPr>
                <w:rFonts w:hint="eastAsia" w:ascii="宋体" w:hAnsi="宋体" w:cs="宋体"/>
                <w:sz w:val="18"/>
                <w:szCs w:val="18"/>
              </w:rPr>
              <w:t>4</w:t>
            </w:r>
          </w:p>
        </w:tc>
        <w:tc>
          <w:tcPr>
            <w:tcW w:w="733" w:type="dxa"/>
            <w:vAlign w:val="center"/>
          </w:tcPr>
          <w:p>
            <w:pPr>
              <w:jc w:val="center"/>
              <w:rPr>
                <w:rFonts w:ascii="宋体" w:hAnsi="宋体" w:cs="宋体"/>
                <w:sz w:val="18"/>
                <w:szCs w:val="18"/>
              </w:rPr>
            </w:pPr>
          </w:p>
        </w:tc>
        <w:tc>
          <w:tcPr>
            <w:tcW w:w="709" w:type="dxa"/>
            <w:vAlign w:val="center"/>
          </w:tcPr>
          <w:p>
            <w:pPr>
              <w:jc w:val="center"/>
              <w:rPr>
                <w:rFonts w:ascii="宋体" w:hAnsi="宋体" w:cs="宋体"/>
                <w:sz w:val="18"/>
                <w:szCs w:val="18"/>
              </w:rPr>
            </w:pPr>
            <w:r>
              <w:rPr>
                <w:rFonts w:hint="eastAsia" w:ascii="宋体" w:hAnsi="宋体" w:cs="宋体"/>
                <w:sz w:val="18"/>
                <w:szCs w:val="18"/>
              </w:rPr>
              <w:t>4</w:t>
            </w:r>
          </w:p>
        </w:tc>
        <w:tc>
          <w:tcPr>
            <w:tcW w:w="715" w:type="dxa"/>
            <w:vAlign w:val="center"/>
          </w:tcPr>
          <w:p>
            <w:pPr>
              <w:jc w:val="center"/>
              <w:rPr>
                <w:rFonts w:ascii="宋体" w:hAnsi="宋体" w:cs="宋体"/>
                <w:sz w:val="18"/>
                <w:szCs w:val="18"/>
              </w:rPr>
            </w:pPr>
          </w:p>
        </w:tc>
        <w:tc>
          <w:tcPr>
            <w:tcW w:w="703" w:type="dxa"/>
            <w:vAlign w:val="center"/>
          </w:tcPr>
          <w:p>
            <w:pPr>
              <w:ind w:right="280"/>
              <w:jc w:val="center"/>
              <w:rPr>
                <w:rFonts w:ascii="Times New Roman" w:hAnsi="Times New Roman"/>
                <w:color w:val="000000"/>
                <w:spacing w:val="-20"/>
                <w:sz w:val="18"/>
                <w:szCs w:val="18"/>
              </w:rPr>
            </w:pPr>
          </w:p>
        </w:tc>
        <w:tc>
          <w:tcPr>
            <w:tcW w:w="706" w:type="dxa"/>
            <w:gridSpan w:val="2"/>
            <w:vAlign w:val="center"/>
          </w:tcPr>
          <w:p>
            <w:pPr>
              <w:autoSpaceDE w:val="0"/>
              <w:autoSpaceDN w:val="0"/>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BJ121409</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影视鉴片</w:t>
            </w:r>
          </w:p>
        </w:tc>
        <w:tc>
          <w:tcPr>
            <w:tcW w:w="712" w:type="dxa"/>
            <w:vAlign w:val="center"/>
          </w:tcPr>
          <w:p>
            <w:pPr>
              <w:jc w:val="center"/>
              <w:rPr>
                <w:rFonts w:ascii="宋体" w:hAnsi="宋体" w:cs="宋体"/>
                <w:sz w:val="18"/>
                <w:szCs w:val="18"/>
              </w:rPr>
            </w:pPr>
            <w:r>
              <w:rPr>
                <w:rFonts w:hint="eastAsia" w:ascii="宋体" w:hAnsi="宋体" w:cs="宋体"/>
                <w:sz w:val="18"/>
                <w:szCs w:val="18"/>
              </w:rPr>
              <w:t>64</w:t>
            </w:r>
          </w:p>
        </w:tc>
        <w:tc>
          <w:tcPr>
            <w:tcW w:w="567" w:type="dxa"/>
            <w:vAlign w:val="center"/>
          </w:tcPr>
          <w:p>
            <w:pPr>
              <w:jc w:val="center"/>
              <w:rPr>
                <w:rFonts w:ascii="宋体" w:hAnsi="宋体" w:cs="宋体"/>
                <w:sz w:val="18"/>
                <w:szCs w:val="18"/>
              </w:rPr>
            </w:pPr>
            <w:r>
              <w:rPr>
                <w:rFonts w:hint="eastAsia" w:ascii="宋体" w:hAnsi="宋体" w:cs="宋体"/>
                <w:sz w:val="18"/>
                <w:szCs w:val="18"/>
              </w:rPr>
              <w:t>32</w:t>
            </w:r>
          </w:p>
        </w:tc>
        <w:tc>
          <w:tcPr>
            <w:tcW w:w="567" w:type="dxa"/>
            <w:vAlign w:val="center"/>
          </w:tcPr>
          <w:p>
            <w:pPr>
              <w:jc w:val="center"/>
              <w:rPr>
                <w:rFonts w:ascii="宋体" w:hAnsi="宋体" w:cs="宋体"/>
                <w:sz w:val="18"/>
                <w:szCs w:val="18"/>
              </w:rPr>
            </w:pPr>
            <w:r>
              <w:rPr>
                <w:rFonts w:hint="eastAsia" w:ascii="宋体" w:hAnsi="宋体" w:cs="宋体"/>
                <w:sz w:val="18"/>
                <w:szCs w:val="18"/>
              </w:rPr>
              <w:t>32</w:t>
            </w:r>
          </w:p>
        </w:tc>
        <w:tc>
          <w:tcPr>
            <w:tcW w:w="599" w:type="dxa"/>
            <w:vAlign w:val="center"/>
          </w:tcPr>
          <w:p>
            <w:pPr>
              <w:jc w:val="center"/>
              <w:rPr>
                <w:rFonts w:ascii="宋体" w:hAnsi="宋体" w:cs="宋体"/>
                <w:sz w:val="18"/>
                <w:szCs w:val="18"/>
              </w:rPr>
            </w:pPr>
            <w:r>
              <w:rPr>
                <w:rFonts w:hint="eastAsia" w:ascii="宋体" w:hAnsi="宋体" w:cs="宋体"/>
                <w:sz w:val="18"/>
                <w:szCs w:val="18"/>
              </w:rPr>
              <w:t>4</w:t>
            </w:r>
          </w:p>
        </w:tc>
        <w:tc>
          <w:tcPr>
            <w:tcW w:w="733" w:type="dxa"/>
            <w:vAlign w:val="center"/>
          </w:tcPr>
          <w:p>
            <w:pPr>
              <w:jc w:val="center"/>
              <w:rPr>
                <w:rFonts w:ascii="宋体" w:hAnsi="宋体" w:cs="宋体"/>
                <w:sz w:val="18"/>
                <w:szCs w:val="18"/>
              </w:rPr>
            </w:pPr>
          </w:p>
        </w:tc>
        <w:tc>
          <w:tcPr>
            <w:tcW w:w="709" w:type="dxa"/>
            <w:vAlign w:val="center"/>
          </w:tcPr>
          <w:p>
            <w:pPr>
              <w:jc w:val="center"/>
              <w:rPr>
                <w:rFonts w:ascii="宋体" w:hAnsi="宋体" w:cs="宋体"/>
                <w:sz w:val="18"/>
                <w:szCs w:val="18"/>
              </w:rPr>
            </w:pPr>
          </w:p>
        </w:tc>
        <w:tc>
          <w:tcPr>
            <w:tcW w:w="715" w:type="dxa"/>
            <w:vAlign w:val="center"/>
          </w:tcPr>
          <w:p>
            <w:pPr>
              <w:jc w:val="center"/>
              <w:rPr>
                <w:rFonts w:ascii="宋体" w:hAnsi="宋体" w:cs="宋体"/>
                <w:sz w:val="18"/>
                <w:szCs w:val="18"/>
              </w:rPr>
            </w:pPr>
            <w:r>
              <w:rPr>
                <w:rFonts w:hint="eastAsia" w:ascii="宋体" w:hAnsi="宋体" w:cs="宋体"/>
                <w:sz w:val="18"/>
                <w:szCs w:val="18"/>
              </w:rPr>
              <w:t>4</w:t>
            </w:r>
          </w:p>
        </w:tc>
        <w:tc>
          <w:tcPr>
            <w:tcW w:w="703" w:type="dxa"/>
            <w:vAlign w:val="center"/>
          </w:tcPr>
          <w:p>
            <w:pPr>
              <w:ind w:right="280"/>
              <w:jc w:val="center"/>
              <w:rPr>
                <w:rFonts w:ascii="Times New Roman" w:hAnsi="Times New Roman"/>
                <w:color w:val="000000"/>
                <w:spacing w:val="-20"/>
                <w:sz w:val="18"/>
                <w:szCs w:val="18"/>
              </w:rPr>
            </w:pPr>
          </w:p>
        </w:tc>
        <w:tc>
          <w:tcPr>
            <w:tcW w:w="706" w:type="dxa"/>
            <w:gridSpan w:val="2"/>
            <w:vAlign w:val="center"/>
          </w:tcPr>
          <w:p>
            <w:pPr>
              <w:autoSpaceDE w:val="0"/>
              <w:autoSpaceDN w:val="0"/>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260</w:t>
            </w:r>
          </w:p>
        </w:tc>
        <w:tc>
          <w:tcPr>
            <w:tcW w:w="567" w:type="dxa"/>
            <w:vAlign w:val="center"/>
          </w:tcPr>
          <w:p>
            <w:pPr>
              <w:jc w:val="center"/>
              <w:rPr>
                <w:rFonts w:ascii="Times New Roman" w:hAnsi="Times New Roman"/>
                <w:b/>
                <w:bCs/>
                <w:color w:val="FF0000"/>
                <w:spacing w:val="-20"/>
                <w:sz w:val="18"/>
                <w:szCs w:val="18"/>
              </w:rPr>
            </w:pPr>
            <w:r>
              <w:rPr>
                <w:rFonts w:hint="eastAsia" w:ascii="Times New Roman" w:hAnsi="Times New Roman"/>
                <w:b/>
                <w:bCs/>
                <w:spacing w:val="-20"/>
                <w:sz w:val="18"/>
                <w:szCs w:val="18"/>
              </w:rPr>
              <w:t>110</w:t>
            </w:r>
          </w:p>
        </w:tc>
        <w:tc>
          <w:tcPr>
            <w:tcW w:w="567" w:type="dxa"/>
            <w:vAlign w:val="center"/>
          </w:tcPr>
          <w:p>
            <w:pPr>
              <w:jc w:val="center"/>
              <w:rPr>
                <w:rFonts w:ascii="Times New Roman" w:hAnsi="Times New Roman"/>
                <w:b/>
                <w:bCs/>
                <w:color w:val="FF0000"/>
                <w:spacing w:val="-20"/>
                <w:sz w:val="18"/>
                <w:szCs w:val="18"/>
              </w:rPr>
            </w:pPr>
            <w:r>
              <w:rPr>
                <w:rFonts w:hint="eastAsia" w:ascii="Times New Roman" w:hAnsi="Times New Roman"/>
                <w:b/>
                <w:bCs/>
                <w:spacing w:val="-20"/>
                <w:sz w:val="18"/>
                <w:szCs w:val="18"/>
              </w:rPr>
              <w:t>150</w:t>
            </w:r>
          </w:p>
        </w:tc>
        <w:tc>
          <w:tcPr>
            <w:tcW w:w="599"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18</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ind w:right="280"/>
              <w:jc w:val="center"/>
              <w:rPr>
                <w:rFonts w:ascii="Times New Roman" w:hAnsi="Times New Roman"/>
                <w:color w:val="000000"/>
                <w:spacing w:val="-20"/>
                <w:sz w:val="18"/>
                <w:szCs w:val="18"/>
              </w:rPr>
            </w:pPr>
          </w:p>
        </w:tc>
        <w:tc>
          <w:tcPr>
            <w:tcW w:w="703" w:type="dxa"/>
            <w:vAlign w:val="center"/>
          </w:tcPr>
          <w:p>
            <w:pPr>
              <w:ind w:right="280"/>
              <w:jc w:val="center"/>
              <w:rPr>
                <w:rFonts w:ascii="Times New Roman" w:hAnsi="Times New Roman"/>
                <w:color w:val="000000"/>
                <w:spacing w:val="-20"/>
                <w:sz w:val="18"/>
                <w:szCs w:val="18"/>
              </w:rPr>
            </w:pPr>
          </w:p>
        </w:tc>
        <w:tc>
          <w:tcPr>
            <w:tcW w:w="706" w:type="dxa"/>
            <w:gridSpan w:val="2"/>
            <w:vAlign w:val="center"/>
          </w:tcPr>
          <w:p>
            <w:pPr>
              <w:autoSpaceDE w:val="0"/>
              <w:autoSpaceDN w:val="0"/>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BJ121364</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演员艺术语言基本技巧</w:t>
            </w:r>
          </w:p>
        </w:tc>
        <w:tc>
          <w:tcPr>
            <w:tcW w:w="712" w:type="dxa"/>
            <w:vAlign w:val="center"/>
          </w:tcPr>
          <w:p>
            <w:pPr>
              <w:jc w:val="center"/>
              <w:rPr>
                <w:rFonts w:ascii="宋体" w:hAnsi="宋体" w:cs="宋体"/>
                <w:sz w:val="18"/>
                <w:szCs w:val="18"/>
              </w:rPr>
            </w:pPr>
            <w:r>
              <w:rPr>
                <w:rFonts w:hint="eastAsia" w:ascii="宋体" w:hAnsi="宋体" w:cs="宋体"/>
                <w:sz w:val="18"/>
                <w:szCs w:val="18"/>
              </w:rPr>
              <w:t>84</w:t>
            </w:r>
          </w:p>
        </w:tc>
        <w:tc>
          <w:tcPr>
            <w:tcW w:w="567" w:type="dxa"/>
            <w:vAlign w:val="center"/>
          </w:tcPr>
          <w:p>
            <w:pPr>
              <w:jc w:val="center"/>
              <w:rPr>
                <w:rFonts w:ascii="宋体" w:hAnsi="宋体" w:cs="宋体"/>
                <w:sz w:val="18"/>
                <w:szCs w:val="18"/>
              </w:rPr>
            </w:pPr>
            <w:r>
              <w:rPr>
                <w:rFonts w:hint="eastAsia" w:ascii="宋体" w:hAnsi="宋体" w:cs="宋体"/>
                <w:sz w:val="18"/>
                <w:szCs w:val="18"/>
              </w:rPr>
              <w:t>28</w:t>
            </w:r>
          </w:p>
        </w:tc>
        <w:tc>
          <w:tcPr>
            <w:tcW w:w="567" w:type="dxa"/>
            <w:vAlign w:val="center"/>
          </w:tcPr>
          <w:p>
            <w:pPr>
              <w:jc w:val="center"/>
              <w:rPr>
                <w:rFonts w:ascii="宋体" w:hAnsi="宋体" w:cs="宋体"/>
                <w:sz w:val="18"/>
                <w:szCs w:val="18"/>
              </w:rPr>
            </w:pPr>
            <w:r>
              <w:rPr>
                <w:rFonts w:hint="eastAsia" w:ascii="宋体" w:hAnsi="宋体" w:cs="宋体"/>
                <w:sz w:val="18"/>
                <w:szCs w:val="18"/>
              </w:rPr>
              <w:t>56</w:t>
            </w:r>
          </w:p>
        </w:tc>
        <w:tc>
          <w:tcPr>
            <w:tcW w:w="599" w:type="dxa"/>
            <w:vAlign w:val="center"/>
          </w:tcPr>
          <w:p>
            <w:pPr>
              <w:jc w:val="center"/>
              <w:rPr>
                <w:rFonts w:ascii="宋体" w:hAnsi="宋体" w:cs="宋体"/>
                <w:sz w:val="18"/>
                <w:szCs w:val="18"/>
              </w:rPr>
            </w:pPr>
            <w:r>
              <w:rPr>
                <w:rFonts w:hint="eastAsia" w:ascii="宋体" w:hAnsi="宋体" w:cs="宋体"/>
                <w:sz w:val="18"/>
                <w:szCs w:val="18"/>
              </w:rPr>
              <w:t>6</w:t>
            </w:r>
          </w:p>
        </w:tc>
        <w:tc>
          <w:tcPr>
            <w:tcW w:w="73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w:t>
            </w: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BJ121365</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影视表演</w:t>
            </w:r>
          </w:p>
        </w:tc>
        <w:tc>
          <w:tcPr>
            <w:tcW w:w="71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128</w:t>
            </w:r>
          </w:p>
        </w:tc>
        <w:tc>
          <w:tcPr>
            <w:tcW w:w="567" w:type="dxa"/>
            <w:vAlign w:val="center"/>
          </w:tcPr>
          <w:p>
            <w:pPr>
              <w:jc w:val="center"/>
              <w:rPr>
                <w:rFonts w:ascii="Times New Roman" w:hAnsi="Times New Roman"/>
                <w:color w:val="FF0000"/>
                <w:spacing w:val="-20"/>
                <w:sz w:val="18"/>
                <w:szCs w:val="18"/>
              </w:rPr>
            </w:pPr>
            <w:r>
              <w:rPr>
                <w:rFonts w:hint="eastAsia" w:ascii="宋体" w:hAnsi="宋体" w:cs="宋体"/>
                <w:sz w:val="18"/>
                <w:szCs w:val="18"/>
              </w:rPr>
              <w:t>64</w:t>
            </w:r>
          </w:p>
        </w:tc>
        <w:tc>
          <w:tcPr>
            <w:tcW w:w="567" w:type="dxa"/>
            <w:vAlign w:val="center"/>
          </w:tcPr>
          <w:p>
            <w:pPr>
              <w:jc w:val="center"/>
              <w:rPr>
                <w:rFonts w:ascii="Times New Roman" w:hAnsi="Times New Roman"/>
                <w:color w:val="FF0000"/>
                <w:spacing w:val="-20"/>
                <w:sz w:val="18"/>
                <w:szCs w:val="18"/>
              </w:rPr>
            </w:pPr>
            <w:r>
              <w:rPr>
                <w:rFonts w:hint="eastAsia" w:ascii="宋体" w:hAnsi="宋体" w:cs="宋体"/>
                <w:sz w:val="18"/>
                <w:szCs w:val="18"/>
              </w:rPr>
              <w:t>64</w:t>
            </w:r>
          </w:p>
        </w:tc>
        <w:tc>
          <w:tcPr>
            <w:tcW w:w="599"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8</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4</w:t>
            </w:r>
          </w:p>
        </w:tc>
        <w:tc>
          <w:tcPr>
            <w:tcW w:w="703"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4</w:t>
            </w: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BJ121366</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台词艺术</w:t>
            </w:r>
          </w:p>
        </w:tc>
        <w:tc>
          <w:tcPr>
            <w:tcW w:w="71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64</w:t>
            </w:r>
          </w:p>
        </w:tc>
        <w:tc>
          <w:tcPr>
            <w:tcW w:w="567" w:type="dxa"/>
            <w:vAlign w:val="center"/>
          </w:tcPr>
          <w:p>
            <w:pPr>
              <w:jc w:val="center"/>
              <w:rPr>
                <w:rFonts w:ascii="宋体" w:hAnsi="宋体" w:cs="宋体"/>
                <w:sz w:val="18"/>
                <w:szCs w:val="18"/>
              </w:rPr>
            </w:pPr>
            <w:r>
              <w:rPr>
                <w:rFonts w:hint="eastAsia" w:ascii="宋体" w:hAnsi="宋体" w:cs="宋体"/>
                <w:sz w:val="18"/>
                <w:szCs w:val="18"/>
              </w:rPr>
              <w:t>32</w:t>
            </w:r>
          </w:p>
        </w:tc>
        <w:tc>
          <w:tcPr>
            <w:tcW w:w="567" w:type="dxa"/>
            <w:vAlign w:val="center"/>
          </w:tcPr>
          <w:p>
            <w:pPr>
              <w:jc w:val="center"/>
              <w:rPr>
                <w:rFonts w:ascii="宋体" w:hAnsi="宋体" w:cs="宋体"/>
                <w:sz w:val="18"/>
                <w:szCs w:val="18"/>
              </w:rPr>
            </w:pPr>
            <w:r>
              <w:rPr>
                <w:rFonts w:hint="eastAsia" w:ascii="宋体" w:hAnsi="宋体" w:cs="宋体"/>
                <w:sz w:val="18"/>
                <w:szCs w:val="18"/>
              </w:rPr>
              <w:t>32</w:t>
            </w:r>
          </w:p>
        </w:tc>
        <w:tc>
          <w:tcPr>
            <w:tcW w:w="599"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4</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4</w:t>
            </w: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BJ121367</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剧本创作</w:t>
            </w:r>
          </w:p>
        </w:tc>
        <w:tc>
          <w:tcPr>
            <w:tcW w:w="71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112</w:t>
            </w:r>
          </w:p>
        </w:tc>
        <w:tc>
          <w:tcPr>
            <w:tcW w:w="567" w:type="dxa"/>
            <w:vAlign w:val="center"/>
          </w:tcPr>
          <w:p>
            <w:pPr>
              <w:jc w:val="center"/>
              <w:rPr>
                <w:rFonts w:ascii="宋体" w:hAnsi="宋体" w:cs="宋体"/>
                <w:sz w:val="18"/>
                <w:szCs w:val="18"/>
              </w:rPr>
            </w:pPr>
            <w:r>
              <w:rPr>
                <w:rFonts w:hint="eastAsia" w:ascii="宋体" w:hAnsi="宋体" w:cs="宋体"/>
                <w:sz w:val="18"/>
                <w:szCs w:val="18"/>
              </w:rPr>
              <w:t>56</w:t>
            </w:r>
          </w:p>
        </w:tc>
        <w:tc>
          <w:tcPr>
            <w:tcW w:w="567" w:type="dxa"/>
            <w:vAlign w:val="center"/>
          </w:tcPr>
          <w:p>
            <w:pPr>
              <w:jc w:val="center"/>
              <w:rPr>
                <w:rFonts w:ascii="宋体" w:hAnsi="宋体" w:cs="宋体"/>
                <w:sz w:val="18"/>
                <w:szCs w:val="18"/>
              </w:rPr>
            </w:pPr>
            <w:r>
              <w:rPr>
                <w:rFonts w:hint="eastAsia" w:ascii="宋体" w:hAnsi="宋体" w:cs="宋体"/>
                <w:sz w:val="18"/>
                <w:szCs w:val="18"/>
              </w:rPr>
              <w:t>56</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7</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4</w:t>
            </w:r>
          </w:p>
        </w:tc>
        <w:tc>
          <w:tcPr>
            <w:tcW w:w="706" w:type="dxa"/>
            <w:gridSpan w:val="2"/>
            <w:vAlign w:val="center"/>
          </w:tcPr>
          <w:p>
            <w:pPr>
              <w:jc w:val="center"/>
              <w:rPr>
                <w:rFonts w:ascii="Times New Roman" w:hAnsi="Times New Roman"/>
                <w:color w:val="000000"/>
                <w:spacing w:val="-20"/>
                <w:sz w:val="18"/>
                <w:szCs w:val="18"/>
              </w:rPr>
            </w:pPr>
            <w:r>
              <w:rPr>
                <w:rFonts w:hint="eastAsia" w:ascii="宋体" w:hAnsi="宋体" w:cs="宋体"/>
                <w:sz w:val="18"/>
                <w:szCs w:val="18"/>
              </w:rPr>
              <w:t>4</w:t>
            </w: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BJ121368</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试听语言</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48</w:t>
            </w:r>
          </w:p>
        </w:tc>
        <w:tc>
          <w:tcPr>
            <w:tcW w:w="567" w:type="dxa"/>
            <w:vAlign w:val="center"/>
          </w:tcPr>
          <w:p>
            <w:pPr>
              <w:jc w:val="center"/>
              <w:rPr>
                <w:rFonts w:ascii="宋体" w:hAnsi="宋体" w:cs="宋体"/>
                <w:sz w:val="18"/>
                <w:szCs w:val="18"/>
              </w:rPr>
            </w:pPr>
            <w:r>
              <w:rPr>
                <w:rFonts w:hint="eastAsia" w:ascii="宋体" w:hAnsi="宋体" w:cs="宋体"/>
                <w:sz w:val="18"/>
                <w:szCs w:val="18"/>
              </w:rPr>
              <w:t>24</w:t>
            </w:r>
          </w:p>
        </w:tc>
        <w:tc>
          <w:tcPr>
            <w:tcW w:w="567" w:type="dxa"/>
            <w:vAlign w:val="center"/>
          </w:tcPr>
          <w:p>
            <w:pPr>
              <w:jc w:val="center"/>
              <w:rPr>
                <w:rFonts w:ascii="宋体" w:hAnsi="宋体" w:cs="宋体"/>
                <w:sz w:val="18"/>
                <w:szCs w:val="18"/>
              </w:rPr>
            </w:pPr>
            <w:r>
              <w:rPr>
                <w:rFonts w:hint="eastAsia" w:ascii="宋体" w:hAnsi="宋体" w:cs="宋体"/>
                <w:sz w:val="18"/>
                <w:szCs w:val="18"/>
              </w:rPr>
              <w:t>24</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BJ121369</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镜头前表演</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48</w:t>
            </w:r>
          </w:p>
        </w:tc>
        <w:tc>
          <w:tcPr>
            <w:tcW w:w="567" w:type="dxa"/>
            <w:vAlign w:val="center"/>
          </w:tcPr>
          <w:p>
            <w:pPr>
              <w:jc w:val="center"/>
              <w:rPr>
                <w:rFonts w:ascii="宋体" w:hAnsi="宋体" w:cs="宋体"/>
                <w:sz w:val="18"/>
                <w:szCs w:val="18"/>
              </w:rPr>
            </w:pPr>
            <w:r>
              <w:rPr>
                <w:rFonts w:hint="eastAsia" w:ascii="宋体" w:hAnsi="宋体" w:cs="宋体"/>
                <w:sz w:val="18"/>
                <w:szCs w:val="18"/>
              </w:rPr>
              <w:t>24</w:t>
            </w:r>
          </w:p>
        </w:tc>
        <w:tc>
          <w:tcPr>
            <w:tcW w:w="567" w:type="dxa"/>
            <w:vAlign w:val="center"/>
          </w:tcPr>
          <w:p>
            <w:pPr>
              <w:jc w:val="center"/>
              <w:rPr>
                <w:rFonts w:ascii="宋体" w:hAnsi="宋体" w:cs="宋体"/>
                <w:sz w:val="18"/>
                <w:szCs w:val="18"/>
              </w:rPr>
            </w:pPr>
            <w:r>
              <w:rPr>
                <w:rFonts w:hint="eastAsia" w:ascii="宋体" w:hAnsi="宋体" w:cs="宋体"/>
                <w:sz w:val="18"/>
                <w:szCs w:val="18"/>
              </w:rPr>
              <w:t>24</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BJ121370</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毕业作品创作</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48</w:t>
            </w:r>
          </w:p>
        </w:tc>
        <w:tc>
          <w:tcPr>
            <w:tcW w:w="567" w:type="dxa"/>
            <w:vAlign w:val="center"/>
          </w:tcPr>
          <w:p>
            <w:pPr>
              <w:jc w:val="center"/>
              <w:rPr>
                <w:rFonts w:ascii="宋体" w:hAnsi="宋体" w:cs="宋体"/>
                <w:sz w:val="18"/>
                <w:szCs w:val="18"/>
              </w:rPr>
            </w:pPr>
            <w:r>
              <w:rPr>
                <w:rFonts w:hint="eastAsia" w:ascii="宋体" w:hAnsi="宋体" w:cs="宋体"/>
                <w:sz w:val="18"/>
                <w:szCs w:val="18"/>
              </w:rPr>
              <w:t>24</w:t>
            </w:r>
          </w:p>
        </w:tc>
        <w:tc>
          <w:tcPr>
            <w:tcW w:w="567" w:type="dxa"/>
            <w:vAlign w:val="center"/>
          </w:tcPr>
          <w:p>
            <w:pPr>
              <w:jc w:val="center"/>
              <w:rPr>
                <w:rFonts w:ascii="宋体" w:hAnsi="宋体" w:cs="宋体"/>
                <w:sz w:val="18"/>
                <w:szCs w:val="18"/>
              </w:rPr>
            </w:pPr>
            <w:r>
              <w:rPr>
                <w:rFonts w:hint="eastAsia" w:ascii="宋体" w:hAnsi="宋体" w:cs="宋体"/>
                <w:sz w:val="18"/>
                <w:szCs w:val="18"/>
              </w:rPr>
              <w:t>24</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03" w:type="dxa"/>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532</w:t>
            </w:r>
          </w:p>
        </w:tc>
        <w:tc>
          <w:tcPr>
            <w:tcW w:w="567" w:type="dxa"/>
            <w:vAlign w:val="center"/>
          </w:tcPr>
          <w:p>
            <w:pPr>
              <w:jc w:val="center"/>
              <w:rPr>
                <w:rFonts w:ascii="宋体" w:hAnsi="宋体" w:cs="宋体"/>
                <w:b/>
                <w:bCs/>
                <w:sz w:val="18"/>
                <w:szCs w:val="18"/>
              </w:rPr>
            </w:pPr>
            <w:r>
              <w:rPr>
                <w:rFonts w:hint="eastAsia" w:ascii="宋体" w:hAnsi="宋体" w:cs="宋体"/>
                <w:b/>
                <w:bCs/>
                <w:sz w:val="18"/>
                <w:szCs w:val="18"/>
              </w:rPr>
              <w:t>252</w:t>
            </w:r>
          </w:p>
        </w:tc>
        <w:tc>
          <w:tcPr>
            <w:tcW w:w="567" w:type="dxa"/>
            <w:vAlign w:val="center"/>
          </w:tcPr>
          <w:p>
            <w:pPr>
              <w:jc w:val="center"/>
              <w:rPr>
                <w:rFonts w:ascii="宋体" w:hAnsi="宋体" w:cs="宋体"/>
                <w:b/>
                <w:bCs/>
                <w:sz w:val="18"/>
                <w:szCs w:val="18"/>
              </w:rPr>
            </w:pPr>
            <w:r>
              <w:rPr>
                <w:rFonts w:hint="eastAsia" w:ascii="宋体" w:hAnsi="宋体" w:cs="宋体"/>
                <w:b/>
                <w:bCs/>
                <w:sz w:val="18"/>
                <w:szCs w:val="18"/>
              </w:rPr>
              <w:t>280</w:t>
            </w:r>
          </w:p>
        </w:tc>
        <w:tc>
          <w:tcPr>
            <w:tcW w:w="599"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34</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ind w:right="280"/>
              <w:jc w:val="center"/>
              <w:rPr>
                <w:rFonts w:ascii="Times New Roman" w:hAnsi="Times New Roman"/>
                <w:color w:val="000000"/>
                <w:spacing w:val="-20"/>
                <w:sz w:val="18"/>
                <w:szCs w:val="18"/>
              </w:rPr>
            </w:pPr>
          </w:p>
        </w:tc>
        <w:tc>
          <w:tcPr>
            <w:tcW w:w="703" w:type="dxa"/>
            <w:vAlign w:val="center"/>
          </w:tcPr>
          <w:p>
            <w:pPr>
              <w:ind w:right="280"/>
              <w:jc w:val="center"/>
              <w:rPr>
                <w:rFonts w:ascii="Times New Roman" w:hAnsi="Times New Roman"/>
                <w:color w:val="000000"/>
                <w:spacing w:val="-20"/>
                <w:sz w:val="18"/>
                <w:szCs w:val="18"/>
              </w:rPr>
            </w:pPr>
          </w:p>
        </w:tc>
        <w:tc>
          <w:tcPr>
            <w:tcW w:w="706" w:type="dxa"/>
            <w:gridSpan w:val="2"/>
            <w:vAlign w:val="center"/>
          </w:tcPr>
          <w:p>
            <w:pPr>
              <w:autoSpaceDE w:val="0"/>
              <w:autoSpaceDN w:val="0"/>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4397" w:type="dxa"/>
            <w:gridSpan w:val="3"/>
            <w:vAlign w:val="center"/>
          </w:tcPr>
          <w:p>
            <w:pPr>
              <w:autoSpaceDE w:val="0"/>
              <w:autoSpaceDN w:val="0"/>
              <w:jc w:val="left"/>
              <w:rPr>
                <w:rFonts w:ascii="宋体" w:cs="宋体"/>
                <w:sz w:val="18"/>
                <w:szCs w:val="18"/>
              </w:rPr>
            </w:pPr>
            <w:r>
              <w:rPr>
                <w:rFonts w:hint="eastAsia" w:ascii="宋体" w:cs="宋体"/>
                <w:sz w:val="18"/>
                <w:szCs w:val="18"/>
              </w:rPr>
              <w:t>国家安全教育</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left"/>
              <w:rPr>
                <w:rFonts w:ascii="宋体" w:cs="宋体"/>
                <w:sz w:val="18"/>
                <w:szCs w:val="18"/>
              </w:rPr>
            </w:pPr>
            <w:r>
              <w:rPr>
                <w:rFonts w:hint="eastAsia" w:ascii="宋体" w:cs="宋体"/>
                <w:sz w:val="18"/>
                <w:szCs w:val="18"/>
              </w:rPr>
              <w:t>文学鉴赏</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left"/>
              <w:rPr>
                <w:rFonts w:ascii="宋体" w:cs="宋体"/>
                <w:sz w:val="18"/>
                <w:szCs w:val="18"/>
              </w:rPr>
            </w:pPr>
            <w:r>
              <w:rPr>
                <w:rFonts w:hint="eastAsia" w:ascii="宋体" w:cs="宋体"/>
                <w:sz w:val="18"/>
                <w:szCs w:val="18"/>
              </w:rPr>
              <w:t>影视鉴赏</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left"/>
              <w:rPr>
                <w:rFonts w:ascii="宋体" w:cs="宋体"/>
                <w:sz w:val="18"/>
                <w:szCs w:val="18"/>
              </w:rPr>
            </w:pPr>
            <w:r>
              <w:rPr>
                <w:rFonts w:hint="eastAsia" w:ascii="宋体" w:cs="宋体"/>
                <w:sz w:val="18"/>
                <w:szCs w:val="18"/>
              </w:rPr>
              <w:t>创新中国</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left"/>
              <w:rPr>
                <w:rFonts w:ascii="宋体" w:cs="宋体"/>
                <w:sz w:val="18"/>
                <w:szCs w:val="18"/>
              </w:rPr>
            </w:pPr>
            <w:r>
              <w:rPr>
                <w:rFonts w:hint="eastAsia" w:ascii="宋体" w:cs="宋体"/>
                <w:sz w:val="18"/>
                <w:szCs w:val="18"/>
              </w:rPr>
              <w:t>企业绿色管理</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left"/>
              <w:rPr>
                <w:rFonts w:ascii="宋体" w:cs="宋体"/>
                <w:sz w:val="18"/>
                <w:szCs w:val="18"/>
              </w:rPr>
            </w:pPr>
            <w:r>
              <w:rPr>
                <w:rFonts w:hint="eastAsia" w:ascii="宋体" w:cs="宋体"/>
                <w:sz w:val="18"/>
                <w:szCs w:val="18"/>
              </w:rPr>
              <w:t>文献信息检索与利用</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left"/>
              <w:rPr>
                <w:rFonts w:ascii="宋体" w:cs="宋体"/>
                <w:sz w:val="18"/>
                <w:szCs w:val="18"/>
              </w:rPr>
            </w:pPr>
            <w:r>
              <w:rPr>
                <w:rFonts w:hint="eastAsia" w:ascii="宋体" w:cs="宋体"/>
                <w:sz w:val="18"/>
                <w:szCs w:val="18"/>
              </w:rPr>
              <w:t>艺术鉴赏</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left"/>
              <w:rPr>
                <w:rFonts w:ascii="宋体" w:cs="宋体"/>
                <w:sz w:val="18"/>
                <w:szCs w:val="18"/>
              </w:rPr>
            </w:pPr>
            <w:r>
              <w:rPr>
                <w:rFonts w:hint="eastAsia" w:ascii="宋体" w:cs="宋体"/>
                <w:sz w:val="18"/>
                <w:szCs w:val="18"/>
              </w:rPr>
              <w:t>常见病的健康管理</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left"/>
              <w:rPr>
                <w:rFonts w:ascii="宋体" w:cs="宋体"/>
                <w:sz w:val="18"/>
                <w:szCs w:val="18"/>
              </w:rPr>
            </w:pPr>
            <w:r>
              <w:rPr>
                <w:rFonts w:hint="eastAsia" w:ascii="宋体" w:cs="宋体"/>
                <w:sz w:val="18"/>
                <w:szCs w:val="18"/>
              </w:rPr>
              <w:t>语言学（普通话）</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left"/>
              <w:rPr>
                <w:rFonts w:ascii="宋体" w:cs="宋体"/>
                <w:sz w:val="18"/>
                <w:szCs w:val="18"/>
              </w:rPr>
            </w:pPr>
            <w:r>
              <w:rPr>
                <w:rFonts w:hint="eastAsia" w:ascii="宋体" w:cs="宋体"/>
                <w:sz w:val="18"/>
                <w:szCs w:val="18"/>
              </w:rPr>
              <w:t>中国文化概论</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left"/>
              <w:rPr>
                <w:rFonts w:ascii="宋体" w:cs="宋体"/>
                <w:sz w:val="18"/>
                <w:szCs w:val="18"/>
              </w:rPr>
            </w:pPr>
            <w:r>
              <w:rPr>
                <w:rFonts w:hint="eastAsia" w:ascii="宋体" w:cs="宋体"/>
                <w:sz w:val="18"/>
                <w:szCs w:val="18"/>
              </w:rPr>
              <w:t>论文写作初阶</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712"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128</w:t>
            </w:r>
          </w:p>
        </w:tc>
        <w:tc>
          <w:tcPr>
            <w:tcW w:w="567"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128</w:t>
            </w:r>
          </w:p>
        </w:tc>
        <w:tc>
          <w:tcPr>
            <w:tcW w:w="567" w:type="dxa"/>
            <w:vAlign w:val="center"/>
          </w:tcPr>
          <w:p>
            <w:pPr>
              <w:jc w:val="center"/>
              <w:rPr>
                <w:rFonts w:ascii="Times New Roman" w:hAnsi="Times New Roman"/>
                <w:b/>
                <w:bCs/>
                <w:color w:val="000000"/>
                <w:spacing w:val="-20"/>
                <w:sz w:val="18"/>
                <w:szCs w:val="18"/>
              </w:rPr>
            </w:pPr>
          </w:p>
        </w:tc>
        <w:tc>
          <w:tcPr>
            <w:tcW w:w="599"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4</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4397"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人文素养类</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前沿科技类</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马克思主义理论类</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党史国史类</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传统文化类</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身心健康类</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职业素养类</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美育教育类</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712"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128</w:t>
            </w:r>
          </w:p>
        </w:tc>
        <w:tc>
          <w:tcPr>
            <w:tcW w:w="567"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128</w:t>
            </w:r>
          </w:p>
        </w:tc>
        <w:tc>
          <w:tcPr>
            <w:tcW w:w="567" w:type="dxa"/>
            <w:vAlign w:val="center"/>
          </w:tcPr>
          <w:p>
            <w:pPr>
              <w:jc w:val="center"/>
              <w:rPr>
                <w:rFonts w:ascii="Times New Roman" w:hAnsi="Times New Roman"/>
                <w:b/>
                <w:bCs/>
                <w:color w:val="000000"/>
                <w:spacing w:val="-20"/>
                <w:sz w:val="18"/>
                <w:szCs w:val="18"/>
              </w:rPr>
            </w:pPr>
          </w:p>
        </w:tc>
        <w:tc>
          <w:tcPr>
            <w:tcW w:w="599"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4</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15" w:type="dxa"/>
            <w:vAlign w:val="center"/>
          </w:tcPr>
          <w:p>
            <w:pPr>
              <w:autoSpaceDE w:val="0"/>
              <w:autoSpaceDN w:val="0"/>
              <w:jc w:val="left"/>
              <w:rPr>
                <w:rFonts w:ascii="Times New Roman" w:hAnsi="Times New Roman"/>
                <w:b/>
                <w:bCs/>
                <w:color w:val="000000"/>
                <w:sz w:val="18"/>
                <w:szCs w:val="18"/>
              </w:rPr>
            </w:pPr>
          </w:p>
        </w:tc>
        <w:tc>
          <w:tcPr>
            <w:tcW w:w="703" w:type="dxa"/>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4397" w:type="dxa"/>
            <w:gridSpan w:val="3"/>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sz w:val="18"/>
                <w:szCs w:val="18"/>
              </w:rPr>
              <w:t>选修学分要求、先修课程要求等。</w:t>
            </w:r>
          </w:p>
        </w:tc>
        <w:tc>
          <w:tcPr>
            <w:tcW w:w="6720" w:type="dxa"/>
            <w:gridSpan w:val="12"/>
            <w:vAlign w:val="center"/>
          </w:tcPr>
          <w:p>
            <w:pPr>
              <w:autoSpaceDE w:val="0"/>
              <w:autoSpaceDN w:val="0"/>
              <w:jc w:val="left"/>
              <w:rPr>
                <w:rFonts w:ascii="Times New Roman" w:hAnsi="Times New Roman"/>
                <w:b/>
                <w:bCs/>
                <w:color w:val="00000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影视制作方方向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BJ121417</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场面调度</w:t>
            </w:r>
          </w:p>
        </w:tc>
        <w:tc>
          <w:tcPr>
            <w:tcW w:w="712" w:type="dxa"/>
            <w:vAlign w:val="center"/>
          </w:tcPr>
          <w:p>
            <w:pPr>
              <w:jc w:val="center"/>
              <w:rPr>
                <w:rFonts w:ascii="宋体" w:hAnsi="宋体" w:cs="宋体"/>
                <w:sz w:val="18"/>
                <w:szCs w:val="18"/>
              </w:rPr>
            </w:pPr>
            <w:r>
              <w:rPr>
                <w:rFonts w:hint="eastAsia" w:ascii="宋体" w:hAnsi="宋体" w:cs="宋体"/>
                <w:sz w:val="18"/>
                <w:szCs w:val="18"/>
              </w:rPr>
              <w:t>64</w:t>
            </w:r>
          </w:p>
        </w:tc>
        <w:tc>
          <w:tcPr>
            <w:tcW w:w="567" w:type="dxa"/>
            <w:vAlign w:val="center"/>
          </w:tcPr>
          <w:p>
            <w:pPr>
              <w:jc w:val="center"/>
              <w:rPr>
                <w:rFonts w:ascii="宋体" w:hAnsi="宋体" w:cs="宋体"/>
                <w:sz w:val="18"/>
                <w:szCs w:val="18"/>
              </w:rPr>
            </w:pPr>
            <w:r>
              <w:rPr>
                <w:rFonts w:hint="eastAsia" w:ascii="宋体" w:hAnsi="宋体" w:cs="宋体"/>
                <w:sz w:val="18"/>
                <w:szCs w:val="18"/>
              </w:rPr>
              <w:t>32</w:t>
            </w:r>
          </w:p>
        </w:tc>
        <w:tc>
          <w:tcPr>
            <w:tcW w:w="567" w:type="dxa"/>
            <w:vAlign w:val="center"/>
          </w:tcPr>
          <w:p>
            <w:pPr>
              <w:jc w:val="center"/>
              <w:rPr>
                <w:rFonts w:ascii="宋体" w:hAnsi="宋体" w:cs="宋体"/>
                <w:sz w:val="18"/>
                <w:szCs w:val="18"/>
              </w:rPr>
            </w:pPr>
            <w:r>
              <w:rPr>
                <w:rFonts w:hint="eastAsia" w:ascii="宋体" w:hAnsi="宋体" w:cs="宋体"/>
                <w:sz w:val="18"/>
                <w:szCs w:val="18"/>
              </w:rPr>
              <w:t>32</w:t>
            </w:r>
          </w:p>
        </w:tc>
        <w:tc>
          <w:tcPr>
            <w:tcW w:w="599" w:type="dxa"/>
            <w:vAlign w:val="center"/>
          </w:tcPr>
          <w:p>
            <w:pPr>
              <w:jc w:val="center"/>
              <w:rPr>
                <w:rFonts w:ascii="宋体" w:hAnsi="宋体" w:cs="宋体"/>
                <w:sz w:val="18"/>
                <w:szCs w:val="18"/>
              </w:rPr>
            </w:pPr>
            <w:r>
              <w:rPr>
                <w:rFonts w:hint="eastAsia" w:ascii="宋体" w:hAnsi="宋体" w:cs="宋体"/>
                <w:sz w:val="18"/>
                <w:szCs w:val="18"/>
              </w:rPr>
              <w:t>4</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4</w:t>
            </w:r>
          </w:p>
        </w:tc>
        <w:tc>
          <w:tcPr>
            <w:tcW w:w="792"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617" w:type="dxa"/>
            <w:vAlign w:val="center"/>
          </w:tcPr>
          <w:p>
            <w:pPr>
              <w:autoSpaceDE w:val="0"/>
              <w:autoSpaceDN w:val="0"/>
              <w:jc w:val="center"/>
              <w:rPr>
                <w:rFonts w:ascii="Times New Roman" w:hAnsi="Times New Roman"/>
                <w:color w:val="000000"/>
                <w:spacing w:val="-20"/>
                <w:sz w:val="18"/>
                <w:szCs w:val="18"/>
              </w:rPr>
            </w:pPr>
          </w:p>
        </w:tc>
        <w:tc>
          <w:tcPr>
            <w:tcW w:w="930" w:type="dxa"/>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BJ121418</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Final cut剪辑</w:t>
            </w:r>
          </w:p>
        </w:tc>
        <w:tc>
          <w:tcPr>
            <w:tcW w:w="712" w:type="dxa"/>
            <w:vAlign w:val="center"/>
          </w:tcPr>
          <w:p>
            <w:pPr>
              <w:jc w:val="center"/>
              <w:rPr>
                <w:rFonts w:ascii="宋体" w:hAnsi="宋体" w:cs="宋体"/>
                <w:sz w:val="18"/>
                <w:szCs w:val="18"/>
              </w:rPr>
            </w:pPr>
            <w:r>
              <w:rPr>
                <w:rFonts w:hint="eastAsia" w:ascii="宋体" w:hAnsi="宋体" w:cs="宋体"/>
                <w:sz w:val="18"/>
                <w:szCs w:val="18"/>
              </w:rPr>
              <w:t>64</w:t>
            </w:r>
          </w:p>
        </w:tc>
        <w:tc>
          <w:tcPr>
            <w:tcW w:w="567" w:type="dxa"/>
            <w:vAlign w:val="center"/>
          </w:tcPr>
          <w:p>
            <w:pPr>
              <w:jc w:val="center"/>
              <w:rPr>
                <w:rFonts w:ascii="宋体" w:hAnsi="宋体" w:cs="宋体"/>
                <w:sz w:val="18"/>
                <w:szCs w:val="18"/>
              </w:rPr>
            </w:pPr>
            <w:r>
              <w:rPr>
                <w:rFonts w:hint="eastAsia" w:ascii="宋体" w:hAnsi="宋体" w:cs="宋体"/>
                <w:sz w:val="18"/>
                <w:szCs w:val="18"/>
              </w:rPr>
              <w:t>0</w:t>
            </w:r>
          </w:p>
        </w:tc>
        <w:tc>
          <w:tcPr>
            <w:tcW w:w="567" w:type="dxa"/>
            <w:vAlign w:val="center"/>
          </w:tcPr>
          <w:p>
            <w:pPr>
              <w:jc w:val="center"/>
              <w:rPr>
                <w:rFonts w:ascii="宋体" w:hAnsi="宋体" w:cs="宋体"/>
                <w:sz w:val="18"/>
                <w:szCs w:val="18"/>
              </w:rPr>
            </w:pPr>
            <w:r>
              <w:rPr>
                <w:rFonts w:hint="eastAsia" w:ascii="宋体" w:hAnsi="宋体" w:cs="宋体"/>
                <w:sz w:val="18"/>
                <w:szCs w:val="18"/>
              </w:rPr>
              <w:t>64</w:t>
            </w:r>
          </w:p>
        </w:tc>
        <w:tc>
          <w:tcPr>
            <w:tcW w:w="599" w:type="dxa"/>
            <w:vAlign w:val="center"/>
          </w:tcPr>
          <w:p>
            <w:pPr>
              <w:jc w:val="center"/>
              <w:rPr>
                <w:rFonts w:ascii="宋体" w:hAnsi="宋体" w:cs="宋体"/>
                <w:sz w:val="18"/>
                <w:szCs w:val="18"/>
              </w:rPr>
            </w:pPr>
            <w:r>
              <w:rPr>
                <w:rFonts w:hint="eastAsia" w:ascii="宋体" w:hAnsi="宋体" w:cs="宋体"/>
                <w:sz w:val="18"/>
                <w:szCs w:val="18"/>
              </w:rPr>
              <w:t>4</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92"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617" w:type="dxa"/>
            <w:vAlign w:val="center"/>
          </w:tcPr>
          <w:p>
            <w:pPr>
              <w:autoSpaceDE w:val="0"/>
              <w:autoSpaceDN w:val="0"/>
              <w:jc w:val="center"/>
              <w:rPr>
                <w:rFonts w:ascii="Times New Roman" w:hAnsi="Times New Roman"/>
                <w:color w:val="000000"/>
                <w:spacing w:val="-2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BJ121371</w:t>
            </w:r>
          </w:p>
        </w:tc>
        <w:tc>
          <w:tcPr>
            <w:tcW w:w="2272"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化妆基础</w:t>
            </w:r>
          </w:p>
        </w:tc>
        <w:tc>
          <w:tcPr>
            <w:tcW w:w="712" w:type="dxa"/>
            <w:vAlign w:val="center"/>
          </w:tcPr>
          <w:p>
            <w:pPr>
              <w:jc w:val="center"/>
              <w:rPr>
                <w:rFonts w:ascii="宋体" w:hAnsi="宋体" w:cs="宋体"/>
                <w:sz w:val="18"/>
                <w:szCs w:val="18"/>
              </w:rPr>
            </w:pPr>
            <w:r>
              <w:rPr>
                <w:rFonts w:hint="eastAsia" w:ascii="宋体" w:hAnsi="宋体" w:cs="宋体"/>
                <w:sz w:val="18"/>
                <w:szCs w:val="18"/>
              </w:rPr>
              <w:t>64</w:t>
            </w:r>
          </w:p>
        </w:tc>
        <w:tc>
          <w:tcPr>
            <w:tcW w:w="567" w:type="dxa"/>
            <w:vAlign w:val="center"/>
          </w:tcPr>
          <w:p>
            <w:pPr>
              <w:jc w:val="center"/>
              <w:rPr>
                <w:rFonts w:ascii="宋体" w:hAnsi="宋体" w:cs="宋体"/>
                <w:sz w:val="18"/>
                <w:szCs w:val="18"/>
              </w:rPr>
            </w:pPr>
            <w:r>
              <w:rPr>
                <w:rFonts w:hint="eastAsia" w:ascii="宋体" w:hAnsi="宋体" w:cs="宋体"/>
                <w:sz w:val="18"/>
                <w:szCs w:val="18"/>
              </w:rPr>
              <w:t>32</w:t>
            </w:r>
          </w:p>
        </w:tc>
        <w:tc>
          <w:tcPr>
            <w:tcW w:w="567" w:type="dxa"/>
            <w:vAlign w:val="center"/>
          </w:tcPr>
          <w:p>
            <w:pPr>
              <w:jc w:val="center"/>
              <w:rPr>
                <w:rFonts w:ascii="宋体" w:hAnsi="宋体" w:cs="宋体"/>
                <w:sz w:val="18"/>
                <w:szCs w:val="18"/>
              </w:rPr>
            </w:pPr>
            <w:r>
              <w:rPr>
                <w:rFonts w:hint="eastAsia" w:ascii="宋体" w:hAnsi="宋体" w:cs="宋体"/>
                <w:sz w:val="18"/>
                <w:szCs w:val="18"/>
              </w:rPr>
              <w:t>32</w:t>
            </w:r>
          </w:p>
        </w:tc>
        <w:tc>
          <w:tcPr>
            <w:tcW w:w="599" w:type="dxa"/>
            <w:vAlign w:val="center"/>
          </w:tcPr>
          <w:p>
            <w:pPr>
              <w:jc w:val="center"/>
              <w:rPr>
                <w:rFonts w:ascii="宋体" w:hAnsi="宋体" w:cs="宋体"/>
                <w:sz w:val="18"/>
                <w:szCs w:val="18"/>
              </w:rPr>
            </w:pPr>
            <w:r>
              <w:rPr>
                <w:rFonts w:hint="eastAsia" w:ascii="宋体" w:hAnsi="宋体" w:cs="宋体"/>
                <w:sz w:val="18"/>
                <w:szCs w:val="18"/>
              </w:rPr>
              <w:t>4</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jc w:val="center"/>
              <w:rPr>
                <w:rFonts w:ascii="Times New Roman" w:hAnsi="Times New Roman"/>
                <w:color w:val="000000"/>
                <w:spacing w:val="-20"/>
                <w:sz w:val="18"/>
                <w:szCs w:val="18"/>
              </w:rPr>
            </w:pPr>
          </w:p>
        </w:tc>
        <w:tc>
          <w:tcPr>
            <w:tcW w:w="792" w:type="dxa"/>
            <w:gridSpan w:val="2"/>
            <w:vAlign w:val="center"/>
          </w:tcPr>
          <w:p>
            <w:pPr>
              <w:jc w:val="center"/>
              <w:rPr>
                <w:rFonts w:ascii="Times New Roman" w:hAnsi="Times New Roman"/>
                <w:color w:val="000000"/>
                <w:spacing w:val="-20"/>
                <w:sz w:val="18"/>
                <w:szCs w:val="18"/>
              </w:rPr>
            </w:pPr>
            <w:r>
              <w:rPr>
                <w:rFonts w:hint="eastAsia" w:ascii="宋体" w:hAnsi="宋体" w:cs="宋体"/>
                <w:sz w:val="18"/>
                <w:szCs w:val="18"/>
              </w:rPr>
              <w:t>4</w:t>
            </w: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617" w:type="dxa"/>
            <w:vAlign w:val="center"/>
          </w:tcPr>
          <w:p>
            <w:pPr>
              <w:autoSpaceDE w:val="0"/>
              <w:autoSpaceDN w:val="0"/>
              <w:jc w:val="center"/>
              <w:rPr>
                <w:rFonts w:ascii="Times New Roman" w:hAnsi="Times New Roman"/>
                <w:color w:val="000000"/>
                <w:spacing w:val="-2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vAlign w:val="center"/>
          </w:tcPr>
          <w:p>
            <w:pPr>
              <w:jc w:val="center"/>
              <w:rPr>
                <w:rFonts w:ascii="宋体" w:hAnsi="宋体" w:cs="宋体"/>
                <w:b/>
                <w:bCs/>
                <w:sz w:val="18"/>
                <w:szCs w:val="18"/>
              </w:rPr>
            </w:pPr>
            <w:r>
              <w:rPr>
                <w:rFonts w:hint="eastAsia" w:ascii="宋体" w:hAnsi="宋体" w:cs="宋体"/>
                <w:b/>
                <w:bCs/>
                <w:sz w:val="18"/>
                <w:szCs w:val="18"/>
              </w:rPr>
              <w:t>192</w:t>
            </w:r>
          </w:p>
        </w:tc>
        <w:tc>
          <w:tcPr>
            <w:tcW w:w="567" w:type="dxa"/>
            <w:vAlign w:val="center"/>
          </w:tcPr>
          <w:p>
            <w:pPr>
              <w:jc w:val="center"/>
              <w:rPr>
                <w:rFonts w:ascii="宋体" w:hAnsi="宋体" w:cs="宋体"/>
                <w:b/>
                <w:bCs/>
                <w:sz w:val="18"/>
                <w:szCs w:val="18"/>
              </w:rPr>
            </w:pPr>
            <w:r>
              <w:rPr>
                <w:rFonts w:hint="eastAsia" w:ascii="宋体" w:hAnsi="宋体" w:cs="宋体"/>
                <w:b/>
                <w:bCs/>
                <w:sz w:val="18"/>
                <w:szCs w:val="18"/>
              </w:rPr>
              <w:t>64</w:t>
            </w:r>
          </w:p>
        </w:tc>
        <w:tc>
          <w:tcPr>
            <w:tcW w:w="567" w:type="dxa"/>
            <w:vAlign w:val="center"/>
          </w:tcPr>
          <w:p>
            <w:pPr>
              <w:jc w:val="center"/>
              <w:rPr>
                <w:rFonts w:ascii="宋体" w:hAnsi="宋体" w:cs="宋体"/>
                <w:b/>
                <w:bCs/>
                <w:sz w:val="18"/>
                <w:szCs w:val="18"/>
              </w:rPr>
            </w:pPr>
            <w:r>
              <w:rPr>
                <w:rFonts w:hint="eastAsia" w:ascii="宋体" w:hAnsi="宋体" w:cs="宋体"/>
                <w:b/>
                <w:bCs/>
                <w:sz w:val="18"/>
                <w:szCs w:val="18"/>
              </w:rPr>
              <w:t>128</w:t>
            </w:r>
          </w:p>
        </w:tc>
        <w:tc>
          <w:tcPr>
            <w:tcW w:w="599" w:type="dxa"/>
            <w:vAlign w:val="center"/>
          </w:tcPr>
          <w:p>
            <w:pPr>
              <w:jc w:val="center"/>
              <w:rPr>
                <w:rFonts w:ascii="宋体" w:hAnsi="宋体" w:cs="宋体"/>
                <w:b/>
                <w:bCs/>
                <w:sz w:val="18"/>
                <w:szCs w:val="18"/>
              </w:rPr>
            </w:pPr>
            <w:r>
              <w:rPr>
                <w:rFonts w:hint="eastAsia" w:ascii="宋体" w:hAnsi="宋体" w:cs="宋体"/>
                <w:b/>
                <w:bCs/>
                <w:sz w:val="18"/>
                <w:szCs w:val="18"/>
              </w:rPr>
              <w:t>12</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ind w:right="280"/>
              <w:jc w:val="center"/>
              <w:rPr>
                <w:rFonts w:ascii="Times New Roman" w:hAnsi="Times New Roman"/>
                <w:color w:val="000000"/>
                <w:spacing w:val="-20"/>
                <w:sz w:val="18"/>
                <w:szCs w:val="18"/>
              </w:rPr>
            </w:pPr>
          </w:p>
        </w:tc>
        <w:tc>
          <w:tcPr>
            <w:tcW w:w="792" w:type="dxa"/>
            <w:gridSpan w:val="2"/>
            <w:vAlign w:val="center"/>
          </w:tcPr>
          <w:p>
            <w:pPr>
              <w:ind w:right="280"/>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617" w:type="dxa"/>
            <w:vAlign w:val="center"/>
          </w:tcPr>
          <w:p>
            <w:pPr>
              <w:autoSpaceDE w:val="0"/>
              <w:autoSpaceDN w:val="0"/>
              <w:jc w:val="center"/>
              <w:rPr>
                <w:rFonts w:ascii="Times New Roman" w:hAnsi="Times New Roman"/>
                <w:color w:val="000000"/>
                <w:spacing w:val="-2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983" w:type="dxa"/>
            <w:gridSpan w:val="3"/>
            <w:vMerge w:val="restart"/>
            <w:vAlign w:val="center"/>
          </w:tcPr>
          <w:p>
            <w:pPr>
              <w:jc w:val="center"/>
              <w:rPr>
                <w:rFonts w:ascii="Times New Roman" w:hAnsi="Times New Roman"/>
                <w:color w:val="FF0000"/>
                <w:sz w:val="18"/>
                <w:szCs w:val="18"/>
              </w:rPr>
            </w:pPr>
            <w:bookmarkStart w:id="58" w:name="_Hlk14254279"/>
            <w:r>
              <w:rPr>
                <w:rFonts w:hint="eastAsia" w:ascii="Times New Roman" w:hAnsi="Times New Roman"/>
                <w:sz w:val="18"/>
                <w:szCs w:val="18"/>
              </w:rPr>
              <w:t>集中实践模块</w:t>
            </w:r>
          </w:p>
        </w:tc>
        <w:tc>
          <w:tcPr>
            <w:tcW w:w="1227" w:type="dxa"/>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2272" w:type="dxa"/>
            <w:vAlign w:val="center"/>
          </w:tcPr>
          <w:p>
            <w:pPr>
              <w:jc w:val="center"/>
              <w:rPr>
                <w:rFonts w:ascii="Times New Roman" w:hAnsi="Times New Roman"/>
                <w:color w:val="FF0000"/>
                <w:spacing w:val="-20"/>
                <w:sz w:val="18"/>
                <w:szCs w:val="18"/>
              </w:rPr>
            </w:pPr>
            <w:r>
              <w:rPr>
                <w:rFonts w:hint="eastAsia" w:ascii="宋体" w:hAnsi="宋体" w:cs="宋体"/>
                <w:sz w:val="18"/>
                <w:szCs w:val="18"/>
              </w:rPr>
              <w:t>军事技能训练</w:t>
            </w:r>
          </w:p>
        </w:tc>
        <w:tc>
          <w:tcPr>
            <w:tcW w:w="712" w:type="dxa"/>
            <w:vAlign w:val="center"/>
          </w:tcPr>
          <w:p>
            <w:pPr>
              <w:widowControl/>
              <w:jc w:val="center"/>
              <w:textAlignment w:val="center"/>
              <w:rPr>
                <w:rFonts w:ascii="Times New Roman" w:hAnsi="Times New Roman"/>
                <w:szCs w:val="21"/>
              </w:rPr>
            </w:pPr>
            <w:r>
              <w:rPr>
                <w:rFonts w:hint="eastAsia" w:ascii="Times New Roman" w:hAnsi="Times New Roman"/>
                <w:szCs w:val="21"/>
              </w:rPr>
              <w:t>112</w:t>
            </w:r>
          </w:p>
        </w:tc>
        <w:tc>
          <w:tcPr>
            <w:tcW w:w="567" w:type="dxa"/>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567" w:type="dxa"/>
            <w:vAlign w:val="center"/>
          </w:tcPr>
          <w:p>
            <w:pPr>
              <w:widowControl/>
              <w:jc w:val="center"/>
              <w:textAlignment w:val="center"/>
              <w:rPr>
                <w:rFonts w:ascii="Times New Roman" w:hAnsi="Times New Roman"/>
                <w:szCs w:val="21"/>
              </w:rPr>
            </w:pPr>
            <w:r>
              <w:rPr>
                <w:rFonts w:hint="eastAsia" w:ascii="Times New Roman" w:hAnsi="Times New Roman"/>
                <w:szCs w:val="21"/>
              </w:rPr>
              <w:t>112</w:t>
            </w:r>
          </w:p>
        </w:tc>
        <w:tc>
          <w:tcPr>
            <w:tcW w:w="599" w:type="dxa"/>
            <w:vAlign w:val="center"/>
          </w:tcPr>
          <w:p>
            <w:pPr>
              <w:widowControl/>
              <w:jc w:val="center"/>
              <w:textAlignment w:val="center"/>
              <w:rPr>
                <w:rFonts w:ascii="Times New Roman" w:hAnsi="Times New Roman"/>
                <w:szCs w:val="21"/>
              </w:rPr>
            </w:pPr>
            <w:r>
              <w:rPr>
                <w:rFonts w:hint="eastAsia" w:ascii="Times New Roman" w:hAnsi="Times New Roman"/>
                <w:szCs w:val="21"/>
              </w:rPr>
              <w:t>2</w:t>
            </w:r>
          </w:p>
        </w:tc>
        <w:tc>
          <w:tcPr>
            <w:tcW w:w="733" w:type="dxa"/>
            <w:vAlign w:val="center"/>
          </w:tcPr>
          <w:p>
            <w:pPr>
              <w:widowControl/>
              <w:jc w:val="center"/>
              <w:textAlignment w:val="center"/>
              <w:rPr>
                <w:rFonts w:ascii="Times New Roman" w:hAnsi="Times New Roman"/>
                <w:szCs w:val="21"/>
              </w:rPr>
            </w:pPr>
            <w:r>
              <w:rPr>
                <w:rFonts w:hint="eastAsia" w:ascii="Times New Roman" w:hAnsi="Times New Roman"/>
                <w:szCs w:val="21"/>
              </w:rPr>
              <w:t>2周</w:t>
            </w:r>
          </w:p>
        </w:tc>
        <w:tc>
          <w:tcPr>
            <w:tcW w:w="709" w:type="dxa"/>
            <w:vAlign w:val="center"/>
          </w:tcPr>
          <w:p>
            <w:pPr>
              <w:widowControl/>
              <w:jc w:val="center"/>
              <w:textAlignment w:val="center"/>
              <w:rPr>
                <w:rFonts w:ascii="Times New Roman" w:hAnsi="Times New Roman"/>
                <w:szCs w:val="21"/>
              </w:rPr>
            </w:pPr>
          </w:p>
        </w:tc>
        <w:tc>
          <w:tcPr>
            <w:tcW w:w="715" w:type="dxa"/>
            <w:vAlign w:val="center"/>
          </w:tcPr>
          <w:p>
            <w:pPr>
              <w:widowControl/>
              <w:jc w:val="center"/>
              <w:textAlignment w:val="center"/>
              <w:rPr>
                <w:rFonts w:ascii="Times New Roman" w:hAnsi="Times New Roman"/>
                <w:szCs w:val="21"/>
              </w:rPr>
            </w:pPr>
          </w:p>
        </w:tc>
        <w:tc>
          <w:tcPr>
            <w:tcW w:w="792" w:type="dxa"/>
            <w:gridSpan w:val="2"/>
            <w:vAlign w:val="center"/>
          </w:tcPr>
          <w:p>
            <w:pPr>
              <w:widowControl/>
              <w:jc w:val="center"/>
              <w:textAlignment w:val="center"/>
              <w:rPr>
                <w:rFonts w:ascii="Times New Roman" w:hAnsi="Times New Roman"/>
                <w:szCs w:val="21"/>
              </w:rPr>
            </w:pPr>
          </w:p>
        </w:tc>
        <w:tc>
          <w:tcPr>
            <w:tcW w:w="709" w:type="dxa"/>
            <w:gridSpan w:val="2"/>
            <w:vAlign w:val="center"/>
          </w:tcPr>
          <w:p>
            <w:pPr>
              <w:widowControl/>
              <w:jc w:val="center"/>
              <w:textAlignment w:val="center"/>
              <w:rPr>
                <w:rFonts w:ascii="Times New Roman" w:hAnsi="Times New Roman"/>
                <w:szCs w:val="21"/>
              </w:rPr>
            </w:pPr>
          </w:p>
        </w:tc>
        <w:tc>
          <w:tcPr>
            <w:tcW w:w="617" w:type="dxa"/>
            <w:vAlign w:val="center"/>
          </w:tcPr>
          <w:p>
            <w:pPr>
              <w:widowControl/>
              <w:jc w:val="center"/>
              <w:textAlignment w:val="center"/>
              <w:rPr>
                <w:rFonts w:ascii="Times New Roman" w:hAnsi="Times New Roman"/>
                <w:szCs w:val="21"/>
              </w:rPr>
            </w:pPr>
          </w:p>
        </w:tc>
        <w:tc>
          <w:tcPr>
            <w:tcW w:w="930" w:type="dxa"/>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83" w:type="dxa"/>
            <w:gridSpan w:val="3"/>
            <w:vMerge w:val="continue"/>
            <w:vAlign w:val="center"/>
          </w:tcPr>
          <w:p>
            <w:pPr>
              <w:jc w:val="center"/>
              <w:rPr>
                <w:rFonts w:ascii="Times New Roman" w:hAnsi="Times New Roman"/>
                <w:color w:val="000000"/>
                <w:sz w:val="18"/>
                <w:szCs w:val="18"/>
              </w:rPr>
            </w:pPr>
          </w:p>
        </w:tc>
        <w:tc>
          <w:tcPr>
            <w:tcW w:w="1227" w:type="dxa"/>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GG111032</w:t>
            </w:r>
          </w:p>
        </w:tc>
        <w:tc>
          <w:tcPr>
            <w:tcW w:w="2272" w:type="dxa"/>
            <w:vAlign w:val="center"/>
          </w:tcPr>
          <w:p>
            <w:pPr>
              <w:jc w:val="center"/>
              <w:rPr>
                <w:rFonts w:ascii="Times New Roman" w:hAnsi="Times New Roman"/>
                <w:color w:val="FF0000"/>
                <w:spacing w:val="-20"/>
                <w:sz w:val="18"/>
                <w:szCs w:val="18"/>
              </w:rPr>
            </w:pPr>
            <w:r>
              <w:rPr>
                <w:rFonts w:hint="eastAsia" w:ascii="宋体" w:hAnsi="宋体" w:cs="宋体"/>
                <w:sz w:val="18"/>
                <w:szCs w:val="18"/>
              </w:rPr>
              <w:t>社会认知实践</w:t>
            </w:r>
          </w:p>
        </w:tc>
        <w:tc>
          <w:tcPr>
            <w:tcW w:w="712" w:type="dxa"/>
            <w:vAlign w:val="center"/>
          </w:tcPr>
          <w:p>
            <w:pPr>
              <w:widowControl/>
              <w:jc w:val="center"/>
              <w:textAlignment w:val="center"/>
              <w:rPr>
                <w:rFonts w:ascii="Times New Roman" w:hAnsi="Times New Roman"/>
                <w:szCs w:val="21"/>
              </w:rPr>
            </w:pPr>
            <w:r>
              <w:rPr>
                <w:rFonts w:hint="eastAsia" w:ascii="Times New Roman" w:hAnsi="Times New Roman"/>
                <w:szCs w:val="21"/>
              </w:rPr>
              <w:t>40</w:t>
            </w:r>
          </w:p>
        </w:tc>
        <w:tc>
          <w:tcPr>
            <w:tcW w:w="567" w:type="dxa"/>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567" w:type="dxa"/>
            <w:vAlign w:val="center"/>
          </w:tcPr>
          <w:p>
            <w:pPr>
              <w:widowControl/>
              <w:jc w:val="center"/>
              <w:textAlignment w:val="center"/>
              <w:rPr>
                <w:rFonts w:ascii="Times New Roman" w:hAnsi="Times New Roman"/>
                <w:szCs w:val="21"/>
              </w:rPr>
            </w:pPr>
            <w:r>
              <w:rPr>
                <w:rFonts w:hint="eastAsia" w:ascii="Times New Roman" w:hAnsi="Times New Roman"/>
                <w:szCs w:val="21"/>
              </w:rPr>
              <w:t>40</w:t>
            </w:r>
          </w:p>
        </w:tc>
        <w:tc>
          <w:tcPr>
            <w:tcW w:w="599" w:type="dxa"/>
            <w:vAlign w:val="center"/>
          </w:tcPr>
          <w:p>
            <w:pPr>
              <w:widowControl/>
              <w:jc w:val="center"/>
              <w:textAlignment w:val="center"/>
              <w:rPr>
                <w:rFonts w:ascii="Times New Roman" w:hAnsi="Times New Roman"/>
                <w:szCs w:val="21"/>
              </w:rPr>
            </w:pPr>
            <w:r>
              <w:rPr>
                <w:rFonts w:hint="eastAsia" w:ascii="Times New Roman" w:hAnsi="Times New Roman"/>
                <w:szCs w:val="21"/>
              </w:rPr>
              <w:t>2</w:t>
            </w:r>
          </w:p>
        </w:tc>
        <w:tc>
          <w:tcPr>
            <w:tcW w:w="733" w:type="dxa"/>
            <w:vAlign w:val="center"/>
          </w:tcPr>
          <w:p>
            <w:pPr>
              <w:widowControl/>
              <w:jc w:val="center"/>
              <w:textAlignment w:val="center"/>
              <w:rPr>
                <w:rFonts w:ascii="Times New Roman" w:hAnsi="Times New Roman"/>
                <w:szCs w:val="21"/>
              </w:rPr>
            </w:pPr>
          </w:p>
        </w:tc>
        <w:tc>
          <w:tcPr>
            <w:tcW w:w="709" w:type="dxa"/>
            <w:vAlign w:val="center"/>
          </w:tcPr>
          <w:p>
            <w:pPr>
              <w:widowControl/>
              <w:jc w:val="center"/>
              <w:textAlignment w:val="center"/>
              <w:rPr>
                <w:rFonts w:ascii="Times New Roman" w:hAnsi="Times New Roman"/>
                <w:szCs w:val="21"/>
              </w:rPr>
            </w:pPr>
            <w:r>
              <w:rPr>
                <w:rFonts w:hint="eastAsia" w:ascii="Times New Roman" w:hAnsi="Times New Roman"/>
                <w:szCs w:val="21"/>
              </w:rPr>
              <w:t>2周</w:t>
            </w:r>
          </w:p>
        </w:tc>
        <w:tc>
          <w:tcPr>
            <w:tcW w:w="715" w:type="dxa"/>
            <w:vAlign w:val="center"/>
          </w:tcPr>
          <w:p>
            <w:pPr>
              <w:widowControl/>
              <w:jc w:val="center"/>
              <w:textAlignment w:val="center"/>
              <w:rPr>
                <w:rFonts w:ascii="Times New Roman" w:hAnsi="Times New Roman"/>
                <w:szCs w:val="21"/>
              </w:rPr>
            </w:pPr>
          </w:p>
        </w:tc>
        <w:tc>
          <w:tcPr>
            <w:tcW w:w="792" w:type="dxa"/>
            <w:gridSpan w:val="2"/>
            <w:vAlign w:val="center"/>
          </w:tcPr>
          <w:p>
            <w:pPr>
              <w:widowControl/>
              <w:jc w:val="center"/>
              <w:textAlignment w:val="center"/>
              <w:rPr>
                <w:rFonts w:ascii="Times New Roman" w:hAnsi="Times New Roman"/>
                <w:szCs w:val="21"/>
              </w:rPr>
            </w:pPr>
          </w:p>
        </w:tc>
        <w:tc>
          <w:tcPr>
            <w:tcW w:w="709" w:type="dxa"/>
            <w:gridSpan w:val="2"/>
            <w:vAlign w:val="center"/>
          </w:tcPr>
          <w:p>
            <w:pPr>
              <w:widowControl/>
              <w:jc w:val="center"/>
              <w:textAlignment w:val="center"/>
              <w:rPr>
                <w:rFonts w:ascii="Times New Roman" w:hAnsi="Times New Roman"/>
                <w:szCs w:val="21"/>
              </w:rPr>
            </w:pPr>
          </w:p>
        </w:tc>
        <w:tc>
          <w:tcPr>
            <w:tcW w:w="617" w:type="dxa"/>
            <w:vAlign w:val="center"/>
          </w:tcPr>
          <w:p>
            <w:pPr>
              <w:widowControl/>
              <w:jc w:val="center"/>
              <w:textAlignment w:val="center"/>
              <w:rPr>
                <w:rFonts w:ascii="Times New Roman" w:hAnsi="Times New Roman"/>
                <w:szCs w:val="21"/>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83" w:type="dxa"/>
            <w:gridSpan w:val="3"/>
            <w:vMerge w:val="continue"/>
            <w:vAlign w:val="center"/>
          </w:tcPr>
          <w:p>
            <w:pPr>
              <w:jc w:val="center"/>
              <w:rPr>
                <w:rFonts w:ascii="Times New Roman" w:hAnsi="Times New Roman"/>
                <w:color w:val="000000"/>
                <w:sz w:val="18"/>
                <w:szCs w:val="18"/>
              </w:rPr>
            </w:pPr>
          </w:p>
        </w:tc>
        <w:tc>
          <w:tcPr>
            <w:tcW w:w="1227" w:type="dxa"/>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2272" w:type="dxa"/>
            <w:vAlign w:val="center"/>
          </w:tcPr>
          <w:p>
            <w:pPr>
              <w:jc w:val="center"/>
              <w:rPr>
                <w:rFonts w:ascii="Times New Roman" w:hAnsi="Times New Roman"/>
                <w:color w:val="FF0000"/>
                <w:sz w:val="18"/>
                <w:szCs w:val="18"/>
              </w:rPr>
            </w:pPr>
            <w:r>
              <w:rPr>
                <w:rFonts w:hint="eastAsia" w:ascii="宋体" w:hAnsi="宋体" w:cs="宋体"/>
                <w:sz w:val="18"/>
                <w:szCs w:val="18"/>
              </w:rPr>
              <w:t>毕业设计</w:t>
            </w:r>
          </w:p>
        </w:tc>
        <w:tc>
          <w:tcPr>
            <w:tcW w:w="712" w:type="dxa"/>
            <w:vAlign w:val="center"/>
          </w:tcPr>
          <w:p>
            <w:pPr>
              <w:widowControl/>
              <w:jc w:val="center"/>
              <w:textAlignment w:val="center"/>
              <w:rPr>
                <w:rFonts w:ascii="Times New Roman" w:hAnsi="Times New Roman"/>
                <w:szCs w:val="21"/>
              </w:rPr>
            </w:pPr>
            <w:r>
              <w:rPr>
                <w:rFonts w:hint="eastAsia" w:ascii="Times New Roman" w:hAnsi="Times New Roman"/>
                <w:szCs w:val="21"/>
              </w:rPr>
              <w:t>88</w:t>
            </w:r>
          </w:p>
        </w:tc>
        <w:tc>
          <w:tcPr>
            <w:tcW w:w="567" w:type="dxa"/>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567" w:type="dxa"/>
            <w:vAlign w:val="center"/>
          </w:tcPr>
          <w:p>
            <w:pPr>
              <w:widowControl/>
              <w:jc w:val="center"/>
              <w:textAlignment w:val="center"/>
              <w:rPr>
                <w:rFonts w:ascii="Times New Roman" w:hAnsi="Times New Roman"/>
                <w:szCs w:val="21"/>
              </w:rPr>
            </w:pPr>
            <w:r>
              <w:rPr>
                <w:rFonts w:hint="eastAsia" w:ascii="Times New Roman" w:hAnsi="Times New Roman"/>
                <w:szCs w:val="21"/>
              </w:rPr>
              <w:t>88</w:t>
            </w:r>
          </w:p>
        </w:tc>
        <w:tc>
          <w:tcPr>
            <w:tcW w:w="599" w:type="dxa"/>
            <w:vAlign w:val="center"/>
          </w:tcPr>
          <w:p>
            <w:pPr>
              <w:widowControl/>
              <w:jc w:val="center"/>
              <w:textAlignment w:val="center"/>
              <w:rPr>
                <w:rFonts w:ascii="Times New Roman" w:hAnsi="Times New Roman"/>
                <w:szCs w:val="21"/>
              </w:rPr>
            </w:pPr>
            <w:r>
              <w:rPr>
                <w:rFonts w:hint="eastAsia" w:ascii="Times New Roman" w:hAnsi="Times New Roman"/>
                <w:szCs w:val="21"/>
              </w:rPr>
              <w:t>24</w:t>
            </w:r>
          </w:p>
        </w:tc>
        <w:tc>
          <w:tcPr>
            <w:tcW w:w="733" w:type="dxa"/>
            <w:vAlign w:val="center"/>
          </w:tcPr>
          <w:p>
            <w:pPr>
              <w:widowControl/>
              <w:jc w:val="center"/>
              <w:textAlignment w:val="center"/>
              <w:rPr>
                <w:rFonts w:ascii="Times New Roman" w:hAnsi="Times New Roman"/>
                <w:szCs w:val="21"/>
              </w:rPr>
            </w:pPr>
          </w:p>
        </w:tc>
        <w:tc>
          <w:tcPr>
            <w:tcW w:w="709" w:type="dxa"/>
            <w:vAlign w:val="center"/>
          </w:tcPr>
          <w:p>
            <w:pPr>
              <w:widowControl/>
              <w:jc w:val="center"/>
              <w:textAlignment w:val="center"/>
              <w:rPr>
                <w:rFonts w:ascii="Times New Roman" w:hAnsi="Times New Roman"/>
                <w:szCs w:val="21"/>
              </w:rPr>
            </w:pPr>
          </w:p>
        </w:tc>
        <w:tc>
          <w:tcPr>
            <w:tcW w:w="715" w:type="dxa"/>
            <w:vAlign w:val="center"/>
          </w:tcPr>
          <w:p>
            <w:pPr>
              <w:widowControl/>
              <w:jc w:val="center"/>
              <w:textAlignment w:val="center"/>
              <w:rPr>
                <w:rFonts w:ascii="Times New Roman" w:hAnsi="Times New Roman"/>
                <w:szCs w:val="21"/>
              </w:rPr>
            </w:pPr>
          </w:p>
        </w:tc>
        <w:tc>
          <w:tcPr>
            <w:tcW w:w="792" w:type="dxa"/>
            <w:gridSpan w:val="2"/>
            <w:vAlign w:val="center"/>
          </w:tcPr>
          <w:p>
            <w:pPr>
              <w:widowControl/>
              <w:jc w:val="center"/>
              <w:textAlignment w:val="center"/>
              <w:rPr>
                <w:rFonts w:ascii="Times New Roman" w:hAnsi="Times New Roman"/>
                <w:szCs w:val="21"/>
              </w:rPr>
            </w:pPr>
          </w:p>
        </w:tc>
        <w:tc>
          <w:tcPr>
            <w:tcW w:w="709" w:type="dxa"/>
            <w:gridSpan w:val="2"/>
            <w:vAlign w:val="center"/>
          </w:tcPr>
          <w:p>
            <w:pPr>
              <w:widowControl/>
              <w:jc w:val="center"/>
              <w:textAlignment w:val="center"/>
              <w:rPr>
                <w:rFonts w:ascii="Times New Roman" w:hAnsi="Times New Roman"/>
                <w:szCs w:val="21"/>
              </w:rPr>
            </w:pPr>
            <w:r>
              <w:rPr>
                <w:rFonts w:hint="eastAsia" w:ascii="Times New Roman" w:hAnsi="Times New Roman"/>
                <w:szCs w:val="21"/>
              </w:rPr>
              <w:t>4周</w:t>
            </w:r>
          </w:p>
        </w:tc>
        <w:tc>
          <w:tcPr>
            <w:tcW w:w="617" w:type="dxa"/>
            <w:vAlign w:val="center"/>
          </w:tcPr>
          <w:p>
            <w:pPr>
              <w:widowControl/>
              <w:jc w:val="center"/>
              <w:textAlignment w:val="center"/>
              <w:rPr>
                <w:rFonts w:ascii="Times New Roman" w:hAnsi="Times New Roman"/>
                <w:szCs w:val="21"/>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83" w:type="dxa"/>
            <w:gridSpan w:val="3"/>
            <w:vMerge w:val="continue"/>
            <w:vAlign w:val="center"/>
          </w:tcPr>
          <w:p>
            <w:pPr>
              <w:jc w:val="center"/>
              <w:rPr>
                <w:rFonts w:ascii="Times New Roman" w:hAnsi="Times New Roman"/>
                <w:color w:val="000000"/>
                <w:sz w:val="18"/>
                <w:szCs w:val="18"/>
              </w:rPr>
            </w:pPr>
          </w:p>
        </w:tc>
        <w:tc>
          <w:tcPr>
            <w:tcW w:w="1227" w:type="dxa"/>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GG111031</w:t>
            </w:r>
          </w:p>
        </w:tc>
        <w:tc>
          <w:tcPr>
            <w:tcW w:w="2272" w:type="dxa"/>
            <w:vAlign w:val="center"/>
          </w:tcPr>
          <w:p>
            <w:pPr>
              <w:jc w:val="center"/>
              <w:rPr>
                <w:rFonts w:ascii="Times New Roman" w:hAnsi="Times New Roman"/>
                <w:color w:val="FF0000"/>
                <w:spacing w:val="-20"/>
                <w:sz w:val="18"/>
                <w:szCs w:val="18"/>
              </w:rPr>
            </w:pPr>
            <w:r>
              <w:rPr>
                <w:rFonts w:hint="eastAsia" w:ascii="宋体" w:hAnsi="宋体" w:cs="宋体"/>
                <w:sz w:val="18"/>
                <w:szCs w:val="18"/>
              </w:rPr>
              <w:t>岗位实习</w:t>
            </w:r>
          </w:p>
        </w:tc>
        <w:tc>
          <w:tcPr>
            <w:tcW w:w="712" w:type="dxa"/>
            <w:vAlign w:val="center"/>
          </w:tcPr>
          <w:p>
            <w:pPr>
              <w:widowControl/>
              <w:jc w:val="center"/>
              <w:textAlignment w:val="center"/>
              <w:rPr>
                <w:rFonts w:ascii="Times New Roman" w:hAnsi="Times New Roman"/>
                <w:szCs w:val="21"/>
              </w:rPr>
            </w:pPr>
            <w:r>
              <w:rPr>
                <w:rFonts w:hint="eastAsia" w:ascii="Times New Roman" w:hAnsi="Times New Roman"/>
                <w:szCs w:val="21"/>
              </w:rPr>
              <w:t>528</w:t>
            </w:r>
          </w:p>
        </w:tc>
        <w:tc>
          <w:tcPr>
            <w:tcW w:w="567" w:type="dxa"/>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567" w:type="dxa"/>
            <w:vAlign w:val="center"/>
          </w:tcPr>
          <w:p>
            <w:pPr>
              <w:widowControl/>
              <w:jc w:val="center"/>
              <w:textAlignment w:val="center"/>
              <w:rPr>
                <w:rFonts w:ascii="Times New Roman" w:hAnsi="Times New Roman"/>
                <w:szCs w:val="21"/>
              </w:rPr>
            </w:pPr>
            <w:r>
              <w:rPr>
                <w:rFonts w:hint="eastAsia" w:ascii="Times New Roman" w:hAnsi="Times New Roman"/>
                <w:szCs w:val="21"/>
              </w:rPr>
              <w:t>528</w:t>
            </w:r>
          </w:p>
        </w:tc>
        <w:tc>
          <w:tcPr>
            <w:tcW w:w="599" w:type="dxa"/>
            <w:vAlign w:val="center"/>
          </w:tcPr>
          <w:p>
            <w:pPr>
              <w:widowControl/>
              <w:jc w:val="center"/>
              <w:textAlignment w:val="center"/>
              <w:rPr>
                <w:rFonts w:ascii="Times New Roman" w:hAnsi="Times New Roman"/>
                <w:szCs w:val="21"/>
              </w:rPr>
            </w:pPr>
            <w:r>
              <w:rPr>
                <w:rFonts w:hint="eastAsia" w:ascii="Times New Roman" w:hAnsi="Times New Roman"/>
                <w:szCs w:val="21"/>
              </w:rPr>
              <w:t>4</w:t>
            </w:r>
          </w:p>
        </w:tc>
        <w:tc>
          <w:tcPr>
            <w:tcW w:w="733" w:type="dxa"/>
            <w:vAlign w:val="center"/>
          </w:tcPr>
          <w:p>
            <w:pPr>
              <w:widowControl/>
              <w:jc w:val="center"/>
              <w:textAlignment w:val="center"/>
              <w:rPr>
                <w:rFonts w:ascii="Times New Roman" w:hAnsi="Times New Roman"/>
                <w:szCs w:val="21"/>
              </w:rPr>
            </w:pPr>
          </w:p>
        </w:tc>
        <w:tc>
          <w:tcPr>
            <w:tcW w:w="709" w:type="dxa"/>
            <w:vAlign w:val="center"/>
          </w:tcPr>
          <w:p>
            <w:pPr>
              <w:widowControl/>
              <w:jc w:val="center"/>
              <w:textAlignment w:val="center"/>
              <w:rPr>
                <w:rFonts w:ascii="Times New Roman" w:hAnsi="Times New Roman"/>
                <w:szCs w:val="21"/>
              </w:rPr>
            </w:pPr>
          </w:p>
        </w:tc>
        <w:tc>
          <w:tcPr>
            <w:tcW w:w="715" w:type="dxa"/>
            <w:vAlign w:val="center"/>
          </w:tcPr>
          <w:p>
            <w:pPr>
              <w:widowControl/>
              <w:jc w:val="center"/>
              <w:textAlignment w:val="center"/>
              <w:rPr>
                <w:rFonts w:ascii="Times New Roman" w:hAnsi="Times New Roman"/>
                <w:szCs w:val="21"/>
              </w:rPr>
            </w:pPr>
          </w:p>
        </w:tc>
        <w:tc>
          <w:tcPr>
            <w:tcW w:w="792" w:type="dxa"/>
            <w:gridSpan w:val="2"/>
            <w:vAlign w:val="center"/>
          </w:tcPr>
          <w:p>
            <w:pPr>
              <w:widowControl/>
              <w:jc w:val="center"/>
              <w:textAlignment w:val="center"/>
              <w:rPr>
                <w:rFonts w:ascii="Times New Roman" w:hAnsi="Times New Roman"/>
                <w:szCs w:val="21"/>
              </w:rPr>
            </w:pPr>
          </w:p>
        </w:tc>
        <w:tc>
          <w:tcPr>
            <w:tcW w:w="709" w:type="dxa"/>
            <w:gridSpan w:val="2"/>
            <w:vAlign w:val="center"/>
          </w:tcPr>
          <w:p>
            <w:pPr>
              <w:widowControl/>
              <w:jc w:val="center"/>
              <w:textAlignment w:val="center"/>
              <w:rPr>
                <w:rFonts w:ascii="Times New Roman" w:hAnsi="Times New Roman"/>
                <w:szCs w:val="21"/>
              </w:rPr>
            </w:pPr>
          </w:p>
        </w:tc>
        <w:tc>
          <w:tcPr>
            <w:tcW w:w="617" w:type="dxa"/>
            <w:vAlign w:val="center"/>
          </w:tcPr>
          <w:p>
            <w:pPr>
              <w:widowControl/>
              <w:jc w:val="center"/>
              <w:textAlignment w:val="center"/>
              <w:rPr>
                <w:rFonts w:ascii="Times New Roman" w:hAnsi="Times New Roman"/>
                <w:szCs w:val="21"/>
              </w:rPr>
            </w:pPr>
            <w:r>
              <w:rPr>
                <w:rFonts w:hint="eastAsia" w:ascii="Times New Roman" w:hAnsi="Times New Roman"/>
                <w:szCs w:val="21"/>
              </w:rPr>
              <w:t>24周</w:t>
            </w:r>
          </w:p>
        </w:tc>
        <w:tc>
          <w:tcPr>
            <w:tcW w:w="930" w:type="dxa"/>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83" w:type="dxa"/>
            <w:gridSpan w:val="3"/>
            <w:vMerge w:val="continue"/>
            <w:vAlign w:val="center"/>
          </w:tcPr>
          <w:p>
            <w:pPr>
              <w:jc w:val="center"/>
              <w:rPr>
                <w:rFonts w:ascii="Times New Roman" w:hAnsi="Times New Roman"/>
                <w:color w:val="000000"/>
                <w:sz w:val="18"/>
                <w:szCs w:val="18"/>
              </w:rPr>
            </w:pPr>
          </w:p>
        </w:tc>
        <w:tc>
          <w:tcPr>
            <w:tcW w:w="3499" w:type="dxa"/>
            <w:gridSpan w:val="2"/>
            <w:vAlign w:val="center"/>
          </w:tcPr>
          <w:p>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712" w:type="dxa"/>
            <w:vAlign w:val="center"/>
          </w:tcPr>
          <w:p>
            <w:pPr>
              <w:widowControl/>
              <w:jc w:val="center"/>
              <w:textAlignment w:val="center"/>
              <w:rPr>
                <w:rFonts w:ascii="宋体" w:hAnsi="宋体" w:cs="宋体"/>
                <w:b/>
                <w:bCs/>
                <w:sz w:val="18"/>
                <w:szCs w:val="18"/>
              </w:rPr>
            </w:pPr>
            <w:r>
              <w:rPr>
                <w:rFonts w:hint="eastAsia" w:ascii="Times New Roman" w:hAnsi="Times New Roman"/>
                <w:b/>
                <w:bCs/>
                <w:szCs w:val="21"/>
              </w:rPr>
              <w:t>768</w:t>
            </w:r>
          </w:p>
        </w:tc>
        <w:tc>
          <w:tcPr>
            <w:tcW w:w="567" w:type="dxa"/>
            <w:vAlign w:val="center"/>
          </w:tcPr>
          <w:p>
            <w:pPr>
              <w:widowControl/>
              <w:jc w:val="center"/>
              <w:textAlignment w:val="center"/>
              <w:rPr>
                <w:rFonts w:ascii="宋体" w:hAnsi="宋体" w:cs="宋体"/>
                <w:b/>
                <w:bCs/>
                <w:sz w:val="18"/>
                <w:szCs w:val="18"/>
              </w:rPr>
            </w:pPr>
            <w:r>
              <w:rPr>
                <w:rFonts w:ascii="Times New Roman" w:hAnsi="Times New Roman"/>
                <w:b/>
                <w:bCs/>
                <w:kern w:val="0"/>
                <w:szCs w:val="21"/>
                <w:lang w:bidi="ar"/>
              </w:rPr>
              <w:t>0</w:t>
            </w:r>
          </w:p>
        </w:tc>
        <w:tc>
          <w:tcPr>
            <w:tcW w:w="567" w:type="dxa"/>
            <w:vAlign w:val="center"/>
          </w:tcPr>
          <w:p>
            <w:pPr>
              <w:widowControl/>
              <w:jc w:val="center"/>
              <w:textAlignment w:val="center"/>
              <w:rPr>
                <w:rFonts w:ascii="宋体" w:hAnsi="宋体" w:cs="宋体"/>
                <w:b/>
                <w:bCs/>
                <w:sz w:val="18"/>
                <w:szCs w:val="18"/>
              </w:rPr>
            </w:pPr>
            <w:r>
              <w:rPr>
                <w:rFonts w:hint="eastAsia" w:ascii="Times New Roman" w:hAnsi="Times New Roman"/>
                <w:b/>
                <w:bCs/>
                <w:szCs w:val="21"/>
              </w:rPr>
              <w:t>768</w:t>
            </w:r>
          </w:p>
        </w:tc>
        <w:tc>
          <w:tcPr>
            <w:tcW w:w="599" w:type="dxa"/>
            <w:vAlign w:val="center"/>
          </w:tcPr>
          <w:p>
            <w:pPr>
              <w:widowControl/>
              <w:jc w:val="center"/>
              <w:textAlignment w:val="center"/>
              <w:rPr>
                <w:rFonts w:ascii="宋体" w:hAnsi="宋体" w:cs="宋体"/>
                <w:b/>
                <w:bCs/>
                <w:sz w:val="18"/>
                <w:szCs w:val="18"/>
              </w:rPr>
            </w:pPr>
            <w:r>
              <w:rPr>
                <w:rFonts w:ascii="Times New Roman" w:hAnsi="Times New Roman"/>
                <w:b/>
                <w:bCs/>
                <w:kern w:val="0"/>
                <w:szCs w:val="21"/>
                <w:lang w:bidi="ar"/>
              </w:rPr>
              <w:t>32</w:t>
            </w:r>
          </w:p>
        </w:tc>
        <w:tc>
          <w:tcPr>
            <w:tcW w:w="733" w:type="dxa"/>
            <w:vAlign w:val="center"/>
          </w:tcPr>
          <w:p>
            <w:pPr>
              <w:widowControl/>
              <w:jc w:val="center"/>
              <w:rPr>
                <w:rFonts w:ascii="宋体" w:hAnsi="宋体" w:cs="宋体"/>
                <w:b/>
                <w:bCs/>
                <w:sz w:val="18"/>
                <w:szCs w:val="18"/>
              </w:rPr>
            </w:pPr>
            <w:r>
              <w:rPr>
                <w:rFonts w:hint="eastAsia" w:ascii="Times New Roman" w:hAnsi="Times New Roman"/>
                <w:b/>
                <w:bCs/>
                <w:szCs w:val="21"/>
              </w:rPr>
              <w:t>112</w:t>
            </w:r>
          </w:p>
        </w:tc>
        <w:tc>
          <w:tcPr>
            <w:tcW w:w="709" w:type="dxa"/>
            <w:vAlign w:val="center"/>
          </w:tcPr>
          <w:p>
            <w:pPr>
              <w:widowControl/>
              <w:jc w:val="center"/>
              <w:rPr>
                <w:rFonts w:ascii="宋体" w:hAnsi="宋体" w:cs="宋体"/>
                <w:b/>
                <w:bCs/>
                <w:sz w:val="18"/>
                <w:szCs w:val="18"/>
              </w:rPr>
            </w:pPr>
            <w:r>
              <w:rPr>
                <w:rFonts w:hint="eastAsia" w:ascii="Times New Roman" w:hAnsi="Times New Roman"/>
                <w:b/>
                <w:bCs/>
                <w:szCs w:val="21"/>
              </w:rPr>
              <w:t>40</w:t>
            </w:r>
          </w:p>
        </w:tc>
        <w:tc>
          <w:tcPr>
            <w:tcW w:w="715" w:type="dxa"/>
            <w:vAlign w:val="center"/>
          </w:tcPr>
          <w:p>
            <w:pPr>
              <w:widowControl/>
              <w:jc w:val="center"/>
              <w:rPr>
                <w:rFonts w:ascii="Times New Roman" w:hAnsi="Times New Roman"/>
                <w:b/>
                <w:bCs/>
                <w:color w:val="000000"/>
                <w:spacing w:val="-20"/>
                <w:sz w:val="18"/>
                <w:szCs w:val="18"/>
              </w:rPr>
            </w:pPr>
          </w:p>
        </w:tc>
        <w:tc>
          <w:tcPr>
            <w:tcW w:w="792" w:type="dxa"/>
            <w:gridSpan w:val="2"/>
            <w:vAlign w:val="center"/>
          </w:tcPr>
          <w:p>
            <w:pPr>
              <w:widowControl/>
              <w:jc w:val="center"/>
              <w:rPr>
                <w:rFonts w:ascii="Times New Roman" w:hAnsi="Times New Roman"/>
                <w:b/>
                <w:bCs/>
                <w:color w:val="000000"/>
                <w:spacing w:val="-20"/>
                <w:sz w:val="18"/>
                <w:szCs w:val="18"/>
              </w:rPr>
            </w:pPr>
          </w:p>
        </w:tc>
        <w:tc>
          <w:tcPr>
            <w:tcW w:w="709" w:type="dxa"/>
            <w:gridSpan w:val="2"/>
            <w:vAlign w:val="center"/>
          </w:tcPr>
          <w:p>
            <w:pPr>
              <w:widowControl/>
              <w:jc w:val="center"/>
              <w:rPr>
                <w:rFonts w:ascii="Times New Roman" w:hAnsi="Times New Roman"/>
                <w:b/>
                <w:bCs/>
                <w:color w:val="000000"/>
                <w:spacing w:val="-20"/>
                <w:sz w:val="18"/>
                <w:szCs w:val="18"/>
              </w:rPr>
            </w:pPr>
            <w:r>
              <w:rPr>
                <w:rFonts w:hint="eastAsia" w:ascii="Times New Roman" w:hAnsi="Times New Roman"/>
                <w:b/>
                <w:bCs/>
                <w:szCs w:val="21"/>
              </w:rPr>
              <w:t>88</w:t>
            </w:r>
          </w:p>
        </w:tc>
        <w:tc>
          <w:tcPr>
            <w:tcW w:w="617" w:type="dxa"/>
            <w:vAlign w:val="center"/>
          </w:tcPr>
          <w:p>
            <w:pPr>
              <w:widowControl/>
              <w:jc w:val="center"/>
              <w:rPr>
                <w:rFonts w:ascii="Times New Roman" w:hAnsi="Times New Roman"/>
                <w:b/>
                <w:bCs/>
                <w:color w:val="000000"/>
                <w:spacing w:val="-20"/>
                <w:sz w:val="18"/>
                <w:szCs w:val="18"/>
              </w:rPr>
            </w:pPr>
            <w:r>
              <w:rPr>
                <w:rFonts w:hint="eastAsia" w:ascii="Times New Roman" w:hAnsi="Times New Roman"/>
                <w:b/>
                <w:bCs/>
                <w:szCs w:val="21"/>
              </w:rPr>
              <w:t>528</w:t>
            </w: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482" w:type="dxa"/>
            <w:gridSpan w:val="5"/>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712" w:type="dxa"/>
            <w:vAlign w:val="center"/>
          </w:tcPr>
          <w:p>
            <w:pPr>
              <w:widowControl/>
              <w:jc w:val="center"/>
              <w:textAlignment w:val="center"/>
              <w:rPr>
                <w:rFonts w:ascii="Times New Roman" w:hAnsi="Times New Roman"/>
                <w:b/>
                <w:bCs/>
                <w:szCs w:val="21"/>
              </w:rPr>
            </w:pPr>
            <w:r>
              <w:rPr>
                <w:rFonts w:hint="eastAsia" w:ascii="Times New Roman" w:hAnsi="Times New Roman"/>
                <w:b/>
                <w:bCs/>
                <w:szCs w:val="21"/>
              </w:rPr>
              <w:t>26</w:t>
            </w:r>
            <w:r>
              <w:rPr>
                <w:rFonts w:ascii="Times New Roman" w:hAnsi="Times New Roman"/>
                <w:b/>
                <w:bCs/>
                <w:szCs w:val="21"/>
              </w:rPr>
              <w:t>64</w:t>
            </w:r>
          </w:p>
        </w:tc>
        <w:tc>
          <w:tcPr>
            <w:tcW w:w="567" w:type="dxa"/>
            <w:vAlign w:val="center"/>
          </w:tcPr>
          <w:p>
            <w:pPr>
              <w:widowControl/>
              <w:jc w:val="center"/>
              <w:textAlignment w:val="center"/>
              <w:rPr>
                <w:rFonts w:ascii="Times New Roman" w:hAnsi="Times New Roman"/>
                <w:b/>
                <w:bCs/>
                <w:szCs w:val="21"/>
              </w:rPr>
            </w:pPr>
            <w:r>
              <w:rPr>
                <w:rFonts w:hint="eastAsia" w:ascii="Times New Roman" w:hAnsi="Times New Roman"/>
                <w:b/>
                <w:bCs/>
                <w:szCs w:val="21"/>
              </w:rPr>
              <w:t>11</w:t>
            </w:r>
            <w:r>
              <w:rPr>
                <w:rFonts w:ascii="Times New Roman" w:hAnsi="Times New Roman"/>
                <w:b/>
                <w:bCs/>
                <w:szCs w:val="21"/>
              </w:rPr>
              <w:t>16</w:t>
            </w:r>
          </w:p>
        </w:tc>
        <w:tc>
          <w:tcPr>
            <w:tcW w:w="567" w:type="dxa"/>
            <w:vAlign w:val="center"/>
          </w:tcPr>
          <w:p>
            <w:pPr>
              <w:widowControl/>
              <w:jc w:val="center"/>
              <w:textAlignment w:val="center"/>
              <w:rPr>
                <w:rFonts w:ascii="Times New Roman" w:hAnsi="Times New Roman"/>
                <w:b/>
                <w:bCs/>
                <w:szCs w:val="21"/>
              </w:rPr>
            </w:pPr>
            <w:r>
              <w:rPr>
                <w:rFonts w:hint="eastAsia" w:ascii="Times New Roman" w:hAnsi="Times New Roman"/>
                <w:b/>
                <w:bCs/>
                <w:szCs w:val="21"/>
              </w:rPr>
              <w:t>15</w:t>
            </w:r>
            <w:r>
              <w:rPr>
                <w:rFonts w:ascii="Times New Roman" w:hAnsi="Times New Roman"/>
                <w:b/>
                <w:bCs/>
                <w:szCs w:val="21"/>
              </w:rPr>
              <w:t>48</w:t>
            </w:r>
          </w:p>
        </w:tc>
        <w:tc>
          <w:tcPr>
            <w:tcW w:w="599" w:type="dxa"/>
            <w:vAlign w:val="center"/>
          </w:tcPr>
          <w:p>
            <w:pPr>
              <w:widowControl/>
              <w:jc w:val="center"/>
              <w:textAlignment w:val="center"/>
              <w:rPr>
                <w:rFonts w:ascii="Times New Roman" w:hAnsi="Times New Roman"/>
                <w:b/>
                <w:bCs/>
                <w:szCs w:val="21"/>
              </w:rPr>
            </w:pPr>
            <w:r>
              <w:rPr>
                <w:rFonts w:hint="eastAsia" w:ascii="Times New Roman" w:hAnsi="Times New Roman"/>
                <w:b/>
                <w:bCs/>
                <w:szCs w:val="21"/>
              </w:rPr>
              <w:t>14</w:t>
            </w:r>
            <w:r>
              <w:rPr>
                <w:rFonts w:ascii="Times New Roman" w:hAnsi="Times New Roman"/>
                <w:b/>
                <w:bCs/>
                <w:szCs w:val="21"/>
              </w:rPr>
              <w:t>4</w:t>
            </w:r>
          </w:p>
        </w:tc>
        <w:tc>
          <w:tcPr>
            <w:tcW w:w="733" w:type="dxa"/>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15" w:type="dxa"/>
            <w:vAlign w:val="center"/>
          </w:tcPr>
          <w:p>
            <w:pPr>
              <w:ind w:right="280"/>
              <w:jc w:val="center"/>
              <w:rPr>
                <w:rFonts w:ascii="Times New Roman" w:hAnsi="Times New Roman"/>
                <w:color w:val="000000"/>
                <w:spacing w:val="-20"/>
                <w:sz w:val="18"/>
                <w:szCs w:val="18"/>
              </w:rPr>
            </w:pPr>
          </w:p>
        </w:tc>
        <w:tc>
          <w:tcPr>
            <w:tcW w:w="792" w:type="dxa"/>
            <w:gridSpan w:val="2"/>
            <w:vAlign w:val="center"/>
          </w:tcPr>
          <w:p>
            <w:pPr>
              <w:ind w:right="280"/>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617" w:type="dxa"/>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bookmarkEnd w:id="58"/>
    </w:tbl>
    <w:p>
      <w:pPr>
        <w:jc w:val="center"/>
        <w:rPr>
          <w:rFonts w:ascii="Times New Roman" w:hAnsi="Times New Roman"/>
          <w:b/>
          <w:bCs/>
          <w:color w:val="000000"/>
          <w:sz w:val="24"/>
          <w:szCs w:val="24"/>
        </w:rPr>
      </w:pPr>
    </w:p>
    <w:p>
      <w:pPr>
        <w:rPr>
          <w:b/>
          <w:bCs/>
          <w:kern w:val="44"/>
        </w:rPr>
      </w:pPr>
    </w:p>
    <w:p>
      <w:pPr>
        <w:jc w:val="center"/>
        <w:rPr>
          <w:rFonts w:hint="eastAsia" w:ascii="Arial" w:hAnsi="Arial" w:eastAsia="黑体"/>
          <w:b/>
          <w:bCs/>
          <w:color w:val="000000"/>
          <w:sz w:val="28"/>
          <w:szCs w:val="28"/>
          <w:lang w:eastAsia="zh-CN"/>
        </w:rPr>
      </w:pPr>
    </w:p>
    <w:p>
      <w:pPr>
        <w:pStyle w:val="2"/>
        <w:rPr>
          <w:rFonts w:hint="eastAsia"/>
          <w:lang w:eastAsia="zh-CN"/>
        </w:rPr>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ind w:firstLine="562" w:firstLineChars="200"/>
        <w:outlineLvl w:val="1"/>
        <w:rPr>
          <w:rFonts w:ascii="Arial" w:hAnsi="Arial" w:eastAsia="黑体"/>
          <w:b/>
          <w:bCs/>
          <w:color w:val="000000"/>
          <w:sz w:val="28"/>
          <w:szCs w:val="28"/>
        </w:rPr>
      </w:pPr>
      <w:bookmarkStart w:id="59" w:name="_Toc46303726"/>
      <w:r>
        <w:rPr>
          <w:rFonts w:hint="eastAsia" w:ascii="Arial" w:hAnsi="Arial" w:eastAsia="黑体"/>
          <w:b/>
          <w:bCs/>
          <w:color w:val="000000"/>
          <w:sz w:val="28"/>
          <w:szCs w:val="28"/>
        </w:rPr>
        <w:t>（二）素养提升课程设置</w:t>
      </w:r>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10</w:t>
      </w:r>
      <w:r>
        <w:rPr>
          <w:rFonts w:hint="eastAsia" w:ascii="宋体" w:hAnsi="宋体"/>
          <w:b/>
          <w:color w:val="000000"/>
          <w:sz w:val="24"/>
          <w:szCs w:val="24"/>
        </w:rPr>
        <w:t xml:space="preserve">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color w:val="FF0000"/>
                <w:kern w:val="0"/>
                <w:sz w:val="18"/>
                <w:szCs w:val="18"/>
              </w:rPr>
            </w:pPr>
            <w:r>
              <w:rPr>
                <w:rFonts w:hint="eastAsia" w:ascii="宋体"/>
                <w:b/>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hint="eastAsia" w:ascii="宋体" w:hAnsi="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hAnsi="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color w:val="FF0000"/>
                <w:kern w:val="0"/>
                <w:sz w:val="18"/>
                <w:szCs w:val="18"/>
              </w:rPr>
            </w:pPr>
            <w:r>
              <w:rPr>
                <w:rFonts w:hint="eastAsia" w:ascii="宋体"/>
                <w:b/>
                <w:kern w:val="0"/>
                <w:sz w:val="18"/>
                <w:szCs w:val="18"/>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pPr>
              <w:widowControl/>
              <w:jc w:val="center"/>
              <w:rPr>
                <w:rFonts w:ascii="宋体" w:cs="宋体"/>
                <w:sz w:val="18"/>
                <w:szCs w:val="18"/>
              </w:rPr>
            </w:pPr>
            <w:r>
              <w:rPr>
                <w:rFonts w:hint="eastAsia" w:ascii="宋体" w:cs="宋体"/>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2021" w:type="dxa"/>
            <w:vAlign w:val="center"/>
          </w:tcPr>
          <w:p>
            <w:pPr>
              <w:widowControl/>
              <w:jc w:val="center"/>
              <w:rPr>
                <w:rFonts w:ascii="宋体"/>
                <w:kern w:val="0"/>
                <w:sz w:val="18"/>
                <w:szCs w:val="18"/>
              </w:rPr>
            </w:pPr>
          </w:p>
        </w:tc>
      </w:tr>
    </w:tbl>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十二、实施保障</w:t>
      </w:r>
      <w:bookmarkEnd w:id="59"/>
    </w:p>
    <w:p>
      <w:pPr>
        <w:keepNext/>
        <w:keepLines/>
        <w:spacing w:line="500" w:lineRule="exact"/>
        <w:ind w:firstLine="562" w:firstLineChars="200"/>
        <w:outlineLvl w:val="1"/>
        <w:rPr>
          <w:rFonts w:ascii="Arial" w:hAnsi="Arial" w:eastAsia="黑体"/>
          <w:b/>
          <w:bCs/>
          <w:color w:val="000000"/>
          <w:sz w:val="28"/>
          <w:szCs w:val="28"/>
        </w:rPr>
      </w:pPr>
      <w:bookmarkStart w:id="60"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60"/>
    </w:p>
    <w:p>
      <w:pPr>
        <w:pStyle w:val="67"/>
        <w:numPr>
          <w:ilvl w:val="0"/>
          <w:numId w:val="5"/>
        </w:numPr>
        <w:ind w:firstLineChars="0"/>
        <w:rPr>
          <w:rFonts w:ascii="黑体" w:hAnsi="黑体" w:eastAsia="黑体"/>
          <w:b/>
          <w:sz w:val="28"/>
        </w:rPr>
      </w:pPr>
      <w:r>
        <w:rPr>
          <w:rFonts w:hint="eastAsia" w:ascii="黑体" w:hAnsi="黑体" w:eastAsia="黑体"/>
          <w:b/>
          <w:sz w:val="28"/>
        </w:rPr>
        <w:t>基本情况</w:t>
      </w:r>
    </w:p>
    <w:p>
      <w:pPr>
        <w:snapToGrid w:val="0"/>
        <w:spacing w:line="360" w:lineRule="auto"/>
        <w:ind w:firstLine="480" w:firstLineChars="200"/>
        <w:rPr>
          <w:rFonts w:ascii="黑体" w:hAnsi="黑体" w:eastAsia="黑体"/>
          <w:b/>
          <w:sz w:val="24"/>
          <w:szCs w:val="24"/>
        </w:rPr>
      </w:pPr>
      <w:r>
        <w:rPr>
          <w:rFonts w:hint="eastAsia" w:ascii="宋体" w:hAnsi="宋体" w:cs="宋体"/>
          <w:sz w:val="24"/>
          <w:szCs w:val="24"/>
        </w:rPr>
        <w:t>电影学院教研室共计教师9 人，各专业各教师均具有多年行业经历和丰富的艺术设计实践技能，具有较高的专业与教学能力。中级讲师职称4人，占比例约40%。双师4人，比例约占40%。专任教师队伍职称、年龄形成较为合理的梯队结构。</w:t>
      </w:r>
    </w:p>
    <w:p>
      <w:pPr>
        <w:ind w:firstLine="562" w:firstLineChars="200"/>
        <w:rPr>
          <w:rFonts w:ascii="黑体" w:hAnsi="黑体" w:eastAsia="黑体"/>
          <w:b/>
          <w:sz w:val="28"/>
        </w:rPr>
      </w:pPr>
      <w:r>
        <w:rPr>
          <w:rFonts w:hint="eastAsia" w:ascii="黑体" w:hAnsi="黑体" w:eastAsia="黑体"/>
          <w:b/>
          <w:sz w:val="28"/>
        </w:rPr>
        <w:t>2.专任教师</w:t>
      </w:r>
    </w:p>
    <w:p>
      <w:pPr>
        <w:spacing w:line="360" w:lineRule="auto"/>
        <w:ind w:firstLine="480" w:firstLineChars="200"/>
        <w:rPr>
          <w:rFonts w:ascii="宋体" w:hAnsi="宋体" w:cs="宋体"/>
          <w:sz w:val="24"/>
        </w:rPr>
      </w:pPr>
      <w:r>
        <w:rPr>
          <w:rFonts w:hint="eastAsia" w:ascii="宋体" w:hAnsi="宋体" w:cs="宋体"/>
          <w:sz w:val="24"/>
        </w:rPr>
        <w:t>（1）专业带头人</w:t>
      </w:r>
    </w:p>
    <w:p>
      <w:pPr>
        <w:spacing w:line="360" w:lineRule="auto"/>
        <w:ind w:firstLine="480" w:firstLineChars="200"/>
        <w:rPr>
          <w:rFonts w:ascii="宋体" w:hAnsi="宋体" w:cs="宋体"/>
          <w:sz w:val="24"/>
        </w:rPr>
      </w:pPr>
      <w:r>
        <w:rPr>
          <w:rFonts w:hint="eastAsia" w:ascii="宋体" w:hAnsi="宋体" w:cs="宋体"/>
          <w:sz w:val="24"/>
          <w:szCs w:val="24"/>
        </w:rPr>
        <w:t>专业带头人原则上应具有副高及以上职称,能够较好地把握国内外戏剧影视行业,专业发展,能广泛联系行业企业,了解行业企业对本专业人才的需求实际,教学设计专业研究能力强,组织开展教科研工作能力强,在本区域或本领域具有一定的专业影响力。</w:t>
      </w:r>
    </w:p>
    <w:p>
      <w:pPr>
        <w:spacing w:line="360" w:lineRule="auto"/>
        <w:ind w:firstLine="480" w:firstLineChars="200"/>
        <w:rPr>
          <w:rFonts w:ascii="宋体" w:hAnsi="宋体" w:cs="宋体"/>
          <w:sz w:val="24"/>
        </w:rPr>
      </w:pPr>
      <w:r>
        <w:rPr>
          <w:rFonts w:hint="eastAsia" w:ascii="宋体" w:hAnsi="宋体" w:cs="宋体"/>
          <w:sz w:val="24"/>
        </w:rPr>
        <w:t>（2）双师素质与骨干教师</w:t>
      </w:r>
    </w:p>
    <w:p>
      <w:pPr>
        <w:spacing w:line="360" w:lineRule="auto"/>
        <w:ind w:firstLine="480" w:firstLineChars="200"/>
        <w:rPr>
          <w:rFonts w:ascii="宋体" w:hAnsi="宋体" w:cs="宋体"/>
          <w:sz w:val="24"/>
        </w:rPr>
      </w:pPr>
      <w:r>
        <w:rPr>
          <w:rFonts w:hint="eastAsia" w:ascii="宋体" w:hAnsi="宋体" w:cs="宋体"/>
          <w:sz w:val="24"/>
        </w:rPr>
        <w:t>应具有高校教师资格;有理想信念有道德情操,有扎实学识有仁爱之心具有戏影视表演相关专业本科及以上学历;具有扎实的本专业相关理论功底和实践能力具有较强信息化教学能力,能够开展课程教学改革和科学研究;有每5年累计不少于6个月的企业实践经历。</w:t>
      </w:r>
    </w:p>
    <w:p>
      <w:pPr>
        <w:ind w:firstLine="562" w:firstLineChars="200"/>
        <w:rPr>
          <w:rFonts w:ascii="黑体" w:hAnsi="黑体" w:eastAsia="黑体"/>
          <w:b/>
          <w:sz w:val="28"/>
        </w:rPr>
      </w:pPr>
      <w:r>
        <w:rPr>
          <w:rFonts w:hint="eastAsia" w:ascii="黑体" w:hAnsi="黑体" w:eastAsia="黑体"/>
          <w:b/>
          <w:sz w:val="28"/>
        </w:rPr>
        <w:t>3.兼职教师</w:t>
      </w:r>
    </w:p>
    <w:p>
      <w:pPr>
        <w:spacing w:line="360" w:lineRule="auto"/>
        <w:ind w:firstLine="480" w:firstLineChars="200"/>
        <w:rPr>
          <w:rFonts w:ascii="宋体" w:hAnsi="宋体"/>
          <w:sz w:val="24"/>
          <w:szCs w:val="24"/>
        </w:rPr>
      </w:pPr>
      <w:r>
        <w:rPr>
          <w:rFonts w:hint="eastAsia" w:ascii="宋体" w:hAnsi="宋体" w:cs="宋体"/>
          <w:sz w:val="24"/>
          <w:szCs w:val="24"/>
        </w:rPr>
        <w:t>兼职教师主要从传媒影视类相关的行业企业聘任,具备良好的思想政治素质,职业道德和工匠精神,具有扎实的专业知识和丰富的实际工作经验,具有中级及以上相关专业职称,能承担专业课程教学,实习实调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bookmarkStart w:id="61"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61"/>
    </w:p>
    <w:p>
      <w:pPr>
        <w:ind w:firstLine="562" w:firstLineChars="200"/>
        <w:rPr>
          <w:rFonts w:ascii="黑体" w:hAnsi="黑体" w:eastAsia="黑体"/>
          <w:b/>
          <w:sz w:val="28"/>
        </w:rPr>
      </w:pPr>
      <w:bookmarkStart w:id="62" w:name="_Toc405393407"/>
      <w:bookmarkStart w:id="63" w:name="_Toc407697923"/>
      <w:bookmarkStart w:id="64" w:name="_Toc407696165"/>
      <w:r>
        <w:rPr>
          <w:rFonts w:hint="eastAsia" w:ascii="黑体" w:hAnsi="黑体" w:eastAsia="黑体"/>
          <w:b/>
          <w:sz w:val="28"/>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562" w:firstLineChars="200"/>
        <w:rPr>
          <w:rFonts w:ascii="黑体" w:hAnsi="黑体" w:eastAsia="黑体"/>
          <w:b/>
          <w:sz w:val="28"/>
        </w:rPr>
      </w:pPr>
      <w:r>
        <w:rPr>
          <w:rFonts w:hint="eastAsia" w:ascii="黑体" w:hAnsi="黑体" w:eastAsia="黑体"/>
          <w:b/>
          <w:sz w:val="28"/>
        </w:rPr>
        <w:t>2.校内实践教学条件</w:t>
      </w:r>
      <w:bookmarkEnd w:id="62"/>
      <w:bookmarkEnd w:id="63"/>
      <w:bookmarkEnd w:id="64"/>
    </w:p>
    <w:p>
      <w:pPr>
        <w:spacing w:line="500" w:lineRule="exact"/>
        <w:ind w:firstLine="480" w:firstLineChars="200"/>
        <w:rPr>
          <w:rFonts w:ascii="宋体" w:hAnsi="宋体" w:cs="宋体"/>
          <w:sz w:val="24"/>
          <w:szCs w:val="24"/>
        </w:rPr>
      </w:pPr>
      <w:r>
        <w:rPr>
          <w:rFonts w:ascii="宋体" w:hAnsi="宋体"/>
          <w:sz w:val="24"/>
          <w:szCs w:val="24"/>
        </w:rPr>
        <w:t>（1）</w:t>
      </w:r>
      <w:r>
        <w:rPr>
          <w:rFonts w:hint="eastAsia" w:ascii="宋体" w:hAnsi="宋体"/>
          <w:sz w:val="24"/>
          <w:szCs w:val="24"/>
        </w:rPr>
        <w:t>校内实训室</w:t>
      </w:r>
    </w:p>
    <w:p>
      <w:pPr>
        <w:spacing w:line="500" w:lineRule="exact"/>
        <w:ind w:firstLine="480" w:firstLineChars="200"/>
        <w:jc w:val="left"/>
        <w:rPr>
          <w:rFonts w:ascii="宋体" w:hAnsi="宋体" w:cs="宋体"/>
          <w:sz w:val="24"/>
          <w:szCs w:val="24"/>
        </w:rPr>
      </w:pPr>
      <w:r>
        <w:rPr>
          <w:rFonts w:hint="eastAsia" w:ascii="宋体" w:hAnsi="宋体"/>
          <w:sz w:val="24"/>
          <w:szCs w:val="24"/>
        </w:rPr>
        <w:t>建有表演实训室、形体实训室、台词实训室摄影、录播实训室等4个校内实训室。</w:t>
      </w:r>
    </w:p>
    <w:p>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4"/>
        <w:tblW w:w="10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1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913" w:type="dxa"/>
            <w:shd w:val="clear" w:color="auto" w:fill="auto"/>
            <w:vAlign w:val="center"/>
          </w:tcPr>
          <w:p>
            <w:pPr>
              <w:jc w:val="center"/>
              <w:rPr>
                <w:rFonts w:ascii="宋体" w:hAnsi="宋体"/>
                <w:b/>
                <w:bCs/>
                <w:sz w:val="18"/>
                <w:szCs w:val="18"/>
              </w:rPr>
            </w:pPr>
            <w:r>
              <w:rPr>
                <w:rFonts w:hint="eastAsia" w:ascii="宋体" w:hAnsi="宋体"/>
                <w:b/>
                <w:bCs/>
                <w:sz w:val="18"/>
                <w:szCs w:val="18"/>
              </w:rPr>
              <w:t>校内实训室名称</w:t>
            </w:r>
          </w:p>
        </w:tc>
        <w:tc>
          <w:tcPr>
            <w:tcW w:w="1489" w:type="dxa"/>
            <w:shd w:val="clear" w:color="auto" w:fill="auto"/>
            <w:vAlign w:val="center"/>
          </w:tcPr>
          <w:p>
            <w:pPr>
              <w:jc w:val="center"/>
              <w:rPr>
                <w:rFonts w:ascii="宋体" w:hAnsi="宋体"/>
                <w:b/>
                <w:bCs/>
                <w:sz w:val="18"/>
                <w:szCs w:val="18"/>
              </w:rPr>
            </w:pPr>
            <w:r>
              <w:rPr>
                <w:rFonts w:hint="eastAsia" w:ascii="宋体" w:hAnsi="宋体"/>
                <w:b/>
                <w:bCs/>
                <w:sz w:val="18"/>
                <w:szCs w:val="18"/>
              </w:rPr>
              <w:t>主要设备</w:t>
            </w:r>
          </w:p>
        </w:tc>
        <w:tc>
          <w:tcPr>
            <w:tcW w:w="1560" w:type="dxa"/>
          </w:tcPr>
          <w:p>
            <w:pPr>
              <w:jc w:val="center"/>
              <w:rPr>
                <w:rFonts w:ascii="宋体" w:hAnsi="宋体"/>
                <w:b/>
                <w:bCs/>
                <w:sz w:val="18"/>
                <w:szCs w:val="18"/>
              </w:rPr>
            </w:pPr>
            <w:r>
              <w:rPr>
                <w:rFonts w:hint="eastAsia" w:ascii="宋体" w:hAnsi="宋体"/>
                <w:b/>
                <w:bCs/>
                <w:sz w:val="18"/>
                <w:szCs w:val="18"/>
              </w:rPr>
              <w:t>数量（人/工位）</w:t>
            </w:r>
          </w:p>
        </w:tc>
        <w:tc>
          <w:tcPr>
            <w:tcW w:w="1560" w:type="dxa"/>
            <w:shd w:val="clear" w:color="auto" w:fill="auto"/>
            <w:vAlign w:val="center"/>
          </w:tcPr>
          <w:p>
            <w:pPr>
              <w:jc w:val="center"/>
              <w:rPr>
                <w:rFonts w:ascii="宋体" w:hAnsi="宋体"/>
                <w:b/>
                <w:bCs/>
                <w:sz w:val="18"/>
                <w:szCs w:val="18"/>
              </w:rPr>
            </w:pPr>
            <w:r>
              <w:rPr>
                <w:rFonts w:hint="eastAsia" w:ascii="宋体" w:hAnsi="宋体"/>
                <w:b/>
                <w:bCs/>
                <w:sz w:val="18"/>
                <w:szCs w:val="18"/>
              </w:rPr>
              <w:t>主要功能</w:t>
            </w:r>
          </w:p>
        </w:tc>
        <w:tc>
          <w:tcPr>
            <w:tcW w:w="1770" w:type="dxa"/>
            <w:shd w:val="clear" w:color="auto" w:fill="auto"/>
            <w:vAlign w:val="center"/>
          </w:tcPr>
          <w:p>
            <w:pPr>
              <w:jc w:val="center"/>
              <w:rPr>
                <w:rFonts w:ascii="宋体" w:hAnsi="宋体"/>
                <w:b/>
                <w:bCs/>
                <w:sz w:val="18"/>
                <w:szCs w:val="18"/>
              </w:rPr>
            </w:pPr>
            <w:r>
              <w:rPr>
                <w:rFonts w:hint="eastAsia" w:ascii="宋体" w:hAnsi="宋体"/>
                <w:b/>
                <w:bCs/>
                <w:sz w:val="18"/>
                <w:szCs w:val="18"/>
              </w:rPr>
              <w:t>适用课程</w:t>
            </w:r>
          </w:p>
        </w:tc>
        <w:tc>
          <w:tcPr>
            <w:tcW w:w="1337"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913" w:type="dxa"/>
            <w:shd w:val="clear" w:color="auto" w:fill="auto"/>
            <w:vAlign w:val="center"/>
          </w:tcPr>
          <w:p>
            <w:pPr>
              <w:jc w:val="center"/>
              <w:rPr>
                <w:rFonts w:ascii="宋体" w:hAnsi="宋体"/>
                <w:b/>
                <w:bCs/>
                <w:sz w:val="18"/>
                <w:szCs w:val="18"/>
              </w:rPr>
            </w:pPr>
            <w:r>
              <w:rPr>
                <w:rFonts w:hint="eastAsia"/>
              </w:rPr>
              <w:t>表演实训室</w:t>
            </w:r>
          </w:p>
        </w:tc>
        <w:tc>
          <w:tcPr>
            <w:tcW w:w="1489" w:type="dxa"/>
            <w:shd w:val="clear" w:color="auto" w:fill="auto"/>
            <w:vAlign w:val="center"/>
          </w:tcPr>
          <w:p>
            <w:pPr>
              <w:jc w:val="center"/>
              <w:rPr>
                <w:rFonts w:ascii="宋体" w:hAnsi="宋体"/>
                <w:b/>
                <w:bCs/>
                <w:sz w:val="18"/>
                <w:szCs w:val="18"/>
              </w:rPr>
            </w:pPr>
            <w:r>
              <w:rPr>
                <w:rFonts w:hint="eastAsia"/>
              </w:rPr>
              <w:t>配备黑（白）板、多媒体计算机、投影设备、音响设备</w:t>
            </w:r>
          </w:p>
        </w:tc>
        <w:tc>
          <w:tcPr>
            <w:tcW w:w="1560" w:type="dxa"/>
            <w:vAlign w:val="center"/>
          </w:tcPr>
          <w:p>
            <w:pPr>
              <w:jc w:val="center"/>
              <w:rPr>
                <w:rFonts w:ascii="宋体" w:hAnsi="宋体"/>
                <w:b/>
                <w:bCs/>
                <w:sz w:val="18"/>
                <w:szCs w:val="18"/>
              </w:rPr>
            </w:pPr>
            <w:r>
              <w:rPr>
                <w:rFonts w:hint="eastAsia"/>
              </w:rPr>
              <w:t>1</w:t>
            </w:r>
          </w:p>
        </w:tc>
        <w:tc>
          <w:tcPr>
            <w:tcW w:w="1560" w:type="dxa"/>
            <w:shd w:val="clear" w:color="auto" w:fill="auto"/>
            <w:vAlign w:val="center"/>
          </w:tcPr>
          <w:p>
            <w:pPr>
              <w:jc w:val="center"/>
              <w:rPr>
                <w:rFonts w:ascii="宋体" w:hAnsi="宋体"/>
                <w:b/>
                <w:bCs/>
                <w:sz w:val="18"/>
                <w:szCs w:val="18"/>
              </w:rPr>
            </w:pPr>
            <w:r>
              <w:rPr>
                <w:rFonts w:hint="eastAsia"/>
              </w:rPr>
              <w:t>讲课、实训</w:t>
            </w:r>
          </w:p>
        </w:tc>
        <w:tc>
          <w:tcPr>
            <w:tcW w:w="1770" w:type="dxa"/>
            <w:shd w:val="clear" w:color="auto" w:fill="auto"/>
            <w:vAlign w:val="center"/>
          </w:tcPr>
          <w:p>
            <w:pPr>
              <w:jc w:val="center"/>
            </w:pPr>
            <w:r>
              <w:rPr>
                <w:rFonts w:hint="eastAsia"/>
              </w:rPr>
              <w:t>影视表演</w:t>
            </w:r>
          </w:p>
          <w:p>
            <w:pPr>
              <w:jc w:val="center"/>
            </w:pPr>
            <w:r>
              <w:rPr>
                <w:rFonts w:hint="eastAsia"/>
              </w:rPr>
              <w:t>表演基础</w:t>
            </w:r>
          </w:p>
          <w:p>
            <w:pPr>
              <w:jc w:val="center"/>
              <w:rPr>
                <w:rFonts w:ascii="宋体" w:hAnsi="宋体"/>
                <w:b/>
                <w:bCs/>
                <w:sz w:val="18"/>
                <w:szCs w:val="18"/>
              </w:rPr>
            </w:pPr>
            <w:r>
              <w:rPr>
                <w:rFonts w:hint="eastAsia"/>
              </w:rPr>
              <w:t>演员艺术语言基本技巧</w:t>
            </w:r>
          </w:p>
        </w:tc>
        <w:tc>
          <w:tcPr>
            <w:tcW w:w="1337" w:type="dxa"/>
            <w:shd w:val="clear" w:color="auto" w:fill="auto"/>
            <w:vAlign w:val="center"/>
          </w:tcPr>
          <w:p>
            <w:pPr>
              <w:jc w:val="center"/>
              <w:rPr>
                <w:rFonts w:ascii="宋体" w:hAnsi="宋体"/>
                <w:b/>
                <w:bCs/>
                <w:sz w:val="18"/>
                <w:szCs w:val="18"/>
              </w:rPr>
            </w:pPr>
            <w:r>
              <w:rPr>
                <w:rFonts w:hint="eastAsia"/>
              </w:rPr>
              <w:t>影视表演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913" w:type="dxa"/>
            <w:shd w:val="clear" w:color="auto" w:fill="auto"/>
            <w:vAlign w:val="center"/>
          </w:tcPr>
          <w:p>
            <w:pPr>
              <w:jc w:val="center"/>
              <w:rPr>
                <w:rFonts w:ascii="宋体" w:hAnsi="宋体"/>
                <w:b/>
                <w:bCs/>
                <w:sz w:val="18"/>
                <w:szCs w:val="18"/>
              </w:rPr>
            </w:pPr>
            <w:r>
              <w:rPr>
                <w:rFonts w:hint="eastAsia"/>
              </w:rPr>
              <w:t>形体实训室</w:t>
            </w:r>
          </w:p>
        </w:tc>
        <w:tc>
          <w:tcPr>
            <w:tcW w:w="1489" w:type="dxa"/>
            <w:shd w:val="clear" w:color="auto" w:fill="auto"/>
            <w:vAlign w:val="center"/>
          </w:tcPr>
          <w:p>
            <w:pPr>
              <w:jc w:val="center"/>
              <w:rPr>
                <w:rFonts w:ascii="宋体" w:hAnsi="宋体"/>
                <w:b/>
                <w:bCs/>
                <w:sz w:val="18"/>
                <w:szCs w:val="18"/>
              </w:rPr>
            </w:pPr>
            <w:r>
              <w:rPr>
                <w:rFonts w:hint="eastAsia"/>
              </w:rPr>
              <w:t>配备黑（白）板、多媒体计算机、投影设备、音响设备、形体镜</w:t>
            </w:r>
          </w:p>
        </w:tc>
        <w:tc>
          <w:tcPr>
            <w:tcW w:w="1560" w:type="dxa"/>
            <w:vAlign w:val="center"/>
          </w:tcPr>
          <w:p>
            <w:pPr>
              <w:jc w:val="center"/>
              <w:rPr>
                <w:rFonts w:ascii="宋体" w:hAnsi="宋体"/>
                <w:b/>
                <w:bCs/>
                <w:sz w:val="18"/>
                <w:szCs w:val="18"/>
              </w:rPr>
            </w:pPr>
            <w:r>
              <w:rPr>
                <w:rFonts w:hint="eastAsia"/>
              </w:rPr>
              <w:t>1</w:t>
            </w:r>
          </w:p>
        </w:tc>
        <w:tc>
          <w:tcPr>
            <w:tcW w:w="1560" w:type="dxa"/>
            <w:shd w:val="clear" w:color="auto" w:fill="auto"/>
            <w:vAlign w:val="center"/>
          </w:tcPr>
          <w:p>
            <w:pPr>
              <w:jc w:val="center"/>
              <w:rPr>
                <w:rFonts w:ascii="宋体" w:hAnsi="宋体"/>
                <w:b/>
                <w:bCs/>
                <w:sz w:val="18"/>
                <w:szCs w:val="18"/>
              </w:rPr>
            </w:pPr>
            <w:r>
              <w:rPr>
                <w:rFonts w:hint="eastAsia"/>
              </w:rPr>
              <w:t>讲课、实训</w:t>
            </w:r>
          </w:p>
        </w:tc>
        <w:tc>
          <w:tcPr>
            <w:tcW w:w="1770" w:type="dxa"/>
            <w:shd w:val="clear" w:color="auto" w:fill="auto"/>
            <w:vAlign w:val="center"/>
          </w:tcPr>
          <w:p>
            <w:pPr>
              <w:jc w:val="center"/>
            </w:pPr>
            <w:r>
              <w:rPr>
                <w:rFonts w:hint="eastAsia"/>
              </w:rPr>
              <w:t>形体</w:t>
            </w:r>
          </w:p>
          <w:p>
            <w:pPr>
              <w:jc w:val="center"/>
            </w:pPr>
            <w:r>
              <w:rPr>
                <w:rFonts w:hint="eastAsia"/>
              </w:rPr>
              <w:t>舞蹈</w:t>
            </w:r>
          </w:p>
          <w:p>
            <w:pPr>
              <w:jc w:val="center"/>
              <w:rPr>
                <w:rFonts w:ascii="宋体" w:hAnsi="宋体"/>
                <w:b/>
                <w:bCs/>
                <w:sz w:val="18"/>
                <w:szCs w:val="18"/>
              </w:rPr>
            </w:pPr>
            <w:r>
              <w:rPr>
                <w:rFonts w:hint="eastAsia"/>
              </w:rPr>
              <w:t>化妆基础</w:t>
            </w:r>
          </w:p>
        </w:tc>
        <w:tc>
          <w:tcPr>
            <w:tcW w:w="1337" w:type="dxa"/>
            <w:shd w:val="clear" w:color="auto" w:fill="auto"/>
            <w:vAlign w:val="center"/>
          </w:tcPr>
          <w:p>
            <w:pPr>
              <w:jc w:val="center"/>
              <w:rPr>
                <w:rFonts w:ascii="宋体" w:hAnsi="宋体"/>
                <w:b/>
                <w:bCs/>
                <w:sz w:val="18"/>
                <w:szCs w:val="18"/>
              </w:rPr>
            </w:pPr>
            <w:r>
              <w:rPr>
                <w:rFonts w:hint="eastAsia"/>
              </w:rPr>
              <w:t>形体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3</w:t>
            </w:r>
          </w:p>
        </w:tc>
        <w:tc>
          <w:tcPr>
            <w:tcW w:w="1913" w:type="dxa"/>
            <w:shd w:val="clear" w:color="auto" w:fill="auto"/>
            <w:vAlign w:val="center"/>
          </w:tcPr>
          <w:p>
            <w:pPr>
              <w:jc w:val="center"/>
              <w:rPr>
                <w:rFonts w:ascii="宋体" w:hAnsi="宋体"/>
                <w:b/>
                <w:bCs/>
                <w:sz w:val="18"/>
                <w:szCs w:val="18"/>
              </w:rPr>
            </w:pPr>
            <w:r>
              <w:rPr>
                <w:rFonts w:hint="eastAsia"/>
              </w:rPr>
              <w:t>台词实训室</w:t>
            </w:r>
          </w:p>
        </w:tc>
        <w:tc>
          <w:tcPr>
            <w:tcW w:w="1489" w:type="dxa"/>
            <w:shd w:val="clear" w:color="auto" w:fill="auto"/>
            <w:vAlign w:val="center"/>
          </w:tcPr>
          <w:p>
            <w:pPr>
              <w:jc w:val="center"/>
              <w:rPr>
                <w:rFonts w:ascii="宋体" w:hAnsi="宋体"/>
                <w:b/>
                <w:bCs/>
                <w:sz w:val="18"/>
                <w:szCs w:val="18"/>
              </w:rPr>
            </w:pPr>
            <w:r>
              <w:rPr>
                <w:rFonts w:hint="eastAsia"/>
              </w:rPr>
              <w:t>配备黑（白）板、多媒体计算机、投影设备、音响设备</w:t>
            </w:r>
          </w:p>
        </w:tc>
        <w:tc>
          <w:tcPr>
            <w:tcW w:w="1560" w:type="dxa"/>
            <w:vAlign w:val="center"/>
          </w:tcPr>
          <w:p>
            <w:pPr>
              <w:jc w:val="center"/>
              <w:rPr>
                <w:rFonts w:ascii="宋体" w:hAnsi="宋体"/>
                <w:b/>
                <w:bCs/>
                <w:sz w:val="18"/>
                <w:szCs w:val="18"/>
              </w:rPr>
            </w:pPr>
            <w:r>
              <w:rPr>
                <w:rFonts w:hint="eastAsia"/>
              </w:rPr>
              <w:t>1</w:t>
            </w:r>
          </w:p>
        </w:tc>
        <w:tc>
          <w:tcPr>
            <w:tcW w:w="1560" w:type="dxa"/>
            <w:shd w:val="clear" w:color="auto" w:fill="auto"/>
            <w:vAlign w:val="center"/>
          </w:tcPr>
          <w:p>
            <w:pPr>
              <w:jc w:val="center"/>
              <w:rPr>
                <w:rFonts w:ascii="宋体" w:hAnsi="宋体"/>
                <w:b/>
                <w:bCs/>
                <w:sz w:val="18"/>
                <w:szCs w:val="18"/>
              </w:rPr>
            </w:pPr>
            <w:r>
              <w:rPr>
                <w:rFonts w:hint="eastAsia"/>
              </w:rPr>
              <w:t>讲课、实训</w:t>
            </w:r>
          </w:p>
        </w:tc>
        <w:tc>
          <w:tcPr>
            <w:tcW w:w="1770" w:type="dxa"/>
            <w:shd w:val="clear" w:color="auto" w:fill="auto"/>
            <w:vAlign w:val="center"/>
          </w:tcPr>
          <w:p>
            <w:pPr>
              <w:jc w:val="center"/>
            </w:pPr>
            <w:r>
              <w:rPr>
                <w:rFonts w:hint="eastAsia"/>
              </w:rPr>
              <w:t>演员艺术语言基本技巧</w:t>
            </w:r>
          </w:p>
          <w:p>
            <w:pPr>
              <w:jc w:val="center"/>
            </w:pPr>
            <w:r>
              <w:rPr>
                <w:rFonts w:hint="eastAsia"/>
              </w:rPr>
              <w:t>台词艺术</w:t>
            </w:r>
          </w:p>
          <w:p>
            <w:pPr>
              <w:jc w:val="center"/>
            </w:pPr>
            <w:r>
              <w:rPr>
                <w:rFonts w:hint="eastAsia"/>
              </w:rPr>
              <w:t>剧本创作</w:t>
            </w:r>
          </w:p>
          <w:p>
            <w:pPr>
              <w:jc w:val="center"/>
              <w:rPr>
                <w:rFonts w:ascii="宋体" w:hAnsi="宋体"/>
                <w:b/>
                <w:bCs/>
                <w:sz w:val="18"/>
                <w:szCs w:val="18"/>
              </w:rPr>
            </w:pPr>
            <w:r>
              <w:rPr>
                <w:rFonts w:hint="eastAsia"/>
              </w:rPr>
              <w:t>试听语言</w:t>
            </w:r>
          </w:p>
        </w:tc>
        <w:tc>
          <w:tcPr>
            <w:tcW w:w="1337" w:type="dxa"/>
            <w:shd w:val="clear" w:color="auto" w:fill="auto"/>
            <w:vAlign w:val="center"/>
          </w:tcPr>
          <w:p>
            <w:pPr>
              <w:jc w:val="center"/>
              <w:rPr>
                <w:rFonts w:ascii="宋体" w:hAnsi="宋体"/>
                <w:b/>
                <w:bCs/>
                <w:sz w:val="18"/>
                <w:szCs w:val="18"/>
              </w:rPr>
            </w:pPr>
            <w:r>
              <w:rPr>
                <w:rFonts w:hint="eastAsia"/>
              </w:rPr>
              <w:t>台词训练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4</w:t>
            </w:r>
          </w:p>
        </w:tc>
        <w:tc>
          <w:tcPr>
            <w:tcW w:w="1913" w:type="dxa"/>
            <w:shd w:val="clear" w:color="auto" w:fill="auto"/>
            <w:vAlign w:val="center"/>
          </w:tcPr>
          <w:p>
            <w:pPr>
              <w:jc w:val="center"/>
              <w:rPr>
                <w:rFonts w:ascii="宋体" w:hAnsi="宋体"/>
                <w:b/>
                <w:bCs/>
                <w:sz w:val="18"/>
                <w:szCs w:val="18"/>
              </w:rPr>
            </w:pPr>
            <w:r>
              <w:rPr>
                <w:rFonts w:hint="eastAsia"/>
              </w:rPr>
              <w:t>摄影录播实训室</w:t>
            </w:r>
          </w:p>
        </w:tc>
        <w:tc>
          <w:tcPr>
            <w:tcW w:w="1489" w:type="dxa"/>
            <w:shd w:val="clear" w:color="auto" w:fill="auto"/>
            <w:vAlign w:val="center"/>
          </w:tcPr>
          <w:p>
            <w:pPr>
              <w:jc w:val="center"/>
              <w:rPr>
                <w:rFonts w:ascii="宋体" w:hAnsi="宋体"/>
                <w:b/>
                <w:bCs/>
                <w:sz w:val="18"/>
                <w:szCs w:val="18"/>
              </w:rPr>
            </w:pPr>
            <w:r>
              <w:rPr>
                <w:rFonts w:hint="eastAsia"/>
              </w:rPr>
              <w:t>配备黑（白）板、多媒体计算机、投影设备、音响设备、摄影机设备</w:t>
            </w:r>
          </w:p>
        </w:tc>
        <w:tc>
          <w:tcPr>
            <w:tcW w:w="1560" w:type="dxa"/>
            <w:vAlign w:val="center"/>
          </w:tcPr>
          <w:p>
            <w:pPr>
              <w:jc w:val="center"/>
              <w:rPr>
                <w:rFonts w:ascii="宋体" w:hAnsi="宋体"/>
                <w:b/>
                <w:bCs/>
                <w:sz w:val="18"/>
                <w:szCs w:val="18"/>
              </w:rPr>
            </w:pPr>
            <w:r>
              <w:rPr>
                <w:rFonts w:hint="eastAsia"/>
              </w:rPr>
              <w:t>1</w:t>
            </w:r>
          </w:p>
        </w:tc>
        <w:tc>
          <w:tcPr>
            <w:tcW w:w="1560" w:type="dxa"/>
            <w:shd w:val="clear" w:color="auto" w:fill="auto"/>
            <w:vAlign w:val="center"/>
          </w:tcPr>
          <w:p>
            <w:pPr>
              <w:jc w:val="center"/>
              <w:rPr>
                <w:rFonts w:ascii="宋体" w:hAnsi="宋体"/>
                <w:b/>
                <w:bCs/>
                <w:sz w:val="18"/>
                <w:szCs w:val="18"/>
              </w:rPr>
            </w:pPr>
            <w:r>
              <w:rPr>
                <w:rFonts w:hint="eastAsia"/>
              </w:rPr>
              <w:t>讲课、实训</w:t>
            </w:r>
          </w:p>
        </w:tc>
        <w:tc>
          <w:tcPr>
            <w:tcW w:w="1770" w:type="dxa"/>
            <w:shd w:val="clear" w:color="auto" w:fill="auto"/>
            <w:vAlign w:val="center"/>
          </w:tcPr>
          <w:p>
            <w:pPr>
              <w:jc w:val="center"/>
            </w:pPr>
            <w:r>
              <w:rPr>
                <w:rFonts w:hint="eastAsia"/>
              </w:rPr>
              <w:t>影视鉴片</w:t>
            </w:r>
          </w:p>
          <w:p>
            <w:pPr>
              <w:jc w:val="center"/>
            </w:pPr>
            <w:r>
              <w:rPr>
                <w:rFonts w:hint="eastAsia"/>
              </w:rPr>
              <w:t>场面调度</w:t>
            </w:r>
          </w:p>
          <w:p>
            <w:pPr>
              <w:jc w:val="center"/>
              <w:rPr>
                <w:rFonts w:ascii="宋体" w:hAnsi="宋体"/>
                <w:b/>
                <w:bCs/>
                <w:sz w:val="18"/>
                <w:szCs w:val="18"/>
              </w:rPr>
            </w:pPr>
            <w:r>
              <w:rPr>
                <w:rFonts w:hint="eastAsia"/>
              </w:rPr>
              <w:t>Final cut剪辑</w:t>
            </w:r>
          </w:p>
        </w:tc>
        <w:tc>
          <w:tcPr>
            <w:tcW w:w="1337" w:type="dxa"/>
            <w:shd w:val="clear" w:color="auto" w:fill="auto"/>
            <w:vAlign w:val="center"/>
          </w:tcPr>
          <w:p>
            <w:pPr>
              <w:jc w:val="center"/>
              <w:rPr>
                <w:rFonts w:ascii="宋体" w:hAnsi="宋体"/>
                <w:b/>
                <w:bCs/>
                <w:sz w:val="18"/>
                <w:szCs w:val="18"/>
              </w:rPr>
            </w:pPr>
            <w:r>
              <w:rPr>
                <w:rFonts w:hint="eastAsia"/>
              </w:rPr>
              <w:t>摄像</w:t>
            </w:r>
          </w:p>
        </w:tc>
      </w:tr>
    </w:tbl>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建有表演实训地、台词实训室、形体实训室、摄影录播实训室等多个校内实训基地，可以承担等多门课程的实训教学任务。</w:t>
      </w: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4"/>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766"/>
        <w:gridCol w:w="2645"/>
        <w:gridCol w:w="2117"/>
        <w:gridCol w:w="2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66"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766" w:type="dxa"/>
            <w:shd w:val="clear" w:color="auto" w:fill="auto"/>
            <w:vAlign w:val="center"/>
          </w:tcPr>
          <w:p>
            <w:pPr>
              <w:jc w:val="center"/>
              <w:rPr>
                <w:rFonts w:ascii="宋体" w:hAnsi="宋体"/>
                <w:b/>
                <w:bCs/>
                <w:sz w:val="18"/>
                <w:szCs w:val="18"/>
              </w:rPr>
            </w:pPr>
            <w:r>
              <w:rPr>
                <w:rFonts w:hint="eastAsia" w:ascii="宋体" w:hAnsi="宋体"/>
                <w:b/>
                <w:bCs/>
                <w:sz w:val="18"/>
                <w:szCs w:val="18"/>
              </w:rPr>
              <w:t>实训基地名称</w:t>
            </w:r>
          </w:p>
        </w:tc>
        <w:tc>
          <w:tcPr>
            <w:tcW w:w="2645" w:type="dxa"/>
            <w:shd w:val="clear" w:color="auto" w:fill="auto"/>
            <w:vAlign w:val="center"/>
          </w:tcPr>
          <w:p>
            <w:pPr>
              <w:jc w:val="center"/>
              <w:rPr>
                <w:rFonts w:ascii="宋体" w:hAnsi="宋体"/>
                <w:b/>
                <w:bCs/>
                <w:sz w:val="18"/>
                <w:szCs w:val="18"/>
              </w:rPr>
            </w:pPr>
            <w:r>
              <w:rPr>
                <w:rFonts w:hint="eastAsia" w:ascii="宋体" w:hAnsi="宋体"/>
                <w:b/>
                <w:bCs/>
                <w:sz w:val="18"/>
                <w:szCs w:val="18"/>
              </w:rPr>
              <w:t>主要实训项目</w:t>
            </w:r>
          </w:p>
        </w:tc>
        <w:tc>
          <w:tcPr>
            <w:tcW w:w="2117" w:type="dxa"/>
            <w:shd w:val="clear" w:color="auto" w:fill="auto"/>
            <w:vAlign w:val="center"/>
          </w:tcPr>
          <w:p>
            <w:pPr>
              <w:jc w:val="center"/>
              <w:rPr>
                <w:rFonts w:ascii="宋体" w:hAnsi="宋体"/>
                <w:b/>
                <w:bCs/>
                <w:sz w:val="18"/>
                <w:szCs w:val="18"/>
              </w:rPr>
            </w:pPr>
            <w:r>
              <w:rPr>
                <w:rFonts w:hint="eastAsia" w:ascii="宋体" w:hAnsi="宋体"/>
                <w:b/>
                <w:bCs/>
                <w:sz w:val="18"/>
                <w:szCs w:val="18"/>
              </w:rPr>
              <w:t>实训设备</w:t>
            </w:r>
          </w:p>
        </w:tc>
        <w:tc>
          <w:tcPr>
            <w:tcW w:w="2403"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66"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766" w:type="dxa"/>
            <w:shd w:val="clear" w:color="auto" w:fill="auto"/>
          </w:tcPr>
          <w:p>
            <w:pPr>
              <w:rPr>
                <w:rFonts w:ascii="宋体" w:hAnsi="宋体"/>
                <w:sz w:val="18"/>
                <w:szCs w:val="18"/>
              </w:rPr>
            </w:pPr>
            <w:r>
              <w:rPr>
                <w:rFonts w:hint="eastAsia" w:ascii="宋体" w:hAnsi="宋体"/>
                <w:sz w:val="18"/>
                <w:szCs w:val="18"/>
              </w:rPr>
              <w:t>表演实训基地</w:t>
            </w:r>
          </w:p>
        </w:tc>
        <w:tc>
          <w:tcPr>
            <w:tcW w:w="2645" w:type="dxa"/>
            <w:shd w:val="clear" w:color="auto" w:fill="auto"/>
          </w:tcPr>
          <w:p>
            <w:pPr>
              <w:rPr>
                <w:rFonts w:ascii="宋体" w:hAnsi="宋体"/>
                <w:sz w:val="18"/>
                <w:szCs w:val="18"/>
              </w:rPr>
            </w:pPr>
            <w:r>
              <w:rPr>
                <w:rFonts w:hint="eastAsia" w:ascii="宋体" w:hAnsi="宋体"/>
                <w:sz w:val="18"/>
                <w:szCs w:val="18"/>
              </w:rPr>
              <w:t>斯坦尼斯拉夫斯基表演法训练</w:t>
            </w:r>
          </w:p>
        </w:tc>
        <w:tc>
          <w:tcPr>
            <w:tcW w:w="2117" w:type="dxa"/>
            <w:shd w:val="clear" w:color="auto" w:fill="auto"/>
          </w:tcPr>
          <w:p>
            <w:pPr>
              <w:rPr>
                <w:rFonts w:ascii="宋体" w:hAnsi="宋体"/>
                <w:sz w:val="18"/>
                <w:szCs w:val="18"/>
              </w:rPr>
            </w:pPr>
            <w:r>
              <w:rPr>
                <w:rFonts w:hint="eastAsia" w:ascii="宋体" w:hAnsi="宋体"/>
                <w:sz w:val="18"/>
                <w:szCs w:val="18"/>
              </w:rPr>
              <w:t>服装，场景布置</w:t>
            </w:r>
          </w:p>
        </w:tc>
        <w:tc>
          <w:tcPr>
            <w:tcW w:w="2403" w:type="dxa"/>
            <w:shd w:val="clear" w:color="auto" w:fill="auto"/>
          </w:tcPr>
          <w:p>
            <w:pPr>
              <w:rPr>
                <w:rFonts w:ascii="宋体" w:hAnsi="宋体"/>
                <w:sz w:val="18"/>
                <w:szCs w:val="18"/>
              </w:rPr>
            </w:pPr>
            <w:r>
              <w:rPr>
                <w:rFonts w:hint="eastAsia" w:ascii="宋体" w:hAnsi="宋体"/>
                <w:sz w:val="18"/>
                <w:szCs w:val="18"/>
              </w:rPr>
              <w:t>影视表演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66"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766" w:type="dxa"/>
            <w:shd w:val="clear" w:color="auto" w:fill="auto"/>
          </w:tcPr>
          <w:p>
            <w:pPr>
              <w:rPr>
                <w:rFonts w:ascii="宋体" w:hAnsi="宋体"/>
                <w:sz w:val="18"/>
                <w:szCs w:val="18"/>
              </w:rPr>
            </w:pPr>
            <w:r>
              <w:rPr>
                <w:rFonts w:hint="eastAsia" w:ascii="宋体" w:hAnsi="宋体"/>
                <w:sz w:val="18"/>
                <w:szCs w:val="18"/>
              </w:rPr>
              <w:t>台词实训基地</w:t>
            </w:r>
          </w:p>
        </w:tc>
        <w:tc>
          <w:tcPr>
            <w:tcW w:w="2645" w:type="dxa"/>
            <w:shd w:val="clear" w:color="auto" w:fill="auto"/>
          </w:tcPr>
          <w:p>
            <w:pPr>
              <w:rPr>
                <w:rFonts w:ascii="宋体" w:hAnsi="宋体"/>
                <w:sz w:val="18"/>
                <w:szCs w:val="18"/>
              </w:rPr>
            </w:pPr>
            <w:r>
              <w:rPr>
                <w:rFonts w:hint="eastAsia" w:ascii="宋体" w:hAnsi="宋体"/>
                <w:sz w:val="18"/>
                <w:szCs w:val="18"/>
              </w:rPr>
              <w:t>台词功底训练</w:t>
            </w:r>
          </w:p>
        </w:tc>
        <w:tc>
          <w:tcPr>
            <w:tcW w:w="2117" w:type="dxa"/>
            <w:shd w:val="clear" w:color="auto" w:fill="auto"/>
          </w:tcPr>
          <w:p>
            <w:pPr>
              <w:rPr>
                <w:rFonts w:ascii="宋体" w:hAnsi="宋体"/>
                <w:sz w:val="18"/>
                <w:szCs w:val="18"/>
              </w:rPr>
            </w:pPr>
            <w:r>
              <w:rPr>
                <w:rFonts w:hint="eastAsia" w:ascii="宋体" w:hAnsi="宋体"/>
                <w:sz w:val="18"/>
                <w:szCs w:val="18"/>
              </w:rPr>
              <w:t>舞台场地</w:t>
            </w:r>
          </w:p>
        </w:tc>
        <w:tc>
          <w:tcPr>
            <w:tcW w:w="2403" w:type="dxa"/>
            <w:shd w:val="clear" w:color="auto" w:fill="auto"/>
          </w:tcPr>
          <w:p>
            <w:pPr>
              <w:rPr>
                <w:rFonts w:ascii="宋体" w:hAnsi="宋体"/>
                <w:sz w:val="18"/>
                <w:szCs w:val="18"/>
              </w:rPr>
            </w:pPr>
            <w:r>
              <w:rPr>
                <w:rFonts w:hint="eastAsia" w:ascii="宋体" w:hAnsi="宋体"/>
                <w:sz w:val="18"/>
                <w:szCs w:val="18"/>
              </w:rPr>
              <w:t>影视表演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66" w:type="dxa"/>
            <w:shd w:val="clear" w:color="auto" w:fill="auto"/>
            <w:vAlign w:val="center"/>
          </w:tcPr>
          <w:p>
            <w:pPr>
              <w:jc w:val="center"/>
              <w:rPr>
                <w:rFonts w:ascii="宋体" w:hAnsi="宋体"/>
                <w:b/>
                <w:bCs/>
                <w:sz w:val="18"/>
                <w:szCs w:val="18"/>
              </w:rPr>
            </w:pPr>
            <w:r>
              <w:rPr>
                <w:rFonts w:hint="eastAsia" w:ascii="宋体" w:hAnsi="宋体"/>
                <w:b/>
                <w:bCs/>
                <w:sz w:val="18"/>
                <w:szCs w:val="18"/>
              </w:rPr>
              <w:t>3</w:t>
            </w:r>
          </w:p>
        </w:tc>
        <w:tc>
          <w:tcPr>
            <w:tcW w:w="1766" w:type="dxa"/>
            <w:shd w:val="clear" w:color="auto" w:fill="auto"/>
          </w:tcPr>
          <w:p>
            <w:pPr>
              <w:rPr>
                <w:rFonts w:ascii="宋体" w:hAnsi="宋体"/>
                <w:sz w:val="18"/>
                <w:szCs w:val="18"/>
              </w:rPr>
            </w:pPr>
            <w:r>
              <w:rPr>
                <w:rFonts w:hint="eastAsia" w:ascii="宋体" w:hAnsi="宋体"/>
                <w:sz w:val="18"/>
                <w:szCs w:val="18"/>
              </w:rPr>
              <w:t>形体实训基地</w:t>
            </w:r>
          </w:p>
        </w:tc>
        <w:tc>
          <w:tcPr>
            <w:tcW w:w="2645" w:type="dxa"/>
            <w:shd w:val="clear" w:color="auto" w:fill="auto"/>
          </w:tcPr>
          <w:p>
            <w:pPr>
              <w:rPr>
                <w:rFonts w:ascii="宋体" w:hAnsi="宋体"/>
                <w:sz w:val="18"/>
                <w:szCs w:val="18"/>
              </w:rPr>
            </w:pPr>
            <w:r>
              <w:rPr>
                <w:rFonts w:hint="eastAsia" w:ascii="宋体" w:hAnsi="宋体"/>
                <w:sz w:val="18"/>
                <w:szCs w:val="18"/>
              </w:rPr>
              <w:t>音乐剧片段练习，表达训练 ，综合表演</w:t>
            </w:r>
          </w:p>
        </w:tc>
        <w:tc>
          <w:tcPr>
            <w:tcW w:w="2117" w:type="dxa"/>
            <w:shd w:val="clear" w:color="auto" w:fill="auto"/>
          </w:tcPr>
          <w:p>
            <w:pPr>
              <w:rPr>
                <w:rFonts w:ascii="宋体" w:hAnsi="宋体"/>
                <w:sz w:val="18"/>
                <w:szCs w:val="18"/>
              </w:rPr>
            </w:pPr>
            <w:r>
              <w:rPr>
                <w:rFonts w:hint="eastAsia" w:ascii="宋体" w:hAnsi="宋体"/>
                <w:sz w:val="18"/>
                <w:szCs w:val="18"/>
              </w:rPr>
              <w:t>服装，化妆台，表演道具</w:t>
            </w:r>
          </w:p>
        </w:tc>
        <w:tc>
          <w:tcPr>
            <w:tcW w:w="2403" w:type="dxa"/>
            <w:shd w:val="clear" w:color="auto" w:fill="auto"/>
          </w:tcPr>
          <w:p>
            <w:pPr>
              <w:rPr>
                <w:rFonts w:ascii="宋体" w:hAnsi="宋体"/>
                <w:sz w:val="18"/>
                <w:szCs w:val="18"/>
              </w:rPr>
            </w:pPr>
            <w:r>
              <w:rPr>
                <w:rFonts w:hint="eastAsia" w:ascii="宋体" w:hAnsi="宋体"/>
                <w:sz w:val="18"/>
                <w:szCs w:val="18"/>
              </w:rPr>
              <w:t>影视表演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66" w:type="dxa"/>
            <w:shd w:val="clear" w:color="auto" w:fill="auto"/>
            <w:vAlign w:val="center"/>
          </w:tcPr>
          <w:p>
            <w:pPr>
              <w:jc w:val="center"/>
              <w:rPr>
                <w:rFonts w:ascii="宋体" w:hAnsi="宋体"/>
                <w:b/>
                <w:bCs/>
                <w:sz w:val="18"/>
                <w:szCs w:val="18"/>
              </w:rPr>
            </w:pPr>
            <w:r>
              <w:rPr>
                <w:rFonts w:hint="eastAsia" w:ascii="宋体" w:hAnsi="宋体"/>
                <w:b/>
                <w:bCs/>
                <w:sz w:val="18"/>
                <w:szCs w:val="18"/>
              </w:rPr>
              <w:t>4</w:t>
            </w:r>
          </w:p>
        </w:tc>
        <w:tc>
          <w:tcPr>
            <w:tcW w:w="1766" w:type="dxa"/>
            <w:shd w:val="clear" w:color="auto" w:fill="auto"/>
          </w:tcPr>
          <w:p>
            <w:pPr>
              <w:rPr>
                <w:rFonts w:ascii="宋体" w:hAnsi="宋体"/>
                <w:sz w:val="18"/>
                <w:szCs w:val="18"/>
              </w:rPr>
            </w:pPr>
            <w:r>
              <w:rPr>
                <w:rFonts w:hint="eastAsia" w:ascii="宋体" w:hAnsi="宋体"/>
                <w:sz w:val="18"/>
                <w:szCs w:val="18"/>
              </w:rPr>
              <w:t>摄影录播实训基地</w:t>
            </w:r>
          </w:p>
        </w:tc>
        <w:tc>
          <w:tcPr>
            <w:tcW w:w="2645" w:type="dxa"/>
            <w:shd w:val="clear" w:color="auto" w:fill="auto"/>
          </w:tcPr>
          <w:p>
            <w:pPr>
              <w:rPr>
                <w:rFonts w:ascii="宋体" w:hAnsi="宋体"/>
                <w:sz w:val="18"/>
                <w:szCs w:val="18"/>
              </w:rPr>
            </w:pPr>
            <w:r>
              <w:rPr>
                <w:rFonts w:hint="eastAsia" w:ascii="宋体" w:hAnsi="宋体"/>
                <w:sz w:val="18"/>
                <w:szCs w:val="18"/>
              </w:rPr>
              <w:t>录制自制短片或音乐剧</w:t>
            </w:r>
          </w:p>
        </w:tc>
        <w:tc>
          <w:tcPr>
            <w:tcW w:w="2117" w:type="dxa"/>
            <w:shd w:val="clear" w:color="auto" w:fill="auto"/>
          </w:tcPr>
          <w:p>
            <w:pPr>
              <w:rPr>
                <w:rFonts w:ascii="宋体" w:hAnsi="宋体"/>
                <w:sz w:val="18"/>
                <w:szCs w:val="18"/>
              </w:rPr>
            </w:pPr>
            <w:r>
              <w:rPr>
                <w:rFonts w:hint="eastAsia" w:ascii="宋体" w:hAnsi="宋体"/>
                <w:sz w:val="18"/>
                <w:szCs w:val="18"/>
              </w:rPr>
              <w:t>摄像机，三脚架，灯光设备</w:t>
            </w:r>
          </w:p>
        </w:tc>
        <w:tc>
          <w:tcPr>
            <w:tcW w:w="2403" w:type="dxa"/>
            <w:shd w:val="clear" w:color="auto" w:fill="auto"/>
          </w:tcPr>
          <w:p>
            <w:pPr>
              <w:rPr>
                <w:rFonts w:ascii="宋体" w:hAnsi="宋体"/>
                <w:sz w:val="18"/>
                <w:szCs w:val="18"/>
              </w:rPr>
            </w:pPr>
            <w:r>
              <w:rPr>
                <w:rFonts w:hint="eastAsia" w:ascii="宋体" w:hAnsi="宋体"/>
                <w:sz w:val="18"/>
                <w:szCs w:val="18"/>
              </w:rPr>
              <w:t>影视编导，影视表演</w:t>
            </w:r>
          </w:p>
        </w:tc>
      </w:tr>
    </w:tbl>
    <w:p>
      <w:pPr>
        <w:ind w:firstLine="562" w:firstLineChars="200"/>
        <w:rPr>
          <w:rFonts w:ascii="黑体" w:hAnsi="黑体" w:eastAsia="黑体"/>
          <w:b/>
          <w:sz w:val="28"/>
        </w:rPr>
      </w:pPr>
      <w:bookmarkStart w:id="65" w:name="_Toc407697925"/>
      <w:bookmarkStart w:id="66" w:name="_Toc405393409"/>
      <w:bookmarkStart w:id="67" w:name="_Toc407696167"/>
      <w:r>
        <w:rPr>
          <w:rFonts w:hint="eastAsia" w:ascii="黑体" w:hAnsi="黑体" w:eastAsia="黑体"/>
          <w:b/>
          <w:sz w:val="28"/>
        </w:rPr>
        <w:t>3.信息化资源</w:t>
      </w:r>
      <w:bookmarkEnd w:id="65"/>
      <w:bookmarkEnd w:id="66"/>
      <w:bookmarkEnd w:id="67"/>
    </w:p>
    <w:p>
      <w:pPr>
        <w:spacing w:line="500" w:lineRule="exact"/>
        <w:ind w:firstLine="480" w:firstLineChars="200"/>
        <w:rPr>
          <w:rFonts w:ascii="宋体" w:hAnsi="宋体" w:cs="宋体"/>
          <w:color w:val="000000"/>
          <w:sz w:val="24"/>
          <w:szCs w:val="24"/>
        </w:rPr>
      </w:pPr>
      <w:bookmarkStart w:id="68" w:name="_Toc46303729"/>
      <w:r>
        <w:rPr>
          <w:rFonts w:hint="eastAsia" w:ascii="宋体" w:hAnsi="宋体" w:cs="宋体"/>
          <w:color w:val="000000"/>
          <w:sz w:val="24"/>
          <w:szCs w:val="24"/>
        </w:rPr>
        <w:t>学习通</w:t>
      </w:r>
      <w:r>
        <w:rPr>
          <w:rFonts w:ascii="宋体" w:hAnsi="宋体" w:cs="宋体"/>
          <w:color w:val="000000"/>
          <w:sz w:val="24"/>
          <w:szCs w:val="24"/>
        </w:rPr>
        <w:t>教学平台</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68"/>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教材使用及开发情况</w:t>
      </w:r>
    </w:p>
    <w:p>
      <w:pPr>
        <w:spacing w:line="500" w:lineRule="exact"/>
        <w:ind w:firstLine="480" w:firstLineChars="200"/>
        <w:rPr>
          <w:rFonts w:ascii="宋体" w:hAnsi="宋体"/>
          <w:sz w:val="24"/>
          <w:szCs w:val="24"/>
        </w:rPr>
      </w:pPr>
      <w:r>
        <w:rPr>
          <w:rFonts w:hint="eastAsia" w:ascii="宋体" w:hAnsi="宋体" w:cs="宋体"/>
          <w:color w:val="000000" w:themeColor="text1"/>
          <w:sz w:val="24"/>
          <w:szCs w:val="24"/>
          <w14:textFill>
            <w14:solidFill>
              <w14:schemeClr w14:val="tx1"/>
            </w14:solidFill>
          </w14:textFill>
        </w:rPr>
        <w:t>按照国家规定选用优质教材,禁止不合格的教材进入课堂。学校应建立专业教师、行业专家和教研人员等参与的教材选用机构,完善教材选用制度,经过规范程序择优选用教材高等职业学校戏剧影视表演专业教学标准。</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2.图书</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图书文献配备基本要求图书文献配备能满足人才培养、专业建设、教科研等工作的需要,方便师生查询、借阅。专业类图书文献主要包括:戏剧影视表演行业政策法规、行业标准、艺术规范等;戏剧影视表演专业类图书和实务案例类图书5种以上戏剧影视表演专业学术期刊。</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3.数字化教学资源建设与使用情况</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建设、配备与本专业有关的音视频素材、教学课件、数字化教学案例库、虚拟仿真软件、数字教材等专业教学资源库,应种类丰富、形式多样、使用便捷、动态更新,能满足教学要求。</w:t>
      </w:r>
    </w:p>
    <w:p>
      <w:pPr>
        <w:keepNext/>
        <w:keepLines/>
        <w:spacing w:line="500" w:lineRule="exact"/>
        <w:ind w:firstLine="562" w:firstLineChars="200"/>
        <w:outlineLvl w:val="1"/>
        <w:rPr>
          <w:rFonts w:ascii="Arial" w:hAnsi="Arial" w:eastAsia="黑体"/>
          <w:b/>
          <w:bCs/>
          <w:color w:val="000000"/>
          <w:sz w:val="28"/>
          <w:szCs w:val="28"/>
        </w:rPr>
      </w:pPr>
      <w:bookmarkStart w:id="69"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69"/>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w:t>
      </w:r>
      <w:r>
        <w:rPr>
          <w:rFonts w:hint="eastAsia" w:ascii="宋体" w:hAnsi="宋体" w:cs="宋体"/>
          <w:color w:val="000000"/>
          <w:sz w:val="24"/>
          <w:szCs w:val="24"/>
        </w:rPr>
        <w:t xml:space="preserve"> 教学模式</w:t>
      </w:r>
    </w:p>
    <w:p>
      <w:pPr>
        <w:spacing w:line="440" w:lineRule="exact"/>
        <w:ind w:firstLine="480" w:firstLineChars="200"/>
        <w:rPr>
          <w:rFonts w:ascii="宋体" w:hAnsi="宋体" w:cs="宋体"/>
          <w:color w:val="000000"/>
          <w:sz w:val="24"/>
          <w:szCs w:val="24"/>
        </w:rPr>
      </w:pPr>
      <w:r>
        <w:rPr>
          <w:rFonts w:hint="eastAsia" w:ascii="宋体" w:hAnsi="宋体" w:cs="宋体"/>
          <w:color w:val="000000" w:themeColor="text1"/>
          <w:sz w:val="24"/>
          <w:szCs w:val="24"/>
          <w14:textFill>
            <w14:solidFill>
              <w14:schemeClr w14:val="tx1"/>
            </w14:solidFill>
          </w14:textFill>
        </w:rPr>
        <w:t>广泛运用启发式、探究式、讨论式、参与式等教学方法，推广翻转课堂、混合式教学、理实一体教学等新型教学模式，推动课堂教学革命。加强课堂教学管理，规范教学秩序，打造优质课堂。</w:t>
      </w:r>
    </w:p>
    <w:p>
      <w:pPr>
        <w:spacing w:line="500" w:lineRule="exact"/>
        <w:ind w:firstLine="480" w:firstLineChars="200"/>
        <w:rPr>
          <w:rFonts w:ascii="宋体" w:hAnsi="宋体" w:cs="宋体"/>
          <w:kern w:val="0"/>
          <w:sz w:val="24"/>
          <w:szCs w:val="24"/>
        </w:rPr>
      </w:pPr>
      <w:r>
        <w:rPr>
          <w:rFonts w:hint="eastAsia" w:ascii="宋体" w:hAnsi="宋体" w:cs="宋体"/>
          <w:color w:val="000000"/>
          <w:sz w:val="24"/>
          <w:szCs w:val="24"/>
        </w:rPr>
        <w:t>2.教学方法手段</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首先，教师应当能够确立并且坚持开放式的教学原则，将实践教学提升到一个非常重要的地位。尤其是影视类课程，可以将表演实践活动作为理解、领悟、提升理论教学的重要教学方式，通过直接生动的教学实践活动让抽象空白的理论不再抽象，让学生在实践的过程中对将来自己可能会从事的行业有所认识。并且在实践项目的过程中，调动学生的积极性，让学生认识到影视编导课程是一门真正需要在实践中检验理论、验证理论的课程，培养和强调他们的创新创造能力。</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其次，教师还可以采用合作教学、小组学习等新型的教学方式，让学生在合作的过程中体会到参与影视表演课程的乐趣，体会一种成就感。比如，可以合作完成拍摄一些短片，并且进行小组与小组之间的优秀短片评选活动。</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（2）教学手段</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color w:val="000000"/>
          <w:sz w:val="24"/>
          <w:szCs w:val="24"/>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pPr>
        <w:pStyle w:val="67"/>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3.教学评价与考核</w:t>
      </w:r>
    </w:p>
    <w:p>
      <w:pPr>
        <w:pStyle w:val="67"/>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（1）评价应能引导、刺激学生的继续学习和发展</w:t>
      </w:r>
    </w:p>
    <w:p>
      <w:pPr>
        <w:pStyle w:val="67"/>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教学评价的主要目的是激励学生的学习兴趣和积极性。特别是职高学生评价应能刺激学生的继续学习和发展，而不能制约和降低了学生学习的兴趣，我们的评价一定要照顾到学生本身的知识技能基础、个性特点和兴趣点，使我们的评价成为鼓励学生学习的动机和源泉。</w:t>
      </w:r>
    </w:p>
    <w:p>
      <w:pPr>
        <w:pStyle w:val="67"/>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（2）注重培养和发展学生自我评价的能力</w:t>
      </w:r>
    </w:p>
    <w:p>
      <w:pPr>
        <w:pStyle w:val="67"/>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素质教育的评价观，就是让学生积极参与评价活动，因此在评价过程中应注重培养学生这方面的能力。</w:t>
      </w:r>
    </w:p>
    <w:p>
      <w:pPr>
        <w:pStyle w:val="67"/>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（3）评价必须频繁进行</w:t>
      </w:r>
    </w:p>
    <w:p>
      <w:pPr>
        <w:pStyle w:val="67"/>
        <w:spacing w:line="500" w:lineRule="exact"/>
        <w:ind w:left="562" w:firstLine="0" w:firstLineChars="0"/>
        <w:rPr>
          <w:rFonts w:ascii="Arial" w:hAnsi="Arial" w:eastAsia="黑体"/>
          <w:b/>
          <w:bCs/>
          <w:color w:val="000000"/>
          <w:sz w:val="28"/>
          <w:szCs w:val="28"/>
        </w:rPr>
      </w:pPr>
      <w:r>
        <w:rPr>
          <w:rFonts w:hint="eastAsia" w:ascii="宋体" w:hAnsi="宋体" w:cs="宋体"/>
          <w:color w:val="000000"/>
          <w:sz w:val="24"/>
          <w:szCs w:val="24"/>
        </w:rPr>
        <w:t>评价是一个进行中、嵌入式的过程，因为只有随时频繁地进行，才能及时衡量学习的表现与教学目标之间的差距，发现学生的优势和不足，以进行下一步指导。当然进行评价时，也应当考虑评价活动占课堂整体教学时间的比例，避免使用过于烦琐的无实际效果的评价程序。</w:t>
      </w:r>
    </w:p>
    <w:p>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pPr>
        <w:spacing w:line="500" w:lineRule="exact"/>
        <w:ind w:firstLine="480" w:firstLineChars="200"/>
        <w:rPr>
          <w:rFonts w:ascii="宋体" w:hAnsi="宋体" w:cs="宋体"/>
          <w:color w:val="000000"/>
          <w:sz w:val="24"/>
          <w:szCs w:val="24"/>
        </w:rPr>
      </w:pPr>
      <w:bookmarkStart w:id="70" w:name="_Toc257887141"/>
      <w:r>
        <w:rPr>
          <w:rFonts w:hint="eastAsia" w:ascii="宋体" w:hAnsi="宋体" w:cs="宋体"/>
          <w:color w:val="000000"/>
          <w:sz w:val="24"/>
          <w:szCs w:val="24"/>
        </w:rPr>
        <w:t>1.课程考核</w:t>
      </w:r>
      <w:bookmarkEnd w:id="70"/>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采用形成性考核和期末考试相结合的考核方式，满分为100分。其中期末考试（笔试）满分为100分，占考核总成绩的50%；形成性考核成绩占考核总成绩的50%。</w:t>
      </w:r>
    </w:p>
    <w:p>
      <w:pPr>
        <w:numPr>
          <w:ilvl w:val="0"/>
          <w:numId w:val="5"/>
        </w:numPr>
        <w:spacing w:line="500" w:lineRule="exact"/>
        <w:rPr>
          <w:rFonts w:ascii="宋体" w:hAnsi="宋体" w:cs="宋体"/>
          <w:kern w:val="0"/>
          <w:sz w:val="24"/>
          <w:szCs w:val="24"/>
        </w:rPr>
      </w:pPr>
      <w:bookmarkStart w:id="71" w:name="_Toc257887142"/>
      <w:r>
        <w:rPr>
          <w:rFonts w:hint="eastAsia" w:ascii="宋体" w:hAnsi="宋体" w:cs="宋体"/>
          <w:color w:val="000000"/>
          <w:sz w:val="24"/>
          <w:szCs w:val="24"/>
        </w:rPr>
        <w:t>专项实践考核</w:t>
      </w:r>
      <w:bookmarkEnd w:id="71"/>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1）建立多元化评价主体。根据实践课程考核需要，可以尝试建立由授课老师、同行专家、业界专家、观众代表等组成的评价团队，对编导专业各类实践课程的操作项目或最终成果进行多角度、综合性评价，在协商的基础上，确定最终评价等级；</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2）落实过程化评价制度。编导实践能力需要长期综合训练，做好学习过程评价尤为重要。教学项目实施过程中，授课老师要在布置任务时明确实践团队中的分工情况，制定考核制度，并要求成员组相互督促、认真实践，确保实践课程全程参与；</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（3）提倡人性化评价机制。“人性化课程评价是对应试教育评价制度的批判和超越，是从‘学历社会’走向‘学力社会’的新时代所需要的”；</w:t>
      </w:r>
    </w:p>
    <w:p>
      <w:pPr>
        <w:pStyle w:val="4"/>
        <w:spacing w:line="440" w:lineRule="exact"/>
        <w:ind w:firstLine="480"/>
        <w:rPr>
          <w:rFonts w:ascii="宋体" w:hAnsi="宋体" w:eastAsia="宋体" w:cs="宋体"/>
          <w:b w:val="0"/>
          <w:bCs w:val="0"/>
          <w:kern w:val="0"/>
          <w:sz w:val="24"/>
          <w:szCs w:val="24"/>
        </w:rPr>
      </w:pPr>
      <w:bookmarkStart w:id="72" w:name="_Toc17141"/>
      <w:r>
        <w:rPr>
          <w:rFonts w:hint="eastAsia" w:ascii="宋体" w:hAnsi="宋体" w:cs="宋体"/>
          <w:b w:val="0"/>
          <w:bCs w:val="0"/>
          <w:kern w:val="0"/>
          <w:sz w:val="24"/>
          <w:szCs w:val="24"/>
        </w:rPr>
        <w:t>（4）</w:t>
      </w:r>
      <w:r>
        <w:rPr>
          <w:rFonts w:hint="eastAsia" w:ascii="宋体" w:hAnsi="宋体" w:eastAsia="宋体" w:cs="宋体"/>
          <w:b w:val="0"/>
          <w:bCs w:val="0"/>
          <w:kern w:val="0"/>
          <w:sz w:val="24"/>
          <w:szCs w:val="24"/>
        </w:rPr>
        <w:t>实践课程评价以促进学生综合能力发展为目标；评价内容以服务人与社会为导向；评价主客体之间建立平等互动渠道，提高评价效能。</w:t>
      </w:r>
      <w:bookmarkEnd w:id="72"/>
    </w:p>
    <w:p>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4.电影教研室充分利用评价分析结果有效改进专业教学，持续提高人才培养质量。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bookmarkStart w:id="73" w:name="_Toc46303733"/>
      <w:r>
        <w:rPr>
          <w:rFonts w:hint="eastAsia" w:eastAsia="黑体"/>
          <w:b/>
          <w:bCs/>
          <w:color w:val="000000"/>
          <w:kern w:val="44"/>
          <w:sz w:val="32"/>
          <w:szCs w:val="30"/>
        </w:rPr>
        <w:t>十三、毕业要求</w:t>
      </w:r>
      <w:bookmarkEnd w:id="73"/>
    </w:p>
    <w:p>
      <w:pPr>
        <w:keepNext/>
        <w:keepLines/>
        <w:spacing w:line="500" w:lineRule="exact"/>
        <w:ind w:firstLine="562" w:firstLineChars="200"/>
        <w:outlineLvl w:val="1"/>
        <w:rPr>
          <w:rFonts w:ascii="Arial" w:hAnsi="Arial" w:eastAsia="黑体"/>
          <w:b/>
          <w:bCs/>
          <w:color w:val="000000"/>
          <w:sz w:val="28"/>
          <w:szCs w:val="28"/>
        </w:rPr>
      </w:pPr>
      <w:bookmarkStart w:id="74" w:name="_Toc407696152"/>
      <w:bookmarkStart w:id="75" w:name="_Toc407697910"/>
      <w:bookmarkStart w:id="76" w:name="_Toc405393395"/>
      <w:bookmarkStart w:id="77" w:name="_Toc46303734"/>
      <w:r>
        <w:rPr>
          <w:rFonts w:hint="eastAsia" w:ascii="Arial" w:hAnsi="Arial" w:eastAsia="黑体"/>
          <w:b/>
          <w:bCs/>
          <w:color w:val="000000"/>
          <w:sz w:val="28"/>
          <w:szCs w:val="28"/>
        </w:rPr>
        <w:t>（一）学分要求</w:t>
      </w:r>
      <w:bookmarkEnd w:id="74"/>
      <w:bookmarkEnd w:id="75"/>
      <w:bookmarkEnd w:id="76"/>
      <w:bookmarkEnd w:id="77"/>
    </w:p>
    <w:p>
      <w:pPr>
        <w:snapToGrid w:val="0"/>
        <w:spacing w:line="460" w:lineRule="exact"/>
        <w:ind w:firstLine="480" w:firstLineChars="200"/>
        <w:rPr>
          <w:rFonts w:ascii="宋体" w:hAnsi="宋体" w:cs="宋体"/>
          <w:sz w:val="24"/>
          <w:szCs w:val="24"/>
        </w:rPr>
      </w:pPr>
      <w:bookmarkStart w:id="78" w:name="_Hlk11874548"/>
      <w:r>
        <w:rPr>
          <w:rFonts w:hint="eastAsia" w:ascii="宋体" w:hAnsi="宋体" w:cs="宋体"/>
          <w:color w:val="000000"/>
          <w:sz w:val="24"/>
          <w:szCs w:val="24"/>
        </w:rPr>
        <w:t>总学分：要求学生毕业最低学分15</w:t>
      </w:r>
      <w:r>
        <w:rPr>
          <w:rFonts w:ascii="宋体" w:hAnsi="宋体" w:cs="宋体"/>
          <w:color w:val="000000"/>
          <w:sz w:val="24"/>
          <w:szCs w:val="24"/>
        </w:rPr>
        <w:t>2</w:t>
      </w:r>
      <w:r>
        <w:rPr>
          <w:rFonts w:hint="eastAsia" w:ascii="宋体" w:hAnsi="宋体" w:cs="宋体"/>
          <w:color w:val="000000"/>
          <w:sz w:val="24"/>
          <w:szCs w:val="24"/>
        </w:rPr>
        <w:t>学分。</w:t>
      </w:r>
      <w:r>
        <w:rPr>
          <w:rFonts w:hint="eastAsia" w:ascii="宋体" w:hAnsi="宋体" w:cs="宋体"/>
          <w:sz w:val="24"/>
          <w:szCs w:val="24"/>
        </w:rPr>
        <w:t>（说明：毕业最低学分由课程学分、第二课堂学分、操行学分三部分组成。其中包括“课程学分”14</w:t>
      </w:r>
      <w:r>
        <w:rPr>
          <w:rFonts w:ascii="宋体" w:hAnsi="宋体" w:cs="宋体"/>
          <w:sz w:val="24"/>
          <w:szCs w:val="24"/>
        </w:rPr>
        <w:t>4</w:t>
      </w:r>
      <w:r>
        <w:rPr>
          <w:rFonts w:hint="eastAsia" w:ascii="宋体" w:hAnsi="宋体" w:cs="宋体"/>
          <w:sz w:val="24"/>
          <w:szCs w:val="24"/>
        </w:rPr>
        <w:t>学分，第二课堂5学分，操行学分3学分）。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78"/>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46"/>
    <w:bookmarkEnd w:id="47"/>
    <w:bookmarkEnd w:id="48"/>
    <w:bookmarkEnd w:id="49"/>
    <w:bookmarkEnd w:id="50"/>
    <w:p>
      <w:pPr>
        <w:keepNext/>
        <w:keepLines/>
        <w:spacing w:line="500" w:lineRule="exact"/>
        <w:ind w:firstLine="562" w:firstLineChars="200"/>
        <w:outlineLvl w:val="1"/>
        <w:rPr>
          <w:rFonts w:ascii="Arial" w:hAnsi="Arial" w:eastAsia="黑体"/>
          <w:b/>
          <w:bCs/>
          <w:color w:val="000000"/>
          <w:sz w:val="28"/>
          <w:szCs w:val="28"/>
        </w:rPr>
      </w:pPr>
      <w:bookmarkStart w:id="79" w:name="_Toc407696153"/>
      <w:bookmarkStart w:id="80" w:name="_Toc405393396"/>
      <w:bookmarkStart w:id="81" w:name="_Toc305418734"/>
      <w:bookmarkStart w:id="82" w:name="_Toc407697911"/>
      <w:bookmarkStart w:id="83" w:name="_Toc46303735"/>
      <w:bookmarkStart w:id="84" w:name="_Toc303837894"/>
      <w:r>
        <w:rPr>
          <w:rFonts w:hint="eastAsia" w:ascii="Arial" w:hAnsi="Arial" w:eastAsia="黑体"/>
          <w:b/>
          <w:bCs/>
          <w:color w:val="000000"/>
          <w:sz w:val="28"/>
          <w:szCs w:val="28"/>
        </w:rPr>
        <w:t>（二）</w:t>
      </w:r>
      <w:bookmarkEnd w:id="79"/>
      <w:bookmarkEnd w:id="80"/>
      <w:bookmarkEnd w:id="81"/>
      <w:bookmarkEnd w:id="82"/>
      <w:r>
        <w:rPr>
          <w:rFonts w:hint="eastAsia" w:ascii="Arial" w:hAnsi="Arial" w:eastAsia="黑体"/>
          <w:b/>
          <w:bCs/>
          <w:color w:val="000000"/>
          <w:sz w:val="28"/>
          <w:szCs w:val="28"/>
        </w:rPr>
        <w:t>证书要求</w:t>
      </w:r>
      <w:bookmarkEnd w:id="83"/>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2819"/>
        <w:gridCol w:w="574"/>
        <w:gridCol w:w="1060"/>
        <w:gridCol w:w="191"/>
        <w:gridCol w:w="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3393" w:type="dxa"/>
            <w:gridSpan w:val="2"/>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06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gridSpan w:val="2"/>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819" w:type="dxa"/>
            <w:vAlign w:val="center"/>
          </w:tcPr>
          <w:p>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25" w:type="dxa"/>
            <w:gridSpan w:val="3"/>
            <w:vAlign w:val="center"/>
          </w:tcPr>
          <w:p>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556" w:type="dxa"/>
            <w:vAlign w:val="center"/>
          </w:tcPr>
          <w:p>
            <w:pPr>
              <w:spacing w:before="62" w:beforeLines="20" w:after="62" w:afterLines="20"/>
              <w:jc w:val="center"/>
              <w:rPr>
                <w:rFonts w:ascii="宋体"/>
                <w:color w:val="000000"/>
                <w:szCs w:val="21"/>
              </w:rPr>
            </w:pPr>
            <w:r>
              <w:rPr>
                <w:rFonts w:hint="eastAsia" w:ascii="宋体" w:hAnsi="宋体"/>
                <w:color w:val="000000"/>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750" w:type="dxa"/>
            <w:vAlign w:val="center"/>
          </w:tcPr>
          <w:p>
            <w:pPr>
              <w:snapToGrid w:val="0"/>
              <w:spacing w:before="62" w:beforeLines="20" w:after="62" w:afterLines="20"/>
              <w:jc w:val="center"/>
              <w:rPr>
                <w:rFonts w:ascii="宋体"/>
                <w:color w:val="000000"/>
                <w:szCs w:val="21"/>
              </w:rPr>
            </w:pPr>
            <w:r>
              <w:rPr>
                <w:rFonts w:hint="eastAsia" w:ascii="宋体"/>
                <w:color w:val="000000"/>
                <w:szCs w:val="21"/>
              </w:rPr>
              <w:t>2</w:t>
            </w:r>
          </w:p>
        </w:tc>
        <w:tc>
          <w:tcPr>
            <w:tcW w:w="3336" w:type="dxa"/>
            <w:vAlign w:val="center"/>
          </w:tcPr>
          <w:p>
            <w:pPr>
              <w:snapToGrid w:val="0"/>
              <w:spacing w:before="62" w:beforeLines="20" w:after="62" w:afterLines="20"/>
              <w:jc w:val="center"/>
              <w:rPr>
                <w:rFonts w:ascii="宋体"/>
                <w:color w:val="000000"/>
                <w:szCs w:val="21"/>
              </w:rPr>
            </w:pPr>
            <w:r>
              <w:rPr>
                <w:rFonts w:hint="eastAsia" w:ascii="宋体"/>
                <w:color w:val="000000"/>
                <w:szCs w:val="21"/>
              </w:rPr>
              <w:t>计算机等级证书</w:t>
            </w:r>
          </w:p>
        </w:tc>
        <w:tc>
          <w:tcPr>
            <w:tcW w:w="2819" w:type="dxa"/>
            <w:vAlign w:val="center"/>
          </w:tcPr>
          <w:p>
            <w:pPr>
              <w:snapToGrid w:val="0"/>
              <w:spacing w:before="62" w:beforeLines="20" w:after="62" w:afterLines="20"/>
              <w:jc w:val="center"/>
              <w:rPr>
                <w:rFonts w:ascii="宋体"/>
                <w:color w:val="000000"/>
                <w:szCs w:val="21"/>
              </w:rPr>
            </w:pPr>
            <w:r>
              <w:rPr>
                <w:rFonts w:hint="eastAsia" w:ascii="宋体"/>
                <w:color w:val="000000"/>
                <w:szCs w:val="21"/>
              </w:rPr>
              <w:t>教育部</w:t>
            </w:r>
          </w:p>
        </w:tc>
        <w:tc>
          <w:tcPr>
            <w:tcW w:w="1825" w:type="dxa"/>
            <w:gridSpan w:val="3"/>
            <w:vAlign w:val="center"/>
          </w:tcPr>
          <w:p>
            <w:pPr>
              <w:snapToGrid w:val="0"/>
              <w:spacing w:before="62" w:beforeLines="20" w:after="62" w:afterLines="20"/>
              <w:jc w:val="center"/>
              <w:rPr>
                <w:rFonts w:ascii="宋体"/>
                <w:color w:val="000000"/>
                <w:szCs w:val="21"/>
              </w:rPr>
            </w:pPr>
            <w:r>
              <w:rPr>
                <w:rFonts w:hint="eastAsia" w:ascii="宋体"/>
                <w:color w:val="000000"/>
                <w:szCs w:val="21"/>
              </w:rPr>
              <w:t>一级及以上</w:t>
            </w:r>
          </w:p>
        </w:tc>
        <w:tc>
          <w:tcPr>
            <w:tcW w:w="556" w:type="dxa"/>
          </w:tcPr>
          <w:p>
            <w:pPr>
              <w:snapToGrid w:val="0"/>
              <w:spacing w:before="62" w:beforeLines="20" w:after="62" w:afterLines="20"/>
              <w:jc w:val="center"/>
              <w:rPr>
                <w:rFonts w:ascii="宋体"/>
                <w:color w:val="000000"/>
                <w:szCs w:val="21"/>
              </w:rPr>
            </w:pPr>
            <w:r>
              <w:rPr>
                <w:rFonts w:hint="eastAsia" w:ascii="宋体"/>
                <w:color w:val="000000"/>
                <w:szCs w:val="21"/>
              </w:rPr>
              <w:t>必取</w:t>
            </w:r>
          </w:p>
        </w:tc>
      </w:tr>
    </w:tbl>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3705"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748"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47"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jc w:val="center"/>
              <w:rPr>
                <w:rFonts w:ascii="宋体"/>
                <w:color w:val="000000"/>
                <w:szCs w:val="21"/>
              </w:rPr>
            </w:pPr>
            <w:r>
              <w:rPr>
                <w:rFonts w:hint="eastAsia"/>
              </w:rPr>
              <w:t>多媒体运营师</w:t>
            </w:r>
          </w:p>
        </w:tc>
        <w:tc>
          <w:tcPr>
            <w:tcW w:w="3705" w:type="dxa"/>
            <w:vAlign w:val="center"/>
          </w:tcPr>
          <w:p>
            <w:pPr>
              <w:jc w:val="center"/>
              <w:rPr>
                <w:rFonts w:ascii="宋体"/>
                <w:color w:val="000000"/>
                <w:szCs w:val="21"/>
              </w:rPr>
            </w:pPr>
            <w:r>
              <w:rPr>
                <w:rFonts w:hint="eastAsia"/>
              </w:rPr>
              <w:t>轻工联合会</w:t>
            </w:r>
          </w:p>
        </w:tc>
        <w:tc>
          <w:tcPr>
            <w:tcW w:w="748" w:type="dxa"/>
            <w:vAlign w:val="center"/>
          </w:tcPr>
          <w:p>
            <w:pPr>
              <w:jc w:val="center"/>
              <w:rPr>
                <w:rFonts w:ascii="宋体"/>
                <w:color w:val="000000"/>
                <w:szCs w:val="21"/>
              </w:rPr>
            </w:pPr>
            <w:r>
              <w:rPr>
                <w:rFonts w:hint="eastAsia"/>
              </w:rPr>
              <w:t>高级</w:t>
            </w:r>
          </w:p>
        </w:tc>
        <w:tc>
          <w:tcPr>
            <w:tcW w:w="747" w:type="dxa"/>
            <w:vAlign w:val="center"/>
          </w:tcPr>
          <w:p>
            <w:pPr>
              <w:jc w:val="center"/>
              <w:rPr>
                <w:rFonts w:ascii="宋体"/>
                <w:szCs w:val="21"/>
              </w:rPr>
            </w:pPr>
            <w:r>
              <w:rPr>
                <w:rFonts w:hint="eastAsia"/>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750" w:type="dxa"/>
            <w:vAlign w:val="center"/>
          </w:tcPr>
          <w:p>
            <w:pPr>
              <w:snapToGrid w:val="0"/>
              <w:spacing w:before="62" w:beforeLines="20" w:after="62" w:afterLines="20" w:line="360" w:lineRule="auto"/>
              <w:jc w:val="center"/>
              <w:rPr>
                <w:rFonts w:ascii="宋体"/>
                <w:color w:val="000000"/>
                <w:szCs w:val="21"/>
              </w:rPr>
            </w:pPr>
          </w:p>
        </w:tc>
        <w:tc>
          <w:tcPr>
            <w:tcW w:w="3336" w:type="dxa"/>
            <w:vAlign w:val="center"/>
          </w:tcPr>
          <w:p>
            <w:pPr>
              <w:jc w:val="center"/>
              <w:rPr>
                <w:rFonts w:ascii="宋体"/>
                <w:color w:val="000000"/>
                <w:szCs w:val="21"/>
              </w:rPr>
            </w:pPr>
            <w:r>
              <w:rPr>
                <w:rFonts w:hint="eastAsia"/>
              </w:rPr>
              <w:t>自媒体营销师</w:t>
            </w:r>
          </w:p>
        </w:tc>
        <w:tc>
          <w:tcPr>
            <w:tcW w:w="3705" w:type="dxa"/>
            <w:vAlign w:val="center"/>
          </w:tcPr>
          <w:p>
            <w:pPr>
              <w:jc w:val="center"/>
              <w:rPr>
                <w:rFonts w:ascii="宋体"/>
                <w:color w:val="000000"/>
                <w:szCs w:val="21"/>
              </w:rPr>
            </w:pPr>
            <w:r>
              <w:rPr>
                <w:rFonts w:hint="eastAsia"/>
              </w:rPr>
              <w:t>轻工联合会</w:t>
            </w:r>
          </w:p>
        </w:tc>
        <w:tc>
          <w:tcPr>
            <w:tcW w:w="748" w:type="dxa"/>
            <w:vAlign w:val="center"/>
          </w:tcPr>
          <w:p>
            <w:pPr>
              <w:jc w:val="center"/>
              <w:rPr>
                <w:rFonts w:ascii="宋体"/>
                <w:color w:val="000000"/>
                <w:szCs w:val="21"/>
              </w:rPr>
            </w:pPr>
            <w:r>
              <w:rPr>
                <w:rFonts w:hint="eastAsia"/>
              </w:rPr>
              <w:t>高级</w:t>
            </w:r>
          </w:p>
        </w:tc>
        <w:tc>
          <w:tcPr>
            <w:tcW w:w="747" w:type="dxa"/>
            <w:vAlign w:val="center"/>
          </w:tcPr>
          <w:p>
            <w:pPr>
              <w:jc w:val="center"/>
              <w:rPr>
                <w:rFonts w:ascii="宋体"/>
                <w:color w:val="000000"/>
                <w:szCs w:val="21"/>
              </w:rPr>
            </w:pPr>
            <w:r>
              <w:rPr>
                <w:rFonts w:hint="eastAsia"/>
              </w:rPr>
              <w:t>选取</w:t>
            </w:r>
          </w:p>
        </w:tc>
      </w:tr>
      <w:bookmarkEnd w:id="84"/>
    </w:tbl>
    <w:p>
      <w:pPr>
        <w:snapToGrid w:val="0"/>
        <w:spacing w:line="460" w:lineRule="exact"/>
        <w:sectPr>
          <w:footerReference r:id="rId7" w:type="default"/>
          <w:pgSz w:w="11906" w:h="16838"/>
          <w:pgMar w:top="1440" w:right="1800" w:bottom="1440" w:left="1800" w:header="851" w:footer="992" w:gutter="0"/>
          <w:pgNumType w:start="26"/>
          <w:cols w:space="425" w:num="1"/>
          <w:docGrid w:type="lines" w:linePitch="312" w:charSpace="0"/>
        </w:sectPr>
      </w:pPr>
      <w:bookmarkStart w:id="85" w:name="_Toc481405110"/>
      <w:bookmarkStart w:id="86" w:name="_Toc46303739"/>
      <w:bookmarkStart w:id="87" w:name="_Hlk45893963"/>
      <w:bookmarkStart w:id="88" w:name="_Toc481601242"/>
    </w:p>
    <w:p>
      <w:pPr>
        <w:pStyle w:val="2"/>
        <w:ind w:firstLine="420"/>
      </w:pPr>
    </w:p>
    <w:bookmarkEnd w:id="85"/>
    <w:bookmarkEnd w:id="86"/>
    <w:bookmarkEnd w:id="87"/>
    <w:bookmarkEnd w:id="88"/>
    <w:p>
      <w:pPr>
        <w:pStyle w:val="3"/>
        <w:ind w:firstLine="0" w:firstLineChars="0"/>
        <w:jc w:val="center"/>
        <w:rPr>
          <w:rFonts w:cs="宋体"/>
          <w:color w:val="000000"/>
          <w:sz w:val="84"/>
          <w:szCs w:val="84"/>
        </w:rPr>
      </w:pPr>
      <w:bookmarkStart w:id="89" w:name="_Toc93484386"/>
      <w:bookmarkStart w:id="90" w:name="_Toc93483837"/>
    </w:p>
    <w:p>
      <w:pPr>
        <w:pStyle w:val="3"/>
        <w:ind w:firstLine="0" w:firstLineChars="0"/>
        <w:jc w:val="center"/>
        <w:rPr>
          <w:rFonts w:cs="宋体"/>
          <w:color w:val="000000"/>
          <w:sz w:val="84"/>
          <w:szCs w:val="84"/>
        </w:rPr>
      </w:pPr>
      <w:r>
        <w:rPr>
          <w:rFonts w:hint="eastAsia" w:cs="宋体"/>
          <w:color w:val="000000"/>
          <w:sz w:val="84"/>
          <w:szCs w:val="84"/>
        </w:rPr>
        <w:t>戏剧影视表演专业</w:t>
      </w:r>
      <w:bookmarkEnd w:id="89"/>
      <w:bookmarkEnd w:id="90"/>
    </w:p>
    <w:p>
      <w:pPr>
        <w:rPr>
          <w:rFonts w:cs="宋体"/>
          <w:color w:val="000000"/>
          <w:sz w:val="84"/>
          <w:szCs w:val="84"/>
        </w:rPr>
      </w:pPr>
    </w:p>
    <w:p/>
    <w:p>
      <w:pPr>
        <w:pStyle w:val="3"/>
        <w:ind w:firstLine="0" w:firstLineChars="0"/>
        <w:jc w:val="center"/>
        <w:rPr>
          <w:rFonts w:cs="宋体"/>
          <w:color w:val="000000"/>
          <w:sz w:val="84"/>
          <w:szCs w:val="84"/>
        </w:rPr>
      </w:pPr>
      <w:bookmarkStart w:id="91" w:name="_Toc93484387"/>
      <w:bookmarkStart w:id="92" w:name="_Toc93483838"/>
      <w:r>
        <w:rPr>
          <w:rFonts w:hint="eastAsia" w:cs="宋体"/>
          <w:color w:val="000000"/>
          <w:sz w:val="84"/>
          <w:szCs w:val="84"/>
        </w:rPr>
        <w:t>课 程 标 准</w:t>
      </w:r>
      <w:bookmarkEnd w:id="91"/>
      <w:bookmarkEnd w:id="92"/>
    </w:p>
    <w:p>
      <w:pPr>
        <w:spacing w:line="360" w:lineRule="auto"/>
        <w:ind w:right="1540" w:firstLine="560" w:firstLineChars="200"/>
        <w:jc w:val="right"/>
        <w:rPr>
          <w:rFonts w:ascii="宋体" w:hAnsi="宋体"/>
          <w:color w:val="000000"/>
          <w:sz w:val="28"/>
          <w:szCs w:val="28"/>
        </w:rPr>
      </w:pPr>
    </w:p>
    <w:p>
      <w:pPr>
        <w:spacing w:line="360" w:lineRule="auto"/>
        <w:ind w:right="1540" w:firstLine="560" w:firstLineChars="200"/>
        <w:jc w:val="right"/>
        <w:rPr>
          <w:rFonts w:ascii="宋体" w:hAnsi="宋体"/>
          <w:color w:val="000000"/>
          <w:sz w:val="28"/>
          <w:szCs w:val="28"/>
        </w:rPr>
      </w:pPr>
    </w:p>
    <w:p>
      <w:pPr>
        <w:pStyle w:val="2"/>
        <w:ind w:firstLine="0" w:firstLineChars="0"/>
        <w:rPr>
          <w:rFonts w:ascii="宋体" w:hAnsi="宋体"/>
          <w:color w:val="000000"/>
          <w:sz w:val="28"/>
          <w:szCs w:val="28"/>
        </w:rPr>
        <w:sectPr>
          <w:footerReference r:id="rId8" w:type="default"/>
          <w:pgSz w:w="11906" w:h="16838"/>
          <w:pgMar w:top="1440" w:right="1800" w:bottom="1440" w:left="1800" w:header="851" w:footer="992" w:gutter="0"/>
          <w:pgNumType w:start="26"/>
          <w:cols w:space="425" w:num="1"/>
          <w:docGrid w:type="lines" w:linePitch="312" w:charSpace="0"/>
        </w:sectPr>
      </w:pPr>
    </w:p>
    <w:p>
      <w:pPr>
        <w:pStyle w:val="3"/>
        <w:ind w:firstLine="723"/>
        <w:jc w:val="center"/>
        <w:rPr>
          <w:rFonts w:ascii="黑体" w:hAnsi="黑体"/>
          <w:sz w:val="36"/>
          <w:szCs w:val="36"/>
        </w:rPr>
      </w:pPr>
      <w:r>
        <w:rPr>
          <w:rFonts w:hint="eastAsia" w:ascii="黑体" w:hAnsi="黑体"/>
          <w:sz w:val="36"/>
          <w:szCs w:val="36"/>
        </w:rPr>
        <w:t>《大学英语》课程标准</w:t>
      </w:r>
    </w:p>
    <w:p>
      <w:pPr>
        <w:spacing w:line="360" w:lineRule="auto"/>
        <w:rPr>
          <w:rFonts w:ascii="黑体" w:hAnsi="宋体" w:eastAsia="黑体"/>
          <w:b/>
          <w:caps/>
          <w:sz w:val="24"/>
        </w:rPr>
      </w:pPr>
      <w:r>
        <w:rPr>
          <w:rFonts w:hint="eastAsia" w:ascii="黑体" w:hAnsi="宋体" w:eastAsia="黑体"/>
          <w:b/>
          <w:caps/>
          <w:sz w:val="24"/>
        </w:rPr>
        <w:t>课程性质：公共必修课</w:t>
      </w:r>
    </w:p>
    <w:p>
      <w:pPr>
        <w:spacing w:line="360" w:lineRule="auto"/>
        <w:rPr>
          <w:rFonts w:ascii="黑体" w:hAnsi="宋体" w:eastAsia="黑体"/>
          <w:b/>
          <w:caps/>
          <w:sz w:val="24"/>
        </w:rPr>
      </w:pPr>
      <w:r>
        <w:rPr>
          <w:rFonts w:hint="eastAsia" w:ascii="黑体" w:hAnsi="宋体" w:eastAsia="黑体"/>
          <w:b/>
          <w:caps/>
          <w:sz w:val="24"/>
        </w:rPr>
        <w:t>课程代码：</w:t>
      </w:r>
    </w:p>
    <w:p>
      <w:pPr>
        <w:spacing w:line="360" w:lineRule="auto"/>
        <w:rPr>
          <w:rFonts w:ascii="黑体" w:eastAsia="黑体"/>
          <w:b/>
          <w:sz w:val="24"/>
        </w:rPr>
      </w:pPr>
      <w:r>
        <w:rPr>
          <w:rFonts w:hint="eastAsia" w:ascii="黑体" w:hAnsi="宋体" w:eastAsia="黑体"/>
          <w:b/>
          <w:caps/>
          <w:sz w:val="24"/>
        </w:rPr>
        <w:t>学时数：128</w:t>
      </w:r>
    </w:p>
    <w:p>
      <w:pPr>
        <w:spacing w:line="360" w:lineRule="auto"/>
        <w:rPr>
          <w:rFonts w:ascii="黑体" w:hAnsi="宋体" w:eastAsia="黑体"/>
          <w:caps/>
          <w:sz w:val="24"/>
        </w:rPr>
      </w:pPr>
      <w:r>
        <w:rPr>
          <w:rFonts w:hint="eastAsia" w:ascii="黑体" w:hAnsi="宋体" w:eastAsia="黑体"/>
          <w:b/>
          <w:caps/>
          <w:sz w:val="24"/>
        </w:rPr>
        <w:t>学分数：8学分</w:t>
      </w:r>
    </w:p>
    <w:p>
      <w:pPr>
        <w:spacing w:line="360" w:lineRule="auto"/>
        <w:rPr>
          <w:rFonts w:ascii="黑体" w:hAnsi="宋体" w:eastAsia="黑体"/>
          <w:caps/>
          <w:sz w:val="24"/>
        </w:rPr>
      </w:pPr>
      <w:r>
        <w:rPr>
          <w:rFonts w:hint="eastAsia" w:ascii="黑体" w:hAnsi="宋体" w:eastAsia="黑体"/>
          <w:b/>
          <w:caps/>
          <w:sz w:val="24"/>
        </w:rPr>
        <w:t>开设学期：1-2</w:t>
      </w:r>
    </w:p>
    <w:p>
      <w:pPr>
        <w:spacing w:line="360" w:lineRule="auto"/>
        <w:rPr>
          <w:rFonts w:ascii="黑体" w:hAnsi="宋体" w:eastAsia="黑体"/>
          <w:b/>
          <w:caps/>
          <w:sz w:val="24"/>
        </w:rPr>
      </w:pPr>
      <w:r>
        <w:rPr>
          <w:rFonts w:hint="eastAsia" w:ascii="黑体" w:hAnsi="宋体" w:eastAsia="黑体"/>
          <w:b/>
          <w:caps/>
          <w:sz w:val="24"/>
        </w:rPr>
        <w:t>适用对象：22动漫影视编导、融媒体技术、影视表演</w:t>
      </w:r>
      <w:r>
        <w:rPr>
          <w:rFonts w:ascii="黑体" w:hAnsi="宋体" w:eastAsia="黑体"/>
          <w:b/>
          <w:caps/>
          <w:sz w:val="24"/>
        </w:rPr>
        <w:t xml:space="preserve"> </w:t>
      </w:r>
    </w:p>
    <w:p>
      <w:pPr>
        <w:spacing w:line="360" w:lineRule="auto"/>
        <w:rPr>
          <w:b/>
          <w:color w:val="000000"/>
          <w:sz w:val="24"/>
        </w:rPr>
      </w:pPr>
      <w:r>
        <w:rPr>
          <w:rFonts w:hint="eastAsia" w:ascii="黑体" w:eastAsia="黑体"/>
          <w:b/>
          <w:sz w:val="24"/>
        </w:rPr>
        <w:t>开课系部：</w:t>
      </w:r>
      <w:r>
        <w:rPr>
          <w:rFonts w:hint="eastAsia" w:ascii="黑体" w:eastAsia="黑体"/>
          <w:b/>
          <w:color w:val="000000"/>
          <w:sz w:val="24"/>
        </w:rPr>
        <w:t>本科教育学院</w:t>
      </w:r>
      <w:r>
        <w:rPr>
          <w:rFonts w:hint="eastAsia"/>
          <w:b/>
          <w:color w:val="000000"/>
          <w:sz w:val="24"/>
        </w:rPr>
        <w:t xml:space="preserve"> </w:t>
      </w:r>
    </w:p>
    <w:p>
      <w:pPr>
        <w:spacing w:line="360" w:lineRule="auto"/>
        <w:rPr>
          <w:b/>
          <w:sz w:val="24"/>
        </w:rPr>
      </w:pPr>
    </w:p>
    <w:p>
      <w:pPr>
        <w:spacing w:line="360" w:lineRule="auto"/>
        <w:ind w:firstLine="2891" w:firstLineChars="900"/>
        <w:rPr>
          <w:rFonts w:ascii="黑体" w:eastAsia="黑体"/>
          <w:b/>
          <w:color w:val="FF0000"/>
          <w:sz w:val="32"/>
          <w:szCs w:val="32"/>
        </w:rPr>
      </w:pPr>
      <w:r>
        <w:rPr>
          <w:rFonts w:hint="eastAsia" w:ascii="黑体" w:eastAsia="黑体"/>
          <w:b/>
          <w:sz w:val="32"/>
          <w:szCs w:val="32"/>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widowControl/>
        <w:spacing w:line="360" w:lineRule="auto"/>
        <w:ind w:firstLine="480" w:firstLineChars="20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hint="eastAsia" w:ascii="宋体" w:hAnsi="宋体" w:cs="宋体"/>
          <w:color w:val="302C2E"/>
          <w:kern w:val="0"/>
          <w:sz w:val="24"/>
          <w:lang w:bidi="ar"/>
        </w:rPr>
        <w:t>。</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pPr>
        <w:spacing w:line="360" w:lineRule="auto"/>
        <w:ind w:firstLine="480" w:firstLineChars="200"/>
        <w:rPr>
          <w:sz w:val="24"/>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构建家国情怀。</w:t>
      </w:r>
    </w:p>
    <w:p>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rPr>
      </w:pPr>
      <w:r>
        <w:rPr>
          <w:rFonts w:hint="eastAsia" w:ascii="宋体" w:hAnsi="宋体"/>
          <w:sz w:val="24"/>
        </w:rPr>
        <w:t>本课程结合现代职业教学的特点，秉承“实用为主，够用为度，以学生为中心”的理念，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hint="eastAsia" w:ascii="宋体" w:hAnsi="宋体" w:cs="宋体"/>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480" w:firstLineChars="200"/>
        <w:rPr>
          <w:rFonts w:ascii="宋体" w:hAnsi="宋体"/>
          <w:sz w:val="24"/>
        </w:rPr>
      </w:pPr>
      <w:r>
        <w:rPr>
          <w:rFonts w:ascii="宋体" w:hAnsi="宋体"/>
          <w:sz w:val="24"/>
        </w:rPr>
        <w:t>高等职业教育专科阶段的英语学科核心素养主要包括职场涉外沟通、多元文化交流、语言思维提升和自主学习完善四个方面。它们既</w:t>
      </w:r>
      <w:r>
        <w:rPr>
          <w:rFonts w:hint="eastAsia" w:ascii="宋体" w:hAnsi="宋体"/>
          <w:sz w:val="24"/>
        </w:rPr>
        <w:t>有</w:t>
      </w:r>
      <w:r>
        <w:rPr>
          <w:rFonts w:ascii="宋体" w:hAnsi="宋体"/>
          <w:sz w:val="24"/>
        </w:rPr>
        <w:t>明显区别</w:t>
      </w:r>
      <w:r>
        <w:rPr>
          <w:rFonts w:hint="eastAsia" w:ascii="宋体" w:hAnsi="宋体"/>
          <w:sz w:val="24"/>
        </w:rPr>
        <w:t>，</w:t>
      </w:r>
      <w:r>
        <w:rPr>
          <w:rFonts w:ascii="宋体" w:hAnsi="宋体"/>
          <w:sz w:val="24"/>
        </w:rPr>
        <w:t>又相互联系、相互促进，构成有机的整体。</w:t>
      </w:r>
    </w:p>
    <w:p>
      <w:pPr>
        <w:spacing w:line="360" w:lineRule="auto"/>
        <w:ind w:firstLine="480" w:firstLineChars="200"/>
        <w:rPr>
          <w:rFonts w:ascii="宋体" w:hAnsi="宋体"/>
          <w:sz w:val="24"/>
        </w:rPr>
      </w:pPr>
      <w:r>
        <w:rPr>
          <w:rFonts w:ascii="宋体" w:hAnsi="宋体"/>
          <w:sz w:val="24"/>
        </w:rPr>
        <w:t xml:space="preserve">1. 职场涉外沟通指学生在职场情境中，能够运用英语语言知识和语言技能比较准确地理解和表达信息、观点、情感，进行有效口头沟通和书面沟通。职场 涉外沟通构成英语学科核心素养的基础要素。 </w:t>
      </w:r>
    </w:p>
    <w:p>
      <w:pPr>
        <w:spacing w:line="360" w:lineRule="auto"/>
        <w:ind w:firstLine="480" w:firstLineChars="200"/>
        <w:rPr>
          <w:rFonts w:ascii="宋体" w:hAnsi="宋体"/>
          <w:sz w:val="24"/>
        </w:rPr>
      </w:pPr>
      <w:r>
        <w:rPr>
          <w:rFonts w:ascii="宋体" w:hAnsi="宋体"/>
          <w:sz w:val="24"/>
        </w:rPr>
        <w:t xml:space="preserve">2. 多元文化交流指学生在学习和使用英语的过程中，能够识别、理解、尊重 世界多元文化，拓宽国际视野，增强国家认同，坚定文化自信，树立中华民族 共同体意识和人类命运共同体意识；在日常生活和职场中能够有效进行跨文化交际，用英语传播中华文化。多元文化交流体现英语学科核心素养的价值取向。 </w:t>
      </w:r>
    </w:p>
    <w:p>
      <w:pPr>
        <w:spacing w:line="360" w:lineRule="auto"/>
        <w:ind w:firstLine="480" w:firstLineChars="200"/>
        <w:rPr>
          <w:rFonts w:ascii="宋体" w:hAnsi="宋体"/>
          <w:sz w:val="24"/>
        </w:rPr>
      </w:pPr>
      <w:r>
        <w:rPr>
          <w:rFonts w:ascii="宋体" w:hAnsi="宋体"/>
          <w:sz w:val="24"/>
        </w:rPr>
        <w:t>3. 语言思维提升指学生在系统学习和使用英语的过程中，能够识别和理解英语使用者或英语本族语者的思维方式和思维特点，提升自身思维的逻辑性、思 辨性与创新性。语言思维提升体现英语学科核心素养的心智特征。</w:t>
      </w:r>
    </w:p>
    <w:p>
      <w:pPr>
        <w:spacing w:line="360" w:lineRule="auto"/>
        <w:ind w:firstLine="480" w:firstLineChars="200"/>
        <w:rPr>
          <w:rFonts w:ascii="宋体" w:hAnsi="宋体"/>
          <w:sz w:val="24"/>
        </w:rPr>
      </w:pPr>
      <w:r>
        <w:rPr>
          <w:rFonts w:ascii="宋体" w:hAnsi="宋体"/>
          <w:sz w:val="24"/>
        </w:rPr>
        <w:t>4. 自主学习完善指学生基于英语语言学习特点，能够做好自我管理，养成良好的自主学习习惯，多渠道获取学习资源，自主、有效地开展学习，形成终身 学习的意识和能力。自主学习完善构成英语学科核心素养的发展条件。</w:t>
      </w:r>
    </w:p>
    <w:p>
      <w:pPr>
        <w:spacing w:line="360" w:lineRule="auto"/>
        <w:rPr>
          <w:rFonts w:ascii="黑体" w:eastAsia="黑体"/>
          <w:b/>
          <w:sz w:val="32"/>
          <w:szCs w:val="32"/>
        </w:rPr>
      </w:pPr>
    </w:p>
    <w:p>
      <w:pPr>
        <w:spacing w:line="360" w:lineRule="auto"/>
        <w:rPr>
          <w:rFonts w:ascii="黑体" w:eastAsia="黑体"/>
          <w:b/>
          <w:sz w:val="32"/>
          <w:szCs w:val="32"/>
        </w:rPr>
      </w:pPr>
    </w:p>
    <w:p>
      <w:pPr>
        <w:spacing w:line="360" w:lineRule="auto"/>
        <w:rPr>
          <w:rFonts w:ascii="黑体" w:eastAsia="黑体"/>
          <w:b/>
          <w:sz w:val="32"/>
          <w:szCs w:val="32"/>
        </w:rPr>
      </w:pPr>
    </w:p>
    <w:p>
      <w:pPr>
        <w:pStyle w:val="2"/>
        <w:ind w:firstLine="420"/>
      </w:pPr>
    </w:p>
    <w:p>
      <w:pPr>
        <w:spacing w:line="360" w:lineRule="auto"/>
        <w:ind w:firstLine="2891" w:firstLineChars="900"/>
        <w:rPr>
          <w:rFonts w:ascii="黑体" w:eastAsia="黑体"/>
          <w:b/>
          <w:sz w:val="32"/>
          <w:szCs w:val="32"/>
        </w:rPr>
      </w:pPr>
      <w:r>
        <w:rPr>
          <w:rFonts w:hint="eastAsia" w:ascii="黑体" w:eastAsia="黑体"/>
          <w:b/>
          <w:sz w:val="32"/>
          <w:szCs w:val="32"/>
        </w:rPr>
        <w:t>二、课程目标</w:t>
      </w:r>
    </w:p>
    <w:p>
      <w:pPr>
        <w:spacing w:line="360" w:lineRule="auto"/>
        <w:ind w:firstLine="360" w:firstLineChars="15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高等职业教育专科英语课程的目标是全面贯彻党的教育方针，培育和践行社会主义核心价值观，落实立德树人根本任务，培养具有中国情怀</w:t>
      </w:r>
      <w:r>
        <w:rPr>
          <w:rFonts w:hint="eastAsia" w:ascii="宋体" w:hAnsi="宋体" w:cs="宋体"/>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（一）知识目标</w:t>
      </w:r>
    </w:p>
    <w:p>
      <w:pPr>
        <w:widowControl/>
        <w:spacing w:line="360" w:lineRule="auto"/>
        <w:ind w:firstLine="480" w:firstLineChars="200"/>
        <w:jc w:val="left"/>
      </w:pPr>
      <w:r>
        <w:rPr>
          <w:rFonts w:hint="eastAsia" w:ascii="宋体" w:hAnsi="宋体"/>
          <w:sz w:val="24"/>
        </w:rPr>
        <w:t>1.掌握用于日常交际及一般涉外业务的基本词汇。</w:t>
      </w:r>
      <w:r>
        <w:rPr>
          <w:rFonts w:ascii="宋体" w:hAnsi="宋体" w:cs="宋体"/>
          <w:color w:val="302C2E"/>
          <w:kern w:val="0"/>
          <w:sz w:val="24"/>
          <w:lang w:bidi="ar"/>
        </w:rPr>
        <w:t>在中等职业教育阶段 1800～1900 个单词和普通高中教育阶段 2000～2100 个单词的 基础上，使学生学会使用 500 个左右的新单词和一定数量的短语，累计掌握 300～2600 个单词。</w:t>
      </w:r>
    </w:p>
    <w:p>
      <w:pPr>
        <w:widowControl/>
        <w:spacing w:line="360" w:lineRule="auto"/>
        <w:jc w:val="left"/>
        <w:rPr>
          <w:rFonts w:ascii="宋体" w:hAnsi="宋体"/>
          <w:sz w:val="24"/>
        </w:rPr>
      </w:pPr>
      <w:r>
        <w:rPr>
          <w:rFonts w:hint="eastAsia" w:ascii="宋体" w:hAnsi="宋体"/>
          <w:sz w:val="24"/>
        </w:rPr>
        <w:t xml:space="preserve">    2.掌握语法基础知识。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pPr>
        <w:widowControl/>
        <w:spacing w:line="360" w:lineRule="auto"/>
        <w:ind w:firstLine="480" w:firstLineChars="200"/>
        <w:jc w:val="left"/>
        <w:rPr>
          <w:sz w:val="24"/>
        </w:rPr>
      </w:pPr>
      <w:r>
        <w:rPr>
          <w:rFonts w:hint="eastAsia" w:ascii="宋体" w:hAnsi="宋体"/>
          <w:sz w:val="24"/>
        </w:rPr>
        <w:t>3.掌握语篇知识。</w:t>
      </w:r>
      <w:r>
        <w:rPr>
          <w:rFonts w:ascii="宋体" w:hAnsi="宋体" w:cs="宋体"/>
          <w:color w:val="302C2E"/>
          <w:kern w:val="0"/>
          <w:sz w:val="24"/>
          <w:lang w:bidi="ar"/>
        </w:rPr>
        <w:t xml:space="preserve">语篇表达的内容、意图和手段的知识。基础模块的语篇知 </w:t>
      </w:r>
    </w:p>
    <w:p>
      <w:pPr>
        <w:widowControl/>
        <w:spacing w:line="360" w:lineRule="auto"/>
        <w:jc w:val="left"/>
        <w:rPr>
          <w:sz w:val="24"/>
        </w:rPr>
      </w:pPr>
      <w:r>
        <w:rPr>
          <w:rFonts w:ascii="宋体" w:hAnsi="宋体" w:cs="宋体"/>
          <w:color w:val="302C2E"/>
          <w:kern w:val="0"/>
          <w:sz w:val="24"/>
          <w:lang w:bidi="ar"/>
        </w:rPr>
        <w:t xml:space="preserve">识内容要求包括写作目的、体裁特征、标题特征、篇章结构、修辞手段、衔接 </w:t>
      </w:r>
    </w:p>
    <w:p>
      <w:pPr>
        <w:spacing w:line="360" w:lineRule="auto"/>
        <w:rPr>
          <w:rFonts w:ascii="宋体" w:hAnsi="宋体"/>
          <w:sz w:val="24"/>
        </w:rPr>
      </w:pPr>
      <w:r>
        <w:rPr>
          <w:rFonts w:hint="eastAsia" w:ascii="宋体" w:hAnsi="宋体"/>
          <w:sz w:val="24"/>
        </w:rPr>
        <w:t>与连贯手段、语言特点、语篇成分（句子、句群、段落）之间逻辑语义关系等。</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cs="宋体"/>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hint="eastAsia" w:ascii="宋体" w:hAnsi="宋体" w:cs="宋体"/>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pPr>
        <w:spacing w:line="360" w:lineRule="auto"/>
        <w:ind w:firstLine="480" w:firstLineChars="200"/>
        <w:rPr>
          <w:rFonts w:ascii="宋体" w:hAnsi="宋体" w:cs="宋体"/>
          <w:sz w:val="24"/>
        </w:rPr>
      </w:pPr>
      <w:r>
        <w:rPr>
          <w:rFonts w:hint="eastAsia" w:ascii="宋体" w:hAnsi="宋体" w:cs="宋体"/>
          <w:sz w:val="24"/>
        </w:rPr>
        <w:t>5.掌握中外优秀文化知识。高等职业教育专科英语课程的文化知识涵盖哲学、经济、科技、教育、历史、文学、艺术、社会习俗、地理概况，以及中外职场文化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280" w:firstLineChars="100"/>
        <w:rPr>
          <w:rFonts w:ascii="黑体" w:eastAsia="黑体"/>
          <w:color w:val="FF0000"/>
          <w:sz w:val="28"/>
          <w:szCs w:val="28"/>
        </w:rPr>
      </w:pPr>
      <w:r>
        <w:rPr>
          <w:rFonts w:hint="eastAsia" w:ascii="黑体" w:eastAsia="黑体"/>
          <w:sz w:val="28"/>
          <w:szCs w:val="28"/>
        </w:rPr>
        <w:t>（二）能力目标</w:t>
      </w:r>
    </w:p>
    <w:p>
      <w:pPr>
        <w:spacing w:line="360" w:lineRule="auto"/>
        <w:ind w:firstLine="480" w:firstLineChars="200"/>
        <w:rPr>
          <w:rFonts w:ascii="宋体" w:hAnsi="宋体" w:cs="宋体"/>
          <w:sz w:val="24"/>
        </w:rPr>
      </w:pPr>
      <w:r>
        <w:rPr>
          <w:rFonts w:hint="eastAsia" w:ascii="宋体" w:hAnsi="宋体" w:cs="宋体"/>
          <w:sz w:val="24"/>
        </w:rPr>
        <w:t xml:space="preserve">1.能基本听懂发音清晰、语速较慢的日常生活语篇和职场话题的语篇，能借助语音、语调、背景知识、语境等因素理解大意，获取关键信息。 </w:t>
      </w:r>
    </w:p>
    <w:p>
      <w:pPr>
        <w:spacing w:line="360" w:lineRule="auto"/>
        <w:ind w:firstLine="480" w:firstLineChars="200"/>
        <w:rPr>
          <w:rFonts w:ascii="宋体" w:hAnsi="宋体" w:cs="宋体"/>
          <w:sz w:val="24"/>
        </w:rPr>
      </w:pPr>
      <w:r>
        <w:rPr>
          <w:rFonts w:hint="eastAsia" w:ascii="宋体" w:hAnsi="宋体" w:cs="宋体"/>
          <w:sz w:val="24"/>
        </w:rPr>
        <w:t xml:space="preserve">2.能基本读懂、看懂职场中的书面或视频英文资料，理解主要内容，获取关键信息，区分事实和观点，并进行简单推断，领会文化内涵；能识别职场常用语篇的篇章结构与逻辑关联。 </w:t>
      </w:r>
    </w:p>
    <w:p>
      <w:pPr>
        <w:spacing w:line="360" w:lineRule="auto"/>
        <w:ind w:firstLine="480" w:firstLineChars="200"/>
        <w:rPr>
          <w:rFonts w:ascii="宋体" w:hAnsi="宋体" w:cs="宋体"/>
          <w:sz w:val="24"/>
        </w:rPr>
      </w:pPr>
      <w:r>
        <w:rPr>
          <w:rFonts w:hint="eastAsia" w:ascii="宋体" w:hAnsi="宋体" w:cs="宋体"/>
          <w:sz w:val="24"/>
        </w:rPr>
        <w:t xml:space="preserve">3.能在日常生活和职场中就比较熟悉的话题与他人进行语言交流，表达基本准确、流畅；能借助工具或他人帮助参与工作讨论；能简单介绍职场文化和企业文化；能简单用英语讲述中国故事。 </w:t>
      </w:r>
    </w:p>
    <w:p>
      <w:pPr>
        <w:spacing w:line="360" w:lineRule="auto"/>
        <w:ind w:firstLine="480" w:firstLineChars="200"/>
        <w:rPr>
          <w:rFonts w:ascii="宋体" w:hAnsi="宋体" w:cs="宋体"/>
          <w:sz w:val="24"/>
        </w:rPr>
      </w:pPr>
      <w:r>
        <w:rPr>
          <w:rFonts w:hint="eastAsia" w:ascii="宋体" w:hAnsi="宋体" w:cs="宋体"/>
          <w:sz w:val="24"/>
        </w:rPr>
        <w:t>4.能以书面形式简要表达自己的经历、观点、情感；能仿写职场常用的应用文，语句基本正确，表达清楚，格式恰当</w:t>
      </w:r>
    </w:p>
    <w:p>
      <w:pPr>
        <w:spacing w:line="360" w:lineRule="auto"/>
        <w:ind w:firstLine="480" w:firstLineChars="200"/>
        <w:rPr>
          <w:rFonts w:ascii="宋体" w:hAnsi="宋体" w:cs="宋体"/>
          <w:sz w:val="24"/>
        </w:rPr>
      </w:pPr>
      <w:r>
        <w:rPr>
          <w:rFonts w:hint="eastAsia" w:ascii="宋体" w:hAnsi="宋体" w:cs="宋体"/>
          <w:sz w:val="24"/>
        </w:rPr>
        <w:t>5.能就日常生活和职场中熟悉的话题和工作文本进行中英互译，满足基本沟通需求。</w:t>
      </w:r>
    </w:p>
    <w:p>
      <w:pPr>
        <w:spacing w:line="360" w:lineRule="auto"/>
        <w:ind w:firstLine="480" w:firstLineChars="200"/>
        <w:rPr>
          <w:rFonts w:ascii="宋体" w:hAnsi="宋体" w:cs="宋体"/>
          <w:sz w:val="24"/>
        </w:rPr>
      </w:pPr>
      <w:r>
        <w:rPr>
          <w:rFonts w:hint="eastAsia" w:ascii="宋体" w:hAnsi="宋体" w:cs="宋体"/>
          <w:sz w:val="24"/>
        </w:rPr>
        <w:t>6.能制订明确的学习计划；能在教师引导下通过线上线下多种渠道 获取学习资源；能在学习中比较恰当地运用学习策略和方法；能在教师指导下对自己的学习进行监控、评价、反思和调节。</w:t>
      </w:r>
    </w:p>
    <w:p>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1. </w:t>
      </w:r>
      <w:r>
        <w:rPr>
          <w:rFonts w:ascii="宋体" w:hAnsi="宋体" w:cs="宋体"/>
          <w:color w:val="302C2E"/>
          <w:kern w:val="0"/>
          <w:sz w:val="24"/>
          <w:lang w:bidi="ar"/>
        </w:rPr>
        <w:t>职场涉外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义，有效完成日常生活和职场情境中的沟通任务。在沟通中善于倾听与协商，尊重他人</w:t>
      </w:r>
      <w:r>
        <w:rPr>
          <w:rFonts w:hint="eastAsia" w:ascii="宋体" w:hAnsi="宋体" w:cs="宋体"/>
          <w:color w:val="302C2E"/>
          <w:kern w:val="0"/>
          <w:sz w:val="24"/>
          <w:lang w:bidi="ar"/>
        </w:rPr>
        <w:t>，</w:t>
      </w:r>
      <w:r>
        <w:rPr>
          <w:rFonts w:ascii="宋体" w:hAnsi="宋体" w:cs="宋体"/>
          <w:color w:val="302C2E"/>
          <w:kern w:val="0"/>
          <w:sz w:val="24"/>
          <w:lang w:bidi="ar"/>
        </w:rPr>
        <w:t xml:space="preserve">具有同理心与同情心；践行爱国、敬业、诚信、友善等价值观。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pPr>
        <w:spacing w:line="360" w:lineRule="auto"/>
        <w:rPr>
          <w:rFonts w:ascii="黑体" w:eastAsia="黑体"/>
          <w:b/>
          <w:sz w:val="32"/>
          <w:szCs w:val="32"/>
        </w:rPr>
      </w:pPr>
    </w:p>
    <w:p>
      <w:pPr>
        <w:spacing w:line="360" w:lineRule="auto"/>
        <w:jc w:val="center"/>
        <w:rPr>
          <w:rFonts w:ascii="黑体" w:eastAsia="黑体"/>
          <w:b/>
          <w:sz w:val="32"/>
          <w:szCs w:val="32"/>
        </w:rPr>
      </w:pPr>
      <w:r>
        <w:rPr>
          <w:rFonts w:hint="eastAsia" w:ascii="黑体" w:eastAsia="黑体"/>
          <w:b/>
          <w:sz w:val="32"/>
          <w:szCs w:val="32"/>
        </w:rPr>
        <w:t>三、课程内容与要求</w:t>
      </w:r>
    </w:p>
    <w:p>
      <w:pPr>
        <w:spacing w:line="360" w:lineRule="auto"/>
        <w:ind w:firstLine="1928" w:firstLineChars="600"/>
        <w:rPr>
          <w:rFonts w:ascii="黑体" w:eastAsia="黑体"/>
          <w:b/>
          <w:sz w:val="32"/>
          <w:szCs w:val="32"/>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643"/>
        <w:gridCol w:w="4377"/>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00" w:type="dxa"/>
            <w:vAlign w:val="center"/>
          </w:tcPr>
          <w:p>
            <w:pPr>
              <w:spacing w:line="360" w:lineRule="auto"/>
              <w:jc w:val="center"/>
              <w:rPr>
                <w:b/>
                <w:szCs w:val="21"/>
              </w:rPr>
            </w:pPr>
            <w:r>
              <w:rPr>
                <w:rFonts w:hint="eastAsia"/>
                <w:b/>
                <w:szCs w:val="21"/>
              </w:rPr>
              <w:t>序号</w:t>
            </w:r>
          </w:p>
        </w:tc>
        <w:tc>
          <w:tcPr>
            <w:tcW w:w="2643" w:type="dxa"/>
            <w:vAlign w:val="center"/>
          </w:tcPr>
          <w:p>
            <w:pPr>
              <w:spacing w:line="360" w:lineRule="auto"/>
              <w:jc w:val="center"/>
              <w:rPr>
                <w:rFonts w:ascii="宋体" w:hAnsi="宋体"/>
                <w:b/>
                <w:szCs w:val="21"/>
              </w:rPr>
            </w:pPr>
            <w:r>
              <w:rPr>
                <w:rFonts w:hint="eastAsia" w:ascii="宋体" w:hAnsi="宋体"/>
                <w:b/>
                <w:szCs w:val="21"/>
              </w:rPr>
              <w:t>项目（或情境、任务、模块）</w:t>
            </w:r>
          </w:p>
        </w:tc>
        <w:tc>
          <w:tcPr>
            <w:tcW w:w="4377" w:type="dxa"/>
            <w:vAlign w:val="center"/>
          </w:tcPr>
          <w:p>
            <w:pPr>
              <w:spacing w:line="360" w:lineRule="auto"/>
              <w:jc w:val="center"/>
              <w:rPr>
                <w:b/>
                <w:szCs w:val="21"/>
              </w:rPr>
            </w:pPr>
            <w:r>
              <w:rPr>
                <w:rFonts w:hint="eastAsia"/>
                <w:b/>
                <w:szCs w:val="21"/>
              </w:rPr>
              <w:t>知识、能力、素质要求</w:t>
            </w:r>
          </w:p>
        </w:tc>
        <w:tc>
          <w:tcPr>
            <w:tcW w:w="702" w:type="dxa"/>
            <w:vAlign w:val="center"/>
          </w:tcPr>
          <w:p>
            <w:pPr>
              <w:spacing w:line="360" w:lineRule="auto"/>
              <w:jc w:val="center"/>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vAlign w:val="center"/>
          </w:tcPr>
          <w:p>
            <w:pPr>
              <w:spacing w:line="360" w:lineRule="auto"/>
              <w:ind w:firstLine="210" w:firstLineChars="100"/>
              <w:rPr>
                <w:rFonts w:ascii="宋体" w:hAnsi="宋体"/>
                <w:szCs w:val="21"/>
              </w:rPr>
            </w:pPr>
            <w:r>
              <w:rPr>
                <w:rFonts w:hint="eastAsia" w:ascii="宋体" w:hAnsi="宋体"/>
                <w:szCs w:val="21"/>
              </w:rPr>
              <w:t>1</w:t>
            </w:r>
          </w:p>
        </w:tc>
        <w:tc>
          <w:tcPr>
            <w:tcW w:w="2643" w:type="dxa"/>
            <w:vAlign w:val="center"/>
          </w:tcPr>
          <w:p>
            <w:pPr>
              <w:rPr>
                <w:szCs w:val="21"/>
              </w:rPr>
            </w:pPr>
            <w:r>
              <w:rPr>
                <w:rFonts w:hint="eastAsia"/>
                <w:szCs w:val="21"/>
              </w:rPr>
              <w:t xml:space="preserve">Unit1 </w:t>
            </w:r>
            <w:r>
              <w:rPr>
                <w:szCs w:val="21"/>
              </w:rPr>
              <w:t xml:space="preserve">New </w:t>
            </w:r>
            <w:r>
              <w:rPr>
                <w:rFonts w:hint="eastAsia"/>
                <w:szCs w:val="21"/>
              </w:rPr>
              <w:t>Life in College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spacing w:line="360" w:lineRule="auto"/>
              <w:jc w:val="center"/>
              <w:rPr>
                <w:rFonts w:ascii="宋体" w:hAnsi="宋体"/>
                <w:color w:val="FF0000"/>
                <w:szCs w:val="21"/>
              </w:rPr>
            </w:pPr>
          </w:p>
        </w:tc>
        <w:tc>
          <w:tcPr>
            <w:tcW w:w="4377" w:type="dxa"/>
          </w:tcPr>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the orientation week.</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 acquire the new words and expressions.</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orientation week.</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should grasp the grammar about the  simple present tense and simple future tense</w:t>
            </w:r>
          </w:p>
          <w:p>
            <w:pPr>
              <w:spacing w:line="264" w:lineRule="auto"/>
              <w:rPr>
                <w:sz w:val="24"/>
              </w:rPr>
            </w:pPr>
            <w:r>
              <w:rPr>
                <w:rFonts w:hint="eastAsia"/>
                <w:bCs/>
                <w:color w:val="000000"/>
                <w:kern w:val="0"/>
                <w:szCs w:val="21"/>
              </w:rPr>
              <w:t>5.</w:t>
            </w:r>
            <w:r>
              <w:rPr>
                <w:bCs/>
                <w:color w:val="000000"/>
                <w:kern w:val="0"/>
                <w:szCs w:val="21"/>
              </w:rPr>
              <w:t>Students</w:t>
            </w: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rPr>
              <w:t xml:space="preserve">should master the skills of </w:t>
            </w:r>
            <w:r>
              <w:rPr>
                <w:rFonts w:ascii="TimesNewRomanPS-BoldMT" w:hAnsi="TimesNewRomanPS-BoldMT" w:cs="TimesNewRomanPS-BoldMT"/>
                <w:bCs/>
                <w:color w:val="000000"/>
                <w:kern w:val="0"/>
              </w:rPr>
              <w:t>writing</w:t>
            </w:r>
            <w:r>
              <w:rPr>
                <w:rFonts w:hint="eastAsia" w:ascii="TimesNewRomanPS-BoldMT" w:hAnsi="TimesNewRomanPS-BoldMT" w:cs="TimesNewRomanPS-BoldMT"/>
                <w:bCs/>
                <w:color w:val="000000"/>
                <w:kern w:val="0"/>
              </w:rPr>
              <w:t xml:space="preserve"> registration form</w:t>
            </w:r>
            <w:r>
              <w:rPr>
                <w:rFonts w:hint="eastAsia"/>
                <w:kern w:val="0"/>
              </w:rPr>
              <w:t>.</w:t>
            </w:r>
          </w:p>
          <w:p>
            <w:pPr>
              <w:spacing w:line="264" w:lineRule="auto"/>
              <w:rPr>
                <w:rFonts w:ascii="宋体" w:hAnsi="宋体"/>
                <w:szCs w:val="21"/>
              </w:rPr>
            </w:pPr>
            <w:r>
              <w:rPr>
                <w:rFonts w:hint="eastAsia" w:ascii="TimesNewRomanPS-BoldMT" w:hAnsi="TimesNewRomanPS-BoldMT" w:cs="TimesNewRomanPS-BoldMT"/>
                <w:bCs/>
                <w:color w:val="000000"/>
                <w:kern w:val="0"/>
              </w:rPr>
              <w:t>6.Students should be able to understand and cherish the college life.</w:t>
            </w:r>
          </w:p>
        </w:tc>
        <w:tc>
          <w:tcPr>
            <w:tcW w:w="702" w:type="dxa"/>
          </w:tcPr>
          <w:p>
            <w:pPr>
              <w:spacing w:line="360" w:lineRule="auto"/>
              <w:rPr>
                <w:rFonts w:ascii="宋体" w:hAnsi="宋体"/>
                <w:szCs w:val="21"/>
              </w:rPr>
            </w:pPr>
            <w:r>
              <w:rPr>
                <w:rFonts w:hint="eastAsia" w:ascii="宋体" w:hAnsi="宋体"/>
                <w:szCs w:val="21"/>
              </w:rPr>
              <w:t xml:space="preserve"> </w:t>
            </w: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00" w:type="dxa"/>
            <w:vAlign w:val="center"/>
          </w:tcPr>
          <w:p>
            <w:pPr>
              <w:pStyle w:val="19"/>
              <w:spacing w:after="0" w:line="420" w:lineRule="exact"/>
              <w:ind w:left="0" w:leftChars="0" w:firstLine="210" w:firstLineChars="100"/>
              <w:rPr>
                <w:rFonts w:ascii="宋体" w:hAnsi="宋体"/>
                <w:sz w:val="21"/>
                <w:szCs w:val="21"/>
              </w:rPr>
            </w:pPr>
            <w:r>
              <w:rPr>
                <w:rFonts w:hint="eastAsia" w:ascii="宋体" w:hAnsi="宋体"/>
                <w:sz w:val="21"/>
                <w:szCs w:val="21"/>
              </w:rPr>
              <w:t>2</w:t>
            </w:r>
          </w:p>
        </w:tc>
        <w:tc>
          <w:tcPr>
            <w:tcW w:w="2643" w:type="dxa"/>
            <w:vAlign w:val="center"/>
          </w:tcPr>
          <w:p>
            <w:pPr>
              <w:rPr>
                <w:szCs w:val="21"/>
              </w:rPr>
            </w:pPr>
            <w:r>
              <w:rPr>
                <w:rFonts w:hint="eastAsia"/>
                <w:szCs w:val="21"/>
              </w:rPr>
              <w:t>Unit2 Campus Socializing</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spacing w:line="264" w:lineRule="auto"/>
              <w:rPr>
                <w:bCs/>
                <w:color w:val="000000"/>
                <w:kern w:val="0"/>
                <w:szCs w:val="21"/>
              </w:rPr>
            </w:pPr>
            <w:r>
              <w:rPr>
                <w:rFonts w:hint="eastAsia"/>
                <w:bCs/>
                <w:color w:val="000000"/>
                <w:kern w:val="0"/>
                <w:szCs w:val="21"/>
              </w:rPr>
              <w:t>1.</w:t>
            </w:r>
            <w:r>
              <w:rPr>
                <w:bCs/>
                <w:color w:val="000000"/>
                <w:kern w:val="0"/>
                <w:szCs w:val="21"/>
              </w:rPr>
              <w:t>Students should know how to describe a friend, and get to know what friendship is</w:t>
            </w:r>
          </w:p>
          <w:p>
            <w:pPr>
              <w:spacing w:line="264" w:lineRule="auto"/>
              <w:rPr>
                <w:bCs/>
                <w:szCs w:val="21"/>
              </w:rPr>
            </w:pPr>
            <w:r>
              <w:rPr>
                <w:rFonts w:hint="eastAsia"/>
                <w:bCs/>
                <w:szCs w:val="21"/>
              </w:rPr>
              <w:t>2.</w:t>
            </w:r>
            <w:r>
              <w:rPr>
                <w:bCs/>
                <w:szCs w:val="21"/>
              </w:rPr>
              <w:t>Students should acquire the new words and expressions.</w:t>
            </w:r>
          </w:p>
          <w:p>
            <w:pPr>
              <w:spacing w:line="264" w:lineRule="auto"/>
              <w:rPr>
                <w:szCs w:val="21"/>
              </w:rPr>
            </w:pPr>
            <w:r>
              <w:rPr>
                <w:rFonts w:hint="eastAsia" w:ascii="TimesNewRomanPS-BoldMT" w:hAnsi="TimesNewRomanPS-BoldMT" w:cs="TimesNewRomanPS-BoldMT"/>
                <w:bCs/>
                <w:color w:val="000000"/>
                <w:kern w:val="0"/>
              </w:rPr>
              <w:t>3.</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c</w:t>
            </w:r>
            <w:r>
              <w:rPr>
                <w:rFonts w:hint="eastAsia"/>
                <w:szCs w:val="21"/>
              </w:rPr>
              <w:t>ampus socializing.</w:t>
            </w:r>
          </w:p>
          <w:p>
            <w:pPr>
              <w:spacing w:line="264" w:lineRule="auto"/>
              <w:rPr>
                <w:szCs w:val="21"/>
              </w:rPr>
            </w:pPr>
            <w:r>
              <w:rPr>
                <w:rFonts w:hint="eastAsia"/>
                <w:bCs/>
                <w:color w:val="000000"/>
                <w:kern w:val="0"/>
                <w:szCs w:val="21"/>
              </w:rPr>
              <w:t>4.</w:t>
            </w:r>
            <w:r>
              <w:rPr>
                <w:bCs/>
                <w:color w:val="000000"/>
                <w:kern w:val="0"/>
                <w:szCs w:val="21"/>
              </w:rPr>
              <w:t xml:space="preserve">Students should grasp the grammar of </w:t>
            </w:r>
            <w:r>
              <w:rPr>
                <w:rFonts w:hint="eastAsia"/>
                <w:bCs/>
                <w:color w:val="000000"/>
                <w:kern w:val="0"/>
                <w:szCs w:val="21"/>
              </w:rPr>
              <w:t>simple past tense and gerund tense.</w:t>
            </w:r>
          </w:p>
          <w:p>
            <w:pPr>
              <w:spacing w:line="264" w:lineRule="auto"/>
              <w:rPr>
                <w:bCs/>
                <w:color w:val="000000"/>
                <w:kern w:val="0"/>
                <w:szCs w:val="21"/>
              </w:rPr>
            </w:pPr>
            <w:r>
              <w:rPr>
                <w:rFonts w:hint="eastAsia"/>
                <w:bCs/>
                <w:color w:val="000000"/>
                <w:kern w:val="0"/>
                <w:szCs w:val="21"/>
              </w:rPr>
              <w:t>5.</w:t>
            </w:r>
            <w:r>
              <w:rPr>
                <w:bCs/>
                <w:color w:val="000000"/>
                <w:kern w:val="0"/>
                <w:szCs w:val="21"/>
              </w:rPr>
              <w:t>Students should master how to write</w:t>
            </w:r>
            <w:r>
              <w:rPr>
                <w:rFonts w:hint="eastAsia"/>
                <w:bCs/>
                <w:color w:val="000000"/>
                <w:kern w:val="0"/>
                <w:szCs w:val="21"/>
              </w:rPr>
              <w:t xml:space="preserve"> notice</w:t>
            </w:r>
          </w:p>
          <w:p>
            <w:pPr>
              <w:spacing w:line="264" w:lineRule="auto"/>
              <w:rPr>
                <w:rFonts w:ascii="宋体" w:hAnsi="宋体"/>
                <w:szCs w:val="21"/>
              </w:rPr>
            </w:pPr>
            <w:r>
              <w:rPr>
                <w:rFonts w:hint="eastAsia"/>
                <w:bCs/>
                <w:color w:val="000000"/>
                <w:kern w:val="0"/>
                <w:szCs w:val="21"/>
              </w:rPr>
              <w:t>6.Students should compare diffences between campus societies and extracurrilar activites at home and abroad.</w:t>
            </w:r>
          </w:p>
        </w:tc>
        <w:tc>
          <w:tcPr>
            <w:tcW w:w="702"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00" w:type="dxa"/>
            <w:vAlign w:val="center"/>
          </w:tcPr>
          <w:p>
            <w:pPr>
              <w:pStyle w:val="19"/>
              <w:spacing w:after="0" w:line="420" w:lineRule="exact"/>
              <w:ind w:left="0" w:leftChars="0" w:firstLine="210" w:firstLineChars="100"/>
              <w:rPr>
                <w:rFonts w:ascii="宋体" w:hAnsi="宋体"/>
                <w:sz w:val="21"/>
                <w:szCs w:val="21"/>
              </w:rPr>
            </w:pPr>
            <w:r>
              <w:rPr>
                <w:rFonts w:hint="eastAsia" w:ascii="宋体" w:hAnsi="宋体"/>
                <w:sz w:val="21"/>
                <w:szCs w:val="21"/>
              </w:rPr>
              <w:t>3</w:t>
            </w:r>
          </w:p>
        </w:tc>
        <w:tc>
          <w:tcPr>
            <w:tcW w:w="2643" w:type="dxa"/>
            <w:vAlign w:val="center"/>
          </w:tcPr>
          <w:p>
            <w:pPr>
              <w:rPr>
                <w:rFonts w:ascii="Times New Roman" w:hAnsi="Times New Roman"/>
                <w:szCs w:val="21"/>
              </w:rPr>
            </w:pPr>
            <w:r>
              <w:rPr>
                <w:rFonts w:hint="eastAsia" w:ascii="Times New Roman" w:hAnsi="Times New Roman"/>
                <w:szCs w:val="21"/>
              </w:rPr>
              <w:t xml:space="preserve">Unit3 </w:t>
            </w:r>
          </w:p>
          <w:p>
            <w:pPr>
              <w:rPr>
                <w:rFonts w:ascii="Times New Roman" w:hAnsi="Times New Roman"/>
                <w:szCs w:val="21"/>
              </w:rPr>
            </w:pPr>
            <w:r>
              <w:rPr>
                <w:rFonts w:hint="eastAsia" w:ascii="Times New Roman" w:hAnsi="Times New Roman"/>
                <w:szCs w:val="21"/>
              </w:rPr>
              <w:t>Holidays and Festivals</w:t>
            </w:r>
          </w:p>
          <w:p>
            <w:pPr>
              <w:rPr>
                <w:rFonts w:ascii="Times New Roman" w:hAnsi="Times New Roman"/>
                <w:szCs w:val="21"/>
              </w:rPr>
            </w:pPr>
            <w:r>
              <w:rPr>
                <w:rFonts w:ascii="Times New Roman" w:hAnsi="Times New Roman"/>
                <w:szCs w:val="21"/>
              </w:rPr>
              <w:t>1.</w:t>
            </w:r>
            <w:r>
              <w:rPr>
                <w:rFonts w:hint="eastAsia" w:ascii="Times New Roman" w:hAnsi="Times New Roman"/>
                <w:szCs w:val="21"/>
              </w:rPr>
              <w:t>Warming Up</w:t>
            </w:r>
          </w:p>
          <w:p>
            <w:pPr>
              <w:ind w:left="1470" w:hanging="1470" w:hangingChars="700"/>
              <w:rPr>
                <w:rFonts w:ascii="Times New Roman" w:hAnsi="Times New Roman"/>
                <w:szCs w:val="21"/>
              </w:rPr>
            </w:pPr>
            <w:r>
              <w:rPr>
                <w:rFonts w:ascii="Times New Roman" w:hAnsi="Times New Roman"/>
                <w:szCs w:val="21"/>
              </w:rPr>
              <w:t>2.Listening</w:t>
            </w:r>
            <w:r>
              <w:rPr>
                <w:rFonts w:hint="eastAsia" w:ascii="Times New Roman" w:hAnsi="Times New Roman"/>
                <w:szCs w:val="21"/>
              </w:rPr>
              <w:t xml:space="preserve"> Smart</w:t>
            </w:r>
          </w:p>
          <w:p>
            <w:pPr>
              <w:ind w:left="1470" w:hanging="1470" w:hangingChars="700"/>
              <w:rPr>
                <w:rFonts w:ascii="Times New Roman" w:hAnsi="Times New Roman"/>
                <w:szCs w:val="21"/>
              </w:rPr>
            </w:pPr>
            <w:r>
              <w:rPr>
                <w:rFonts w:hint="eastAsia" w:ascii="Times New Roman" w:hAnsi="Times New Roman"/>
                <w:szCs w:val="21"/>
              </w:rPr>
              <w:t>3.Speaking Smart</w:t>
            </w:r>
          </w:p>
          <w:p>
            <w:pPr>
              <w:ind w:left="1470" w:hanging="1470" w:hangingChars="700"/>
              <w:rPr>
                <w:rFonts w:ascii="Times New Roman" w:hAnsi="Times New Roman"/>
                <w:szCs w:val="21"/>
              </w:rPr>
            </w:pPr>
            <w:r>
              <w:rPr>
                <w:rFonts w:ascii="Times New Roman" w:hAnsi="Times New Roman"/>
                <w:szCs w:val="21"/>
              </w:rPr>
              <w:t>3.</w:t>
            </w:r>
            <w:r>
              <w:rPr>
                <w:rFonts w:hint="eastAsia" w:ascii="Times New Roman" w:hAnsi="Times New Roman"/>
                <w:szCs w:val="21"/>
              </w:rPr>
              <w:t>Phonics</w:t>
            </w:r>
          </w:p>
          <w:p>
            <w:pPr>
              <w:ind w:left="1470" w:hanging="1470" w:hangingChars="700"/>
              <w:rPr>
                <w:rFonts w:ascii="Times New Roman" w:hAnsi="Times New Roman"/>
                <w:szCs w:val="21"/>
              </w:rPr>
            </w:pPr>
            <w:r>
              <w:rPr>
                <w:rFonts w:ascii="Times New Roman" w:hAnsi="Times New Roman"/>
                <w:szCs w:val="21"/>
              </w:rPr>
              <w:t>4.</w:t>
            </w:r>
            <w:r>
              <w:rPr>
                <w:rFonts w:hint="eastAsia" w:ascii="Times New Roman" w:hAnsi="Times New Roman"/>
                <w:szCs w:val="21"/>
              </w:rPr>
              <w:t>Reading Smart</w:t>
            </w:r>
          </w:p>
          <w:p>
            <w:pPr>
              <w:ind w:left="1470" w:hanging="1470" w:hangingChars="700"/>
              <w:rPr>
                <w:rFonts w:ascii="Times New Roman" w:hAnsi="Times New Roman"/>
                <w:szCs w:val="21"/>
              </w:rPr>
            </w:pPr>
            <w:r>
              <w:rPr>
                <w:rFonts w:ascii="Times New Roman" w:hAnsi="Times New Roman"/>
                <w:szCs w:val="21"/>
              </w:rPr>
              <w:t>5.</w:t>
            </w:r>
            <w:r>
              <w:rPr>
                <w:rFonts w:hint="eastAsia" w:ascii="Times New Roman" w:hAnsi="Times New Roman"/>
                <w:szCs w:val="21"/>
              </w:rPr>
              <w:t>W</w:t>
            </w:r>
            <w:r>
              <w:rPr>
                <w:rFonts w:ascii="Times New Roman" w:hAnsi="Times New Roman"/>
                <w:szCs w:val="21"/>
              </w:rPr>
              <w:t>riting</w:t>
            </w:r>
            <w:r>
              <w:rPr>
                <w:rFonts w:hint="eastAsia" w:ascii="Times New Roman" w:hAnsi="Times New Roman"/>
                <w:szCs w:val="21"/>
              </w:rPr>
              <w:t xml:space="preserve"> Smart</w:t>
            </w:r>
          </w:p>
          <w:p>
            <w:pPr>
              <w:ind w:left="1470" w:hanging="1470" w:hangingChars="700"/>
              <w:rPr>
                <w:rFonts w:ascii="Times New Roman" w:hAnsi="Times New Roman"/>
                <w:szCs w:val="21"/>
              </w:rPr>
            </w:pPr>
            <w:r>
              <w:rPr>
                <w:rFonts w:hint="eastAsia" w:ascii="Times New Roman" w:hAnsi="Times New Roman"/>
                <w:szCs w:val="21"/>
              </w:rPr>
              <w:t>6.Enjoy Yourself</w:t>
            </w:r>
          </w:p>
          <w:p>
            <w:pPr>
              <w:pStyle w:val="19"/>
              <w:spacing w:after="0" w:line="420" w:lineRule="exact"/>
              <w:ind w:left="0" w:leftChars="0"/>
              <w:jc w:val="center"/>
              <w:rPr>
                <w:szCs w:val="21"/>
              </w:rPr>
            </w:pPr>
            <w:r>
              <w:rPr>
                <w:rFonts w:hint="eastAsia"/>
                <w:szCs w:val="21"/>
              </w:rPr>
              <w:t xml:space="preserve"> </w:t>
            </w:r>
          </w:p>
          <w:p>
            <w:pPr>
              <w:pStyle w:val="19"/>
              <w:spacing w:after="0" w:line="420" w:lineRule="exact"/>
              <w:ind w:left="0" w:leftChars="0"/>
              <w:jc w:val="center"/>
              <w:rPr>
                <w:szCs w:val="21"/>
              </w:rPr>
            </w:pPr>
          </w:p>
        </w:tc>
        <w:tc>
          <w:tcPr>
            <w:tcW w:w="4377" w:type="dxa"/>
            <w:vAlign w:val="center"/>
          </w:tcPr>
          <w:p>
            <w:pPr>
              <w:rPr>
                <w:rFonts w:ascii="Times New Roman" w:hAnsi="Times New Roman"/>
                <w:bCs/>
                <w:color w:val="000000"/>
                <w:kern w:val="0"/>
                <w:szCs w:val="21"/>
              </w:rPr>
            </w:pPr>
            <w:r>
              <w:rPr>
                <w:rFonts w:hint="eastAsia" w:ascii="TimesNewRomanPS-BoldMT" w:hAnsi="TimesNewRomanPS-BoldMT" w:cs="TimesNewRomanPS-BoldMT"/>
                <w:bCs/>
                <w:color w:val="000000"/>
                <w:kern w:val="0"/>
              </w:rPr>
              <w:t>1.Student should acquire the new words and expressions.</w:t>
            </w:r>
          </w:p>
          <w:p>
            <w:pPr>
              <w:rPr>
                <w:rFonts w:ascii="Times New Roman" w:hAnsi="Times New Roman"/>
                <w:bCs/>
                <w:szCs w:val="21"/>
              </w:rPr>
            </w:pPr>
            <w:r>
              <w:rPr>
                <w:rFonts w:hint="eastAsia" w:ascii="Times New Roman" w:hAnsi="Times New Roman"/>
                <w:bCs/>
                <w:szCs w:val="21"/>
              </w:rPr>
              <w:t>2.Students should grasp the grammar of past participle</w:t>
            </w:r>
            <w:r>
              <w:rPr>
                <w:rFonts w:ascii="Times New Roman" w:hAnsi="Times New Roman"/>
                <w:bCs/>
                <w:szCs w:val="21"/>
              </w:rPr>
              <w:t>.</w:t>
            </w:r>
          </w:p>
          <w:p>
            <w:pPr>
              <w:rPr>
                <w:rFonts w:ascii="Times New Roman" w:hAnsi="Times New Roman"/>
                <w:bCs/>
                <w:szCs w:val="21"/>
              </w:rPr>
            </w:pPr>
            <w:r>
              <w:rPr>
                <w:rFonts w:hint="eastAsia" w:ascii="Times New Roman" w:hAnsi="Times New Roman"/>
                <w:bCs/>
                <w:szCs w:val="21"/>
              </w:rPr>
              <w:t>3.Students should master how to write greeting cards</w:t>
            </w:r>
          </w:p>
          <w:p>
            <w:pPr>
              <w:rPr>
                <w:rFonts w:ascii="Times New Roman" w:hAnsi="Times New Roman"/>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h</w:t>
            </w:r>
            <w:r>
              <w:rPr>
                <w:rFonts w:hint="eastAsia" w:ascii="Times New Roman" w:hAnsi="Times New Roman"/>
                <w:szCs w:val="21"/>
              </w:rPr>
              <w:t>olidays and festivals</w:t>
            </w:r>
          </w:p>
          <w:p>
            <w:pPr>
              <w:rPr>
                <w:rFonts w:ascii="Times New Roman" w:hAnsi="Times New Roman"/>
                <w:bCs/>
                <w:szCs w:val="21"/>
              </w:rPr>
            </w:pPr>
            <w:r>
              <w:rPr>
                <w:rFonts w:hint="eastAsia" w:ascii="Times New Roman" w:hAnsi="Times New Roman"/>
                <w:bCs/>
                <w:szCs w:val="21"/>
              </w:rPr>
              <w:t xml:space="preserve">5.Students should know how to describe a trip and </w:t>
            </w:r>
            <w:r>
              <w:rPr>
                <w:rFonts w:ascii="Times New Roman" w:hAnsi="Times New Roman"/>
                <w:bCs/>
                <w:szCs w:val="21"/>
              </w:rPr>
              <w:t>scenery</w:t>
            </w:r>
          </w:p>
          <w:p>
            <w:pPr>
              <w:spacing w:line="264" w:lineRule="auto"/>
              <w:rPr>
                <w:bCs/>
                <w:color w:val="000000"/>
                <w:kern w:val="0"/>
                <w:szCs w:val="21"/>
              </w:rPr>
            </w:pPr>
            <w:r>
              <w:rPr>
                <w:rFonts w:hint="eastAsia" w:ascii="Times New Roman" w:hAnsi="Times New Roman"/>
                <w:bCs/>
                <w:color w:val="000000"/>
                <w:kern w:val="0"/>
                <w:szCs w:val="21"/>
              </w:rPr>
              <w:t xml:space="preserve">6.Students should know western customs of gift giving </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00" w:type="dxa"/>
            <w:vAlign w:val="center"/>
          </w:tcPr>
          <w:p>
            <w:pPr>
              <w:pStyle w:val="19"/>
              <w:spacing w:after="0" w:line="420" w:lineRule="exact"/>
              <w:ind w:left="0" w:leftChars="0" w:firstLine="210" w:firstLineChars="100"/>
              <w:rPr>
                <w:rFonts w:ascii="宋体" w:hAnsi="宋体"/>
                <w:sz w:val="21"/>
                <w:szCs w:val="21"/>
              </w:rPr>
            </w:pPr>
            <w:r>
              <w:rPr>
                <w:rFonts w:hint="eastAsia" w:ascii="宋体" w:hAnsi="宋体"/>
                <w:sz w:val="21"/>
                <w:szCs w:val="21"/>
              </w:rPr>
              <w:t xml:space="preserve">4 </w:t>
            </w:r>
          </w:p>
        </w:tc>
        <w:tc>
          <w:tcPr>
            <w:tcW w:w="2643" w:type="dxa"/>
            <w:vAlign w:val="center"/>
          </w:tcPr>
          <w:p>
            <w:pPr>
              <w:rPr>
                <w:szCs w:val="21"/>
              </w:rPr>
            </w:pPr>
            <w:r>
              <w:rPr>
                <w:rFonts w:hint="eastAsia"/>
                <w:szCs w:val="21"/>
              </w:rPr>
              <w:t xml:space="preserve">Unit4 </w:t>
            </w:r>
          </w:p>
          <w:p>
            <w:pPr>
              <w:rPr>
                <w:szCs w:val="21"/>
              </w:rPr>
            </w:pPr>
            <w:r>
              <w:rPr>
                <w:rFonts w:hint="eastAsia"/>
                <w:szCs w:val="21"/>
              </w:rPr>
              <w:t>Modern Communication</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rPr>
                <w:bCs/>
                <w:color w:val="000000"/>
                <w:kern w:val="0"/>
                <w:szCs w:val="21"/>
              </w:rPr>
            </w:pPr>
            <w:r>
              <w:rPr>
                <w:rFonts w:hint="eastAsia" w:ascii="TimesNewRomanPS-BoldMT" w:hAnsi="TimesNewRomanPS-BoldMT" w:cs="TimesNewRomanPS-BoldMT"/>
                <w:bCs/>
                <w:color w:val="000000"/>
                <w:kern w:val="0"/>
              </w:rPr>
              <w:t>1.Students should be able to talk about food and eating habits.</w:t>
            </w:r>
          </w:p>
          <w:p>
            <w:pPr>
              <w:rPr>
                <w:bCs/>
                <w:szCs w:val="21"/>
              </w:rPr>
            </w:pPr>
            <w:r>
              <w:rPr>
                <w:rFonts w:hint="eastAsia" w:ascii="TimesNewRomanPS-BoldMT" w:hAnsi="TimesNewRomanPS-BoldMT" w:cs="TimesNewRomanPS-BoldMT"/>
                <w:bCs/>
                <w:color w:val="000000"/>
                <w:kern w:val="0"/>
              </w:rPr>
              <w:t>2.Students should grasp the new words and expressions in this unit</w:t>
            </w:r>
            <w:r>
              <w:rPr>
                <w:bCs/>
                <w:szCs w:val="21"/>
              </w:rPr>
              <w:t>.</w:t>
            </w:r>
          </w:p>
          <w:p>
            <w:pPr>
              <w:rPr>
                <w:bCs/>
                <w:color w:val="000000"/>
                <w:kern w:val="0"/>
                <w:szCs w:val="21"/>
              </w:rPr>
            </w:pPr>
            <w:r>
              <w:rPr>
                <w:rFonts w:hint="eastAsia" w:ascii="TimesNewRomanPS-BoldMT" w:hAnsi="TimesNewRomanPS-BoldMT" w:cs="TimesNewRomanPS-BoldMT"/>
                <w:bCs/>
                <w:color w:val="000000"/>
                <w:kern w:val="0"/>
              </w:rPr>
              <w:t>3.Students should grasp the grammar about modal verbs</w:t>
            </w:r>
            <w:r>
              <w:rPr>
                <w:bCs/>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w:t>
            </w:r>
          </w:p>
          <w:p>
            <w:pPr>
              <w:rPr>
                <w:szCs w:val="21"/>
              </w:rPr>
            </w:pPr>
            <w:r>
              <w:rPr>
                <w:rFonts w:hint="eastAsia"/>
                <w:szCs w:val="21"/>
              </w:rPr>
              <w:t>modern communication</w:t>
            </w:r>
          </w:p>
          <w:p>
            <w:pPr>
              <w:rPr>
                <w:szCs w:val="21"/>
              </w:rPr>
            </w:pPr>
            <w:r>
              <w:rPr>
                <w:rFonts w:hint="eastAsia" w:ascii="TimesNewRomanPS-BoldMT" w:hAnsi="TimesNewRomanPS-BoldMT" w:cs="TimesNewRomanPS-BoldMT"/>
                <w:bCs/>
                <w:color w:val="000000"/>
                <w:kern w:val="0"/>
              </w:rPr>
              <w:t>5.Students should master the skills of E-mail</w:t>
            </w:r>
            <w:r>
              <w:rPr>
                <w:rFonts w:ascii="TimesNewRomanPS-BoldMT" w:hAnsi="TimesNewRomanPS-BoldMT" w:cs="TimesNewRomanPS-BoldMT"/>
                <w:bCs/>
                <w:color w:val="000000"/>
                <w:kern w:val="0"/>
              </w:rPr>
              <w:t xml:space="preserve"> writing</w:t>
            </w:r>
            <w:r>
              <w:rPr>
                <w:rFonts w:hint="eastAsia" w:ascii="TimesNewRomanPS-BoldMT" w:hAnsi="TimesNewRomanPS-BoldMT" w:cs="TimesNewRomanPS-BoldMT"/>
                <w:bCs/>
                <w:color w:val="000000"/>
                <w:kern w:val="0"/>
              </w:rPr>
              <w:t>.</w:t>
            </w:r>
          </w:p>
          <w:p>
            <w:pPr>
              <w:rPr>
                <w:rFonts w:ascii="宋体" w:hAnsi="宋体"/>
                <w:szCs w:val="21"/>
              </w:rPr>
            </w:pPr>
            <w:r>
              <w:rPr>
                <w:rFonts w:hint="eastAsia" w:ascii="TimesNewRomanPS-BoldMT" w:hAnsi="TimesNewRomanPS-BoldMT" w:cs="TimesNewRomanPS-BoldMT"/>
                <w:bCs/>
                <w:color w:val="000000"/>
                <w:kern w:val="0"/>
              </w:rPr>
              <w:t>6.Students should be able to major modern communications tools in China and USA</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800" w:type="dxa"/>
            <w:vAlign w:val="center"/>
          </w:tcPr>
          <w:p>
            <w:pPr>
              <w:pStyle w:val="19"/>
              <w:spacing w:after="0" w:line="420" w:lineRule="exact"/>
              <w:ind w:left="0" w:leftChars="0"/>
              <w:rPr>
                <w:rFonts w:ascii="宋体" w:hAnsi="宋体"/>
                <w:sz w:val="21"/>
                <w:szCs w:val="21"/>
              </w:rPr>
            </w:pPr>
            <w:r>
              <w:rPr>
                <w:rFonts w:hint="eastAsia" w:ascii="宋体" w:hAnsi="宋体"/>
                <w:sz w:val="21"/>
                <w:szCs w:val="21"/>
              </w:rPr>
              <w:t xml:space="preserve">  5</w:t>
            </w:r>
          </w:p>
        </w:tc>
        <w:tc>
          <w:tcPr>
            <w:tcW w:w="2643" w:type="dxa"/>
            <w:vAlign w:val="center"/>
          </w:tcPr>
          <w:p>
            <w:pPr>
              <w:rPr>
                <w:szCs w:val="21"/>
              </w:rPr>
            </w:pPr>
            <w:r>
              <w:rPr>
                <w:rFonts w:hint="eastAsia"/>
                <w:szCs w:val="21"/>
              </w:rPr>
              <w:t>Unit5 Sharing Economy</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the culture of our country.</w:t>
            </w:r>
          </w:p>
          <w:p>
            <w:pPr>
              <w:pStyle w:val="84"/>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4"/>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present particle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s</w:t>
            </w:r>
            <w:r>
              <w:rPr>
                <w:rFonts w:hint="eastAsia"/>
                <w:szCs w:val="21"/>
              </w:rPr>
              <w:t>haring economy</w:t>
            </w:r>
            <w:r>
              <w:rPr>
                <w:rFonts w:hint="eastAsia" w:ascii="TimesNewRomanPS-BoldMT" w:hAnsi="TimesNewRomanPS-BoldMT" w:cs="TimesNewRomanPS-BoldMT"/>
                <w:bCs/>
                <w:color w:val="000000"/>
                <w:kern w:val="0"/>
              </w:rPr>
              <w:t xml:space="preserve"> . </w:t>
            </w:r>
          </w:p>
          <w:p>
            <w:pPr>
              <w:pStyle w:val="84"/>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reservation confirmation.</w:t>
            </w:r>
          </w:p>
          <w:p>
            <w:pPr>
              <w:pStyle w:val="84"/>
              <w:ind w:firstLine="0" w:firstLineChars="0"/>
              <w:rPr>
                <w:rFonts w:ascii="宋体" w:hAnsi="宋体"/>
                <w:szCs w:val="21"/>
              </w:rPr>
            </w:pPr>
            <w:r>
              <w:rPr>
                <w:rFonts w:hint="eastAsia" w:ascii="TimesNewRomanPS-BoldMT" w:hAnsi="TimesNewRomanPS-BoldMT" w:cs="TimesNewRomanPS-BoldMT"/>
                <w:bCs/>
                <w:color w:val="000000"/>
                <w:kern w:val="0"/>
              </w:rPr>
              <w:t>6.Students should understand the comparing the sharing economy at home and abroad.</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rPr>
                <w:rFonts w:ascii="宋体" w:hAnsi="宋体"/>
                <w:sz w:val="21"/>
                <w:szCs w:val="21"/>
              </w:rPr>
            </w:pPr>
            <w:r>
              <w:rPr>
                <w:rFonts w:hint="eastAsia" w:ascii="宋体" w:hAnsi="宋体"/>
                <w:sz w:val="21"/>
                <w:szCs w:val="21"/>
              </w:rPr>
              <w:t xml:space="preserve">  6 </w:t>
            </w:r>
          </w:p>
          <w:p>
            <w:pPr>
              <w:pStyle w:val="19"/>
              <w:spacing w:after="0" w:line="420" w:lineRule="exact"/>
              <w:ind w:left="0" w:leftChars="0" w:firstLine="480"/>
              <w:jc w:val="center"/>
              <w:rPr>
                <w:rFonts w:ascii="宋体" w:hAnsi="宋体"/>
                <w:sz w:val="21"/>
                <w:szCs w:val="21"/>
              </w:rPr>
            </w:pPr>
          </w:p>
        </w:tc>
        <w:tc>
          <w:tcPr>
            <w:tcW w:w="2643" w:type="dxa"/>
            <w:vAlign w:val="center"/>
          </w:tcPr>
          <w:p>
            <w:pPr>
              <w:rPr>
                <w:szCs w:val="21"/>
              </w:rPr>
            </w:pPr>
            <w:r>
              <w:rPr>
                <w:rFonts w:hint="eastAsia"/>
                <w:szCs w:val="21"/>
              </w:rPr>
              <w:t xml:space="preserve">Unit6 Travelling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sz w:val="21"/>
                <w:szCs w:val="21"/>
              </w:rPr>
              <w:t xml:space="preserve"> </w:t>
            </w:r>
          </w:p>
        </w:tc>
        <w:tc>
          <w:tcPr>
            <w:tcW w:w="4377" w:type="dxa"/>
            <w:vAlign w:val="center"/>
          </w:tcPr>
          <w:p>
            <w:pPr>
              <w:pStyle w:val="84"/>
              <w:ind w:firstLine="0" w:firstLineChars="0"/>
              <w:rPr>
                <w:bCs/>
                <w:color w:val="000000"/>
                <w:kern w:val="0"/>
                <w:szCs w:val="21"/>
              </w:rPr>
            </w:pPr>
            <w:r>
              <w:rPr>
                <w:rFonts w:hint="eastAsia" w:ascii="TimesNewRomanPS-BoldMT" w:hAnsi="TimesNewRomanPS-BoldMT" w:cs="TimesNewRomanPS-BoldMT"/>
                <w:bCs/>
                <w:color w:val="000000"/>
                <w:kern w:val="0"/>
              </w:rPr>
              <w:t xml:space="preserve">1.Students should know how to describe a </w:t>
            </w:r>
            <w:r>
              <w:rPr>
                <w:rFonts w:ascii="TimesNewRomanPS-BoldMT" w:hAnsi="TimesNewRomanPS-BoldMT" w:cs="TimesNewRomanPS-BoldMT"/>
                <w:bCs/>
                <w:color w:val="000000"/>
                <w:kern w:val="0"/>
              </w:rPr>
              <w:t>commonly used social network</w:t>
            </w:r>
            <w:r>
              <w:rPr>
                <w:rFonts w:hint="eastAsia" w:ascii="TimesNewRomanPS-BoldMT" w:hAnsi="TimesNewRomanPS-BoldMT" w:cs="TimesNewRomanPS-BoldMT"/>
                <w:bCs/>
                <w:color w:val="000000"/>
                <w:kern w:val="0"/>
              </w:rPr>
              <w:t>.</w:t>
            </w:r>
          </w:p>
          <w:p>
            <w:pPr>
              <w:pStyle w:val="84"/>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3.Students should grasp the grammar about</w:t>
            </w: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rPr>
              <w:t>comparative of adjectives and adverbs</w:t>
            </w:r>
            <w:r>
              <w:rPr>
                <w:rFonts w:ascii="TimesNewRomanPS-BoldMT" w:hAnsi="TimesNewRomanPS-BoldMT" w:cs="TimesNewRomanPS-BoldMT"/>
                <w:bCs/>
                <w:color w:val="000000"/>
                <w:kern w:val="0"/>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travelling. </w:t>
            </w:r>
          </w:p>
          <w:p>
            <w:pPr>
              <w:pStyle w:val="84"/>
              <w:ind w:firstLine="0" w:firstLineChars="0"/>
              <w:rPr>
                <w:sz w:val="24"/>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tour plan.</w:t>
            </w:r>
          </w:p>
          <w:p>
            <w:pPr>
              <w:pStyle w:val="84"/>
              <w:ind w:firstLine="0" w:firstLineChars="0"/>
              <w:rPr>
                <w:rFonts w:ascii="宋体" w:hAnsi="宋体"/>
                <w:szCs w:val="21"/>
              </w:rPr>
            </w:pPr>
            <w:r>
              <w:rPr>
                <w:rFonts w:hint="eastAsia" w:ascii="TimesNewRomanPS-BoldMT" w:hAnsi="TimesNewRomanPS-BoldMT" w:cs="TimesNewRomanPS-BoldMT"/>
                <w:bCs/>
                <w:color w:val="000000"/>
                <w:kern w:val="0"/>
              </w:rPr>
              <w:t>6.Students should be able to understand to identify difference in public transportation at home and abroad .</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12</w:t>
            </w: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7</w:t>
            </w:r>
          </w:p>
        </w:tc>
        <w:tc>
          <w:tcPr>
            <w:tcW w:w="2643" w:type="dxa"/>
            <w:vAlign w:val="center"/>
          </w:tcPr>
          <w:p>
            <w:pPr>
              <w:rPr>
                <w:szCs w:val="21"/>
              </w:rPr>
            </w:pPr>
            <w:r>
              <w:rPr>
                <w:rFonts w:hint="eastAsia"/>
                <w:szCs w:val="21"/>
              </w:rPr>
              <w:t>Unit7 Love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 Students should be able to talk about what love is.</w:t>
            </w:r>
          </w:p>
          <w:p>
            <w:pPr>
              <w:pStyle w:val="84"/>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4"/>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w:t>
            </w:r>
            <w:r>
              <w:rPr>
                <w:rFonts w:hint="eastAsia"/>
              </w:rPr>
              <w:t>Emphatic sentences</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s</w:t>
            </w:r>
            <w:r>
              <w:rPr>
                <w:rFonts w:hint="eastAsia"/>
                <w:szCs w:val="21"/>
              </w:rPr>
              <w:t>haring economy</w:t>
            </w:r>
            <w:r>
              <w:rPr>
                <w:rFonts w:hint="eastAsia" w:ascii="TimesNewRomanPS-BoldMT" w:hAnsi="TimesNewRomanPS-BoldMT" w:cs="TimesNewRomanPS-BoldMT"/>
                <w:bCs/>
                <w:color w:val="000000"/>
                <w:kern w:val="0"/>
              </w:rPr>
              <w:t xml:space="preserve"> . </w:t>
            </w:r>
          </w:p>
          <w:p>
            <w:pPr>
              <w:pStyle w:val="84"/>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an invitation card.</w:t>
            </w:r>
          </w:p>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understand the difference understanding of love between western and eastern cultures.</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8</w:t>
            </w:r>
          </w:p>
        </w:tc>
        <w:tc>
          <w:tcPr>
            <w:tcW w:w="2643" w:type="dxa"/>
            <w:vAlign w:val="center"/>
          </w:tcPr>
          <w:p>
            <w:pPr>
              <w:rPr>
                <w:szCs w:val="21"/>
              </w:rPr>
            </w:pPr>
            <w:r>
              <w:rPr>
                <w:rFonts w:hint="eastAsia"/>
                <w:szCs w:val="21"/>
              </w:rPr>
              <w:t>Unit8 Confidence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the importance of confidence.</w:t>
            </w:r>
          </w:p>
          <w:p>
            <w:pPr>
              <w:pStyle w:val="84"/>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4"/>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w:t>
            </w:r>
            <w:r>
              <w:rPr>
                <w:rFonts w:hint="eastAsia"/>
              </w:rPr>
              <w:t>object clause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learn to praise and encourage others. </w:t>
            </w:r>
          </w:p>
          <w:p>
            <w:pPr>
              <w:pStyle w:val="84"/>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letter of encouragement.</w:t>
            </w:r>
          </w:p>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realize the importance of confidence and being a confident man.</w:t>
            </w:r>
          </w:p>
        </w:tc>
        <w:tc>
          <w:tcPr>
            <w:tcW w:w="702"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9</w:t>
            </w:r>
          </w:p>
        </w:tc>
        <w:tc>
          <w:tcPr>
            <w:tcW w:w="2643" w:type="dxa"/>
            <w:vAlign w:val="center"/>
          </w:tcPr>
          <w:p>
            <w:pPr>
              <w:rPr>
                <w:szCs w:val="21"/>
              </w:rPr>
            </w:pPr>
            <w:r>
              <w:rPr>
                <w:rFonts w:hint="eastAsia"/>
                <w:szCs w:val="21"/>
              </w:rPr>
              <w:t xml:space="preserve">Unit9 Dream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personal ideal.</w:t>
            </w:r>
          </w:p>
          <w:p>
            <w:pPr>
              <w:pStyle w:val="84"/>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4"/>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predicative clause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the Chinese dream. </w:t>
            </w:r>
          </w:p>
          <w:p>
            <w:pPr>
              <w:pStyle w:val="84"/>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leave or absence letter.</w:t>
            </w:r>
          </w:p>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realize the importance of dream and trying to make it come true.</w:t>
            </w:r>
          </w:p>
        </w:tc>
        <w:tc>
          <w:tcPr>
            <w:tcW w:w="702"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10</w:t>
            </w:r>
          </w:p>
        </w:tc>
        <w:tc>
          <w:tcPr>
            <w:tcW w:w="2643" w:type="dxa"/>
            <w:vAlign w:val="center"/>
          </w:tcPr>
          <w:p>
            <w:pPr>
              <w:rPr>
                <w:szCs w:val="21"/>
              </w:rPr>
            </w:pPr>
            <w:r>
              <w:rPr>
                <w:rFonts w:hint="eastAsia"/>
                <w:szCs w:val="21"/>
              </w:rPr>
              <w:t xml:space="preserve">Unit10 Getting a Job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make self-introduction .</w:t>
            </w:r>
          </w:p>
          <w:p>
            <w:pPr>
              <w:pStyle w:val="84"/>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4"/>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if-conditional adverbial clauses</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different careers and the types of careers you want to pursue. </w:t>
            </w:r>
          </w:p>
          <w:p>
            <w:pPr>
              <w:pStyle w:val="84"/>
              <w:ind w:firstLine="0" w:firstLineChars="0"/>
              <w:rPr>
                <w:szCs w:val="21"/>
              </w:rPr>
            </w:pPr>
            <w:r>
              <w:rPr>
                <w:rFonts w:hint="eastAsia" w:ascii="TimesNewRomanPS-BoldMT" w:hAnsi="TimesNewRomanPS-BoldMT" w:cs="TimesNewRomanPS-BoldMT"/>
                <w:bCs/>
                <w:color w:val="000000"/>
                <w:kern w:val="0"/>
              </w:rPr>
              <w:t>5.Students should master how to prepare a job interview.</w:t>
            </w:r>
          </w:p>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identify differences in the workplace culture home and abroad.</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11</w:t>
            </w:r>
          </w:p>
        </w:tc>
        <w:tc>
          <w:tcPr>
            <w:tcW w:w="2643" w:type="dxa"/>
            <w:vAlign w:val="center"/>
          </w:tcPr>
          <w:p>
            <w:pPr>
              <w:rPr>
                <w:szCs w:val="21"/>
              </w:rPr>
            </w:pPr>
            <w:r>
              <w:rPr>
                <w:rFonts w:hint="eastAsia"/>
                <w:szCs w:val="21"/>
              </w:rPr>
              <w:t>Unit11 Starting a Business</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starting a business.</w:t>
            </w:r>
          </w:p>
          <w:p>
            <w:pPr>
              <w:pStyle w:val="84"/>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4"/>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gerund</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know how to start own business and co-working space. </w:t>
            </w:r>
          </w:p>
          <w:p>
            <w:pPr>
              <w:pStyle w:val="84"/>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an entrepreneurial story.</w:t>
            </w:r>
          </w:p>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could identify a difference in enterprise culture.</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12</w:t>
            </w:r>
          </w:p>
        </w:tc>
        <w:tc>
          <w:tcPr>
            <w:tcW w:w="2643" w:type="dxa"/>
            <w:vAlign w:val="center"/>
          </w:tcPr>
          <w:p>
            <w:pPr>
              <w:rPr>
                <w:szCs w:val="21"/>
              </w:rPr>
            </w:pPr>
            <w:r>
              <w:rPr>
                <w:rFonts w:hint="eastAsia"/>
                <w:szCs w:val="21"/>
              </w:rPr>
              <w:t xml:space="preserve">Unit12 Environment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environmental pollution.</w:t>
            </w:r>
          </w:p>
          <w:p>
            <w:pPr>
              <w:pStyle w:val="84"/>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4"/>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present </w:t>
            </w:r>
            <w:r>
              <w:rPr>
                <w:rFonts w:hint="eastAsia"/>
              </w:rPr>
              <w:t>perfect tense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know how to </w:t>
            </w:r>
            <w:r>
              <w:rPr>
                <w:rFonts w:ascii="TimesNewRomanPS-BoldMT" w:hAnsi="TimesNewRomanPS-BoldMT" w:cs="TimesNewRomanPS-BoldMT"/>
                <w:bCs/>
                <w:color w:val="000000"/>
                <w:kern w:val="0"/>
              </w:rPr>
              <w:t>protect</w:t>
            </w:r>
            <w:r>
              <w:rPr>
                <w:rFonts w:hint="eastAsia" w:ascii="TimesNewRomanPS-BoldMT" w:hAnsi="TimesNewRomanPS-BoldMT" w:cs="TimesNewRomanPS-BoldMT"/>
                <w:bCs/>
                <w:color w:val="000000"/>
                <w:kern w:val="0"/>
              </w:rPr>
              <w:t xml:space="preserve"> our earth. </w:t>
            </w:r>
          </w:p>
          <w:p>
            <w:pPr>
              <w:pStyle w:val="84"/>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letter of complaint.</w:t>
            </w:r>
          </w:p>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identify the importance of environmental protection and being an environment.</w:t>
            </w:r>
          </w:p>
        </w:tc>
        <w:tc>
          <w:tcPr>
            <w:tcW w:w="702" w:type="dxa"/>
          </w:tcPr>
          <w:p>
            <w:pPr>
              <w:spacing w:line="360" w:lineRule="auto"/>
              <w:rPr>
                <w:rFonts w:ascii="宋体" w:hAnsi="宋体"/>
                <w:szCs w:val="21"/>
              </w:rPr>
            </w:pPr>
            <w:r>
              <w:rPr>
                <w:rFonts w:hint="eastAsia" w:ascii="宋体" w:hAnsi="宋体"/>
                <w:szCs w:val="21"/>
              </w:rPr>
              <w:t>10</w:t>
            </w:r>
          </w:p>
        </w:tc>
      </w:tr>
    </w:tbl>
    <w:p>
      <w:pPr>
        <w:spacing w:line="360" w:lineRule="auto"/>
        <w:ind w:firstLine="3534" w:firstLineChars="1100"/>
        <w:rPr>
          <w:rFonts w:ascii="黑体" w:eastAsia="黑体"/>
          <w:b/>
          <w:sz w:val="32"/>
          <w:szCs w:val="32"/>
        </w:rPr>
      </w:pPr>
      <w:r>
        <w:rPr>
          <w:rFonts w:hint="eastAsia" w:ascii="黑体" w:eastAsia="黑体"/>
          <w:b/>
          <w:sz w:val="32"/>
          <w:szCs w:val="32"/>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英语教师队伍已经形成了中青年相结合的教师队伍，学历本科两人、研究生一人、学位都已经获得硕士学位，职称结构有中级两人、初级一人，构成了职称、学历比较合理的教师队伍。</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pPr>
        <w:numPr>
          <w:ilvl w:val="0"/>
          <w:numId w:val="6"/>
        </w:numPr>
        <w:spacing w:line="360" w:lineRule="auto"/>
        <w:ind w:firstLine="420"/>
        <w:rPr>
          <w:sz w:val="24"/>
        </w:rPr>
      </w:pPr>
      <w:r>
        <w:rPr>
          <w:sz w:val="24"/>
        </w:rPr>
        <w:t>尊重个体差异，促进学生全面与个性化发展</w:t>
      </w:r>
    </w:p>
    <w:p>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pPr>
        <w:numPr>
          <w:ilvl w:val="0"/>
          <w:numId w:val="6"/>
        </w:numPr>
        <w:spacing w:line="360" w:lineRule="auto"/>
        <w:ind w:firstLine="420"/>
        <w:rPr>
          <w:sz w:val="24"/>
        </w:rPr>
      </w:pPr>
      <w:r>
        <w:rPr>
          <w:sz w:val="24"/>
        </w:rPr>
        <w:t>突出职业特色，加强语言实践应用能力培养</w:t>
      </w:r>
    </w:p>
    <w:p>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pPr>
        <w:numPr>
          <w:ilvl w:val="0"/>
          <w:numId w:val="6"/>
        </w:numPr>
        <w:spacing w:line="360" w:lineRule="auto"/>
        <w:ind w:firstLine="435"/>
        <w:rPr>
          <w:sz w:val="24"/>
        </w:rPr>
      </w:pPr>
      <w:r>
        <w:rPr>
          <w:sz w:val="24"/>
        </w:rPr>
        <w:t>探索信息化背景下教与学方式的转变</w:t>
      </w:r>
    </w:p>
    <w:p>
      <w:pPr>
        <w:spacing w:line="360" w:lineRule="auto"/>
        <w:ind w:firstLine="480" w:firstLineChars="20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教师要依据教学目标、围绕教学内容，设计符合学生情况的教学活动，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rPr>
          <w:rFonts w:ascii="宋体" w:hAnsi="宋体"/>
          <w:sz w:val="24"/>
        </w:rPr>
      </w:pPr>
      <w:r>
        <w:rPr>
          <w:rFonts w:hint="eastAsia" w:ascii="宋体" w:hAnsi="宋体"/>
          <w:sz w:val="24"/>
        </w:rPr>
        <w:t>2. 教师要充分利用云教学平台，提前发放教学任务，发挥学生的学习主动性，让学生积极参与，发挥学习主动性。</w:t>
      </w:r>
    </w:p>
    <w:p>
      <w:pPr>
        <w:spacing w:line="360" w:lineRule="auto"/>
        <w:ind w:firstLine="480" w:firstLineChars="200"/>
        <w:rPr>
          <w:rFonts w:ascii="宋体" w:hAnsi="宋体"/>
          <w:sz w:val="24"/>
        </w:rPr>
      </w:pPr>
      <w:r>
        <w:rPr>
          <w:rFonts w:hint="eastAsia" w:ascii="宋体" w:hAnsi="宋体"/>
          <w:sz w:val="24"/>
        </w:rPr>
        <w:t>3. 教师可以将重点和难点知识点录制成微课，发布到云教学平台，帮助学生反复学习，巩固已学知识。</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《新编大学实用英语教程》教师用书1.第3版.北京：教育科学出版社，2020.</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《新编大学实用英语教程》教师用书2.第3版.北京：教育科学出版社，2021.</w:t>
      </w:r>
    </w:p>
    <w:p>
      <w:pPr>
        <w:spacing w:line="360" w:lineRule="auto"/>
        <w:ind w:firstLine="240"/>
        <w:jc w:val="center"/>
        <w:rPr>
          <w:rFonts w:ascii="宋体" w:hAnsi="宋体" w:eastAsia="黑体"/>
          <w:sz w:val="24"/>
        </w:rPr>
      </w:pPr>
    </w:p>
    <w:p>
      <w:pPr>
        <w:spacing w:line="360" w:lineRule="auto"/>
        <w:ind w:firstLine="240"/>
        <w:jc w:val="center"/>
        <w:rPr>
          <w:rFonts w:ascii="黑体" w:eastAsia="黑体"/>
          <w:b/>
          <w:color w:val="FF0000"/>
          <w:sz w:val="32"/>
          <w:szCs w:val="32"/>
        </w:rPr>
      </w:pPr>
      <w:r>
        <w:rPr>
          <w:rFonts w:hint="eastAsia" w:ascii="黑体" w:eastAsia="黑体"/>
          <w:b/>
          <w:sz w:val="32"/>
          <w:szCs w:val="32"/>
        </w:rPr>
        <w:t>五、学生考核与评价</w:t>
      </w:r>
    </w:p>
    <w:p>
      <w:pPr>
        <w:pStyle w:val="19"/>
        <w:spacing w:line="360" w:lineRule="auto"/>
        <w:ind w:left="0" w:leftChars="0" w:right="-94" w:rightChars="-45" w:firstLine="480" w:firstLineChars="20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成绩和期末成绩两部分组成，分别占比50%。</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形式，从试题库中抽取试卷，主要考查听力、阅读理解、翻译、写作等英语实际应用能力。各占50%。</w:t>
      </w:r>
      <w:r>
        <w:rPr>
          <w:rFonts w:hint="eastAsia"/>
          <w:sz w:val="24"/>
        </w:rPr>
        <w:t>考核注重学生实际英语能力的考察。</w:t>
      </w:r>
    </w:p>
    <w:p>
      <w:pPr>
        <w:pStyle w:val="19"/>
        <w:spacing w:line="360" w:lineRule="auto"/>
        <w:ind w:left="0" w:leftChars="0" w:right="-94" w:rightChars="-45" w:firstLine="480" w:firstLineChars="200"/>
        <w:rPr>
          <w:sz w:val="24"/>
        </w:rPr>
      </w:pPr>
      <w:r>
        <w:rPr>
          <w:sz w:val="24"/>
        </w:rPr>
        <w:t>高等职业教育英语课程以学科核心素养及其表现为主要评价维度，分为两个水平。水平一是学生完成基础模块后应达到的标准；水平二是学生完成拓展模块后应达到的标准。水平一（一般要求）指学生能在日常生活和职场中，围绕基础模块课程内容所涉及的 职业与个人、职业与社会、职业与环境三大主题类别，以口头或书面形式基本 完成交际任务。水平一（较高要求）指学生能在日常生活和职场中，围绕基础 模块课程内容所涉及的三大主题类别，以口头或书面形式较为熟练地完成交际 任务。水平二围绕拓展模块描述学业质量要求。</w:t>
      </w:r>
    </w:p>
    <w:p>
      <w:pPr>
        <w:pStyle w:val="19"/>
        <w:spacing w:line="360" w:lineRule="auto"/>
        <w:ind w:left="0" w:leftChars="0" w:right="-94" w:rightChars="-45" w:firstLine="480" w:firstLineChars="200"/>
        <w:rPr>
          <w:sz w:val="24"/>
        </w:rPr>
      </w:pPr>
    </w:p>
    <w:p>
      <w:pPr>
        <w:pStyle w:val="19"/>
        <w:spacing w:line="360" w:lineRule="auto"/>
        <w:ind w:left="0" w:leftChars="0" w:right="-94" w:rightChars="-45" w:firstLine="480" w:firstLineChars="200"/>
        <w:rPr>
          <w:sz w:val="24"/>
        </w:rPr>
      </w:pPr>
    </w:p>
    <w:p>
      <w:pPr>
        <w:pStyle w:val="19"/>
        <w:spacing w:line="360" w:lineRule="auto"/>
        <w:ind w:left="0" w:leftChars="0" w:right="-94" w:rightChars="-45" w:firstLine="480" w:firstLineChars="200"/>
        <w:rPr>
          <w:sz w:val="24"/>
        </w:rPr>
      </w:pPr>
    </w:p>
    <w:p>
      <w:pPr>
        <w:pStyle w:val="19"/>
        <w:spacing w:line="360" w:lineRule="auto"/>
        <w:ind w:left="0" w:leftChars="0" w:right="-94" w:rightChars="-45" w:firstLine="480" w:firstLineChars="200"/>
        <w:rPr>
          <w:sz w:val="24"/>
        </w:rPr>
      </w:pPr>
    </w:p>
    <w:p>
      <w:pPr>
        <w:pStyle w:val="19"/>
        <w:spacing w:line="360" w:lineRule="auto"/>
        <w:ind w:left="0" w:leftChars="0" w:right="-94" w:rightChars="-45" w:firstLine="480" w:firstLineChars="200"/>
        <w:rPr>
          <w:sz w:val="24"/>
        </w:rPr>
      </w:pPr>
    </w:p>
    <w:p>
      <w:pPr>
        <w:spacing w:line="360" w:lineRule="auto"/>
        <w:ind w:firstLine="2570" w:firstLineChars="800"/>
        <w:rPr>
          <w:rFonts w:ascii="黑体" w:eastAsia="黑体"/>
          <w:b/>
          <w:sz w:val="32"/>
          <w:szCs w:val="32"/>
        </w:rPr>
      </w:pPr>
      <w:r>
        <w:rPr>
          <w:rFonts w:hint="eastAsia" w:ascii="黑体" w:eastAsia="黑体"/>
          <w:b/>
          <w:sz w:val="32"/>
          <w:szCs w:val="32"/>
        </w:rPr>
        <w:t>六、课程整体设计</w:t>
      </w:r>
    </w:p>
    <w:tbl>
      <w:tblPr>
        <w:tblStyle w:val="24"/>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095"/>
        <w:gridCol w:w="1818"/>
        <w:gridCol w:w="1759"/>
        <w:gridCol w:w="1445"/>
        <w:gridCol w:w="1357"/>
        <w:gridCol w:w="1325"/>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dxa"/>
            <w:vAlign w:val="center"/>
          </w:tcPr>
          <w:p>
            <w:pPr>
              <w:jc w:val="center"/>
              <w:rPr>
                <w:b/>
              </w:rPr>
            </w:pPr>
            <w:r>
              <w:rPr>
                <w:rFonts w:hint="eastAsia"/>
                <w:b/>
              </w:rPr>
              <w:t>序号</w:t>
            </w:r>
          </w:p>
        </w:tc>
        <w:tc>
          <w:tcPr>
            <w:tcW w:w="1095" w:type="dxa"/>
            <w:vAlign w:val="center"/>
          </w:tcPr>
          <w:p>
            <w:pPr>
              <w:jc w:val="center"/>
              <w:rPr>
                <w:b/>
              </w:rPr>
            </w:pPr>
            <w:r>
              <w:rPr>
                <w:rFonts w:hint="eastAsia"/>
                <w:b/>
              </w:rPr>
              <w:t>项目（或情境、任务、模块）</w:t>
            </w:r>
          </w:p>
        </w:tc>
        <w:tc>
          <w:tcPr>
            <w:tcW w:w="1818" w:type="dxa"/>
            <w:vAlign w:val="center"/>
          </w:tcPr>
          <w:p>
            <w:pPr>
              <w:jc w:val="center"/>
              <w:rPr>
                <w:b/>
              </w:rPr>
            </w:pPr>
            <w:r>
              <w:rPr>
                <w:rFonts w:hint="eastAsia"/>
                <w:b/>
              </w:rPr>
              <w:t>任务</w:t>
            </w:r>
          </w:p>
        </w:tc>
        <w:tc>
          <w:tcPr>
            <w:tcW w:w="1759" w:type="dxa"/>
            <w:vAlign w:val="center"/>
          </w:tcPr>
          <w:p>
            <w:pPr>
              <w:jc w:val="center"/>
              <w:rPr>
                <w:b/>
              </w:rPr>
            </w:pPr>
            <w:r>
              <w:rPr>
                <w:rFonts w:hint="eastAsia"/>
                <w:b/>
              </w:rPr>
              <w:t>知识点</w:t>
            </w:r>
          </w:p>
        </w:tc>
        <w:tc>
          <w:tcPr>
            <w:tcW w:w="1445" w:type="dxa"/>
            <w:vAlign w:val="center"/>
          </w:tcPr>
          <w:p>
            <w:pPr>
              <w:jc w:val="center"/>
              <w:rPr>
                <w:b/>
              </w:rPr>
            </w:pPr>
            <w:r>
              <w:rPr>
                <w:rFonts w:hint="eastAsia"/>
                <w:b/>
              </w:rPr>
              <w:t>素质训练</w:t>
            </w:r>
          </w:p>
        </w:tc>
        <w:tc>
          <w:tcPr>
            <w:tcW w:w="1357" w:type="dxa"/>
            <w:vAlign w:val="center"/>
          </w:tcPr>
          <w:p>
            <w:pPr>
              <w:jc w:val="center"/>
              <w:rPr>
                <w:b/>
              </w:rPr>
            </w:pPr>
            <w:r>
              <w:rPr>
                <w:rFonts w:hint="eastAsia"/>
                <w:b/>
              </w:rPr>
              <w:t>教学重点</w:t>
            </w:r>
          </w:p>
        </w:tc>
        <w:tc>
          <w:tcPr>
            <w:tcW w:w="1325" w:type="dxa"/>
            <w:vAlign w:val="center"/>
          </w:tcPr>
          <w:p>
            <w:pPr>
              <w:jc w:val="center"/>
              <w:rPr>
                <w:b/>
              </w:rPr>
            </w:pPr>
            <w:r>
              <w:rPr>
                <w:rFonts w:hint="eastAsia"/>
                <w:b/>
              </w:rPr>
              <w:t>教学设计</w:t>
            </w:r>
          </w:p>
        </w:tc>
        <w:tc>
          <w:tcPr>
            <w:tcW w:w="49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w:t>
            </w:r>
          </w:p>
        </w:tc>
        <w:tc>
          <w:tcPr>
            <w:tcW w:w="1095" w:type="dxa"/>
            <w:vAlign w:val="center"/>
          </w:tcPr>
          <w:p>
            <w:pPr>
              <w:jc w:val="center"/>
              <w:rPr>
                <w:rFonts w:ascii="宋体" w:hAnsi="宋体"/>
                <w:b/>
                <w:bCs/>
              </w:rPr>
            </w:pPr>
            <w:r>
              <w:rPr>
                <w:rFonts w:hint="eastAsia" w:ascii="宋体" w:hAnsi="宋体"/>
                <w:b/>
                <w:bCs/>
              </w:rPr>
              <w:t xml:space="preserve"> </w:t>
            </w:r>
          </w:p>
          <w:p>
            <w:pPr>
              <w:rPr>
                <w:szCs w:val="21"/>
              </w:rPr>
            </w:pPr>
            <w:r>
              <w:rPr>
                <w:rFonts w:hint="eastAsia"/>
                <w:szCs w:val="21"/>
              </w:rPr>
              <w:t xml:space="preserve"> </w:t>
            </w:r>
            <w:r>
              <w:rPr>
                <w:szCs w:val="21"/>
              </w:rPr>
              <w:t xml:space="preserve"> </w:t>
            </w:r>
          </w:p>
          <w:p>
            <w:pPr>
              <w:rPr>
                <w:rFonts w:ascii="宋体" w:hAnsi="宋体"/>
                <w:b/>
                <w:bCs/>
              </w:rPr>
            </w:pPr>
            <w:r>
              <w:rPr>
                <w:szCs w:val="21"/>
              </w:rPr>
              <w:t xml:space="preserve">New </w:t>
            </w:r>
            <w:r>
              <w:rPr>
                <w:rFonts w:hint="eastAsia"/>
                <w:szCs w:val="21"/>
              </w:rPr>
              <w:t>Life in College</w:t>
            </w:r>
          </w:p>
          <w:p>
            <w:pPr>
              <w:jc w:val="center"/>
              <w:rPr>
                <w:rFonts w:ascii="宋体" w:hAnsi="宋体"/>
                <w:b/>
                <w:bCs/>
              </w:rPr>
            </w:pPr>
          </w:p>
          <w:p>
            <w:pPr>
              <w:jc w:val="center"/>
              <w:rPr>
                <w:rFonts w:ascii="宋体" w:hAnsi="宋体"/>
                <w:b/>
                <w:bCs/>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w:t>
            </w:r>
            <w:r>
              <w:rPr>
                <w:szCs w:val="21"/>
              </w:rPr>
              <w:t>W</w:t>
            </w:r>
            <w:r>
              <w:rPr>
                <w:rFonts w:hint="eastAsia"/>
                <w:szCs w:val="21"/>
              </w:rPr>
              <w:t>elcoming speech</w:t>
            </w:r>
          </w:p>
          <w:p>
            <w:pPr>
              <w:rPr>
                <w:szCs w:val="21"/>
              </w:rPr>
            </w:pPr>
            <w:r>
              <w:rPr>
                <w:rFonts w:hint="eastAsia"/>
                <w:szCs w:val="21"/>
              </w:rPr>
              <w:t>2.</w:t>
            </w:r>
            <w:r>
              <w:rPr>
                <w:szCs w:val="21"/>
              </w:rPr>
              <w:t>O</w:t>
            </w:r>
            <w:r>
              <w:rPr>
                <w:rFonts w:hint="eastAsia"/>
                <w:szCs w:val="21"/>
              </w:rPr>
              <w:t>rientation week</w:t>
            </w:r>
          </w:p>
          <w:p>
            <w:pPr>
              <w:numPr>
                <w:ilvl w:val="0"/>
                <w:numId w:val="7"/>
              </w:numPr>
              <w:rPr>
                <w:szCs w:val="21"/>
              </w:rPr>
            </w:pPr>
            <w:r>
              <w:rPr>
                <w:rFonts w:hint="eastAsia"/>
                <w:szCs w:val="21"/>
              </w:rPr>
              <w:t>a e i o u</w:t>
            </w:r>
          </w:p>
          <w:p>
            <w:pPr>
              <w:rPr>
                <w:szCs w:val="21"/>
              </w:rPr>
            </w:pPr>
            <w:r>
              <w:rPr>
                <w:rFonts w:hint="eastAsia"/>
                <w:szCs w:val="21"/>
              </w:rPr>
              <w:t>4.orientation week activities</w:t>
            </w:r>
          </w:p>
          <w:p>
            <w:pPr>
              <w:jc w:val="left"/>
              <w:rPr>
                <w:rFonts w:ascii="宋体" w:hAnsi="宋体"/>
                <w:szCs w:val="21"/>
              </w:rPr>
            </w:pPr>
            <w:r>
              <w:rPr>
                <w:rFonts w:hint="eastAsia"/>
                <w:szCs w:val="21"/>
              </w:rPr>
              <w:t>5. registration form</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college life</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their resposbility and cherish the college life.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Registration form</w:t>
            </w:r>
          </w:p>
          <w:p>
            <w:pPr>
              <w:rPr>
                <w:szCs w:val="21"/>
              </w:rPr>
            </w:pPr>
            <w:r>
              <w:rPr>
                <w:rFonts w:hint="eastAsia"/>
                <w:szCs w:val="21"/>
              </w:rPr>
              <w:t xml:space="preserve">Communicative skill </w:t>
            </w:r>
          </w:p>
          <w:p>
            <w:pPr>
              <w:rPr>
                <w:szCs w:val="21"/>
              </w:rPr>
            </w:pPr>
            <w:r>
              <w:rPr>
                <w:rFonts w:hint="eastAsia"/>
                <w:szCs w:val="21"/>
              </w:rPr>
              <w:t xml:space="preserve">Friendship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2"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2</w:t>
            </w:r>
          </w:p>
          <w:p>
            <w:pPr>
              <w:spacing w:line="360" w:lineRule="auto"/>
              <w:jc w:val="center"/>
              <w:rPr>
                <w:rFonts w:ascii="宋体" w:hAnsi="宋体"/>
                <w:szCs w:val="21"/>
              </w:rPr>
            </w:pPr>
          </w:p>
        </w:tc>
        <w:tc>
          <w:tcPr>
            <w:tcW w:w="1095" w:type="dxa"/>
            <w:vAlign w:val="center"/>
          </w:tcPr>
          <w:p>
            <w:pPr>
              <w:rPr>
                <w:szCs w:val="21"/>
              </w:rPr>
            </w:pPr>
          </w:p>
          <w:p>
            <w:pPr>
              <w:rPr>
                <w:szCs w:val="21"/>
              </w:rPr>
            </w:pPr>
            <w:r>
              <w:rPr>
                <w:rFonts w:hint="eastAsia"/>
                <w:szCs w:val="21"/>
              </w:rPr>
              <w:t>Campus Socializing</w:t>
            </w: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1.club on campus</w:t>
            </w:r>
          </w:p>
          <w:p>
            <w:pPr>
              <w:rPr>
                <w:szCs w:val="21"/>
              </w:rPr>
            </w:pPr>
            <w:r>
              <w:rPr>
                <w:rFonts w:hint="eastAsia"/>
                <w:szCs w:val="21"/>
              </w:rPr>
              <w:t>2.campus socializing</w:t>
            </w:r>
          </w:p>
          <w:p>
            <w:pPr>
              <w:rPr>
                <w:szCs w:val="21"/>
              </w:rPr>
            </w:pPr>
            <w:r>
              <w:rPr>
                <w:rFonts w:hint="eastAsia"/>
                <w:szCs w:val="21"/>
              </w:rPr>
              <w:t>3. ai ay ei ey al……</w:t>
            </w:r>
          </w:p>
          <w:p>
            <w:pPr>
              <w:rPr>
                <w:szCs w:val="21"/>
              </w:rPr>
            </w:pPr>
            <w:r>
              <w:rPr>
                <w:rFonts w:hint="eastAsia"/>
                <w:szCs w:val="21"/>
              </w:rPr>
              <w:t>4.freshman socializing</w:t>
            </w:r>
          </w:p>
          <w:p>
            <w:pPr>
              <w:rPr>
                <w:rFonts w:ascii="宋体" w:hAnsi="宋体"/>
                <w:szCs w:val="21"/>
              </w:rPr>
            </w:pPr>
            <w:r>
              <w:rPr>
                <w:rFonts w:hint="eastAsia"/>
                <w:szCs w:val="21"/>
              </w:rPr>
              <w:t>5.notice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spacing w:line="264" w:lineRule="auto"/>
              <w:rPr>
                <w:bCs/>
                <w:color w:val="000000"/>
                <w:kern w:val="0"/>
                <w:szCs w:val="21"/>
              </w:rPr>
            </w:pPr>
            <w:r>
              <w:rPr>
                <w:bCs/>
                <w:color w:val="000000"/>
                <w:kern w:val="0"/>
                <w:szCs w:val="21"/>
              </w:rPr>
              <w:t>T</w:t>
            </w:r>
            <w:r>
              <w:rPr>
                <w:rFonts w:hint="eastAsia"/>
                <w:bCs/>
                <w:color w:val="000000"/>
                <w:kern w:val="0"/>
                <w:szCs w:val="21"/>
              </w:rPr>
              <w:t>alk about how to live in harmony with classmates</w:t>
            </w:r>
          </w:p>
          <w:p>
            <w:pPr>
              <w:spacing w:line="264" w:lineRule="auto"/>
              <w:rPr>
                <w:bCs/>
                <w:color w:val="000000"/>
                <w:kern w:val="0"/>
                <w:szCs w:val="21"/>
              </w:rPr>
            </w:pPr>
            <w:r>
              <w:rPr>
                <w:rFonts w:hint="eastAsia"/>
                <w:bCs/>
                <w:color w:val="000000"/>
                <w:kern w:val="0"/>
                <w:szCs w:val="21"/>
              </w:rPr>
              <w:t>.Students should compare diffences between campus societies and extracurrilar activites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Notice</w:t>
            </w:r>
          </w:p>
          <w:p>
            <w:pPr>
              <w:rPr>
                <w:szCs w:val="21"/>
              </w:rPr>
            </w:pPr>
            <w:r>
              <w:rPr>
                <w:rFonts w:hint="eastAsia"/>
                <w:szCs w:val="21"/>
              </w:rPr>
              <w:t xml:space="preserve">Good at comunication and is a great </w:t>
            </w:r>
          </w:p>
          <w:p>
            <w:pPr>
              <w:rPr>
                <w:szCs w:val="21"/>
              </w:rPr>
            </w:pPr>
            <w:r>
              <w:rPr>
                <w:rFonts w:hint="eastAsia"/>
                <w:szCs w:val="21"/>
              </w:rPr>
              <w:t>teamplayer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3</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p>
          <w:p>
            <w:pPr>
              <w:rPr>
                <w:szCs w:val="21"/>
              </w:rPr>
            </w:pPr>
            <w:r>
              <w:rPr>
                <w:rFonts w:hint="eastAsia"/>
                <w:szCs w:val="21"/>
              </w:rPr>
              <w:t>Holidays and Festivals</w:t>
            </w:r>
          </w:p>
          <w:p>
            <w:pPr>
              <w:jc w:val="cente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1.mother</w:t>
            </w:r>
            <w:r>
              <w:rPr>
                <w:szCs w:val="21"/>
              </w:rPr>
              <w:t>’</w:t>
            </w:r>
            <w:r>
              <w:rPr>
                <w:rFonts w:hint="eastAsia"/>
                <w:szCs w:val="21"/>
              </w:rPr>
              <w:t>s day &amp; Mid-Autumn Festival</w:t>
            </w:r>
          </w:p>
          <w:p>
            <w:pPr>
              <w:rPr>
                <w:szCs w:val="21"/>
              </w:rPr>
            </w:pPr>
            <w:r>
              <w:rPr>
                <w:rFonts w:hint="eastAsia"/>
                <w:szCs w:val="21"/>
              </w:rPr>
              <w:t>2.Festivals in western countries and China</w:t>
            </w:r>
          </w:p>
          <w:p>
            <w:pPr>
              <w:rPr>
                <w:szCs w:val="21"/>
              </w:rPr>
            </w:pPr>
            <w:r>
              <w:rPr>
                <w:rFonts w:hint="eastAsia"/>
                <w:szCs w:val="21"/>
              </w:rPr>
              <w:t>3. ar or er ir ur er</w:t>
            </w:r>
          </w:p>
          <w:p>
            <w:pPr>
              <w:rPr>
                <w:szCs w:val="21"/>
              </w:rPr>
            </w:pPr>
            <w:r>
              <w:rPr>
                <w:rFonts w:hint="eastAsia"/>
                <w:szCs w:val="21"/>
              </w:rPr>
              <w:t>4.The Halloween Party</w:t>
            </w:r>
          </w:p>
          <w:p>
            <w:pPr>
              <w:rPr>
                <w:rFonts w:ascii="宋体" w:hAnsi="宋体"/>
                <w:szCs w:val="21"/>
              </w:rPr>
            </w:pPr>
            <w:r>
              <w:rPr>
                <w:rFonts w:hint="eastAsia"/>
                <w:szCs w:val="21"/>
              </w:rPr>
              <w:t>5. Greeting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84"/>
              <w:ind w:firstLine="0" w:firstLineChars="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pPr>
              <w:pStyle w:val="84"/>
              <w:ind w:firstLine="0" w:firstLineChars="0"/>
              <w:rPr>
                <w:bCs/>
                <w:color w:val="000000"/>
                <w:kern w:val="0"/>
                <w:szCs w:val="21"/>
              </w:rPr>
            </w:pPr>
            <w:r>
              <w:rPr>
                <w:rFonts w:hint="eastAsia" w:ascii="Times New Roman" w:hAnsi="Times New Roman"/>
                <w:bCs/>
                <w:color w:val="000000"/>
                <w:kern w:val="0"/>
                <w:szCs w:val="21"/>
              </w:rPr>
              <w:t xml:space="preserve">Students should know western customs of gift giving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Greeting card</w:t>
            </w:r>
          </w:p>
          <w:p>
            <w:pPr>
              <w:rPr>
                <w:szCs w:val="21"/>
              </w:rPr>
            </w:pPr>
            <w:r>
              <w:rPr>
                <w:rFonts w:hint="eastAsia"/>
                <w:szCs w:val="21"/>
              </w:rPr>
              <w:t xml:space="preserve">Spread our Chinese traditional culture to the world .enhance national sence of pride and natioanal self-confidence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8"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4</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Modern Communication</w:t>
            </w:r>
          </w:p>
          <w:p>
            <w:pP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1.modes of communication</w:t>
            </w:r>
          </w:p>
          <w:p>
            <w:pPr>
              <w:rPr>
                <w:szCs w:val="21"/>
              </w:rPr>
            </w:pPr>
            <w:r>
              <w:rPr>
                <w:rFonts w:hint="eastAsia"/>
                <w:szCs w:val="21"/>
              </w:rPr>
              <w:t>2.b c d f g h j k ……</w:t>
            </w:r>
          </w:p>
          <w:p>
            <w:pPr>
              <w:rPr>
                <w:szCs w:val="21"/>
              </w:rPr>
            </w:pPr>
            <w:r>
              <w:rPr>
                <w:rFonts w:hint="eastAsia"/>
                <w:szCs w:val="21"/>
              </w:rPr>
              <w:t>3. Wechat &amp; Facebook</w:t>
            </w:r>
          </w:p>
          <w:p>
            <w:pPr>
              <w:rPr>
                <w:rFonts w:ascii="宋体" w:hAnsi="宋体"/>
                <w:szCs w:val="21"/>
              </w:rPr>
            </w:pPr>
            <w:r>
              <w:rPr>
                <w:rFonts w:hint="eastAsia"/>
                <w:szCs w:val="21"/>
              </w:rPr>
              <w:t>4.E-mail</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the benefits of wechat</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major modern communications tools in China and USA</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numPr>
                <w:ilvl w:val="0"/>
                <w:numId w:val="8"/>
              </w:numPr>
              <w:rPr>
                <w:szCs w:val="21"/>
              </w:rPr>
            </w:pPr>
            <w:r>
              <w:rPr>
                <w:rFonts w:hint="eastAsia"/>
                <w:szCs w:val="21"/>
              </w:rPr>
              <w:t>Mail</w:t>
            </w:r>
          </w:p>
          <w:p>
            <w:pPr>
              <w:rPr>
                <w:szCs w:val="21"/>
              </w:rPr>
            </w:pPr>
            <w:r>
              <w:rPr>
                <w:rFonts w:hint="eastAsia"/>
                <w:szCs w:val="21"/>
              </w:rPr>
              <w:t xml:space="preserve">Surfing on the internet with civilization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8" w:type="dxa"/>
            <w:vAlign w:val="center"/>
          </w:tcPr>
          <w:p>
            <w:pPr>
              <w:spacing w:line="360" w:lineRule="auto"/>
              <w:jc w:val="center"/>
              <w:rPr>
                <w:rFonts w:ascii="宋体" w:hAnsi="宋体"/>
                <w:szCs w:val="21"/>
              </w:rPr>
            </w:pPr>
            <w:r>
              <w:rPr>
                <w:rFonts w:hint="eastAsia" w:ascii="宋体" w:hAnsi="宋体"/>
                <w:szCs w:val="21"/>
              </w:rPr>
              <w:t>5</w:t>
            </w:r>
          </w:p>
        </w:tc>
        <w:tc>
          <w:tcPr>
            <w:tcW w:w="1095" w:type="dxa"/>
            <w:vAlign w:val="center"/>
          </w:tcPr>
          <w:p>
            <w:pPr>
              <w:rPr>
                <w:szCs w:val="21"/>
              </w:rPr>
            </w:pPr>
            <w:r>
              <w:rPr>
                <w:rFonts w:hint="eastAsia"/>
                <w:szCs w:val="21"/>
              </w:rPr>
              <w:t>Sharing Economy</w:t>
            </w:r>
          </w:p>
          <w:p>
            <w:pPr>
              <w:rPr>
                <w:szCs w:val="21"/>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1.bicycle sharing</w:t>
            </w:r>
          </w:p>
          <w:p>
            <w:pPr>
              <w:rPr>
                <w:szCs w:val="21"/>
              </w:rPr>
            </w:pPr>
            <w:r>
              <w:rPr>
                <w:rFonts w:hint="eastAsia"/>
                <w:szCs w:val="21"/>
              </w:rPr>
              <w:t>2.sharing economy</w:t>
            </w:r>
          </w:p>
          <w:p>
            <w:pPr>
              <w:rPr>
                <w:szCs w:val="21"/>
              </w:rPr>
            </w:pPr>
            <w:r>
              <w:rPr>
                <w:rFonts w:hint="eastAsia"/>
                <w:szCs w:val="21"/>
              </w:rPr>
              <w:t>3. sh ch th ck ph……</w:t>
            </w:r>
          </w:p>
          <w:p>
            <w:pPr>
              <w:rPr>
                <w:szCs w:val="21"/>
              </w:rPr>
            </w:pPr>
            <w:r>
              <w:rPr>
                <w:rFonts w:hint="eastAsia"/>
                <w:szCs w:val="21"/>
              </w:rPr>
              <w:t>4.advantage and disadvantage of the sharing economy</w:t>
            </w:r>
          </w:p>
          <w:p>
            <w:pPr>
              <w:rPr>
                <w:szCs w:val="21"/>
              </w:rPr>
            </w:pPr>
            <w:r>
              <w:rPr>
                <w:rFonts w:hint="eastAsia"/>
                <w:szCs w:val="21"/>
              </w:rPr>
              <w:t>5.reservation</w:t>
            </w:r>
          </w:p>
          <w:p>
            <w:pPr>
              <w:rPr>
                <w:rFonts w:ascii="宋体" w:hAnsi="宋体"/>
                <w:szCs w:val="21"/>
              </w:rPr>
            </w:pPr>
            <w:r>
              <w:rPr>
                <w:szCs w:val="21"/>
              </w:rPr>
              <w:t>C</w:t>
            </w:r>
            <w:r>
              <w:rPr>
                <w:rFonts w:hint="eastAsia"/>
                <w:szCs w:val="21"/>
              </w:rPr>
              <w:t>onfirmation fax sheet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sharing economy?</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comparing the sharing economy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Reservation</w:t>
            </w:r>
          </w:p>
          <w:p>
            <w:pPr>
              <w:rPr>
                <w:szCs w:val="21"/>
              </w:rPr>
            </w:pPr>
            <w:r>
              <w:rPr>
                <w:szCs w:val="21"/>
              </w:rPr>
              <w:t>C</w:t>
            </w:r>
            <w:r>
              <w:rPr>
                <w:rFonts w:hint="eastAsia"/>
                <w:szCs w:val="21"/>
              </w:rPr>
              <w:t>onfirmation fax sheet</w:t>
            </w:r>
          </w:p>
          <w:p>
            <w:pPr>
              <w:rPr>
                <w:szCs w:val="21"/>
              </w:rPr>
            </w:pPr>
            <w:r>
              <w:rPr>
                <w:rFonts w:hint="eastAsia"/>
                <w:szCs w:val="21"/>
              </w:rPr>
              <w:t>.One belt, one road</w:t>
            </w:r>
          </w:p>
          <w:p>
            <w:pPr>
              <w:rPr>
                <w:szCs w:val="21"/>
              </w:rPr>
            </w:pPr>
            <w:r>
              <w:rPr>
                <w:rFonts w:hint="eastAsia"/>
                <w:szCs w:val="21"/>
              </w:rPr>
              <w:t>Peace and cooperation,openness and inculsiveness</w:t>
            </w:r>
          </w:p>
          <w:p>
            <w:pPr>
              <w:rPr>
                <w:szCs w:val="21"/>
              </w:rPr>
            </w:pPr>
            <w:r>
              <w:rPr>
                <w:rFonts w:hint="eastAsia"/>
                <w:szCs w:val="21"/>
              </w:rPr>
              <w:t>Mutual learning and mutual benefit.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10</w:t>
            </w:r>
          </w:p>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6</w:t>
            </w: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 xml:space="preserve">Traveling </w:t>
            </w:r>
          </w:p>
          <w:p>
            <w:pPr>
              <w:jc w:val="center"/>
              <w:rPr>
                <w:rFonts w:ascii="宋体" w:hAnsi="宋体"/>
              </w:rPr>
            </w:pPr>
          </w:p>
          <w:p>
            <w:pPr>
              <w:jc w:val="center"/>
              <w:rPr>
                <w:rFonts w:ascii="宋体" w:hAnsi="宋体"/>
              </w:rPr>
            </w:pPr>
          </w:p>
        </w:tc>
        <w:tc>
          <w:tcPr>
            <w:tcW w:w="1818" w:type="dxa"/>
            <w:vAlign w:val="center"/>
          </w:tcPr>
          <w:p>
            <w:pPr>
              <w:rPr>
                <w:szCs w:val="21"/>
              </w:rPr>
            </w:pPr>
            <w:r>
              <w:rPr>
                <w:rFonts w:hint="eastAsia"/>
                <w:szCs w:val="21"/>
              </w:rPr>
              <w:t xml:space="preserve"> 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1.travel plan</w:t>
            </w:r>
          </w:p>
          <w:p>
            <w:pPr>
              <w:rPr>
                <w:szCs w:val="21"/>
              </w:rPr>
            </w:pPr>
            <w:r>
              <w:rPr>
                <w:rFonts w:hint="eastAsia"/>
                <w:szCs w:val="21"/>
              </w:rPr>
              <w:t>2.travel advice</w:t>
            </w:r>
          </w:p>
          <w:p>
            <w:pPr>
              <w:rPr>
                <w:szCs w:val="21"/>
              </w:rPr>
            </w:pPr>
            <w:r>
              <w:rPr>
                <w:rFonts w:hint="eastAsia"/>
                <w:szCs w:val="21"/>
              </w:rPr>
              <w:t>3. ea ei oo ew ie……</w:t>
            </w:r>
          </w:p>
          <w:p>
            <w:pPr>
              <w:rPr>
                <w:szCs w:val="21"/>
              </w:rPr>
            </w:pPr>
            <w:r>
              <w:rPr>
                <w:rFonts w:hint="eastAsia"/>
                <w:szCs w:val="21"/>
              </w:rPr>
              <w:t>4.silk road travel guide</w:t>
            </w:r>
          </w:p>
          <w:p>
            <w:pPr>
              <w:rPr>
                <w:rFonts w:ascii="宋体" w:hAnsi="宋体"/>
                <w:szCs w:val="21"/>
              </w:rPr>
            </w:pPr>
            <w:r>
              <w:rPr>
                <w:rFonts w:hint="eastAsia"/>
                <w:szCs w:val="21"/>
              </w:rPr>
              <w:t>5.tour plan</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84"/>
              <w:ind w:firstLine="0" w:firstLineChars="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Belt and Road?</w:t>
            </w:r>
          </w:p>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to identify difference in public transportation at home and abroad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Tour plan</w:t>
            </w:r>
          </w:p>
          <w:p>
            <w:pPr>
              <w:rPr>
                <w:szCs w:val="21"/>
              </w:rPr>
            </w:pPr>
            <w:r>
              <w:rPr>
                <w:rFonts w:hint="eastAsia"/>
                <w:szCs w:val="21"/>
              </w:rPr>
              <w:t>We love our motherland.</w:t>
            </w:r>
          </w:p>
          <w:p>
            <w:pPr>
              <w:rPr>
                <w:szCs w:val="21"/>
              </w:rPr>
            </w:pPr>
            <w:r>
              <w:rPr>
                <w:rFonts w:hint="eastAsia"/>
                <w:szCs w:val="21"/>
              </w:rPr>
              <w:t xml:space="preserve">Red tourism </w:t>
            </w:r>
          </w:p>
          <w:p>
            <w:pPr>
              <w:rPr>
                <w:szCs w:val="21"/>
              </w:rPr>
            </w:pPr>
            <w:r>
              <w:rPr>
                <w:rFonts w:hint="eastAsia"/>
                <w:szCs w:val="21"/>
              </w:rPr>
              <w:t>Clear waters</w:t>
            </w:r>
          </w:p>
          <w:p>
            <w:pPr>
              <w:rPr>
                <w:szCs w:val="21"/>
              </w:rPr>
            </w:pPr>
            <w:r>
              <w:rPr>
                <w:rFonts w:hint="eastAsia"/>
                <w:szCs w:val="21"/>
              </w:rPr>
              <w:t>and  green mountains are as good as mountains of gold and silver.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7</w:t>
            </w:r>
          </w:p>
        </w:tc>
        <w:tc>
          <w:tcPr>
            <w:tcW w:w="1095" w:type="dxa"/>
            <w:vAlign w:val="center"/>
          </w:tcPr>
          <w:p>
            <w:pPr>
              <w:jc w:val="center"/>
              <w:rPr>
                <w:rFonts w:ascii="宋体" w:hAnsi="宋体"/>
              </w:rPr>
            </w:pPr>
            <w:r>
              <w:rPr>
                <w:rFonts w:hint="eastAsia" w:ascii="宋体" w:hAnsi="宋体"/>
              </w:rPr>
              <w:t xml:space="preserve">Love </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First date</w:t>
            </w:r>
          </w:p>
          <w:p>
            <w:pPr>
              <w:rPr>
                <w:szCs w:val="21"/>
              </w:rPr>
            </w:pPr>
            <w:r>
              <w:rPr>
                <w:rFonts w:hint="eastAsia"/>
                <w:szCs w:val="21"/>
              </w:rPr>
              <w:t>2. prepare for the first date</w:t>
            </w:r>
          </w:p>
          <w:p>
            <w:pPr>
              <w:rPr>
                <w:szCs w:val="21"/>
              </w:rPr>
            </w:pPr>
            <w:r>
              <w:rPr>
                <w:rFonts w:hint="eastAsia"/>
                <w:szCs w:val="21"/>
              </w:rPr>
              <w:t>3. cl fl gl pl  ……</w:t>
            </w:r>
          </w:p>
          <w:p>
            <w:pPr>
              <w:rPr>
                <w:szCs w:val="21"/>
              </w:rPr>
            </w:pPr>
            <w:r>
              <w:rPr>
                <w:rFonts w:hint="eastAsia"/>
                <w:szCs w:val="21"/>
              </w:rPr>
              <w:t>4.A Mystery of the White Gardenia</w:t>
            </w:r>
          </w:p>
          <w:p>
            <w:pPr>
              <w:rPr>
                <w:rFonts w:ascii="宋体" w:hAnsi="宋体"/>
                <w:szCs w:val="21"/>
              </w:rPr>
            </w:pPr>
            <w:r>
              <w:rPr>
                <w:rFonts w:hint="eastAsia"/>
                <w:szCs w:val="21"/>
              </w:rPr>
              <w:t>5. Invitation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Whether it is better to let it go or hold it on ?</w:t>
            </w:r>
          </w:p>
          <w:p>
            <w:pPr>
              <w:pStyle w:val="84"/>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difference understanding of love between western and eastern cultures.</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Invitation card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8</w:t>
            </w:r>
          </w:p>
        </w:tc>
        <w:tc>
          <w:tcPr>
            <w:tcW w:w="1095" w:type="dxa"/>
            <w:vAlign w:val="center"/>
          </w:tcPr>
          <w:p>
            <w:pPr>
              <w:jc w:val="center"/>
              <w:rPr>
                <w:rFonts w:ascii="宋体" w:hAnsi="宋体"/>
              </w:rPr>
            </w:pPr>
            <w:r>
              <w:rPr>
                <w:rFonts w:hint="eastAsia" w:ascii="宋体" w:hAnsi="宋体"/>
              </w:rPr>
              <w:t>Confidence</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confidence story</w:t>
            </w:r>
          </w:p>
          <w:p>
            <w:pPr>
              <w:rPr>
                <w:szCs w:val="21"/>
              </w:rPr>
            </w:pPr>
            <w:r>
              <w:rPr>
                <w:rFonts w:hint="eastAsia"/>
                <w:szCs w:val="21"/>
              </w:rPr>
              <w:t>2. famous confidence sayings and people</w:t>
            </w:r>
          </w:p>
          <w:p>
            <w:pPr>
              <w:rPr>
                <w:szCs w:val="21"/>
              </w:rPr>
            </w:pPr>
            <w:r>
              <w:rPr>
                <w:rFonts w:hint="eastAsia"/>
                <w:szCs w:val="21"/>
              </w:rPr>
              <w:t>3. cr dr fr gr tr……</w:t>
            </w:r>
          </w:p>
          <w:p>
            <w:pPr>
              <w:rPr>
                <w:szCs w:val="21"/>
              </w:rPr>
            </w:pPr>
            <w:r>
              <w:rPr>
                <w:rFonts w:hint="eastAsia"/>
                <w:szCs w:val="21"/>
              </w:rPr>
              <w:t>4. Self-confidence is Essential to Success</w:t>
            </w:r>
          </w:p>
          <w:p>
            <w:pPr>
              <w:rPr>
                <w:szCs w:val="21"/>
              </w:rPr>
            </w:pPr>
            <w:r>
              <w:rPr>
                <w:rFonts w:hint="eastAsia"/>
                <w:szCs w:val="21"/>
              </w:rPr>
              <w:t>5. Letter of encouragement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84"/>
              <w:ind w:firstLine="0" w:firstLineChars="0"/>
              <w:rPr>
                <w:rFonts w:ascii="TimesNewRomanPS-BoldMT" w:hAnsi="TimesNewRomanPS-BoldMT" w:cs="TimesNewRomanPS-BoldMT"/>
                <w:bCs/>
                <w:color w:val="000000"/>
                <w:kern w:val="0"/>
              </w:rPr>
            </w:pPr>
            <w:r>
              <w:rPr>
                <w:rFonts w:hint="eastAsia"/>
                <w:szCs w:val="21"/>
              </w:rPr>
              <w:t>famous confidence sayings</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confidence and being a confident man.</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Self-confidence is Essential to Success</w:t>
            </w:r>
          </w:p>
          <w:p>
            <w:pPr>
              <w:rPr>
                <w:rFonts w:ascii="宋体" w:hAnsi="宋体"/>
                <w:szCs w:val="21"/>
              </w:rPr>
            </w:pPr>
            <w:r>
              <w:rPr>
                <w:rFonts w:hint="eastAsia"/>
                <w:szCs w:val="21"/>
              </w:rPr>
              <w:t>Letter of encouragement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9</w:t>
            </w:r>
          </w:p>
        </w:tc>
        <w:tc>
          <w:tcPr>
            <w:tcW w:w="1095" w:type="dxa"/>
            <w:vAlign w:val="center"/>
          </w:tcPr>
          <w:p>
            <w:pPr>
              <w:jc w:val="center"/>
              <w:rPr>
                <w:rFonts w:ascii="宋体" w:hAnsi="宋体"/>
              </w:rPr>
            </w:pPr>
            <w:r>
              <w:rPr>
                <w:rFonts w:hint="eastAsia" w:ascii="宋体" w:hAnsi="宋体"/>
              </w:rPr>
              <w:t>Dream</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personal dream</w:t>
            </w:r>
          </w:p>
          <w:p>
            <w:pPr>
              <w:rPr>
                <w:szCs w:val="21"/>
              </w:rPr>
            </w:pPr>
            <w:r>
              <w:rPr>
                <w:rFonts w:hint="eastAsia"/>
                <w:szCs w:val="21"/>
              </w:rPr>
              <w:t>2. the Chinese dream</w:t>
            </w:r>
          </w:p>
          <w:p>
            <w:pPr>
              <w:rPr>
                <w:szCs w:val="21"/>
              </w:rPr>
            </w:pPr>
            <w:r>
              <w:rPr>
                <w:rFonts w:hint="eastAsia"/>
                <w:szCs w:val="21"/>
              </w:rPr>
              <w:t xml:space="preserve">3. sk </w:t>
            </w:r>
            <w:r>
              <w:rPr>
                <w:szCs w:val="21"/>
              </w:rPr>
              <w:t>sm sn st sw</w:t>
            </w:r>
            <w:r>
              <w:rPr>
                <w:rFonts w:hint="eastAsia"/>
                <w:szCs w:val="21"/>
              </w:rPr>
              <w:t>……</w:t>
            </w:r>
          </w:p>
          <w:p>
            <w:pPr>
              <w:rPr>
                <w:szCs w:val="21"/>
              </w:rPr>
            </w:pPr>
            <w:r>
              <w:rPr>
                <w:rFonts w:hint="eastAsia"/>
                <w:szCs w:val="21"/>
              </w:rPr>
              <w:t>4. Follow your dream</w:t>
            </w:r>
          </w:p>
          <w:p>
            <w:pPr>
              <w:rPr>
                <w:szCs w:val="21"/>
              </w:rPr>
            </w:pPr>
            <w:r>
              <w:rPr>
                <w:rFonts w:hint="eastAsia"/>
                <w:szCs w:val="21"/>
              </w:rPr>
              <w:t>5. Leave of Absence Letter</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84"/>
              <w:ind w:firstLine="0" w:firstLineChars="0"/>
              <w:rPr>
                <w:szCs w:val="21"/>
              </w:rPr>
            </w:pPr>
            <w:r>
              <w:rPr>
                <w:rFonts w:hint="eastAsia"/>
                <w:szCs w:val="21"/>
              </w:rPr>
              <w:t>The Chinese dream and relationship between the Chinese dream and personal ideal</w:t>
            </w:r>
          </w:p>
          <w:p>
            <w:pPr>
              <w:pStyle w:val="84"/>
              <w:ind w:firstLine="0" w:firstLineChars="0"/>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dream and trying to make it come true.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rFonts w:ascii="宋体" w:hAnsi="宋体"/>
                <w:szCs w:val="21"/>
              </w:rPr>
            </w:pPr>
            <w:r>
              <w:rPr>
                <w:rFonts w:hint="eastAsia"/>
                <w:szCs w:val="21"/>
              </w:rPr>
              <w:t>Leave of Absence Letter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10</w:t>
            </w:r>
          </w:p>
        </w:tc>
        <w:tc>
          <w:tcPr>
            <w:tcW w:w="1095" w:type="dxa"/>
            <w:vAlign w:val="center"/>
          </w:tcPr>
          <w:p>
            <w:pPr>
              <w:jc w:val="center"/>
              <w:rPr>
                <w:rFonts w:ascii="宋体" w:hAnsi="宋体"/>
              </w:rPr>
            </w:pPr>
            <w:r>
              <w:rPr>
                <w:rFonts w:hint="eastAsia" w:ascii="宋体" w:hAnsi="宋体"/>
              </w:rPr>
              <w:t>Getting a Job</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part-time job</w:t>
            </w:r>
          </w:p>
          <w:p>
            <w:pPr>
              <w:rPr>
                <w:szCs w:val="21"/>
              </w:rPr>
            </w:pPr>
            <w:r>
              <w:rPr>
                <w:rFonts w:hint="eastAsia"/>
                <w:szCs w:val="21"/>
              </w:rPr>
              <w:t>2. first job interview</w:t>
            </w:r>
          </w:p>
          <w:p>
            <w:pPr>
              <w:rPr>
                <w:szCs w:val="21"/>
              </w:rPr>
            </w:pPr>
            <w:r>
              <w:rPr>
                <w:rFonts w:hint="eastAsia"/>
                <w:szCs w:val="21"/>
              </w:rPr>
              <w:t>3. spl spr squ str……</w:t>
            </w:r>
          </w:p>
          <w:p>
            <w:pPr>
              <w:rPr>
                <w:szCs w:val="21"/>
              </w:rPr>
            </w:pPr>
            <w:r>
              <w:rPr>
                <w:rFonts w:hint="eastAsia"/>
                <w:szCs w:val="21"/>
              </w:rPr>
              <w:t>4. Most important aspects of an interview</w:t>
            </w:r>
          </w:p>
          <w:p>
            <w:pPr>
              <w:rPr>
                <w:szCs w:val="21"/>
              </w:rPr>
            </w:pPr>
            <w:r>
              <w:rPr>
                <w:rFonts w:hint="eastAsia"/>
                <w:szCs w:val="21"/>
              </w:rPr>
              <w:t>5. resume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hint="eastAsia" w:ascii="TimesNewRomanPS-BoldMT" w:hAnsi="TimesNewRomanPS-BoldMT" w:cs="TimesNewRomanPS-BoldMT"/>
                <w:bCs/>
                <w:color w:val="000000"/>
                <w:kern w:val="0"/>
              </w:rPr>
              <w:t>ifferent careers and the types of careers you want to pursue</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differences in the workplace culture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szCs w:val="21"/>
              </w:rPr>
              <w:t>R</w:t>
            </w:r>
            <w:r>
              <w:rPr>
                <w:rFonts w:hint="eastAsia"/>
                <w:szCs w:val="21"/>
              </w:rPr>
              <w:t>esume</w:t>
            </w:r>
          </w:p>
          <w:p>
            <w:pPr>
              <w:rPr>
                <w:rFonts w:ascii="宋体" w:hAnsi="宋体"/>
                <w:szCs w:val="21"/>
              </w:rPr>
            </w:pPr>
            <w:r>
              <w:rPr>
                <w:rFonts w:hint="eastAsia"/>
                <w:szCs w:val="21"/>
              </w:rPr>
              <w:t>job interview</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11</w:t>
            </w:r>
          </w:p>
        </w:tc>
        <w:tc>
          <w:tcPr>
            <w:tcW w:w="1095" w:type="dxa"/>
            <w:vAlign w:val="center"/>
          </w:tcPr>
          <w:p>
            <w:pPr>
              <w:jc w:val="center"/>
              <w:rPr>
                <w:rFonts w:ascii="宋体" w:hAnsi="宋体"/>
              </w:rPr>
            </w:pPr>
            <w:r>
              <w:rPr>
                <w:rFonts w:hint="eastAsia" w:ascii="宋体" w:hAnsi="宋体"/>
              </w:rPr>
              <w:t>Starting a Business</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job hunting</w:t>
            </w:r>
          </w:p>
          <w:p>
            <w:pPr>
              <w:rPr>
                <w:szCs w:val="21"/>
              </w:rPr>
            </w:pPr>
            <w:r>
              <w:rPr>
                <w:rFonts w:hint="eastAsia"/>
                <w:szCs w:val="21"/>
              </w:rPr>
              <w:t>2. co-working place</w:t>
            </w:r>
          </w:p>
          <w:p>
            <w:pPr>
              <w:rPr>
                <w:szCs w:val="21"/>
              </w:rPr>
            </w:pPr>
            <w:r>
              <w:rPr>
                <w:rFonts w:hint="eastAsia"/>
                <w:szCs w:val="21"/>
              </w:rPr>
              <w:t>3. ld lk mp nd ng nk sh st……</w:t>
            </w:r>
          </w:p>
          <w:p>
            <w:pPr>
              <w:rPr>
                <w:szCs w:val="21"/>
              </w:rPr>
            </w:pPr>
            <w:r>
              <w:rPr>
                <w:rFonts w:hint="eastAsia"/>
                <w:szCs w:val="21"/>
              </w:rPr>
              <w:t>4. Jack Ma</w:t>
            </w:r>
            <w:r>
              <w:rPr>
                <w:szCs w:val="21"/>
              </w:rPr>
              <w:t>’</w:t>
            </w:r>
            <w:r>
              <w:rPr>
                <w:rFonts w:hint="eastAsia"/>
                <w:szCs w:val="21"/>
              </w:rPr>
              <w:t>s Advice for entrepreneurs</w:t>
            </w:r>
          </w:p>
          <w:p>
            <w:pPr>
              <w:rPr>
                <w:szCs w:val="21"/>
              </w:rPr>
            </w:pPr>
            <w:r>
              <w:rPr>
                <w:rFonts w:hint="eastAsia"/>
                <w:szCs w:val="21"/>
              </w:rPr>
              <w:t>5. entrepreneurs story</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start your own business?</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could identify a difference in enterprise culture.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p>
          <w:p>
            <w:pPr>
              <w:rPr>
                <w:rFonts w:ascii="宋体" w:hAnsi="宋体"/>
                <w:szCs w:val="21"/>
              </w:rPr>
            </w:pPr>
            <w:r>
              <w:rPr>
                <w:szCs w:val="21"/>
              </w:rPr>
              <w:t>S</w:t>
            </w:r>
            <w:r>
              <w:rPr>
                <w:rFonts w:hint="eastAsia"/>
                <w:szCs w:val="21"/>
              </w:rPr>
              <w:t>tart a business</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12</w:t>
            </w:r>
          </w:p>
        </w:tc>
        <w:tc>
          <w:tcPr>
            <w:tcW w:w="1095" w:type="dxa"/>
            <w:vAlign w:val="center"/>
          </w:tcPr>
          <w:p>
            <w:pPr>
              <w:jc w:val="center"/>
              <w:rPr>
                <w:rFonts w:ascii="宋体" w:hAnsi="宋体"/>
              </w:rPr>
            </w:pPr>
            <w:r>
              <w:rPr>
                <w:rFonts w:hint="eastAsia" w:ascii="宋体" w:hAnsi="宋体"/>
              </w:rPr>
              <w:t>Environment</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environmental pollution</w:t>
            </w:r>
          </w:p>
          <w:p>
            <w:pPr>
              <w:rPr>
                <w:szCs w:val="21"/>
              </w:rPr>
            </w:pPr>
            <w:r>
              <w:rPr>
                <w:rFonts w:hint="eastAsia"/>
                <w:szCs w:val="21"/>
              </w:rPr>
              <w:t>2. air pollution and smog</w:t>
            </w:r>
          </w:p>
          <w:p>
            <w:pPr>
              <w:rPr>
                <w:szCs w:val="21"/>
              </w:rPr>
            </w:pPr>
            <w:r>
              <w:rPr>
                <w:rFonts w:hint="eastAsia"/>
                <w:szCs w:val="21"/>
              </w:rPr>
              <w:t xml:space="preserve">3. gn kn </w:t>
            </w:r>
            <w:r>
              <w:rPr>
                <w:szCs w:val="21"/>
              </w:rPr>
              <w:t>m bps</w:t>
            </w:r>
            <w:r>
              <w:rPr>
                <w:rFonts w:hint="eastAsia"/>
                <w:szCs w:val="21"/>
              </w:rPr>
              <w:t xml:space="preserve"> rh sc gh……</w:t>
            </w:r>
          </w:p>
          <w:p>
            <w:pPr>
              <w:rPr>
                <w:szCs w:val="21"/>
              </w:rPr>
            </w:pPr>
            <w:r>
              <w:rPr>
                <w:rFonts w:hint="eastAsia"/>
                <w:szCs w:val="21"/>
              </w:rPr>
              <w:t xml:space="preserve">4. invisible sea pollution: </w:t>
            </w:r>
            <w:r>
              <w:rPr>
                <w:szCs w:val="21"/>
              </w:rPr>
              <w:t>micro plastics</w:t>
            </w:r>
          </w:p>
          <w:p>
            <w:pPr>
              <w:rPr>
                <w:szCs w:val="21"/>
              </w:rPr>
            </w:pPr>
            <w:r>
              <w:rPr>
                <w:rFonts w:hint="eastAsia"/>
                <w:szCs w:val="21"/>
              </w:rPr>
              <w:t>5. letter of complaint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protect environment.</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the importance of environmental protection and being an environment.</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letter of complaint</w:t>
            </w:r>
          </w:p>
          <w:p>
            <w:pPr>
              <w:rPr>
                <w:rFonts w:ascii="宋体" w:hAnsi="宋体"/>
                <w:szCs w:val="21"/>
              </w:rPr>
            </w:pPr>
            <w:r>
              <w:rPr>
                <w:rFonts w:hint="eastAsia"/>
                <w:szCs w:val="21"/>
              </w:rPr>
              <w:t>stop global warming</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bl>
    <w:p>
      <w:pPr>
        <w:spacing w:line="360" w:lineRule="auto"/>
        <w:ind w:firstLine="240"/>
        <w:rPr>
          <w:sz w:val="24"/>
        </w:rPr>
      </w:pPr>
    </w:p>
    <w:p>
      <w:pPr>
        <w:spacing w:line="360" w:lineRule="auto"/>
        <w:ind w:firstLine="240"/>
        <w:rPr>
          <w:sz w:val="24"/>
        </w:rPr>
      </w:pPr>
    </w:p>
    <w:p>
      <w:pPr>
        <w:spacing w:line="360" w:lineRule="auto"/>
        <w:ind w:firstLine="240"/>
        <w:rPr>
          <w:sz w:val="24"/>
        </w:rPr>
      </w:pPr>
    </w:p>
    <w:p>
      <w:pPr>
        <w:spacing w:line="360" w:lineRule="auto"/>
        <w:ind w:firstLine="240"/>
        <w:rPr>
          <w:sz w:val="24"/>
        </w:rPr>
      </w:pPr>
    </w:p>
    <w:p>
      <w:pPr>
        <w:spacing w:line="360" w:lineRule="auto"/>
        <w:ind w:firstLine="240"/>
        <w:rPr>
          <w:sz w:val="24"/>
        </w:rPr>
      </w:pPr>
    </w:p>
    <w:tbl>
      <w:tblPr>
        <w:tblStyle w:val="24"/>
        <w:tblW w:w="102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804"/>
        <w:gridCol w:w="2182"/>
        <w:gridCol w:w="3335"/>
        <w:gridCol w:w="17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80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18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333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c>
          <w:tcPr>
            <w:tcW w:w="17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Unit 1  </w:t>
            </w:r>
          </w:p>
          <w:p>
            <w:pPr>
              <w:jc w:val="center"/>
              <w:rPr>
                <w:rFonts w:ascii="宋体" w:hAnsi="宋体" w:cs="宋体"/>
                <w:szCs w:val="21"/>
              </w:rPr>
            </w:pPr>
            <w:r>
              <w:rPr>
                <w:rFonts w:hint="eastAsia" w:ascii="宋体" w:hAnsi="宋体" w:cs="宋体"/>
                <w:szCs w:val="21"/>
              </w:rPr>
              <w:t xml:space="preserve">New life in college </w:t>
            </w:r>
          </w:p>
        </w:tc>
        <w:tc>
          <w:tcPr>
            <w:tcW w:w="1804" w:type="dxa"/>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 听说模块：如何介绍自己，认识新同学、新朋友</w:t>
            </w:r>
          </w:p>
          <w:p>
            <w:pPr>
              <w:jc w:val="center"/>
              <w:rPr>
                <w:rFonts w:ascii="宋体" w:hAnsi="宋体" w:cs="宋体"/>
                <w:szCs w:val="21"/>
              </w:rPr>
            </w:pPr>
          </w:p>
        </w:tc>
        <w:tc>
          <w:tcPr>
            <w:tcW w:w="2182" w:type="dxa"/>
            <w:tcBorders>
              <w:top w:val="single" w:color="auto" w:sz="4" w:space="0"/>
            </w:tcBorders>
            <w:vAlign w:val="center"/>
          </w:tcPr>
          <w:p>
            <w:pPr>
              <w:rPr>
                <w:rFonts w:ascii="宋体" w:hAnsi="宋体" w:cs="宋体"/>
              </w:rPr>
            </w:pPr>
            <w:r>
              <w:rPr>
                <w:rFonts w:hint="eastAsia" w:ascii="宋体" w:hAnsi="宋体" w:cs="宋体"/>
              </w:rPr>
              <w:t>善于沟通</w:t>
            </w:r>
          </w:p>
        </w:tc>
        <w:tc>
          <w:tcPr>
            <w:tcW w:w="3335" w:type="dxa"/>
            <w:tcBorders>
              <w:top w:val="single" w:color="auto" w:sz="4" w:space="0"/>
            </w:tcBorders>
            <w:vAlign w:val="center"/>
          </w:tcPr>
          <w:p>
            <w:pPr>
              <w:rPr>
                <w:rFonts w:ascii="宋体" w:hAnsi="宋体" w:cs="宋体"/>
                <w:szCs w:val="21"/>
              </w:rPr>
            </w:pPr>
            <w:r>
              <w:rPr>
                <w:rFonts w:hint="eastAsia" w:ascii="宋体" w:hAnsi="宋体" w:cs="宋体"/>
                <w:szCs w:val="21"/>
              </w:rPr>
              <w:t>大学宿舍互相帮助互相激励，成为学霸宿舍的例子。</w:t>
            </w:r>
          </w:p>
        </w:tc>
        <w:tc>
          <w:tcPr>
            <w:tcW w:w="1781" w:type="dxa"/>
            <w:tcBorders>
              <w:top w:val="single" w:color="auto" w:sz="4" w:space="0"/>
            </w:tcBorders>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课文A，大学开学第一周迎新活动</w:t>
            </w:r>
          </w:p>
          <w:p>
            <w:pPr>
              <w:jc w:val="center"/>
              <w:rPr>
                <w:rFonts w:ascii="宋体" w:hAnsi="宋体" w:cs="宋体"/>
                <w:szCs w:val="21"/>
              </w:rPr>
            </w:pPr>
          </w:p>
        </w:tc>
        <w:tc>
          <w:tcPr>
            <w:tcW w:w="2182" w:type="dxa"/>
            <w:vAlign w:val="center"/>
          </w:tcPr>
          <w:p>
            <w:pPr>
              <w:jc w:val="left"/>
              <w:rPr>
                <w:rFonts w:ascii="宋体" w:hAnsi="宋体" w:cs="宋体"/>
              </w:rPr>
            </w:pPr>
            <w:r>
              <w:rPr>
                <w:rFonts w:hint="eastAsia" w:ascii="宋体" w:hAnsi="宋体" w:cs="宋体"/>
              </w:rPr>
              <w:t>明确自己的发展目标</w:t>
            </w:r>
          </w:p>
          <w:p>
            <w:pPr>
              <w:jc w:val="left"/>
              <w:rPr>
                <w:rFonts w:ascii="宋体" w:hAnsi="宋体" w:cs="宋体"/>
              </w:rPr>
            </w:pPr>
          </w:p>
        </w:tc>
        <w:tc>
          <w:tcPr>
            <w:tcW w:w="3335" w:type="dxa"/>
            <w:vAlign w:val="center"/>
          </w:tcPr>
          <w:p>
            <w:pPr>
              <w:rPr>
                <w:rFonts w:ascii="宋体" w:hAnsi="宋体" w:cs="宋体"/>
                <w:szCs w:val="21"/>
              </w:rPr>
            </w:pPr>
            <w:r>
              <w:rPr>
                <w:rFonts w:hint="eastAsia" w:ascii="宋体" w:hAnsi="宋体" w:cs="宋体"/>
                <w:szCs w:val="21"/>
              </w:rPr>
              <w:t>习主席在纪念五四运动100周年对青年一代讲话,对青年一代的希望</w:t>
            </w:r>
          </w:p>
        </w:tc>
        <w:tc>
          <w:tcPr>
            <w:tcW w:w="1781" w:type="dxa"/>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课文B,对大学第一周学习的建议</w:t>
            </w:r>
          </w:p>
        </w:tc>
        <w:tc>
          <w:tcPr>
            <w:tcW w:w="2182" w:type="dxa"/>
            <w:vAlign w:val="center"/>
          </w:tcPr>
          <w:p>
            <w:pPr>
              <w:jc w:val="left"/>
              <w:rPr>
                <w:rFonts w:ascii="Times New Roman" w:hAnsi="Times New Roman"/>
              </w:rPr>
            </w:pPr>
            <w:r>
              <w:rPr>
                <w:rFonts w:hint="eastAsia" w:ascii="Times New Roman" w:hAnsi="Times New Roman"/>
              </w:rPr>
              <w:t>增强建设社会主义强国的使命感和责任感</w:t>
            </w:r>
          </w:p>
          <w:p>
            <w:pPr>
              <w:jc w:val="left"/>
              <w:rPr>
                <w:rFonts w:ascii="Times New Roman" w:hAnsi="Times New Roman"/>
              </w:rPr>
            </w:pPr>
          </w:p>
          <w:p>
            <w:pPr>
              <w:jc w:val="left"/>
              <w:rPr>
                <w:rFonts w:ascii="Times New Roman" w:hAnsi="Times New Roman"/>
              </w:rPr>
            </w:pPr>
            <w:r>
              <w:rPr>
                <w:rFonts w:hint="eastAsia" w:ascii="Times New Roman" w:hAnsi="Times New Roman"/>
              </w:rPr>
              <w:t>学好本专业专业知识，掌握专业理论，提升专业技能</w:t>
            </w:r>
          </w:p>
        </w:tc>
        <w:tc>
          <w:tcPr>
            <w:tcW w:w="3335" w:type="dxa"/>
            <w:vAlign w:val="center"/>
          </w:tcPr>
          <w:p>
            <w:pPr>
              <w:spacing w:line="360" w:lineRule="auto"/>
              <w:rPr>
                <w:szCs w:val="21"/>
              </w:rPr>
            </w:pPr>
            <w:r>
              <w:rPr>
                <w:rFonts w:hint="eastAsia" w:ascii="宋体" w:hAnsi="宋体"/>
              </w:rPr>
              <w:t xml:space="preserve"> </w:t>
            </w:r>
            <w:r>
              <w:rPr>
                <w:szCs w:val="21"/>
              </w:rPr>
              <w:t>《礼记·大学》</w:t>
            </w:r>
            <w:r>
              <w:rPr>
                <w:rFonts w:hint="eastAsia"/>
                <w:szCs w:val="21"/>
              </w:rPr>
              <w:t>、</w:t>
            </w:r>
            <w:r>
              <w:rPr>
                <w:rFonts w:hint="eastAsia" w:ascii="宋体" w:hAnsi="宋体"/>
              </w:rPr>
              <w:t xml:space="preserve">钱学森学成留学归国、 </w:t>
            </w:r>
            <w:r>
              <w:rPr>
                <w:szCs w:val="21"/>
              </w:rPr>
              <w:t>中国共产党第十九次全国代表大会报告</w:t>
            </w:r>
            <w:r>
              <w:rPr>
                <w:rFonts w:hint="eastAsia"/>
                <w:szCs w:val="21"/>
              </w:rPr>
              <w:t>、毛主席语录。</w:t>
            </w:r>
          </w:p>
          <w:p>
            <w:pPr>
              <w:rPr>
                <w:rFonts w:ascii="宋体" w:hAnsi="宋体" w:cs="宋体"/>
                <w:szCs w:val="21"/>
              </w:rPr>
            </w:pP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rPr>
                <w:rFonts w:ascii="宋体" w:hAnsi="宋体" w:cs="宋体"/>
                <w:szCs w:val="21"/>
              </w:rPr>
            </w:pPr>
          </w:p>
          <w:p>
            <w:pPr>
              <w:rPr>
                <w:rFonts w:ascii="宋体" w:hAnsi="宋体" w:cs="宋体"/>
                <w:szCs w:val="21"/>
              </w:rPr>
            </w:pPr>
            <w:r>
              <w:rPr>
                <w:rFonts w:hint="eastAsia" w:ascii="宋体" w:hAnsi="宋体" w:cs="宋体"/>
                <w:szCs w:val="21"/>
              </w:rPr>
              <w:t>Unit 2</w:t>
            </w:r>
          </w:p>
          <w:p>
            <w:pPr>
              <w:rPr>
                <w:rFonts w:ascii="宋体" w:hAnsi="宋体" w:cs="宋体"/>
                <w:szCs w:val="21"/>
              </w:rPr>
            </w:pPr>
            <w:r>
              <w:rPr>
                <w:rFonts w:hint="eastAsia" w:ascii="宋体" w:hAnsi="宋体" w:cs="宋体"/>
                <w:szCs w:val="21"/>
              </w:rPr>
              <w:t xml:space="preserve">Campus </w:t>
            </w:r>
          </w:p>
          <w:p>
            <w:pPr>
              <w:rPr>
                <w:rFonts w:ascii="宋体" w:hAnsi="宋体" w:cs="宋体"/>
                <w:szCs w:val="21"/>
              </w:rPr>
            </w:pPr>
            <w:r>
              <w:rPr>
                <w:rFonts w:hint="eastAsia" w:ascii="宋体" w:hAnsi="宋体" w:cs="宋体"/>
                <w:szCs w:val="21"/>
              </w:rPr>
              <w:t>socializing</w: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tc>
        <w:tc>
          <w:tcPr>
            <w:tcW w:w="1804" w:type="dxa"/>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 xml:space="preserve">听说部分：积极加入自己喜欢的社团和协会 </w:t>
            </w:r>
          </w:p>
          <w:p>
            <w:pPr>
              <w:jc w:val="center"/>
              <w:rPr>
                <w:rFonts w:ascii="宋体" w:hAnsi="宋体" w:cs="宋体"/>
                <w:szCs w:val="21"/>
              </w:rPr>
            </w:pPr>
          </w:p>
        </w:tc>
        <w:tc>
          <w:tcPr>
            <w:tcW w:w="2182" w:type="dxa"/>
            <w:vAlign w:val="center"/>
          </w:tcPr>
          <w:p>
            <w:pPr>
              <w:rPr>
                <w:rFonts w:ascii="宋体" w:hAnsi="宋体" w:cs="宋体"/>
                <w:szCs w:val="21"/>
              </w:rPr>
            </w:pPr>
            <w:r>
              <w:rPr>
                <w:rFonts w:hint="eastAsia" w:ascii="宋体" w:hAnsi="宋体" w:cs="宋体"/>
              </w:rPr>
              <w:t>善于沟通、</w:t>
            </w:r>
            <w:r>
              <w:rPr>
                <w:rFonts w:hint="eastAsia" w:ascii="Times New Roman" w:hAnsi="Times New Roman"/>
              </w:rPr>
              <w:t>乐观、进取的生活态度</w:t>
            </w:r>
          </w:p>
        </w:tc>
        <w:tc>
          <w:tcPr>
            <w:tcW w:w="3335" w:type="dxa"/>
            <w:vAlign w:val="center"/>
          </w:tcPr>
          <w:p>
            <w:pPr>
              <w:rPr>
                <w:rFonts w:ascii="宋体" w:hAnsi="宋体" w:cs="宋体"/>
                <w:szCs w:val="21"/>
              </w:rPr>
            </w:pPr>
            <w:r>
              <w:rPr>
                <w:rFonts w:hint="eastAsia" w:ascii="宋体" w:hAnsi="宋体" w:cs="宋体"/>
                <w:szCs w:val="21"/>
              </w:rPr>
              <w:t>奥运会大学生志愿者事迹、优秀大学生支教的故事</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课文B:如何平衡社团社交活动和学习的关系</w:t>
            </w:r>
          </w:p>
        </w:tc>
        <w:tc>
          <w:tcPr>
            <w:tcW w:w="2182" w:type="dxa"/>
            <w:vAlign w:val="center"/>
          </w:tcPr>
          <w:p>
            <w:pPr>
              <w:jc w:val="left"/>
              <w:rPr>
                <w:rFonts w:ascii="宋体" w:hAnsi="宋体" w:cs="宋体"/>
                <w:szCs w:val="21"/>
              </w:rPr>
            </w:pPr>
            <w:r>
              <w:rPr>
                <w:rFonts w:hint="eastAsia" w:ascii="宋体" w:hAnsi="宋体" w:cs="宋体"/>
              </w:rPr>
              <w:t>善于沟通、</w:t>
            </w:r>
            <w:r>
              <w:rPr>
                <w:rFonts w:hint="eastAsia" w:ascii="Times New Roman" w:hAnsi="Times New Roman"/>
              </w:rPr>
              <w:t>乐观、进取的生活态度、团结合作，共谋发展</w:t>
            </w:r>
          </w:p>
        </w:tc>
        <w:tc>
          <w:tcPr>
            <w:tcW w:w="3335" w:type="dxa"/>
            <w:vAlign w:val="center"/>
          </w:tcPr>
          <w:p>
            <w:pPr>
              <w:jc w:val="left"/>
              <w:rPr>
                <w:rFonts w:ascii="宋体" w:hAnsi="宋体" w:cs="宋体"/>
                <w:szCs w:val="21"/>
              </w:rPr>
            </w:pPr>
            <w:r>
              <w:rPr>
                <w:rFonts w:hint="eastAsia" w:ascii="宋体" w:hAnsi="宋体"/>
              </w:rPr>
              <w:t>优秀大学生国家奖金获得者的事迹和经验，他们既学习优秀同时社团活动也非常出色</w:t>
            </w:r>
          </w:p>
        </w:tc>
        <w:tc>
          <w:tcPr>
            <w:tcW w:w="1781" w:type="dxa"/>
            <w:vAlign w:val="center"/>
          </w:tcPr>
          <w:p>
            <w:pPr>
              <w:jc w:val="center"/>
              <w:rPr>
                <w:rFonts w:ascii="宋体" w:hAnsi="宋体"/>
              </w:rPr>
            </w:pPr>
            <w:r>
              <w:rPr>
                <w:rFonts w:hint="eastAsia" w:ascii="宋体" w:hAnsi="宋体"/>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Unit3</w:t>
            </w:r>
          </w:p>
          <w:p>
            <w:pPr>
              <w:jc w:val="center"/>
              <w:rPr>
                <w:rFonts w:ascii="宋体" w:hAnsi="宋体" w:cs="宋体"/>
                <w:szCs w:val="21"/>
              </w:rPr>
            </w:pPr>
            <w:r>
              <w:rPr>
                <w:rFonts w:hint="eastAsia" w:ascii="宋体" w:hAnsi="宋体" w:cs="宋体"/>
                <w:szCs w:val="21"/>
              </w:rPr>
              <w:t>Holidays and Festival</w:t>
            </w:r>
          </w:p>
        </w:tc>
        <w:tc>
          <w:tcPr>
            <w:tcW w:w="1804" w:type="dxa"/>
            <w:vAlign w:val="center"/>
          </w:tcPr>
          <w:p>
            <w:pPr>
              <w:jc w:val="center"/>
              <w:rPr>
                <w:rFonts w:ascii="宋体" w:hAnsi="宋体" w:cs="宋体"/>
                <w:szCs w:val="21"/>
              </w:rPr>
            </w:pPr>
            <w:r>
              <w:rPr>
                <w:rFonts w:hint="eastAsia" w:ascii="宋体" w:hAnsi="宋体" w:cs="宋体"/>
                <w:szCs w:val="21"/>
              </w:rPr>
              <w:t>西方国家的节日-万圣节</w:t>
            </w:r>
          </w:p>
        </w:tc>
        <w:tc>
          <w:tcPr>
            <w:tcW w:w="2182" w:type="dxa"/>
            <w:vAlign w:val="center"/>
          </w:tcPr>
          <w:p>
            <w:pPr>
              <w:pStyle w:val="84"/>
              <w:ind w:firstLine="0" w:firstLineChars="0"/>
              <w:rPr>
                <w:rFonts w:ascii="宋体" w:hAnsi="宋体" w:cs="宋体"/>
                <w:lang w:val="zh-CN"/>
              </w:rPr>
            </w:pPr>
            <w:r>
              <w:rPr>
                <w:rFonts w:hint="eastAsia" w:ascii="宋体" w:hAnsi="宋体" w:cs="宋体"/>
              </w:rPr>
              <w:t>对比中国节日，弘扬中华民族优秀传统文化，学习革命文化、中华民族史。</w:t>
            </w:r>
          </w:p>
        </w:tc>
        <w:tc>
          <w:tcPr>
            <w:tcW w:w="3335" w:type="dxa"/>
            <w:vAlign w:val="center"/>
          </w:tcPr>
          <w:p>
            <w:pPr>
              <w:rPr>
                <w:rFonts w:ascii="宋体" w:hAnsi="宋体" w:cs="宋体"/>
                <w:szCs w:val="21"/>
              </w:rPr>
            </w:pPr>
            <w:r>
              <w:rPr>
                <w:rFonts w:hint="eastAsia" w:ascii="宋体" w:hAnsi="宋体" w:cs="宋体"/>
                <w:szCs w:val="21"/>
              </w:rPr>
              <w:t>视频：清明节（哔哩哔哩）</w:t>
            </w:r>
          </w:p>
          <w:p>
            <w:pPr>
              <w:rPr>
                <w:rFonts w:ascii="宋体" w:hAnsi="宋体" w:cs="宋体"/>
                <w:szCs w:val="21"/>
              </w:rPr>
            </w:pPr>
            <w:r>
              <w:rPr>
                <w:rFonts w:hint="eastAsia" w:ascii="宋体" w:hAnsi="宋体" w:cs="宋体"/>
                <w:szCs w:val="21"/>
              </w:rPr>
              <w:t>图片、报道：南京大屠杀国家公祭日（学习强国）</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春节的由来</w:t>
            </w:r>
          </w:p>
        </w:tc>
        <w:tc>
          <w:tcPr>
            <w:tcW w:w="2182" w:type="dxa"/>
            <w:vAlign w:val="center"/>
          </w:tcPr>
          <w:p>
            <w:pPr>
              <w:jc w:val="left"/>
              <w:rPr>
                <w:rFonts w:ascii="宋体" w:hAnsi="宋体" w:cs="宋体"/>
              </w:rPr>
            </w:pPr>
            <w:r>
              <w:rPr>
                <w:rFonts w:hint="eastAsia" w:ascii="宋体" w:hAnsi="宋体" w:cs="宋体"/>
              </w:rPr>
              <w:t>讲好中国故事，展示文化自信。</w:t>
            </w:r>
          </w:p>
        </w:tc>
        <w:tc>
          <w:tcPr>
            <w:tcW w:w="3335" w:type="dxa"/>
            <w:vAlign w:val="center"/>
          </w:tcPr>
          <w:p>
            <w:pPr>
              <w:rPr>
                <w:rFonts w:ascii="宋体" w:hAnsi="宋体" w:cs="宋体"/>
                <w:color w:val="FF0000"/>
                <w:szCs w:val="21"/>
              </w:rPr>
            </w:pPr>
            <w:r>
              <w:rPr>
                <w:rFonts w:hint="eastAsia" w:ascii="宋体" w:hAnsi="宋体" w:cs="宋体"/>
                <w:szCs w:val="21"/>
              </w:rPr>
              <w:t>视频、文章：春节的由来故事、端午节，中秋节。文章：</w:t>
            </w:r>
            <w:r>
              <w:rPr>
                <w:rFonts w:hint="eastAsia" w:ascii="宋体" w:hAnsi="宋体" w:cs="宋体"/>
                <w:color w:val="000000"/>
                <w:szCs w:val="21"/>
              </w:rPr>
              <w:t>文化自信（中国日报）</w:t>
            </w:r>
          </w:p>
        </w:tc>
        <w:tc>
          <w:tcPr>
            <w:tcW w:w="1781" w:type="dxa"/>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学习比较主要中西方节日</w:t>
            </w:r>
          </w:p>
        </w:tc>
        <w:tc>
          <w:tcPr>
            <w:tcW w:w="2182" w:type="dxa"/>
            <w:vAlign w:val="center"/>
          </w:tcPr>
          <w:p>
            <w:pPr>
              <w:jc w:val="left"/>
              <w:rPr>
                <w:rFonts w:ascii="宋体" w:hAnsi="宋体" w:cs="宋体"/>
              </w:rPr>
            </w:pPr>
            <w:r>
              <w:rPr>
                <w:rFonts w:hint="eastAsia" w:ascii="宋体" w:hAnsi="宋体" w:cs="宋体"/>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rPr>
              <w:t>之间</w:t>
            </w:r>
            <w:r>
              <w:rPr>
                <w:rFonts w:hint="eastAsia" w:ascii="宋体" w:hAnsi="宋体" w:cs="宋体"/>
              </w:rPr>
              <w:fldChar w:fldCharType="end"/>
            </w:r>
            <w:r>
              <w:rPr>
                <w:rFonts w:hint="eastAsia" w:ascii="宋体" w:hAnsi="宋体" w:cs="宋体"/>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rPr>
              <w:t>取其精华</w:t>
            </w:r>
            <w:r>
              <w:rPr>
                <w:rFonts w:hint="eastAsia" w:ascii="宋体" w:hAnsi="宋体" w:cs="宋体"/>
              </w:rPr>
              <w:fldChar w:fldCharType="end"/>
            </w:r>
            <w:r>
              <w:rPr>
                <w:rFonts w:hint="eastAsia" w:ascii="宋体" w:hAnsi="宋体" w:cs="宋体"/>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rPr>
              <w:t>去其糟粕</w:t>
            </w:r>
            <w:r>
              <w:rPr>
                <w:rFonts w:hint="eastAsia" w:ascii="宋体" w:hAnsi="宋体" w:cs="宋体"/>
              </w:rPr>
              <w:fldChar w:fldCharType="end"/>
            </w:r>
            <w:r>
              <w:rPr>
                <w:rFonts w:hint="eastAsia" w:ascii="宋体" w:hAnsi="宋体" w:cs="宋体"/>
              </w:rPr>
              <w:t>，在文化交流中进步。保持我国特有的文化的独立性、</w:t>
            </w:r>
            <w:r>
              <w:fldChar w:fldCharType="begin"/>
            </w:r>
            <w:r>
              <w:instrText xml:space="preserve"> HYPERLINK "http://www.so.com/s?q=%E6%B0%91%E6%97%8F%E8%87%AA%E8%B1%AA%E6%84%9F&amp;ie=utf-8&amp;src=internal_wenda_recommend_textn" \t "https://wenda.so.com/q/_blank" </w:instrText>
            </w:r>
            <w:r>
              <w:fldChar w:fldCharType="separate"/>
            </w:r>
            <w:r>
              <w:rPr>
                <w:rFonts w:hint="eastAsia" w:ascii="宋体" w:hAnsi="宋体" w:cs="宋体"/>
              </w:rPr>
              <w:t>民族自豪感</w:t>
            </w:r>
            <w:r>
              <w:rPr>
                <w:rFonts w:hint="eastAsia" w:ascii="宋体" w:hAnsi="宋体" w:cs="宋体"/>
              </w:rPr>
              <w:fldChar w:fldCharType="end"/>
            </w:r>
            <w:r>
              <w:rPr>
                <w:rFonts w:hint="eastAsia" w:ascii="宋体" w:hAnsi="宋体" w:cs="宋体"/>
              </w:rPr>
              <w:t>。</w:t>
            </w:r>
          </w:p>
        </w:tc>
        <w:tc>
          <w:tcPr>
            <w:tcW w:w="3335" w:type="dxa"/>
            <w:vAlign w:val="center"/>
          </w:tcPr>
          <w:p>
            <w:pPr>
              <w:rPr>
                <w:rFonts w:ascii="宋体" w:hAnsi="宋体" w:cs="宋体"/>
                <w:szCs w:val="21"/>
              </w:rPr>
            </w:pPr>
            <w:r>
              <w:rPr>
                <w:rFonts w:hint="eastAsia" w:ascii="宋体" w:hAnsi="宋体" w:cs="宋体"/>
                <w:szCs w:val="21"/>
              </w:rPr>
              <w:t>图片、文章：感恩节、（沪江英语）</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端午节</w:t>
            </w:r>
          </w:p>
        </w:tc>
        <w:tc>
          <w:tcPr>
            <w:tcW w:w="2182" w:type="dxa"/>
            <w:vAlign w:val="center"/>
          </w:tcPr>
          <w:p>
            <w:pPr>
              <w:jc w:val="left"/>
              <w:rPr>
                <w:rFonts w:ascii="宋体" w:hAnsi="宋体" w:cs="宋体"/>
              </w:rPr>
            </w:pPr>
            <w:r>
              <w:rPr>
                <w:rFonts w:hint="eastAsia" w:ascii="宋体" w:hAnsi="宋体" w:cs="宋体"/>
              </w:rPr>
              <w:t>龙舟赛、屈原。团结精神、爱国精神。</w:t>
            </w:r>
          </w:p>
        </w:tc>
        <w:tc>
          <w:tcPr>
            <w:tcW w:w="3335" w:type="dxa"/>
            <w:vAlign w:val="center"/>
          </w:tcPr>
          <w:p>
            <w:pPr>
              <w:rPr>
                <w:rFonts w:ascii="宋体" w:hAnsi="宋体" w:cs="宋体"/>
                <w:szCs w:val="21"/>
              </w:rPr>
            </w:pPr>
            <w:r>
              <w:rPr>
                <w:rFonts w:hint="eastAsia" w:ascii="宋体" w:hAnsi="宋体" w:cs="宋体"/>
                <w:szCs w:val="21"/>
              </w:rPr>
              <w:t>视频：端午节（哔哩哔哩）</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unit4</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Modern Communication</w:t>
            </w:r>
          </w:p>
        </w:tc>
        <w:tc>
          <w:tcPr>
            <w:tcW w:w="1804" w:type="dxa"/>
            <w:vAlign w:val="center"/>
          </w:tcPr>
          <w:p>
            <w:pPr>
              <w:jc w:val="center"/>
              <w:rPr>
                <w:rFonts w:ascii="宋体" w:hAnsi="宋体" w:cs="宋体"/>
                <w:szCs w:val="21"/>
              </w:rPr>
            </w:pPr>
            <w:r>
              <w:rPr>
                <w:rFonts w:hint="eastAsia" w:ascii="宋体" w:hAnsi="宋体" w:cs="宋体"/>
                <w:szCs w:val="21"/>
              </w:rPr>
              <w:t>微信、支付宝健康码的使用</w:t>
            </w:r>
          </w:p>
        </w:tc>
        <w:tc>
          <w:tcPr>
            <w:tcW w:w="2182" w:type="dxa"/>
            <w:vAlign w:val="center"/>
          </w:tcPr>
          <w:p>
            <w:pPr>
              <w:jc w:val="left"/>
              <w:rPr>
                <w:rFonts w:ascii="宋体" w:hAnsi="宋体" w:cs="宋体"/>
                <w:szCs w:val="21"/>
              </w:rPr>
            </w:pPr>
            <w:r>
              <w:rPr>
                <w:rFonts w:hint="eastAsia" w:ascii="宋体" w:hAnsi="宋体" w:cs="宋体"/>
                <w:szCs w:val="21"/>
              </w:rPr>
              <w:t>同心抗疫，认同社会主义制度优越性。</w:t>
            </w:r>
          </w:p>
        </w:tc>
        <w:tc>
          <w:tcPr>
            <w:tcW w:w="3335" w:type="dxa"/>
            <w:vAlign w:val="center"/>
          </w:tcPr>
          <w:p>
            <w:pPr>
              <w:rPr>
                <w:rFonts w:ascii="宋体" w:hAnsi="宋体" w:cs="宋体"/>
                <w:szCs w:val="21"/>
              </w:rPr>
            </w:pPr>
            <w:r>
              <w:rPr>
                <w:rFonts w:hint="eastAsia" w:ascii="宋体" w:hAnsi="宋体" w:cs="宋体"/>
                <w:szCs w:val="21"/>
              </w:rPr>
              <w:t>文章：健康码（</w:t>
            </w:r>
            <w:r>
              <w:rPr>
                <w:rFonts w:ascii="宋体" w:hAnsi="宋体" w:cs="宋体"/>
                <w:szCs w:val="21"/>
              </w:rPr>
              <w:t>Health QRcode</w:t>
            </w:r>
            <w:r>
              <w:rPr>
                <w:rFonts w:hint="eastAsia" w:ascii="宋体" w:hAnsi="宋体" w:cs="宋体"/>
                <w:szCs w:val="21"/>
              </w:rPr>
              <w:t>）（中国日报网）</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微信的好处和负面影响</w:t>
            </w:r>
          </w:p>
        </w:tc>
        <w:tc>
          <w:tcPr>
            <w:tcW w:w="2182" w:type="dxa"/>
            <w:vAlign w:val="center"/>
          </w:tcPr>
          <w:p>
            <w:pPr>
              <w:jc w:val="left"/>
              <w:rPr>
                <w:rFonts w:ascii="宋体" w:hAnsi="宋体" w:cs="宋体"/>
                <w:szCs w:val="21"/>
              </w:rPr>
            </w:pPr>
            <w:r>
              <w:rPr>
                <w:rFonts w:hint="eastAsia" w:ascii="宋体" w:hAnsi="宋体" w:cs="宋体"/>
                <w:szCs w:val="21"/>
              </w:rPr>
              <w:t>文明上网、汇聚向上向善力量，携手建设网络文明，独立思考，独立判断。</w:t>
            </w:r>
          </w:p>
        </w:tc>
        <w:tc>
          <w:tcPr>
            <w:tcW w:w="3335" w:type="dxa"/>
            <w:vAlign w:val="center"/>
          </w:tcPr>
          <w:p>
            <w:pPr>
              <w:rPr>
                <w:rFonts w:ascii="宋体" w:hAnsi="宋体" w:cs="宋体"/>
                <w:szCs w:val="21"/>
              </w:rPr>
            </w:pPr>
            <w:r>
              <w:rPr>
                <w:rFonts w:hint="eastAsia" w:ascii="宋体" w:hAnsi="宋体" w:cs="宋体"/>
                <w:szCs w:val="21"/>
              </w:rPr>
              <w:t>中国网络文明大会（学习强国）</w:t>
            </w:r>
          </w:p>
          <w:p>
            <w:pPr>
              <w:rPr>
                <w:rFonts w:ascii="宋体" w:hAnsi="宋体" w:cs="宋体"/>
                <w:szCs w:val="21"/>
              </w:rPr>
            </w:pPr>
            <w:r>
              <w:rPr>
                <w:rFonts w:hint="eastAsia" w:ascii="宋体" w:hAnsi="宋体" w:cs="宋体"/>
                <w:szCs w:val="21"/>
              </w:rPr>
              <w:t>创意城市网络（学习强国）</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微信的弊端-隐私泄露</w:t>
            </w:r>
          </w:p>
        </w:tc>
        <w:tc>
          <w:tcPr>
            <w:tcW w:w="2182" w:type="dxa"/>
            <w:vAlign w:val="center"/>
          </w:tcPr>
          <w:p>
            <w:r>
              <w:rPr>
                <w:rFonts w:hint="eastAsia" w:ascii="Times New Roman" w:hAnsi="Times New Roman"/>
              </w:rPr>
              <w:t>树立法制观念和法律观念。</w:t>
            </w:r>
          </w:p>
        </w:tc>
        <w:tc>
          <w:tcPr>
            <w:tcW w:w="3335" w:type="dxa"/>
            <w:vAlign w:val="center"/>
          </w:tcPr>
          <w:p>
            <w:pPr>
              <w:rPr>
                <w:rFonts w:ascii="宋体" w:hAnsi="宋体" w:cs="宋体"/>
                <w:szCs w:val="21"/>
              </w:rPr>
            </w:pPr>
            <w:r>
              <w:rPr>
                <w:rFonts w:hint="eastAsia" w:ascii="宋体" w:hAnsi="宋体" w:cs="宋体"/>
                <w:szCs w:val="21"/>
              </w:rPr>
              <w:t xml:space="preserve"> 个人信息保护法（中国日报双语新闻）</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灵境与元宇宙</w:t>
            </w:r>
          </w:p>
        </w:tc>
        <w:tc>
          <w:tcPr>
            <w:tcW w:w="2182" w:type="dxa"/>
            <w:vAlign w:val="center"/>
          </w:tcPr>
          <w:p>
            <w:pPr>
              <w:jc w:val="left"/>
              <w:rPr>
                <w:rFonts w:ascii="宋体" w:hAnsi="宋体" w:cs="宋体"/>
                <w:szCs w:val="21"/>
              </w:rPr>
            </w:pPr>
            <w:r>
              <w:rPr>
                <w:rFonts w:hint="eastAsia" w:ascii="宋体" w:hAnsi="宋体" w:cs="宋体"/>
                <w:szCs w:val="21"/>
              </w:rPr>
              <w:t>工匠精神，专业性、创新性，中国科学家的高瞻远瞩。</w:t>
            </w:r>
          </w:p>
        </w:tc>
        <w:tc>
          <w:tcPr>
            <w:tcW w:w="3335" w:type="dxa"/>
            <w:vAlign w:val="center"/>
          </w:tcPr>
          <w:p>
            <w:pPr>
              <w:jc w:val="left"/>
              <w:rPr>
                <w:rFonts w:ascii="宋体" w:hAnsi="宋体" w:cs="宋体"/>
                <w:szCs w:val="21"/>
              </w:rPr>
            </w:pPr>
            <w:r>
              <w:rPr>
                <w:rFonts w:hint="eastAsia" w:ascii="宋体" w:hAnsi="宋体" w:cs="宋体"/>
                <w:szCs w:val="21"/>
              </w:rPr>
              <w:t>视频：“灵境”与“元宇宙”-钱学森。（语言文字周报）</w:t>
            </w:r>
          </w:p>
          <w:p>
            <w:pPr>
              <w:jc w:val="left"/>
              <w:rPr>
                <w:rFonts w:ascii="宋体" w:hAnsi="宋体" w:cs="宋体"/>
                <w:szCs w:val="21"/>
              </w:rPr>
            </w:pPr>
            <w:r>
              <w:rPr>
                <w:rFonts w:hint="eastAsia" w:ascii="宋体" w:hAnsi="宋体" w:cs="宋体"/>
                <w:szCs w:val="21"/>
              </w:rPr>
              <w:t>马克.扎克伯格:元宇宙（中国日报双语新闻）</w:t>
            </w:r>
          </w:p>
        </w:tc>
        <w:tc>
          <w:tcPr>
            <w:tcW w:w="1781" w:type="dxa"/>
            <w:vAlign w:val="center"/>
          </w:tcPr>
          <w:p>
            <w:pPr>
              <w:ind w:firstLine="630" w:firstLineChars="300"/>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ascii="宋体" w:hAnsi="宋体" w:cs="宋体"/>
                <w:szCs w:val="21"/>
              </w:rPr>
              <w:t>U</w:t>
            </w:r>
            <w:r>
              <w:rPr>
                <w:rFonts w:hint="eastAsia" w:ascii="宋体" w:hAnsi="宋体" w:cs="宋体"/>
                <w:szCs w:val="21"/>
              </w:rPr>
              <w:t>nit5 Sharing Economy</w:t>
            </w:r>
          </w:p>
        </w:tc>
        <w:tc>
          <w:tcPr>
            <w:tcW w:w="1804" w:type="dxa"/>
            <w:vAlign w:val="center"/>
          </w:tcPr>
          <w:p>
            <w:pPr>
              <w:jc w:val="left"/>
              <w:rPr>
                <w:rFonts w:ascii="宋体" w:hAnsi="宋体" w:cs="宋体"/>
                <w:szCs w:val="21"/>
              </w:rPr>
            </w:pPr>
            <w:r>
              <w:rPr>
                <w:rFonts w:hint="eastAsia" w:ascii="宋体" w:hAnsi="宋体" w:cs="宋体"/>
                <w:szCs w:val="21"/>
              </w:rPr>
              <w:t>学习共享经济的概念，了解共享经济的趋势和优缺点。</w:t>
            </w:r>
          </w:p>
        </w:tc>
        <w:tc>
          <w:tcPr>
            <w:tcW w:w="2182" w:type="dxa"/>
            <w:vAlign w:val="center"/>
          </w:tcPr>
          <w:p>
            <w:pPr>
              <w:jc w:val="left"/>
            </w:pPr>
            <w:r>
              <w:rPr>
                <w:rFonts w:hint="eastAsia"/>
              </w:rPr>
              <w:t>了解国家共享经济发展模式</w:t>
            </w:r>
          </w:p>
          <w:p>
            <w:pPr>
              <w:jc w:val="left"/>
            </w:pPr>
            <w:r>
              <w:rPr>
                <w:rFonts w:hint="eastAsia"/>
              </w:rPr>
              <w:t>共建“一带一路”合作，构建人类命运共同体</w:t>
            </w:r>
          </w:p>
          <w:p>
            <w:pPr>
              <w:jc w:val="left"/>
            </w:pPr>
            <w:r>
              <w:rPr>
                <w:rFonts w:hint="eastAsia"/>
              </w:rPr>
              <w:t>诚实守信</w:t>
            </w:r>
          </w:p>
        </w:tc>
        <w:tc>
          <w:tcPr>
            <w:tcW w:w="3335" w:type="dxa"/>
            <w:vAlign w:val="center"/>
          </w:tcPr>
          <w:p>
            <w:pPr>
              <w:jc w:val="left"/>
            </w:pPr>
            <w:r>
              <w:rPr>
                <w:rFonts w:hint="eastAsia"/>
              </w:rPr>
              <w:t>中国共享经济发展报告（2021）（学习强国）</w:t>
            </w:r>
          </w:p>
          <w:p>
            <w:pPr>
              <w:jc w:val="left"/>
            </w:pPr>
            <w:r>
              <w:rPr>
                <w:rFonts w:hint="eastAsia"/>
              </w:rPr>
              <w:t>“一带一路”主题纪录片：《共筑未来》</w:t>
            </w:r>
          </w:p>
          <w:p>
            <w:pPr>
              <w:jc w:val="left"/>
            </w:pPr>
            <w:r>
              <w:rPr>
                <w:rFonts w:hint="eastAsia"/>
              </w:rPr>
              <w:t>视频：“Sharing economy in China”以共享单车不文明使用行为为例，在道德上引导同学们，做一个有诚信的人。</w:t>
            </w:r>
          </w:p>
        </w:tc>
        <w:tc>
          <w:tcPr>
            <w:tcW w:w="1781" w:type="dxa"/>
            <w:vAlign w:val="center"/>
          </w:tcPr>
          <w:p>
            <w:pPr>
              <w:jc w:val="left"/>
            </w:pPr>
            <w:r>
              <w:rPr>
                <w:rFonts w:hint="eastAsia"/>
              </w:rPr>
              <w:t xml:space="preserve">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Unit6 Traveling</w:t>
            </w:r>
          </w:p>
        </w:tc>
        <w:tc>
          <w:tcPr>
            <w:tcW w:w="1804" w:type="dxa"/>
            <w:vAlign w:val="center"/>
          </w:tcPr>
          <w:p>
            <w:pPr>
              <w:jc w:val="left"/>
              <w:rPr>
                <w:rFonts w:ascii="宋体" w:hAnsi="宋体" w:cs="宋体"/>
                <w:szCs w:val="21"/>
              </w:rPr>
            </w:pPr>
            <w:r>
              <w:rPr>
                <w:rFonts w:hint="eastAsia" w:ascii="宋体" w:hAnsi="宋体" w:cs="宋体"/>
                <w:szCs w:val="21"/>
              </w:rPr>
              <w:t>旅行的意义       丝绸之路</w:t>
            </w:r>
          </w:p>
        </w:tc>
        <w:tc>
          <w:tcPr>
            <w:tcW w:w="2182" w:type="dxa"/>
            <w:vAlign w:val="center"/>
          </w:tcPr>
          <w:p>
            <w:pPr>
              <w:jc w:val="left"/>
            </w:pPr>
            <w:r>
              <w:rPr>
                <w:rFonts w:hint="eastAsia"/>
              </w:rPr>
              <w:t>热爱祖国，热爱祖国大好河山，树立绿水青山就是金山银山理念</w:t>
            </w:r>
          </w:p>
          <w:p>
            <w:pPr>
              <w:jc w:val="left"/>
            </w:pPr>
            <w:r>
              <w:rPr>
                <w:rFonts w:hint="eastAsia"/>
              </w:rPr>
              <w:t>乡村旅游，乡村振兴，助力脱贫</w:t>
            </w:r>
          </w:p>
          <w:p>
            <w:pPr>
              <w:jc w:val="left"/>
            </w:pPr>
            <w:r>
              <w:rPr>
                <w:rFonts w:hint="eastAsia"/>
              </w:rPr>
              <w:t>了解国情现状，政治经济文化状况</w:t>
            </w:r>
          </w:p>
          <w:p>
            <w:pPr>
              <w:jc w:val="left"/>
            </w:pPr>
            <w:r>
              <w:rPr>
                <w:rFonts w:hint="eastAsia"/>
              </w:rPr>
              <w:t>增强建设社会主义强国的使命感和责任感</w:t>
            </w:r>
          </w:p>
        </w:tc>
        <w:tc>
          <w:tcPr>
            <w:tcW w:w="3335" w:type="dxa"/>
            <w:vAlign w:val="center"/>
          </w:tcPr>
          <w:p>
            <w:pPr>
              <w:jc w:val="left"/>
            </w:pPr>
            <w:r>
              <w:t>BBC纪录片</w:t>
            </w:r>
            <w:r>
              <w:rPr>
                <w:rFonts w:hint="eastAsia"/>
              </w:rPr>
              <w:t xml:space="preserve"> </w:t>
            </w:r>
            <w:r>
              <w:t>《丝绸之路 The Silk Road 2016》</w:t>
            </w:r>
          </w:p>
          <w:p>
            <w:pPr>
              <w:jc w:val="left"/>
            </w:pPr>
            <w:r>
              <w:rPr>
                <w:rFonts w:hint="eastAsia"/>
              </w:rPr>
              <w:t>央视纪录片《新丝绸之路》      了解国家“一带一路”战略及建设成果。（丝绸之路经济带+海上丝绸之路）了解丝绸之路，认同中华文明，增强民族归属感和自豪感。</w:t>
            </w:r>
          </w:p>
        </w:tc>
        <w:tc>
          <w:tcPr>
            <w:tcW w:w="1781" w:type="dxa"/>
            <w:vAlign w:val="center"/>
          </w:tcPr>
          <w:p>
            <w:pPr>
              <w:jc w:val="left"/>
            </w:pPr>
            <w:r>
              <w:rPr>
                <w:rFonts w:hint="eastAsia"/>
              </w:rPr>
              <w:t xml:space="preserve">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7 </w:t>
            </w:r>
          </w:p>
        </w:tc>
        <w:tc>
          <w:tcPr>
            <w:tcW w:w="1804" w:type="dxa"/>
            <w:vAlign w:val="center"/>
          </w:tcPr>
          <w:p>
            <w:pPr>
              <w:jc w:val="left"/>
              <w:rPr>
                <w:rFonts w:ascii="宋体" w:hAnsi="宋体" w:cs="宋体"/>
                <w:szCs w:val="21"/>
              </w:rPr>
            </w:pPr>
            <w:r>
              <w:rPr>
                <w:rFonts w:hint="eastAsia" w:ascii="宋体" w:hAnsi="宋体" w:cs="宋体"/>
                <w:szCs w:val="21"/>
              </w:rPr>
              <w:t>爱</w:t>
            </w:r>
          </w:p>
        </w:tc>
        <w:tc>
          <w:tcPr>
            <w:tcW w:w="2182" w:type="dxa"/>
            <w:vAlign w:val="center"/>
          </w:tcPr>
          <w:p>
            <w:pPr>
              <w:jc w:val="left"/>
            </w:pPr>
            <w:r>
              <w:rPr>
                <w:rFonts w:hint="eastAsia"/>
              </w:rPr>
              <w:t>了解爱的意义：亲情，友情，爱情，爱家，爱国</w:t>
            </w:r>
          </w:p>
        </w:tc>
        <w:tc>
          <w:tcPr>
            <w:tcW w:w="3335" w:type="dxa"/>
            <w:vAlign w:val="center"/>
          </w:tcPr>
          <w:p>
            <w:pPr>
              <w:jc w:val="left"/>
            </w:pPr>
            <w:r>
              <w:rPr>
                <w:rFonts w:hint="eastAsia"/>
              </w:rPr>
              <w:t>电影《寻梦环游记》（学习强国）</w:t>
            </w:r>
          </w:p>
          <w:p>
            <w:pPr>
              <w:jc w:val="left"/>
            </w:pPr>
            <w:r>
              <w:rPr>
                <w:rFonts w:hint="eastAsia"/>
              </w:rPr>
              <w:t>孟母三迁；岳母刺字</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8</w:t>
            </w:r>
          </w:p>
        </w:tc>
        <w:tc>
          <w:tcPr>
            <w:tcW w:w="1804" w:type="dxa"/>
            <w:vAlign w:val="center"/>
          </w:tcPr>
          <w:p>
            <w:pPr>
              <w:jc w:val="left"/>
              <w:rPr>
                <w:rFonts w:ascii="宋体" w:hAnsi="宋体" w:cs="宋体"/>
                <w:szCs w:val="21"/>
              </w:rPr>
            </w:pPr>
            <w:r>
              <w:rPr>
                <w:rFonts w:hint="eastAsia" w:ascii="宋体" w:hAnsi="宋体" w:cs="宋体"/>
                <w:szCs w:val="21"/>
              </w:rPr>
              <w:t>自信</w:t>
            </w:r>
          </w:p>
        </w:tc>
        <w:tc>
          <w:tcPr>
            <w:tcW w:w="2182" w:type="dxa"/>
            <w:vAlign w:val="center"/>
          </w:tcPr>
          <w:p>
            <w:pPr>
              <w:jc w:val="left"/>
            </w:pPr>
            <w:r>
              <w:rPr>
                <w:rFonts w:hint="eastAsia"/>
              </w:rPr>
              <w:t>自信的力量</w:t>
            </w:r>
          </w:p>
          <w:p>
            <w:pPr>
              <w:jc w:val="left"/>
            </w:pPr>
            <w:r>
              <w:rPr>
                <w:rFonts w:hint="eastAsia"/>
              </w:rPr>
              <w:t>增强文化自觉，坚定文化自信</w:t>
            </w:r>
          </w:p>
        </w:tc>
        <w:tc>
          <w:tcPr>
            <w:tcW w:w="3335" w:type="dxa"/>
            <w:vAlign w:val="center"/>
          </w:tcPr>
          <w:p>
            <w:pPr>
              <w:jc w:val="left"/>
            </w:pPr>
            <w:r>
              <w:rPr>
                <w:rFonts w:hint="eastAsia"/>
              </w:rPr>
              <w:t>《了不起的中华文明》（学习强国）</w:t>
            </w:r>
          </w:p>
          <w:p>
            <w:pPr>
              <w:jc w:val="left"/>
            </w:pPr>
            <w:r>
              <w:rPr>
                <w:rFonts w:hint="eastAsia" w:ascii="宋体" w:hAnsi="宋体" w:cs="Microsoft Himalaya"/>
                <w:kern w:val="0"/>
              </w:rPr>
              <w:t>《典籍里的中国》</w:t>
            </w:r>
            <w:r>
              <w:rPr>
                <w:rFonts w:hint="eastAsia"/>
              </w:rPr>
              <w:t>（学习强国）</w:t>
            </w:r>
          </w:p>
          <w:p>
            <w:pPr>
              <w:jc w:val="left"/>
            </w:pPr>
            <w:r>
              <w:rPr>
                <w:rFonts w:hint="eastAsia"/>
              </w:rPr>
              <w:t>铸就中华文化新辉煌（新闻联播 2021.12.14）</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9</w:t>
            </w:r>
          </w:p>
        </w:tc>
        <w:tc>
          <w:tcPr>
            <w:tcW w:w="1804" w:type="dxa"/>
            <w:vAlign w:val="center"/>
          </w:tcPr>
          <w:p>
            <w:pPr>
              <w:jc w:val="left"/>
              <w:rPr>
                <w:rFonts w:ascii="宋体" w:hAnsi="宋体" w:cs="宋体"/>
                <w:szCs w:val="21"/>
              </w:rPr>
            </w:pPr>
            <w:r>
              <w:rPr>
                <w:rFonts w:hint="eastAsia" w:ascii="宋体" w:hAnsi="宋体" w:cs="宋体"/>
                <w:szCs w:val="21"/>
              </w:rPr>
              <w:t>梦想</w:t>
            </w:r>
          </w:p>
        </w:tc>
        <w:tc>
          <w:tcPr>
            <w:tcW w:w="2182" w:type="dxa"/>
            <w:vAlign w:val="center"/>
          </w:tcPr>
          <w:p>
            <w:pPr>
              <w:jc w:val="left"/>
            </w:pPr>
            <w:r>
              <w:rPr>
                <w:rFonts w:hint="eastAsia"/>
              </w:rPr>
              <w:t>梦想起航，强国有我</w:t>
            </w:r>
          </w:p>
          <w:p>
            <w:pPr>
              <w:jc w:val="left"/>
            </w:pPr>
            <w:r>
              <w:rPr>
                <w:rFonts w:hint="eastAsia"/>
              </w:rPr>
              <w:t>追逐青春梦想，勇担时代重任</w:t>
            </w:r>
          </w:p>
          <w:p>
            <w:pPr>
              <w:jc w:val="left"/>
            </w:pPr>
            <w:r>
              <w:rPr>
                <w:rFonts w:hint="eastAsia"/>
              </w:rPr>
              <w:t>同心共筑中国梦</w:t>
            </w:r>
          </w:p>
        </w:tc>
        <w:tc>
          <w:tcPr>
            <w:tcW w:w="3335" w:type="dxa"/>
            <w:vAlign w:val="center"/>
          </w:tcPr>
          <w:p>
            <w:pPr>
              <w:jc w:val="left"/>
            </w:pPr>
            <w:r>
              <w:rPr>
                <w:rFonts w:hint="eastAsia"/>
              </w:rPr>
              <w:t>视频：总书记勉励青少年追求梦想</w:t>
            </w:r>
          </w:p>
          <w:p>
            <w:pPr>
              <w:jc w:val="left"/>
              <w:rPr>
                <w:rFonts w:ascii="宋体" w:hAnsi="宋体" w:cs="Microsoft Himalaya"/>
                <w:kern w:val="0"/>
              </w:rPr>
            </w:pPr>
            <w:r>
              <w:rPr>
                <w:rFonts w:hint="eastAsia" w:ascii="宋体" w:hAnsi="宋体" w:cs="Microsoft Himalaya"/>
                <w:kern w:val="0"/>
              </w:rPr>
              <w:t>视频：航天梦，中国梦</w:t>
            </w:r>
          </w:p>
          <w:p>
            <w:pPr>
              <w:jc w:val="left"/>
              <w:rPr>
                <w:rFonts w:ascii="宋体" w:hAnsi="宋体" w:cs="Microsoft Himalaya"/>
                <w:kern w:val="0"/>
              </w:rPr>
            </w:pPr>
            <w:r>
              <w:rPr>
                <w:rFonts w:hint="eastAsia" w:ascii="宋体" w:hAnsi="宋体" w:cs="Microsoft Himalaya"/>
                <w:kern w:val="0"/>
              </w:rPr>
              <w:t>央视时政：中国梦是人民的梦</w:t>
            </w:r>
            <w:r>
              <w:rPr>
                <w:rFonts w:ascii="宋体" w:hAnsi="宋体" w:cs="Microsoft Himalaya"/>
                <w:kern w:val="0"/>
              </w:rPr>
              <w:t>—</w:t>
            </w:r>
            <w:r>
              <w:rPr>
                <w:rFonts w:hint="eastAsia" w:ascii="宋体" w:hAnsi="宋体" w:cs="Microsoft Himalaya"/>
                <w:kern w:val="0"/>
              </w:rPr>
              <w:t>-习近平主席在西雅图讲述梁家河的故事</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10</w:t>
            </w:r>
          </w:p>
        </w:tc>
        <w:tc>
          <w:tcPr>
            <w:tcW w:w="1804" w:type="dxa"/>
            <w:vAlign w:val="center"/>
          </w:tcPr>
          <w:p>
            <w:pPr>
              <w:jc w:val="left"/>
              <w:rPr>
                <w:rFonts w:ascii="宋体" w:hAnsi="宋体" w:cs="宋体"/>
                <w:szCs w:val="21"/>
              </w:rPr>
            </w:pPr>
            <w:r>
              <w:rPr>
                <w:rFonts w:hint="eastAsia" w:ascii="宋体" w:hAnsi="宋体" w:cs="宋体"/>
                <w:szCs w:val="21"/>
              </w:rPr>
              <w:t>求职</w:t>
            </w:r>
          </w:p>
        </w:tc>
        <w:tc>
          <w:tcPr>
            <w:tcW w:w="2182" w:type="dxa"/>
            <w:vAlign w:val="center"/>
          </w:tcPr>
          <w:p>
            <w:pPr>
              <w:jc w:val="left"/>
            </w:pPr>
            <w:r>
              <w:rPr>
                <w:rFonts w:hint="eastAsia"/>
              </w:rPr>
              <w:t>大学生就业指导</w:t>
            </w:r>
          </w:p>
          <w:p>
            <w:pPr>
              <w:jc w:val="left"/>
            </w:pPr>
            <w:r>
              <w:rPr>
                <w:rFonts w:hint="eastAsia"/>
              </w:rPr>
              <w:t>明确自己做什么样的人，走什么样的路</w:t>
            </w:r>
          </w:p>
        </w:tc>
        <w:tc>
          <w:tcPr>
            <w:tcW w:w="3335" w:type="dxa"/>
            <w:vAlign w:val="center"/>
          </w:tcPr>
          <w:p>
            <w:pPr>
              <w:jc w:val="left"/>
              <w:rPr>
                <w:rFonts w:ascii="宋体" w:hAnsi="宋体" w:cs="Microsoft Himalaya"/>
                <w:kern w:val="0"/>
              </w:rPr>
            </w:pPr>
            <w:r>
              <w:rPr>
                <w:rFonts w:hint="eastAsia" w:ascii="宋体" w:hAnsi="宋体" w:cs="Microsoft Himalaya"/>
                <w:kern w:val="0"/>
              </w:rPr>
              <w:t>视频： why the best hire might not have the perfect resume (TED)</w:t>
            </w:r>
          </w:p>
          <w:p>
            <w:pPr>
              <w:jc w:val="left"/>
              <w:rPr>
                <w:rFonts w:ascii="宋体" w:hAnsi="宋体" w:cs="Microsoft Himalaya"/>
                <w:kern w:val="0"/>
              </w:rPr>
            </w:pPr>
            <w:r>
              <w:rPr>
                <w:rFonts w:hint="eastAsia" w:ascii="宋体" w:hAnsi="宋体" w:cs="Microsoft Himalaya"/>
                <w:kern w:val="0"/>
              </w:rPr>
              <w:t xml:space="preserve">视频：Be  an </w:t>
            </w:r>
            <w:r>
              <w:rPr>
                <w:rFonts w:ascii="宋体" w:hAnsi="宋体" w:cs="Microsoft Himalaya"/>
                <w:kern w:val="0"/>
              </w:rPr>
              <w:t>opportun</w:t>
            </w:r>
            <w:r>
              <w:rPr>
                <w:rFonts w:hint="eastAsia" w:ascii="宋体" w:hAnsi="宋体" w:cs="Microsoft Himalaya"/>
                <w:kern w:val="0"/>
              </w:rPr>
              <w:t xml:space="preserve">ity maker (TED) </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11</w:t>
            </w:r>
          </w:p>
        </w:tc>
        <w:tc>
          <w:tcPr>
            <w:tcW w:w="1804" w:type="dxa"/>
            <w:vAlign w:val="center"/>
          </w:tcPr>
          <w:p>
            <w:pPr>
              <w:jc w:val="left"/>
              <w:rPr>
                <w:rFonts w:ascii="宋体" w:hAnsi="宋体" w:cs="宋体"/>
                <w:szCs w:val="21"/>
              </w:rPr>
            </w:pPr>
            <w:r>
              <w:rPr>
                <w:rFonts w:hint="eastAsia" w:ascii="宋体" w:hAnsi="宋体" w:cs="宋体"/>
                <w:szCs w:val="21"/>
              </w:rPr>
              <w:t>创业</w:t>
            </w:r>
          </w:p>
        </w:tc>
        <w:tc>
          <w:tcPr>
            <w:tcW w:w="2182" w:type="dxa"/>
            <w:vAlign w:val="center"/>
          </w:tcPr>
          <w:p>
            <w:pPr>
              <w:jc w:val="left"/>
            </w:pPr>
            <w:r>
              <w:rPr>
                <w:rFonts w:hint="eastAsia"/>
              </w:rPr>
              <w:t>大学生创新创业</w:t>
            </w:r>
          </w:p>
          <w:p>
            <w:pPr>
              <w:jc w:val="left"/>
            </w:pPr>
            <w:r>
              <w:rPr>
                <w:rFonts w:hint="eastAsia"/>
              </w:rPr>
              <w:t>开拓创新，勇于创业</w:t>
            </w:r>
          </w:p>
        </w:tc>
        <w:tc>
          <w:tcPr>
            <w:tcW w:w="3335" w:type="dxa"/>
            <w:vAlign w:val="center"/>
          </w:tcPr>
          <w:p>
            <w:pPr>
              <w:jc w:val="left"/>
            </w:pPr>
            <w:r>
              <w:rPr>
                <w:rFonts w:hint="eastAsia"/>
              </w:rPr>
              <w:t>新华社：国务院印发《关于进一步支持大学生创新创业的指导意见》</w:t>
            </w:r>
          </w:p>
          <w:p>
            <w:pPr>
              <w:jc w:val="left"/>
            </w:pPr>
            <w:r>
              <w:rPr>
                <w:rFonts w:hint="eastAsia"/>
              </w:rPr>
              <w:t>视频：央视点评短视频博主李子柒创业</w:t>
            </w:r>
          </w:p>
          <w:p>
            <w:pPr>
              <w:jc w:val="left"/>
            </w:pPr>
            <w:r>
              <w:rPr>
                <w:rFonts w:hint="eastAsia"/>
              </w:rPr>
              <w:t>视频：《任正非的创业史》</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12</w:t>
            </w:r>
          </w:p>
        </w:tc>
        <w:tc>
          <w:tcPr>
            <w:tcW w:w="1804" w:type="dxa"/>
            <w:vAlign w:val="center"/>
          </w:tcPr>
          <w:p>
            <w:pPr>
              <w:jc w:val="left"/>
              <w:rPr>
                <w:rFonts w:ascii="宋体" w:hAnsi="宋体" w:cs="宋体"/>
                <w:szCs w:val="21"/>
              </w:rPr>
            </w:pPr>
            <w:r>
              <w:rPr>
                <w:rFonts w:hint="eastAsia" w:ascii="宋体" w:hAnsi="宋体" w:cs="宋体"/>
                <w:szCs w:val="21"/>
              </w:rPr>
              <w:t>环境</w:t>
            </w:r>
          </w:p>
        </w:tc>
        <w:tc>
          <w:tcPr>
            <w:tcW w:w="2182" w:type="dxa"/>
            <w:vAlign w:val="center"/>
          </w:tcPr>
          <w:p>
            <w:pPr>
              <w:jc w:val="left"/>
            </w:pPr>
            <w:r>
              <w:rPr>
                <w:rFonts w:hint="eastAsia"/>
              </w:rPr>
              <w:t>尊重自然，保护自然，顺应自然，人与生态是生命共同体</w:t>
            </w:r>
          </w:p>
          <w:p>
            <w:pPr>
              <w:jc w:val="left"/>
            </w:pPr>
            <w:r>
              <w:rPr>
                <w:rFonts w:hint="eastAsia"/>
              </w:rPr>
              <w:t>绿水青山就是金山银山</w:t>
            </w:r>
          </w:p>
        </w:tc>
        <w:tc>
          <w:tcPr>
            <w:tcW w:w="3335" w:type="dxa"/>
            <w:vAlign w:val="center"/>
          </w:tcPr>
          <w:p>
            <w:pPr>
              <w:jc w:val="left"/>
            </w:pPr>
            <w:r>
              <w:rPr>
                <w:rFonts w:hint="eastAsia"/>
              </w:rPr>
              <w:t>央视网：《绿水青山就是金山银山》</w:t>
            </w:r>
          </w:p>
          <w:p>
            <w:pPr>
              <w:jc w:val="left"/>
            </w:pPr>
            <w:r>
              <w:rPr>
                <w:rFonts w:hint="eastAsia"/>
              </w:rPr>
              <w:t>视频：《萌地球：保护环境》</w:t>
            </w:r>
          </w:p>
          <w:p>
            <w:pPr>
              <w:jc w:val="left"/>
            </w:pPr>
            <w:r>
              <w:rPr>
                <w:rFonts w:hint="eastAsia"/>
              </w:rPr>
              <w:t>央视纪录片：《穹顶之下》</w:t>
            </w:r>
          </w:p>
        </w:tc>
        <w:tc>
          <w:tcPr>
            <w:tcW w:w="1781" w:type="dxa"/>
            <w:vAlign w:val="center"/>
          </w:tcPr>
          <w:p>
            <w:pPr>
              <w:jc w:val="left"/>
            </w:pPr>
            <w:r>
              <w:rPr>
                <w:rFonts w:hint="eastAsia"/>
              </w:rPr>
              <w:t>2</w:t>
            </w:r>
          </w:p>
        </w:tc>
      </w:tr>
    </w:tbl>
    <w:p>
      <w:pPr>
        <w:spacing w:line="360" w:lineRule="auto"/>
        <w:ind w:firstLine="240"/>
        <w:rPr>
          <w:sz w:val="24"/>
        </w:rPr>
      </w:pPr>
    </w:p>
    <w:p>
      <w:pPr>
        <w:spacing w:line="360" w:lineRule="auto"/>
        <w:ind w:firstLine="240"/>
        <w:rPr>
          <w:sz w:val="24"/>
        </w:rPr>
      </w:pPr>
      <w:r>
        <w:rPr>
          <w:rFonts w:hint="eastAsia"/>
          <w:sz w:val="24"/>
        </w:rPr>
        <w:t>执笔人：</w:t>
      </w:r>
      <w:r>
        <w:rPr>
          <w:rFonts w:hint="eastAsia"/>
          <w:color w:val="000000"/>
          <w:sz w:val="24"/>
        </w:rPr>
        <w:t xml:space="preserve">米海珍 </w:t>
      </w:r>
      <w:r>
        <w:rPr>
          <w:rFonts w:hint="eastAsia"/>
          <w:color w:val="FF0000"/>
          <w:sz w:val="24"/>
        </w:rPr>
        <w:t xml:space="preserve"> </w:t>
      </w:r>
      <w:r>
        <w:rPr>
          <w:rFonts w:hint="eastAsia"/>
          <w:sz w:val="24"/>
        </w:rPr>
        <w:t xml:space="preserve">                   审核人：米海珍</w:t>
      </w:r>
    </w:p>
    <w:p>
      <w:pPr>
        <w:spacing w:line="360" w:lineRule="auto"/>
        <w:ind w:firstLine="240"/>
        <w:rPr>
          <w:sz w:val="24"/>
        </w:rPr>
      </w:pPr>
      <w:r>
        <w:rPr>
          <w:rFonts w:hint="eastAsia"/>
          <w:sz w:val="24"/>
        </w:rPr>
        <w:t>制定（修订）日期：2022.09</w:t>
      </w:r>
    </w:p>
    <w:p>
      <w:pPr>
        <w:spacing w:line="360" w:lineRule="auto"/>
        <w:ind w:firstLine="240"/>
        <w:rPr>
          <w:color w:val="000000"/>
          <w:sz w:val="24"/>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3"/>
        <w:ind w:firstLine="723"/>
        <w:jc w:val="center"/>
        <w:rPr>
          <w:rFonts w:ascii="黑体"/>
          <w:sz w:val="36"/>
          <w:szCs w:val="36"/>
        </w:rPr>
      </w:pPr>
      <w:r>
        <w:rPr>
          <w:rFonts w:hint="eastAsia" w:ascii="黑体"/>
          <w:sz w:val="36"/>
          <w:szCs w:val="36"/>
        </w:rPr>
        <w:t>《体育与健康》课程标准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w:t>
      </w:r>
      <w:r>
        <w:rPr>
          <w:rFonts w:ascii="黑体" w:hAnsi="宋体" w:eastAsia="黑体"/>
          <w:bCs/>
          <w:caps/>
          <w:sz w:val="24"/>
        </w:rPr>
        <w:t>G111007</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2.5</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r>
        <w:rPr>
          <w:rFonts w:hint="eastAsia" w:ascii="黑体" w:hAnsi="宋体" w:eastAsia="黑体"/>
          <w:caps/>
          <w:sz w:val="24"/>
        </w:rPr>
        <w:t>、</w:t>
      </w:r>
      <w:r>
        <w:rPr>
          <w:rFonts w:ascii="黑体" w:hAnsi="宋体" w:eastAsia="黑体"/>
          <w:caps/>
          <w:sz w:val="24"/>
        </w:rPr>
        <w:t>2</w:t>
      </w:r>
      <w:r>
        <w:rPr>
          <w:rFonts w:hint="eastAsia" w:ascii="黑体" w:hAnsi="宋体" w:eastAsia="黑体"/>
          <w:caps/>
          <w:sz w:val="24"/>
        </w:rPr>
        <w:t>、3</w:t>
      </w:r>
    </w:p>
    <w:p>
      <w:pPr>
        <w:spacing w:line="360" w:lineRule="auto"/>
        <w:ind w:left="1205" w:hanging="1205" w:hangingChars="500"/>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学前教育类专业、电影学院类专业、民航安全类专业、空乘专业、高铁专业、信息工程类专业、经管艺术类专业</w:t>
      </w:r>
    </w:p>
    <w:p>
      <w:pPr>
        <w:spacing w:line="360" w:lineRule="auto"/>
        <w:rPr>
          <w:b/>
          <w:sz w:val="24"/>
        </w:rPr>
      </w:pPr>
      <w:r>
        <w:rPr>
          <w:rFonts w:hint="eastAsia" w:ascii="黑体" w:eastAsia="黑体"/>
          <w:b/>
          <w:sz w:val="24"/>
        </w:rPr>
        <w:t>开课系部：</w:t>
      </w:r>
      <w:r>
        <w:rPr>
          <w:rFonts w:hint="eastAsia" w:ascii="黑体" w:eastAsia="黑体"/>
          <w:bCs/>
          <w:sz w:val="24"/>
        </w:rPr>
        <w:t>本科教育学院</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left="420" w:leftChars="200"/>
        <w:rPr>
          <w:rFonts w:ascii="黑体" w:eastAsia="黑体"/>
          <w:b/>
          <w:color w:val="FF0000"/>
          <w:sz w:val="28"/>
          <w:szCs w:val="28"/>
        </w:rPr>
      </w:pPr>
      <w:r>
        <w:rPr>
          <w:rFonts w:hint="eastAsia" w:ascii="黑体" w:eastAsia="黑体"/>
          <w:sz w:val="28"/>
          <w:szCs w:val="28"/>
        </w:rPr>
        <w:t>（一）课程定位</w:t>
      </w:r>
    </w:p>
    <w:p>
      <w:pPr>
        <w:pStyle w:val="8"/>
        <w:spacing w:line="360" w:lineRule="auto"/>
        <w:ind w:firstLine="480" w:firstLineChars="200"/>
        <w:rPr>
          <w:rFonts w:ascii="宋体" w:hAnsi="宋体"/>
          <w:sz w:val="24"/>
        </w:rPr>
      </w:pPr>
      <w:r>
        <w:rPr>
          <w:rFonts w:hint="eastAsia" w:ascii="宋体" w:hAnsi="宋体"/>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pPr>
        <w:pStyle w:val="8"/>
        <w:spacing w:line="360" w:lineRule="auto"/>
        <w:ind w:firstLine="480" w:firstLineChars="200"/>
        <w:rPr>
          <w:rFonts w:ascii="宋体" w:hAnsi="宋体"/>
          <w:sz w:val="24"/>
        </w:rPr>
      </w:pPr>
      <w:r>
        <w:rPr>
          <w:rFonts w:hint="eastAsia" w:ascii="宋体" w:hAnsi="宋体"/>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pPr>
        <w:pStyle w:val="8"/>
        <w:spacing w:line="360" w:lineRule="auto"/>
        <w:ind w:left="420" w:leftChars="200"/>
        <w:rPr>
          <w:rFonts w:ascii="黑体" w:eastAsia="黑体"/>
          <w:sz w:val="28"/>
          <w:szCs w:val="28"/>
        </w:rPr>
      </w:pPr>
    </w:p>
    <w:p>
      <w:pPr>
        <w:pStyle w:val="8"/>
        <w:spacing w:line="360" w:lineRule="auto"/>
        <w:ind w:left="420" w:leftChars="200"/>
        <w:rPr>
          <w:rFonts w:ascii="宋体" w:hAnsi="宋体"/>
          <w:sz w:val="24"/>
        </w:rPr>
      </w:pPr>
      <w:r>
        <w:rPr>
          <w:rFonts w:hint="eastAsia" w:ascii="黑体" w:eastAsia="黑体"/>
          <w:sz w:val="28"/>
          <w:szCs w:val="28"/>
        </w:rPr>
        <w:t>（二）设计思路</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1.根据课程目标与内容划分学习领域</w:t>
      </w:r>
    </w:p>
    <w:p>
      <w:pPr>
        <w:pStyle w:val="2"/>
        <w:spacing w:line="360" w:lineRule="auto"/>
        <w:rPr>
          <w:rFonts w:ascii="宋体" w:hAnsi="宋体" w:eastAsia="宋体" w:cs="宋体"/>
          <w:sz w:val="24"/>
          <w:lang w:val="en-US"/>
        </w:rPr>
      </w:pPr>
      <w:r>
        <w:rPr>
          <w:rFonts w:hint="eastAsia" w:ascii="宋体" w:hAnsi="宋体" w:eastAsia="宋体" w:cs="宋体"/>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2.根据学生身心发展的特征划分学习层次</w:t>
      </w:r>
    </w:p>
    <w:p>
      <w:pPr>
        <w:pStyle w:val="2"/>
        <w:spacing w:line="360" w:lineRule="auto"/>
        <w:rPr>
          <w:rFonts w:ascii="宋体" w:hAnsi="宋体" w:eastAsia="宋体" w:cs="宋体"/>
          <w:sz w:val="24"/>
          <w:lang w:val="en-US"/>
        </w:rPr>
      </w:pPr>
      <w:r>
        <w:rPr>
          <w:rFonts w:hint="eastAsia" w:ascii="宋体" w:hAnsi="宋体" w:eastAsia="宋体" w:cs="宋体"/>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3.根据可操作性和可观察性要求确定具体的学习目标</w:t>
      </w:r>
    </w:p>
    <w:p>
      <w:pPr>
        <w:pStyle w:val="2"/>
        <w:spacing w:line="360" w:lineRule="auto"/>
        <w:rPr>
          <w:rFonts w:ascii="宋体" w:hAnsi="宋体" w:eastAsia="宋体" w:cs="宋体"/>
          <w:sz w:val="24"/>
          <w:lang w:val="en-US"/>
        </w:rPr>
      </w:pPr>
      <w:r>
        <w:rPr>
          <w:rFonts w:hint="eastAsia" w:ascii="宋体" w:hAnsi="宋体" w:eastAsia="宋体" w:cs="宋体"/>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pPr>
        <w:pStyle w:val="2"/>
        <w:spacing w:line="360" w:lineRule="auto"/>
        <w:rPr>
          <w:rFonts w:ascii="宋体" w:hAnsi="宋体" w:eastAsia="宋体" w:cs="宋体"/>
          <w:sz w:val="24"/>
          <w:lang w:val="en-US"/>
        </w:rPr>
      </w:pPr>
      <w:r>
        <w:rPr>
          <w:rFonts w:hint="eastAsia" w:ascii="宋体" w:hAnsi="宋体" w:eastAsia="宋体" w:cs="宋体"/>
          <w:sz w:val="24"/>
          <w:lang w:val="en-US"/>
        </w:rPr>
        <w:t>4.根据课程管理的要求加大课程内容的选择性</w:t>
      </w:r>
    </w:p>
    <w:p>
      <w:pPr>
        <w:pStyle w:val="2"/>
        <w:spacing w:line="360" w:lineRule="auto"/>
        <w:rPr>
          <w:rFonts w:ascii="宋体" w:hAnsi="宋体" w:eastAsia="宋体" w:cs="宋体"/>
          <w:sz w:val="24"/>
          <w:lang w:val="en-US"/>
        </w:rPr>
      </w:pPr>
      <w:r>
        <w:rPr>
          <w:rFonts w:hint="eastAsia" w:ascii="宋体" w:hAnsi="宋体" w:eastAsia="宋体" w:cs="宋体"/>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pPr>
        <w:pStyle w:val="2"/>
        <w:spacing w:line="360" w:lineRule="auto"/>
        <w:rPr>
          <w:rFonts w:ascii="宋体" w:hAnsi="宋体" w:eastAsia="宋体" w:cs="宋体"/>
          <w:sz w:val="24"/>
          <w:lang w:val="en-US"/>
        </w:rPr>
      </w:pPr>
      <w:r>
        <w:rPr>
          <w:rFonts w:hint="eastAsia" w:ascii="宋体" w:hAnsi="宋体" w:eastAsia="宋体" w:cs="宋体"/>
          <w:sz w:val="24"/>
          <w:lang w:val="en-US"/>
        </w:rPr>
        <w:t>5.根据课程发展性要求建立评价体系</w:t>
      </w:r>
    </w:p>
    <w:p>
      <w:pPr>
        <w:pStyle w:val="2"/>
        <w:spacing w:line="360" w:lineRule="auto"/>
        <w:rPr>
          <w:rFonts w:ascii="宋体" w:hAnsi="宋体" w:eastAsia="宋体" w:cs="宋体"/>
          <w:sz w:val="24"/>
          <w:lang w:val="en-US"/>
        </w:rPr>
      </w:pPr>
      <w:r>
        <w:rPr>
          <w:rFonts w:hint="eastAsia" w:ascii="宋体" w:hAnsi="宋体" w:eastAsia="宋体" w:cs="宋体"/>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left="420" w:leftChars="200"/>
        <w:rPr>
          <w:rFonts w:ascii="宋体" w:hAnsi="宋体"/>
          <w:sz w:val="24"/>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1、运动参与目标:积极参与各种体育活动并基本形成自觉锻炼的习惯，基本形成终身体育的意识能够编制可行的个人锻炼计划，具有一定的体育文化欣赏能力。</w:t>
      </w:r>
    </w:p>
    <w:p>
      <w:pPr>
        <w:spacing w:line="360" w:lineRule="auto"/>
        <w:ind w:firstLine="480" w:firstLineChars="200"/>
        <w:rPr>
          <w:rFonts w:ascii="宋体" w:hAnsi="宋体"/>
          <w:sz w:val="24"/>
        </w:rPr>
      </w:pPr>
      <w:r>
        <w:rPr>
          <w:rFonts w:hint="eastAsia" w:ascii="宋体" w:hAnsi="宋体"/>
          <w:sz w:val="24"/>
        </w:rPr>
        <w:t>2、运动技能目标:能掌握两项以上健身运动的基本方法和技能:能科学地进行体育锻炼，提高自己的运动能力；会常见运动创伤处置。</w:t>
      </w:r>
    </w:p>
    <w:p>
      <w:pPr>
        <w:spacing w:line="360" w:lineRule="auto"/>
        <w:ind w:firstLine="480" w:firstLineChars="200"/>
        <w:rPr>
          <w:rFonts w:ascii="宋体" w:hAnsi="宋体"/>
          <w:sz w:val="24"/>
        </w:rPr>
      </w:pPr>
      <w:r>
        <w:rPr>
          <w:rFonts w:hint="eastAsia" w:ascii="宋体" w:hAnsi="宋体"/>
          <w:sz w:val="24"/>
        </w:rPr>
        <w:t>3、身体健康目标:能测试和评价体质健康状况，能制订提高身体素质、发展体能方案；能合理选择人体需要的健康营养食品:；养成良好的行为习惯，形成健康的生活方式；具有健康的体魄。</w:t>
      </w:r>
    </w:p>
    <w:p>
      <w:pPr>
        <w:spacing w:line="360" w:lineRule="auto"/>
        <w:ind w:firstLine="480" w:firstLineChars="200"/>
        <w:rPr>
          <w:rFonts w:ascii="宋体" w:hAnsi="宋体"/>
          <w:sz w:val="24"/>
        </w:rPr>
      </w:pPr>
      <w:r>
        <w:rPr>
          <w:rFonts w:hint="eastAsia" w:ascii="宋体" w:hAnsi="宋体"/>
          <w:sz w:val="24"/>
        </w:rPr>
        <w:t>4、心理健康目标:根据自己的能力设置体育学习目标；自觉通过体育活动改善心理状态、克服心理障碍，养成积极乐观的生活态度；运用适宜的方法调节自己的情绪；在运动中体验运动的乐趣和成功感。</w:t>
      </w:r>
    </w:p>
    <w:p>
      <w:pPr>
        <w:spacing w:line="360" w:lineRule="auto"/>
        <w:ind w:firstLine="480" w:firstLineChars="200"/>
        <w:rPr>
          <w:rFonts w:ascii="宋体" w:hAnsi="宋体"/>
          <w:sz w:val="24"/>
        </w:rPr>
      </w:pPr>
      <w:r>
        <w:rPr>
          <w:rFonts w:hint="eastAsia" w:ascii="宋体" w:hAnsi="宋体"/>
          <w:sz w:val="24"/>
        </w:rPr>
        <w:t>5、社会适应目标:表现出良好的体育道德和合作精神，正确处理竞争与合作的关系。</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1、运动参与目标:形成良好的体育锻炼习惯；能独立制订适用于自身需要的健身运动处方；具有较高的体育文化素养和观赏水平。</w:t>
      </w:r>
    </w:p>
    <w:p>
      <w:pPr>
        <w:spacing w:line="360" w:lineRule="auto"/>
        <w:ind w:firstLine="480" w:firstLineChars="200"/>
        <w:rPr>
          <w:rFonts w:ascii="宋体" w:hAnsi="宋体"/>
          <w:sz w:val="24"/>
        </w:rPr>
      </w:pPr>
      <w:r>
        <w:rPr>
          <w:rFonts w:hint="eastAsia" w:ascii="宋体" w:hAnsi="宋体"/>
          <w:sz w:val="24"/>
        </w:rPr>
        <w:t>2、运动技能目标:积极提高运动技术水平，发展自己的运动才能，在某个运动项目上达到或相当于国家等级运动员水平；能参加有挑战性的野外活动和运动竞赛。</w:t>
      </w:r>
    </w:p>
    <w:p>
      <w:pPr>
        <w:spacing w:line="360" w:lineRule="auto"/>
        <w:ind w:firstLine="480" w:firstLineChars="200"/>
        <w:rPr>
          <w:rFonts w:ascii="宋体" w:hAnsi="宋体"/>
          <w:sz w:val="24"/>
        </w:rPr>
      </w:pPr>
      <w:r>
        <w:rPr>
          <w:rFonts w:hint="eastAsia" w:ascii="宋体" w:hAnsi="宋体"/>
          <w:sz w:val="24"/>
        </w:rPr>
        <w:t>3、身体健康目标:能选择良好的运动环境，全面发展体能，提高自身科学锻炼的能力，练就强健的体魄。</w:t>
      </w:r>
    </w:p>
    <w:p>
      <w:pPr>
        <w:spacing w:line="360" w:lineRule="auto"/>
        <w:ind w:firstLine="480" w:firstLineChars="200"/>
        <w:rPr>
          <w:rFonts w:ascii="宋体" w:hAnsi="宋体"/>
          <w:sz w:val="24"/>
        </w:rPr>
      </w:pPr>
      <w:r>
        <w:rPr>
          <w:rFonts w:hint="eastAsia" w:ascii="宋体" w:hAnsi="宋体"/>
          <w:sz w:val="24"/>
        </w:rPr>
        <w:t>4、心理健康目标:在具有挑战性的运动环境中表现出勇敢顽强的意志品质。</w:t>
      </w:r>
    </w:p>
    <w:p>
      <w:pPr>
        <w:spacing w:line="360" w:lineRule="auto"/>
        <w:ind w:firstLine="480" w:firstLineChars="200"/>
        <w:rPr>
          <w:rFonts w:ascii="宋体" w:hAnsi="宋体"/>
          <w:sz w:val="24"/>
        </w:rPr>
      </w:pPr>
      <w:r>
        <w:rPr>
          <w:rFonts w:hint="eastAsia" w:ascii="宋体" w:hAnsi="宋体"/>
          <w:sz w:val="24"/>
        </w:rPr>
        <w:t>5、社会适应目标:形成良好的行为习惯，主动关心、积极参加社区体育事务。</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0" w:hRule="atLeast"/>
          <w:jc w:val="center"/>
        </w:trPr>
        <w:tc>
          <w:tcPr>
            <w:tcW w:w="1181" w:type="dxa"/>
            <w:tcBorders>
              <w:top w:val="single" w:color="auto" w:sz="4" w:space="0"/>
            </w:tcBorders>
            <w:vAlign w:val="center"/>
          </w:tcPr>
          <w:p>
            <w:pPr>
              <w:jc w:val="center"/>
              <w:rPr>
                <w:rFonts w:ascii="宋体" w:hAnsi="宋体" w:cs="宋体"/>
                <w:szCs w:val="21"/>
              </w:rPr>
            </w:pPr>
            <w:r>
              <w:rPr>
                <w:rFonts w:hint="eastAsia" w:ascii="宋体" w:hAnsi="宋体" w:cs="宋体"/>
                <w:szCs w:val="21"/>
              </w:rPr>
              <w:t>田径</w:t>
            </w:r>
          </w:p>
        </w:tc>
        <w:tc>
          <w:tcPr>
            <w:tcW w:w="2152" w:type="dxa"/>
            <w:tcBorders>
              <w:top w:val="single" w:color="auto" w:sz="4" w:space="0"/>
            </w:tcBorders>
            <w:vAlign w:val="center"/>
          </w:tcPr>
          <w:p>
            <w:pPr>
              <w:jc w:val="center"/>
              <w:rPr>
                <w:rFonts w:ascii="宋体" w:hAnsi="宋体" w:cs="宋体"/>
                <w:color w:val="000000"/>
                <w:szCs w:val="21"/>
              </w:rPr>
            </w:pPr>
            <w:r>
              <w:rPr>
                <w:rFonts w:hint="eastAsia" w:ascii="宋体" w:hAnsi="宋体"/>
                <w:color w:val="000000"/>
                <w:szCs w:val="21"/>
              </w:rPr>
              <w:t>通过学习田径课，从而提高学生的身体素质，发展学生给的力量、速度、协调、柔韧等素质。</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通过学习田径技能中，培养学生的吃苦耐劳、团结协作的精神。</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篮球</w:t>
            </w:r>
          </w:p>
        </w:tc>
        <w:tc>
          <w:tcPr>
            <w:tcW w:w="2152" w:type="dxa"/>
            <w:vAlign w:val="center"/>
          </w:tcPr>
          <w:p>
            <w:pPr>
              <w:jc w:val="center"/>
              <w:rPr>
                <w:rFonts w:ascii="宋体" w:hAnsi="宋体" w:cs="宋体"/>
                <w:szCs w:val="21"/>
              </w:rPr>
            </w:pPr>
            <w:r>
              <w:rPr>
                <w:rFonts w:hint="eastAsia" w:ascii="宋体" w:hAnsi="宋体" w:cs="宋体"/>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pPr>
              <w:jc w:val="left"/>
              <w:rPr>
                <w:rFonts w:ascii="宋体" w:hAnsi="宋体" w:cs="宋体"/>
                <w:szCs w:val="21"/>
              </w:rPr>
            </w:pPr>
            <w:r>
              <w:rPr>
                <w:rFonts w:hint="eastAsia" w:ascii="宋体" w:hAnsi="宋体" w:cs="宋体"/>
                <w:szCs w:val="21"/>
              </w:rPr>
              <w:t>培养学生积极性思维和自信和一定的抗挫折能力，养成关心他人，增强社交活动能力。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排球</w:t>
            </w:r>
          </w:p>
        </w:tc>
        <w:tc>
          <w:tcPr>
            <w:tcW w:w="2152" w:type="dxa"/>
            <w:vAlign w:val="center"/>
          </w:tcPr>
          <w:p>
            <w:pPr>
              <w:jc w:val="center"/>
              <w:rPr>
                <w:rFonts w:ascii="宋体" w:hAnsi="宋体" w:cs="宋体"/>
                <w:szCs w:val="21"/>
              </w:rPr>
            </w:pPr>
            <w:r>
              <w:rPr>
                <w:rFonts w:hint="eastAsia" w:ascii="宋体" w:hAnsi="宋体" w:cs="宋体"/>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pPr>
              <w:jc w:val="left"/>
              <w:rPr>
                <w:rFonts w:ascii="宋体" w:hAnsi="宋体" w:cs="宋体"/>
                <w:szCs w:val="21"/>
              </w:rPr>
            </w:pPr>
            <w:r>
              <w:rPr>
                <w:rFonts w:hint="eastAsia" w:ascii="宋体" w:hAnsi="宋体" w:cs="宋体"/>
                <w:szCs w:val="21"/>
              </w:rPr>
              <w:t>通过排球比赛，会学到很多控制自己情绪和调节自身心理的手段和方法，形成良好的心理品质。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足球</w:t>
            </w:r>
          </w:p>
        </w:tc>
        <w:tc>
          <w:tcPr>
            <w:tcW w:w="2152" w:type="dxa"/>
            <w:vAlign w:val="center"/>
          </w:tcPr>
          <w:p>
            <w:pPr>
              <w:jc w:val="center"/>
              <w:rPr>
                <w:rFonts w:ascii="宋体" w:hAnsi="宋体" w:cs="宋体"/>
                <w:szCs w:val="21"/>
              </w:rPr>
            </w:pPr>
            <w:r>
              <w:rPr>
                <w:rFonts w:hint="eastAsia" w:ascii="宋体" w:hAnsi="宋体" w:cs="宋体"/>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pPr>
              <w:jc w:val="left"/>
              <w:rPr>
                <w:rFonts w:ascii="宋体" w:hAnsi="宋体" w:cs="宋体"/>
                <w:szCs w:val="21"/>
              </w:rPr>
            </w:pPr>
            <w:r>
              <w:rPr>
                <w:rFonts w:hint="eastAsia" w:ascii="宋体" w:hAnsi="宋体" w:cs="宋体"/>
                <w:szCs w:val="21"/>
              </w:rPr>
              <w:t>通过足球学习和比赛的过程中能够建立和谐的人际关系和良好的合作精神，表现出良好的体育道德，具有个人参与的责任感增强社交活动的能力。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羽毛球</w:t>
            </w:r>
          </w:p>
        </w:tc>
        <w:tc>
          <w:tcPr>
            <w:tcW w:w="2152" w:type="dxa"/>
            <w:vAlign w:val="center"/>
          </w:tcPr>
          <w:p>
            <w:pPr>
              <w:jc w:val="center"/>
              <w:rPr>
                <w:rFonts w:ascii="宋体" w:hAnsi="宋体" w:cs="宋体"/>
                <w:szCs w:val="21"/>
              </w:rPr>
            </w:pPr>
            <w:r>
              <w:rPr>
                <w:rFonts w:hint="eastAsia" w:ascii="宋体" w:hAnsi="宋体" w:cs="宋体"/>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pPr>
              <w:jc w:val="left"/>
              <w:rPr>
                <w:rFonts w:ascii="宋体" w:hAnsi="宋体" w:cs="宋体"/>
                <w:szCs w:val="21"/>
              </w:rPr>
            </w:pPr>
            <w:r>
              <w:rPr>
                <w:rFonts w:hint="eastAsia" w:ascii="宋体" w:hAnsi="宋体" w:cs="宋体"/>
                <w:szCs w:val="21"/>
              </w:rPr>
              <w:t>通过羽毛球比赛，会学到很多控制自己情绪和调节自身心理的手段和方法，形成良好的心理品质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健美操</w:t>
            </w:r>
          </w:p>
        </w:tc>
        <w:tc>
          <w:tcPr>
            <w:tcW w:w="2152" w:type="dxa"/>
            <w:vAlign w:val="center"/>
          </w:tcPr>
          <w:p>
            <w:pPr>
              <w:rPr>
                <w:rFonts w:ascii="宋体" w:hAnsi="宋体" w:cs="宋体"/>
                <w:szCs w:val="21"/>
              </w:rPr>
            </w:pPr>
            <w:r>
              <w:rPr>
                <w:rFonts w:hint="eastAsia" w:ascii="宋体" w:hAnsi="宋体" w:cs="宋体"/>
                <w:szCs w:val="21"/>
              </w:rPr>
              <w:t>通过健美操的学习，使学生能掌握健美操运动的基本方法和技能:能科学地进行体育锻炼，提高自己的运动能力。</w:t>
            </w:r>
          </w:p>
        </w:tc>
        <w:tc>
          <w:tcPr>
            <w:tcW w:w="2180" w:type="dxa"/>
            <w:vAlign w:val="center"/>
          </w:tcPr>
          <w:p>
            <w:pPr>
              <w:jc w:val="left"/>
              <w:rPr>
                <w:rFonts w:ascii="宋体" w:hAnsi="宋体" w:cs="宋体"/>
                <w:szCs w:val="21"/>
              </w:rPr>
            </w:pPr>
            <w:r>
              <w:rPr>
                <w:rFonts w:hint="eastAsia" w:ascii="宋体" w:hAnsi="宋体" w:cs="宋体"/>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left="420" w:leftChars="200"/>
        <w:rPr>
          <w:rFonts w:ascii="黑体" w:eastAsia="黑体"/>
          <w:color w:val="FF0000"/>
          <w:sz w:val="28"/>
          <w:szCs w:val="28"/>
        </w:rPr>
      </w:pPr>
      <w:r>
        <w:rPr>
          <w:rFonts w:hint="eastAsia" w:ascii="黑体" w:eastAsia="黑体"/>
          <w:sz w:val="28"/>
          <w:szCs w:val="28"/>
        </w:rPr>
        <w:t>（一）教学基本要求</w:t>
      </w:r>
    </w:p>
    <w:p>
      <w:pPr>
        <w:pStyle w:val="8"/>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（1）在团队构成方面，我系体育教学团队是一支名师引领、骨干带头、新老结合的优秀人才梯队。</w:t>
      </w:r>
    </w:p>
    <w:p>
      <w:pPr>
        <w:pStyle w:val="2"/>
        <w:spacing w:line="360" w:lineRule="auto"/>
        <w:rPr>
          <w:rFonts w:ascii="宋体" w:hAnsi="宋体"/>
          <w:sz w:val="24"/>
          <w:lang w:val="en-US"/>
        </w:rPr>
      </w:pPr>
      <w:r>
        <w:rPr>
          <w:rFonts w:hint="eastAsia" w:ascii="宋体" w:hAnsi="宋体"/>
          <w:sz w:val="24"/>
          <w:lang w:val="en-US"/>
        </w:rPr>
        <w:t>职称结构：教授1名，副教授3名，讲师5名。</w:t>
      </w:r>
    </w:p>
    <w:p>
      <w:pPr>
        <w:spacing w:line="360" w:lineRule="auto"/>
        <w:ind w:firstLine="480" w:firstLineChars="200"/>
        <w:rPr>
          <w:rFonts w:ascii="宋体" w:hAnsi="宋体"/>
          <w:sz w:val="24"/>
        </w:rPr>
      </w:pPr>
      <w:r>
        <w:rPr>
          <w:rFonts w:hint="eastAsia" w:ascii="宋体" w:hAnsi="宋体"/>
          <w:sz w:val="24"/>
        </w:rPr>
        <w:t>学历结构：团队成员拥有硕士学位教师4名，学士学位教师5名。</w:t>
      </w:r>
    </w:p>
    <w:p>
      <w:pPr>
        <w:pStyle w:val="2"/>
        <w:spacing w:line="360" w:lineRule="auto"/>
        <w:rPr>
          <w:rFonts w:ascii="宋体" w:hAnsi="宋体"/>
          <w:sz w:val="24"/>
          <w:lang w:val="en-US"/>
        </w:rPr>
      </w:pPr>
      <w:r>
        <w:rPr>
          <w:rFonts w:hint="eastAsia" w:ascii="宋体" w:hAnsi="宋体"/>
          <w:sz w:val="24"/>
          <w:lang w:val="en-US"/>
        </w:rPr>
        <w:t>年龄结构：团队成员平均年龄3</w:t>
      </w:r>
      <w:r>
        <w:rPr>
          <w:rFonts w:ascii="宋体" w:hAnsi="宋体"/>
          <w:sz w:val="24"/>
          <w:lang w:val="en-US"/>
        </w:rPr>
        <w:t>8</w:t>
      </w:r>
      <w:r>
        <w:rPr>
          <w:rFonts w:hint="eastAsia" w:ascii="宋体" w:hAnsi="宋体"/>
          <w:sz w:val="24"/>
          <w:lang w:val="en-US"/>
        </w:rPr>
        <w:t>岁，以中青年教师为中坚力量的师资队伍。</w:t>
      </w:r>
    </w:p>
    <w:p>
      <w:pPr>
        <w:spacing w:line="360" w:lineRule="auto"/>
        <w:ind w:firstLine="480" w:firstLineChars="200"/>
        <w:rPr>
          <w:rFonts w:ascii="宋体" w:hAnsi="宋体"/>
          <w:sz w:val="24"/>
        </w:rPr>
      </w:pPr>
      <w:r>
        <w:rPr>
          <w:rFonts w:hint="eastAsia" w:ascii="宋体" w:hAnsi="宋体"/>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pPr>
        <w:spacing w:line="360" w:lineRule="auto"/>
        <w:ind w:firstLine="480" w:firstLineChars="200"/>
        <w:rPr>
          <w:rFonts w:ascii="宋体" w:hAnsi="宋体"/>
          <w:sz w:val="24"/>
        </w:rPr>
      </w:pPr>
      <w:r>
        <w:rPr>
          <w:rFonts w:hint="eastAsia" w:ascii="宋体" w:hAnsi="宋体"/>
          <w:sz w:val="24"/>
        </w:rPr>
        <w:t>企业兼职教师是企业业务骨干，本科学历，具有中级及以上职称。具有较高的师德修养，懂得教学规律。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项目</w:t>
            </w:r>
          </w:p>
        </w:tc>
        <w:tc>
          <w:tcPr>
            <w:tcW w:w="4261" w:type="dxa"/>
          </w:tcPr>
          <w:p>
            <w:pPr>
              <w:pStyle w:val="2"/>
              <w:ind w:firstLine="0" w:firstLineChars="0"/>
              <w:rPr>
                <w:lang w:val="en-US"/>
              </w:rPr>
            </w:pPr>
            <w:r>
              <w:rPr>
                <w:rFonts w:hint="eastAsia"/>
                <w:lang w:val="en-US"/>
              </w:rPr>
              <w:t>实训场地、设施要求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田径</w:t>
            </w:r>
          </w:p>
        </w:tc>
        <w:tc>
          <w:tcPr>
            <w:tcW w:w="4261" w:type="dxa"/>
          </w:tcPr>
          <w:p>
            <w:pPr>
              <w:pStyle w:val="2"/>
              <w:ind w:firstLine="0" w:firstLineChars="0"/>
              <w:rPr>
                <w:lang w:val="en-US"/>
              </w:rPr>
            </w:pPr>
            <w:r>
              <w:rPr>
                <w:rFonts w:hint="eastAsia"/>
                <w:lang w:val="en-US"/>
              </w:rPr>
              <w:t>田径场与相关设施器材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篮球</w:t>
            </w:r>
          </w:p>
        </w:tc>
        <w:tc>
          <w:tcPr>
            <w:tcW w:w="4261" w:type="dxa"/>
          </w:tcPr>
          <w:p>
            <w:pPr>
              <w:pStyle w:val="2"/>
              <w:ind w:firstLine="0" w:firstLineChars="0"/>
              <w:rPr>
                <w:lang w:val="en-US"/>
              </w:rPr>
            </w:pPr>
            <w:r>
              <w:rPr>
                <w:rFonts w:hint="eastAsia"/>
                <w:lang w:val="en-US"/>
              </w:rPr>
              <w:t>篮球场与相关设施器材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排球</w:t>
            </w:r>
          </w:p>
        </w:tc>
        <w:tc>
          <w:tcPr>
            <w:tcW w:w="4261" w:type="dxa"/>
          </w:tcPr>
          <w:p>
            <w:pPr>
              <w:pStyle w:val="2"/>
              <w:ind w:firstLine="0" w:firstLineChars="0"/>
              <w:rPr>
                <w:lang w:val="en-US"/>
              </w:rPr>
            </w:pPr>
            <w:r>
              <w:rPr>
                <w:rFonts w:hint="eastAsia"/>
                <w:lang w:val="en-US"/>
              </w:rPr>
              <w:t>排球场与相关设施器材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足球</w:t>
            </w:r>
          </w:p>
        </w:tc>
        <w:tc>
          <w:tcPr>
            <w:tcW w:w="4261" w:type="dxa"/>
          </w:tcPr>
          <w:p>
            <w:pPr>
              <w:pStyle w:val="2"/>
              <w:ind w:firstLine="0" w:firstLineChars="0"/>
              <w:rPr>
                <w:lang w:val="en-US"/>
              </w:rPr>
            </w:pPr>
            <w:r>
              <w:rPr>
                <w:rFonts w:hint="eastAsia"/>
                <w:lang w:val="en-US"/>
              </w:rPr>
              <w:t>足球场与相关设施器材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羽毛球</w:t>
            </w:r>
          </w:p>
        </w:tc>
        <w:tc>
          <w:tcPr>
            <w:tcW w:w="4261" w:type="dxa"/>
          </w:tcPr>
          <w:p>
            <w:pPr>
              <w:pStyle w:val="2"/>
              <w:ind w:firstLine="0" w:firstLineChars="0"/>
              <w:rPr>
                <w:lang w:val="en-US"/>
              </w:rPr>
            </w:pPr>
            <w:r>
              <w:rPr>
                <w:rFonts w:hint="eastAsia"/>
                <w:lang w:val="en-US"/>
              </w:rPr>
              <w:t>羽毛球场馆与相关设施器材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健美操</w:t>
            </w:r>
          </w:p>
        </w:tc>
        <w:tc>
          <w:tcPr>
            <w:tcW w:w="4261" w:type="dxa"/>
          </w:tcPr>
          <w:p>
            <w:pPr>
              <w:pStyle w:val="2"/>
              <w:ind w:firstLine="0" w:firstLineChars="0"/>
              <w:rPr>
                <w:lang w:val="en-US"/>
              </w:rPr>
            </w:pPr>
            <w:r>
              <w:rPr>
                <w:rFonts w:hint="eastAsia"/>
                <w:lang w:val="en-US"/>
              </w:rPr>
              <w:t>操场、体操房、体操馆与相关设施器材</w:t>
            </w:r>
          </w:p>
        </w:tc>
      </w:tr>
    </w:tbl>
    <w:p>
      <w:pPr>
        <w:pStyle w:val="2"/>
        <w:ind w:firstLine="420"/>
        <w:rPr>
          <w:lang w:val="en-US"/>
        </w:rPr>
      </w:pP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本课程应具备的教学资源：网络公开课程、精品课程、课程标准、授课计划、教案、多媒体资料、试题、校本教材等。</w:t>
      </w:r>
    </w:p>
    <w:p>
      <w:pPr>
        <w:spacing w:line="360" w:lineRule="auto"/>
        <w:ind w:left="420" w:leftChars="200"/>
        <w:rPr>
          <w:rFonts w:ascii="黑体" w:eastAsia="黑体"/>
          <w:sz w:val="28"/>
          <w:szCs w:val="28"/>
        </w:rPr>
      </w:pPr>
    </w:p>
    <w:p>
      <w:pPr>
        <w:spacing w:line="360" w:lineRule="auto"/>
        <w:ind w:left="420" w:leftChars="200"/>
        <w:rPr>
          <w:rFonts w:ascii="宋体" w:hAnsi="宋体"/>
          <w:sz w:val="24"/>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pPr>
        <w:spacing w:line="360" w:lineRule="auto"/>
        <w:ind w:firstLine="480" w:firstLineChars="200"/>
        <w:rPr>
          <w:rFonts w:ascii="宋体" w:hAnsi="宋体"/>
          <w:sz w:val="24"/>
        </w:rPr>
      </w:pPr>
      <w:r>
        <w:rPr>
          <w:rFonts w:hint="eastAsia" w:ascii="宋体" w:hAnsi="宋体"/>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pPr>
        <w:spacing w:line="360" w:lineRule="auto"/>
        <w:ind w:left="420" w:leftChars="200"/>
        <w:rPr>
          <w:rFonts w:ascii="黑体" w:eastAsia="黑体"/>
          <w:sz w:val="28"/>
          <w:szCs w:val="28"/>
        </w:rPr>
      </w:pPr>
    </w:p>
    <w:p>
      <w:pPr>
        <w:spacing w:line="360" w:lineRule="auto"/>
        <w:ind w:left="420" w:leftChars="200"/>
        <w:rPr>
          <w:rFonts w:ascii="黑体" w:eastAsia="黑体"/>
          <w:sz w:val="28"/>
          <w:szCs w:val="28"/>
        </w:rPr>
      </w:pPr>
      <w:r>
        <w:rPr>
          <w:rFonts w:hint="eastAsia" w:ascii="黑体" w:eastAsia="黑体"/>
          <w:sz w:val="28"/>
          <w:szCs w:val="28"/>
        </w:rPr>
        <w:t>（三）参考书</w:t>
      </w:r>
    </w:p>
    <w:p>
      <w:pPr>
        <w:pStyle w:val="2"/>
        <w:spacing w:line="360" w:lineRule="auto"/>
        <w:rPr>
          <w:rFonts w:ascii="宋体" w:hAnsi="宋体"/>
          <w:sz w:val="24"/>
          <w:lang w:val="en-US"/>
        </w:rPr>
      </w:pPr>
      <w:r>
        <w:rPr>
          <w:rFonts w:hint="eastAsia" w:ascii="宋体" w:hAnsi="宋体"/>
          <w:sz w:val="24"/>
          <w:lang w:val="en-US"/>
        </w:rPr>
        <w:t>1</w:t>
      </w:r>
      <w:r>
        <w:rPr>
          <w:rFonts w:ascii="宋体" w:hAnsi="宋体"/>
          <w:sz w:val="24"/>
          <w:lang w:val="en-US"/>
        </w:rPr>
        <w:t>.</w:t>
      </w:r>
      <w:r>
        <w:rPr>
          <w:rFonts w:hint="eastAsia" w:ascii="宋体" w:hAnsi="宋体"/>
          <w:sz w:val="24"/>
          <w:lang w:val="en-US"/>
        </w:rPr>
        <w:t>杨乃彤</w:t>
      </w:r>
      <w:r>
        <w:rPr>
          <w:rFonts w:ascii="宋体" w:hAnsi="宋体"/>
          <w:sz w:val="24"/>
          <w:lang w:val="en-US"/>
        </w:rPr>
        <w:t xml:space="preserve">  </w:t>
      </w:r>
      <w:r>
        <w:rPr>
          <w:rFonts w:hint="eastAsia" w:ascii="宋体" w:hAnsi="宋体"/>
          <w:sz w:val="24"/>
          <w:lang w:val="en-US"/>
        </w:rPr>
        <w:t xml:space="preserve">《新编体育与健康》 </w:t>
      </w:r>
      <w:r>
        <w:rPr>
          <w:rFonts w:ascii="宋体" w:hAnsi="宋体"/>
          <w:sz w:val="24"/>
          <w:lang w:val="en-US"/>
        </w:rPr>
        <w:t xml:space="preserve">   </w:t>
      </w:r>
      <w:r>
        <w:rPr>
          <w:rFonts w:hint="eastAsia" w:ascii="宋体" w:hAnsi="宋体"/>
          <w:sz w:val="24"/>
          <w:lang w:val="en-US"/>
        </w:rPr>
        <w:t xml:space="preserve">人民体育出版社 </w:t>
      </w:r>
      <w:r>
        <w:rPr>
          <w:rFonts w:ascii="宋体" w:hAnsi="宋体"/>
          <w:sz w:val="24"/>
          <w:lang w:val="en-US"/>
        </w:rPr>
        <w:t xml:space="preserve">    </w:t>
      </w:r>
      <w:r>
        <w:rPr>
          <w:rFonts w:hint="eastAsia" w:ascii="宋体" w:hAnsi="宋体"/>
          <w:sz w:val="24"/>
          <w:lang w:val="en-US"/>
        </w:rPr>
        <w:t>2007年</w:t>
      </w:r>
    </w:p>
    <w:p>
      <w:pPr>
        <w:pStyle w:val="2"/>
        <w:spacing w:line="360" w:lineRule="auto"/>
        <w:rPr>
          <w:rFonts w:ascii="宋体" w:hAnsi="宋体"/>
          <w:sz w:val="24"/>
          <w:lang w:val="en-US"/>
        </w:rPr>
      </w:pPr>
      <w:r>
        <w:rPr>
          <w:rFonts w:hint="eastAsia" w:ascii="宋体" w:hAnsi="宋体"/>
          <w:sz w:val="24"/>
          <w:lang w:val="en-US"/>
        </w:rPr>
        <w:t>2</w:t>
      </w:r>
      <w:r>
        <w:rPr>
          <w:rFonts w:ascii="宋体" w:hAnsi="宋体"/>
          <w:sz w:val="24"/>
          <w:lang w:val="en-US"/>
        </w:rPr>
        <w:t>.</w:t>
      </w:r>
      <w:r>
        <w:rPr>
          <w:rFonts w:hint="eastAsia" w:ascii="宋体" w:hAnsi="宋体"/>
          <w:sz w:val="24"/>
          <w:lang w:val="en-US"/>
        </w:rPr>
        <w:t xml:space="preserve">林志超 </w:t>
      </w:r>
      <w:r>
        <w:rPr>
          <w:rFonts w:ascii="宋体" w:hAnsi="宋体"/>
          <w:sz w:val="24"/>
          <w:lang w:val="en-US"/>
        </w:rPr>
        <w:t xml:space="preserve"> </w:t>
      </w:r>
      <w:r>
        <w:rPr>
          <w:rFonts w:hint="eastAsia" w:ascii="宋体" w:hAnsi="宋体"/>
          <w:sz w:val="24"/>
          <w:lang w:val="en-US"/>
        </w:rPr>
        <w:t xml:space="preserve">《体育与健康教程》 </w:t>
      </w:r>
      <w:r>
        <w:rPr>
          <w:rFonts w:ascii="宋体" w:hAnsi="宋体"/>
          <w:sz w:val="24"/>
          <w:lang w:val="en-US"/>
        </w:rPr>
        <w:t xml:space="preserve">   </w:t>
      </w:r>
      <w:r>
        <w:rPr>
          <w:rFonts w:hint="eastAsia" w:ascii="宋体" w:hAnsi="宋体"/>
          <w:sz w:val="24"/>
          <w:lang w:val="en-US"/>
        </w:rPr>
        <w:t>北京体育大学出版社 2006 年</w:t>
      </w:r>
    </w:p>
    <w:p>
      <w:pPr>
        <w:pStyle w:val="2"/>
        <w:spacing w:line="360" w:lineRule="auto"/>
        <w:rPr>
          <w:rFonts w:ascii="宋体" w:hAnsi="宋体"/>
          <w:sz w:val="24"/>
          <w:lang w:val="en-US"/>
        </w:rPr>
      </w:pPr>
      <w:r>
        <w:rPr>
          <w:rFonts w:hint="eastAsia" w:ascii="宋体" w:hAnsi="宋体"/>
          <w:sz w:val="24"/>
          <w:lang w:val="en-US"/>
        </w:rPr>
        <w:t>3</w:t>
      </w:r>
      <w:r>
        <w:rPr>
          <w:rFonts w:ascii="宋体" w:hAnsi="宋体"/>
          <w:sz w:val="24"/>
          <w:lang w:val="en-US"/>
        </w:rPr>
        <w:t>.</w:t>
      </w:r>
      <w:r>
        <w:rPr>
          <w:rFonts w:hint="eastAsia" w:ascii="宋体" w:hAnsi="宋体"/>
          <w:sz w:val="24"/>
          <w:lang w:val="en-US"/>
        </w:rPr>
        <w:t xml:space="preserve">林克明 </w:t>
      </w:r>
      <w:r>
        <w:rPr>
          <w:rFonts w:ascii="宋体" w:hAnsi="宋体"/>
          <w:sz w:val="24"/>
          <w:lang w:val="en-US"/>
        </w:rPr>
        <w:t xml:space="preserve"> </w:t>
      </w:r>
      <w:r>
        <w:rPr>
          <w:rFonts w:hint="eastAsia" w:ascii="宋体" w:hAnsi="宋体"/>
          <w:sz w:val="24"/>
          <w:lang w:val="en-US"/>
        </w:rPr>
        <w:t xml:space="preserve">《高职高专体育教程》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pStyle w:val="2"/>
        <w:spacing w:line="360" w:lineRule="auto"/>
        <w:rPr>
          <w:rFonts w:ascii="宋体" w:hAnsi="宋体"/>
          <w:sz w:val="24"/>
          <w:lang w:val="en-US"/>
        </w:rPr>
      </w:pPr>
      <w:r>
        <w:rPr>
          <w:rFonts w:hint="eastAsia" w:ascii="宋体" w:hAnsi="宋体"/>
          <w:sz w:val="24"/>
          <w:lang w:val="en-US"/>
        </w:rPr>
        <w:t>4</w:t>
      </w:r>
      <w:r>
        <w:rPr>
          <w:rFonts w:ascii="宋体" w:hAnsi="宋体"/>
          <w:sz w:val="24"/>
          <w:lang w:val="en-US"/>
        </w:rPr>
        <w:t>.</w:t>
      </w:r>
      <w:r>
        <w:rPr>
          <w:rFonts w:hint="eastAsia" w:ascii="宋体" w:hAnsi="宋体"/>
          <w:sz w:val="24"/>
          <w:lang w:val="en-US"/>
        </w:rPr>
        <w:t xml:space="preserve">季克异  《高职高专体育》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b/>
          <w:color w:val="FF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体育课出勤及课堂表现( 百分制，权重为 30% )</w:t>
      </w:r>
    </w:p>
    <w:p>
      <w:pPr>
        <w:spacing w:line="360" w:lineRule="auto"/>
        <w:ind w:firstLine="480" w:firstLineChars="200"/>
        <w:rPr>
          <w:rFonts w:ascii="宋体" w:hAnsi="宋体"/>
          <w:color w:val="000000"/>
          <w:sz w:val="24"/>
        </w:rPr>
      </w:pPr>
      <w:r>
        <w:rPr>
          <w:rFonts w:hint="eastAsia" w:ascii="宋体" w:hAnsi="宋体"/>
          <w:color w:val="000000"/>
          <w:sz w:val="24"/>
        </w:rPr>
        <w:t>（1）要严格考核体育课出勤情况，上课纪律、学习态度。</w:t>
      </w:r>
    </w:p>
    <w:p>
      <w:pPr>
        <w:spacing w:line="360" w:lineRule="auto"/>
        <w:ind w:firstLine="480" w:firstLineChars="200"/>
        <w:rPr>
          <w:rFonts w:ascii="宋体" w:hAnsi="宋体"/>
          <w:color w:val="000000"/>
          <w:sz w:val="24"/>
        </w:rPr>
      </w:pPr>
      <w:r>
        <w:rPr>
          <w:rFonts w:hint="eastAsia" w:ascii="宋体" w:hAnsi="宋体"/>
          <w:color w:val="000000"/>
          <w:sz w:val="24"/>
        </w:rPr>
        <w:t>（2）根据考勤册出、缺勤的纪录核定。</w:t>
      </w:r>
    </w:p>
    <w:p>
      <w:pPr>
        <w:spacing w:line="360" w:lineRule="auto"/>
        <w:ind w:firstLine="480" w:firstLineChars="200"/>
        <w:rPr>
          <w:rFonts w:ascii="宋体" w:hAnsi="宋体"/>
          <w:color w:val="000000"/>
          <w:sz w:val="24"/>
        </w:rPr>
      </w:pPr>
      <w:r>
        <w:rPr>
          <w:rFonts w:hint="eastAsia" w:ascii="宋体" w:hAnsi="宋体"/>
          <w:color w:val="000000"/>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pPr>
        <w:spacing w:line="360" w:lineRule="auto"/>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运动技术考核内容与方法(百分制，权重为 70% )</w:t>
      </w:r>
    </w:p>
    <w:p>
      <w:pPr>
        <w:spacing w:line="360" w:lineRule="auto"/>
        <w:ind w:firstLine="480" w:firstLineChars="200"/>
        <w:rPr>
          <w:rFonts w:ascii="宋体" w:hAnsi="宋体"/>
          <w:color w:val="000000"/>
          <w:sz w:val="24"/>
        </w:rPr>
      </w:pPr>
      <w:r>
        <w:rPr>
          <w:rFonts w:hint="eastAsia" w:ascii="宋体" w:hAnsi="宋体"/>
          <w:color w:val="000000"/>
          <w:sz w:val="24"/>
        </w:rPr>
        <w:t>（1）考核与检查内容:各年级学生运动项目和身体素质检查与评定</w:t>
      </w:r>
    </w:p>
    <w:p>
      <w:pPr>
        <w:spacing w:line="360" w:lineRule="auto"/>
        <w:ind w:firstLine="480" w:firstLineChars="200"/>
        <w:rPr>
          <w:rFonts w:ascii="宋体" w:hAnsi="宋体"/>
          <w:color w:val="000000"/>
          <w:sz w:val="24"/>
        </w:rPr>
      </w:pPr>
      <w:r>
        <w:rPr>
          <w:rFonts w:hint="eastAsia" w:ascii="宋体" w:hAnsi="宋体"/>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pPr>
        <w:spacing w:line="360" w:lineRule="auto"/>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体育课成绩的计算</w:t>
      </w:r>
    </w:p>
    <w:p>
      <w:pPr>
        <w:spacing w:line="360" w:lineRule="auto"/>
        <w:ind w:firstLine="480" w:firstLineChars="200"/>
        <w:rPr>
          <w:rFonts w:ascii="宋体" w:hAnsi="宋体"/>
          <w:color w:val="000000"/>
          <w:sz w:val="24"/>
        </w:rPr>
      </w:pPr>
      <w:r>
        <w:rPr>
          <w:rFonts w:hint="eastAsia" w:ascii="宋体" w:hAnsi="宋体"/>
          <w:color w:val="000000"/>
          <w:sz w:val="24"/>
        </w:rPr>
        <w:t>总分=( 运动技术考核×权重 70%)+( 体育课出勤及课堂表现×权重30%)</w:t>
      </w:r>
    </w:p>
    <w:p>
      <w:pPr>
        <w:spacing w:line="360" w:lineRule="auto"/>
        <w:ind w:firstLine="480" w:firstLineChars="200"/>
        <w:rPr>
          <w:rFonts w:ascii="宋体" w:hAnsi="宋体"/>
          <w:color w:val="000000"/>
          <w:sz w:val="24"/>
        </w:rPr>
      </w:pPr>
      <w:r>
        <w:rPr>
          <w:rFonts w:ascii="宋体" w:hAnsi="宋体"/>
          <w:color w:val="000000"/>
          <w:sz w:val="24"/>
        </w:rPr>
        <w:t>4.</w:t>
      </w:r>
      <w:r>
        <w:rPr>
          <w:rFonts w:hint="eastAsia" w:ascii="宋体" w:hAnsi="宋体"/>
          <w:color w:val="000000"/>
          <w:sz w:val="24"/>
        </w:rPr>
        <w:t>关于体育课补考、缓考、缺考的规定</w:t>
      </w:r>
    </w:p>
    <w:p>
      <w:pPr>
        <w:spacing w:line="360" w:lineRule="auto"/>
        <w:ind w:firstLine="480" w:firstLineChars="200"/>
        <w:rPr>
          <w:rFonts w:ascii="宋体" w:hAnsi="宋体"/>
          <w:color w:val="000000"/>
          <w:sz w:val="24"/>
        </w:rPr>
      </w:pPr>
      <w:r>
        <w:rPr>
          <w:rFonts w:hint="eastAsia" w:ascii="宋体" w:hAnsi="宋体"/>
          <w:color w:val="000000"/>
          <w:sz w:val="24"/>
        </w:rPr>
        <w:t>（1）缓考:凡因受伤、患病或其他特殊原因无法参加考试者，可持有医院、校医证明，并经教务处同意后可申请缓考。</w:t>
      </w:r>
    </w:p>
    <w:p>
      <w:pPr>
        <w:pStyle w:val="2"/>
        <w:spacing w:line="360" w:lineRule="auto"/>
        <w:rPr>
          <w:rFonts w:ascii="宋体" w:hAnsi="宋体"/>
          <w:sz w:val="24"/>
          <w:lang w:val="en-US"/>
        </w:rPr>
      </w:pPr>
      <w:r>
        <w:rPr>
          <w:rFonts w:hint="eastAsia" w:ascii="宋体" w:hAnsi="宋体"/>
          <w:sz w:val="24"/>
          <w:lang w:val="en-US"/>
        </w:rPr>
        <w:t>（2）补考 :凡期末成绩，学年成绩不及格者，批准缓考者，可申请补考一次，补考应按规定时间进行，过期不予补考。</w:t>
      </w:r>
    </w:p>
    <w:p>
      <w:pPr>
        <w:pStyle w:val="2"/>
        <w:spacing w:line="360" w:lineRule="auto"/>
        <w:rPr>
          <w:rFonts w:ascii="宋体" w:hAnsi="宋体"/>
          <w:sz w:val="24"/>
          <w:lang w:val="en-US"/>
        </w:rPr>
      </w:pPr>
      <w:r>
        <w:rPr>
          <w:rFonts w:hint="eastAsia" w:ascii="宋体" w:hAnsi="宋体"/>
          <w:sz w:val="24"/>
          <w:lang w:val="en-US"/>
        </w:rPr>
        <w:t>（3）缺考 :凡期末无故缺考的学生，一般不给予补者。但有特殊情况，本人向校教务处书面申请，经教务处批准可给予补考。</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125"/>
        <w:gridCol w:w="1248"/>
        <w:gridCol w:w="1768"/>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b/>
              </w:rPr>
            </w:pPr>
            <w:r>
              <w:rPr>
                <w:rFonts w:hint="eastAsia"/>
                <w:b/>
              </w:rPr>
              <w:t>序号</w:t>
            </w:r>
          </w:p>
        </w:tc>
        <w:tc>
          <w:tcPr>
            <w:tcW w:w="1125" w:type="dxa"/>
            <w:vAlign w:val="center"/>
          </w:tcPr>
          <w:p>
            <w:pPr>
              <w:jc w:val="center"/>
              <w:rPr>
                <w:b/>
              </w:rPr>
            </w:pPr>
            <w:r>
              <w:rPr>
                <w:rFonts w:hint="eastAsia"/>
                <w:b/>
              </w:rPr>
              <w:t>项目（或情境、任务、模块）</w:t>
            </w:r>
          </w:p>
        </w:tc>
        <w:tc>
          <w:tcPr>
            <w:tcW w:w="1248" w:type="dxa"/>
            <w:vAlign w:val="center"/>
          </w:tcPr>
          <w:p>
            <w:pPr>
              <w:jc w:val="center"/>
              <w:rPr>
                <w:b/>
              </w:rPr>
            </w:pPr>
            <w:r>
              <w:rPr>
                <w:rFonts w:hint="eastAsia"/>
                <w:b/>
              </w:rPr>
              <w:t>知识点</w:t>
            </w:r>
          </w:p>
        </w:tc>
        <w:tc>
          <w:tcPr>
            <w:tcW w:w="1768" w:type="dxa"/>
            <w:vAlign w:val="center"/>
          </w:tcPr>
          <w:p>
            <w:pPr>
              <w:jc w:val="center"/>
              <w:rPr>
                <w:b/>
                <w:color w:val="000000"/>
              </w:rPr>
            </w:pPr>
            <w:r>
              <w:rPr>
                <w:rFonts w:hint="eastAsia"/>
                <w:b/>
                <w:color w:val="000000"/>
              </w:rPr>
              <w:t>素质训练</w:t>
            </w:r>
          </w:p>
        </w:tc>
        <w:tc>
          <w:tcPr>
            <w:tcW w:w="1343" w:type="dxa"/>
            <w:vAlign w:val="center"/>
          </w:tcPr>
          <w:p>
            <w:pPr>
              <w:jc w:val="center"/>
              <w:rPr>
                <w:b/>
              </w:rPr>
            </w:pPr>
            <w:r>
              <w:rPr>
                <w:rFonts w:hint="eastAsia"/>
                <w:b/>
              </w:rPr>
              <w:t>教学重点</w:t>
            </w:r>
          </w:p>
        </w:tc>
        <w:tc>
          <w:tcPr>
            <w:tcW w:w="1437" w:type="dxa"/>
            <w:vAlign w:val="center"/>
          </w:tcPr>
          <w:p>
            <w:pPr>
              <w:jc w:val="center"/>
              <w:rPr>
                <w:b/>
              </w:rPr>
            </w:pPr>
            <w:r>
              <w:rPr>
                <w:rFonts w:hint="eastAsia"/>
                <w:b/>
              </w:rPr>
              <w:t>教学设计（或教学情景）</w:t>
            </w:r>
          </w:p>
        </w:tc>
        <w:tc>
          <w:tcPr>
            <w:tcW w:w="71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rPr>
                <w:rFonts w:ascii="宋体" w:hAnsi="宋体"/>
                <w:szCs w:val="21"/>
              </w:rPr>
            </w:pPr>
            <w:r>
              <w:rPr>
                <w:rFonts w:hint="eastAsia" w:ascii="宋体" w:hAnsi="宋体"/>
                <w:szCs w:val="21"/>
              </w:rPr>
              <w:t>1</w:t>
            </w:r>
          </w:p>
        </w:tc>
        <w:tc>
          <w:tcPr>
            <w:tcW w:w="1125" w:type="dxa"/>
            <w:vMerge w:val="restart"/>
          </w:tcPr>
          <w:p>
            <w:pPr>
              <w:rPr>
                <w:rFonts w:ascii="宋体" w:hAnsi="宋体"/>
                <w:szCs w:val="21"/>
              </w:rPr>
            </w:pPr>
            <w:r>
              <w:rPr>
                <w:rFonts w:hint="eastAsia" w:ascii="宋体" w:hAnsi="宋体"/>
                <w:szCs w:val="21"/>
              </w:rPr>
              <w:t>田径</w:t>
            </w:r>
          </w:p>
        </w:tc>
        <w:tc>
          <w:tcPr>
            <w:tcW w:w="1248" w:type="dxa"/>
            <w:vMerge w:val="restart"/>
          </w:tcPr>
          <w:p>
            <w:pPr>
              <w:rPr>
                <w:rFonts w:ascii="宋体" w:hAnsi="宋体"/>
                <w:szCs w:val="21"/>
              </w:rPr>
            </w:pPr>
            <w:r>
              <w:rPr>
                <w:rFonts w:hint="eastAsia" w:ascii="宋体" w:hAnsi="宋体"/>
                <w:szCs w:val="21"/>
              </w:rPr>
              <w:t>短跑、长跑、跳远、跳高、铅球等田径项目的技术动作。</w:t>
            </w:r>
          </w:p>
        </w:tc>
        <w:tc>
          <w:tcPr>
            <w:tcW w:w="1768" w:type="dxa"/>
            <w:vMerge w:val="restart"/>
          </w:tcPr>
          <w:p>
            <w:pPr>
              <w:rPr>
                <w:rFonts w:ascii="宋体" w:hAnsi="宋体"/>
                <w:szCs w:val="21"/>
              </w:rPr>
            </w:pPr>
            <w:r>
              <w:rPr>
                <w:rFonts w:hint="eastAsia" w:ascii="宋体" w:hAnsi="宋体"/>
                <w:szCs w:val="21"/>
              </w:rPr>
              <w:t>发展学生的力量、速度、协调、柔韧等素质。</w:t>
            </w:r>
          </w:p>
        </w:tc>
        <w:tc>
          <w:tcPr>
            <w:tcW w:w="1343" w:type="dxa"/>
            <w:vMerge w:val="restart"/>
          </w:tcPr>
          <w:p>
            <w:pPr>
              <w:rPr>
                <w:rFonts w:ascii="宋体" w:hAnsi="宋体"/>
                <w:szCs w:val="21"/>
              </w:rPr>
            </w:pPr>
            <w:r>
              <w:rPr>
                <w:rFonts w:hint="eastAsia" w:ascii="宋体" w:hAnsi="宋体"/>
                <w:szCs w:val="21"/>
              </w:rPr>
              <w:t>体育卫生与保健知识、短跑技术、助跑跳远技术</w:t>
            </w:r>
          </w:p>
        </w:tc>
        <w:tc>
          <w:tcPr>
            <w:tcW w:w="1437" w:type="dxa"/>
            <w:vMerge w:val="restart"/>
          </w:tcPr>
          <w:p>
            <w:pPr>
              <w:rPr>
                <w:rFonts w:ascii="宋体" w:hAnsi="宋体"/>
                <w:szCs w:val="21"/>
              </w:rPr>
            </w:pPr>
            <w:r>
              <w:rPr>
                <w:rFonts w:hint="eastAsia" w:ascii="宋体" w:hAnsi="宋体"/>
                <w:szCs w:val="21"/>
              </w:rPr>
              <w:t>掌握科学锻炼身体的方法，学会短跑和助跑跳远技术，增强体质，提高运动水平。</w:t>
            </w:r>
          </w:p>
          <w:p>
            <w:pPr>
              <w:rPr>
                <w:rFonts w:ascii="宋体" w:hAnsi="宋体"/>
                <w:szCs w:val="21"/>
              </w:rPr>
            </w:pPr>
          </w:p>
        </w:tc>
        <w:tc>
          <w:tcPr>
            <w:tcW w:w="71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rFonts w:ascii="宋体" w:hAnsi="宋体"/>
                <w:szCs w:val="21"/>
              </w:rPr>
            </w:pPr>
          </w:p>
        </w:tc>
        <w:tc>
          <w:tcPr>
            <w:tcW w:w="1125" w:type="dxa"/>
            <w:vMerge w:val="continue"/>
          </w:tcPr>
          <w:p>
            <w:pPr>
              <w:spacing w:line="360" w:lineRule="auto"/>
              <w:rPr>
                <w:rFonts w:ascii="宋体" w:hAnsi="宋体"/>
                <w:szCs w:val="21"/>
              </w:rPr>
            </w:pPr>
          </w:p>
        </w:tc>
        <w:tc>
          <w:tcPr>
            <w:tcW w:w="1248" w:type="dxa"/>
            <w:vMerge w:val="continue"/>
          </w:tcPr>
          <w:p>
            <w:pPr>
              <w:spacing w:line="360" w:lineRule="auto"/>
              <w:rPr>
                <w:rFonts w:ascii="宋体" w:hAnsi="宋体"/>
                <w:szCs w:val="21"/>
              </w:rPr>
            </w:pPr>
          </w:p>
        </w:tc>
        <w:tc>
          <w:tcPr>
            <w:tcW w:w="1768" w:type="dxa"/>
            <w:vMerge w:val="continue"/>
          </w:tcPr>
          <w:p>
            <w:pPr>
              <w:spacing w:line="360" w:lineRule="auto"/>
              <w:rPr>
                <w:rFonts w:ascii="宋体" w:hAnsi="宋体"/>
                <w:szCs w:val="21"/>
              </w:rPr>
            </w:pPr>
          </w:p>
        </w:tc>
        <w:tc>
          <w:tcPr>
            <w:tcW w:w="1343" w:type="dxa"/>
            <w:vMerge w:val="continue"/>
          </w:tcPr>
          <w:p>
            <w:pPr>
              <w:spacing w:line="360" w:lineRule="auto"/>
              <w:rPr>
                <w:rFonts w:ascii="宋体" w:hAnsi="宋体"/>
                <w:szCs w:val="21"/>
              </w:rPr>
            </w:pPr>
          </w:p>
        </w:tc>
        <w:tc>
          <w:tcPr>
            <w:tcW w:w="1437" w:type="dxa"/>
            <w:vMerge w:val="continue"/>
          </w:tcPr>
          <w:p>
            <w:pPr>
              <w:spacing w:line="360" w:lineRule="auto"/>
              <w:rPr>
                <w:rFonts w:ascii="宋体" w:hAnsi="宋体"/>
                <w:szCs w:val="21"/>
              </w:rPr>
            </w:pP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2</w:t>
            </w:r>
          </w:p>
        </w:tc>
        <w:tc>
          <w:tcPr>
            <w:tcW w:w="1125" w:type="dxa"/>
          </w:tcPr>
          <w:p>
            <w:pPr>
              <w:spacing w:line="360" w:lineRule="auto"/>
              <w:rPr>
                <w:rFonts w:ascii="宋体" w:hAnsi="宋体"/>
                <w:szCs w:val="21"/>
              </w:rPr>
            </w:pPr>
            <w:r>
              <w:rPr>
                <w:rFonts w:hint="eastAsia" w:ascii="宋体" w:hAnsi="宋体"/>
                <w:szCs w:val="21"/>
              </w:rPr>
              <w:t>篮球</w:t>
            </w:r>
          </w:p>
        </w:tc>
        <w:tc>
          <w:tcPr>
            <w:tcW w:w="1248" w:type="dxa"/>
          </w:tcPr>
          <w:p>
            <w:pPr>
              <w:spacing w:line="360" w:lineRule="auto"/>
              <w:rPr>
                <w:rFonts w:ascii="宋体" w:hAnsi="宋体"/>
                <w:szCs w:val="21"/>
              </w:rPr>
            </w:pPr>
            <w:r>
              <w:rPr>
                <w:rFonts w:hint="eastAsia" w:ascii="宋体" w:hAnsi="宋体"/>
                <w:szCs w:val="21"/>
              </w:rPr>
              <w:t>掌握篮球的运、传、投动作技术和简单的战术及裁判法知识。</w:t>
            </w:r>
          </w:p>
        </w:tc>
        <w:tc>
          <w:tcPr>
            <w:tcW w:w="1768" w:type="dxa"/>
          </w:tcPr>
          <w:p>
            <w:pPr>
              <w:spacing w:line="360" w:lineRule="auto"/>
              <w:rPr>
                <w:rFonts w:ascii="宋体" w:hAnsi="宋体"/>
                <w:szCs w:val="21"/>
              </w:rPr>
            </w:pPr>
            <w:r>
              <w:rPr>
                <w:rFonts w:hint="eastAsia" w:ascii="宋体" w:hAnsi="宋体"/>
                <w:szCs w:val="21"/>
              </w:rPr>
              <w:t>提高柔韧、协调、灵敏等身体素质。</w:t>
            </w:r>
          </w:p>
        </w:tc>
        <w:tc>
          <w:tcPr>
            <w:tcW w:w="1343" w:type="dxa"/>
          </w:tcPr>
          <w:p>
            <w:pPr>
              <w:spacing w:line="360" w:lineRule="auto"/>
              <w:rPr>
                <w:rFonts w:ascii="宋体" w:hAnsi="宋体"/>
                <w:szCs w:val="21"/>
              </w:rPr>
            </w:pPr>
            <w:r>
              <w:rPr>
                <w:rFonts w:hint="eastAsia" w:ascii="宋体" w:hAnsi="宋体"/>
                <w:szCs w:val="21"/>
              </w:rPr>
              <w:t>篮球运动的基本规则、传、运、投技术、简单的配合战术。</w:t>
            </w:r>
          </w:p>
        </w:tc>
        <w:tc>
          <w:tcPr>
            <w:tcW w:w="1437" w:type="dxa"/>
          </w:tcPr>
          <w:p>
            <w:pPr>
              <w:spacing w:line="360" w:lineRule="auto"/>
              <w:rPr>
                <w:rFonts w:ascii="宋体" w:hAnsi="宋体"/>
                <w:szCs w:val="21"/>
              </w:rPr>
            </w:pPr>
            <w:r>
              <w:rPr>
                <w:rFonts w:hint="eastAsia" w:ascii="宋体" w:hAnsi="宋体"/>
                <w:szCs w:val="21"/>
              </w:rPr>
              <w:t>掌握篮球运动的基本技能，加强学生的身体素质练习，要求学生在掌握篮球技术的基础上，学会自我锻炼的方法，培养终身体育的意识。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3</w:t>
            </w:r>
          </w:p>
        </w:tc>
        <w:tc>
          <w:tcPr>
            <w:tcW w:w="1125" w:type="dxa"/>
          </w:tcPr>
          <w:p>
            <w:pPr>
              <w:spacing w:line="360" w:lineRule="auto"/>
              <w:rPr>
                <w:rFonts w:ascii="宋体" w:hAnsi="宋体"/>
                <w:szCs w:val="21"/>
              </w:rPr>
            </w:pPr>
            <w:r>
              <w:rPr>
                <w:rFonts w:hint="eastAsia" w:ascii="宋体" w:hAnsi="宋体"/>
                <w:szCs w:val="21"/>
              </w:rPr>
              <w:t>排球</w:t>
            </w:r>
          </w:p>
        </w:tc>
        <w:tc>
          <w:tcPr>
            <w:tcW w:w="1248" w:type="dxa"/>
          </w:tcPr>
          <w:p>
            <w:pPr>
              <w:spacing w:line="360" w:lineRule="auto"/>
              <w:rPr>
                <w:rFonts w:ascii="宋体" w:hAnsi="宋体"/>
                <w:szCs w:val="21"/>
              </w:rPr>
            </w:pPr>
            <w:r>
              <w:rPr>
                <w:rFonts w:hint="eastAsia" w:ascii="宋体" w:hAnsi="宋体"/>
                <w:szCs w:val="21"/>
              </w:rPr>
              <w:t>掌握排球运动技术中的传、垫、扣、栏、发基本技术和基本进攻战术 。</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排球运动的基本规则、传、垫、扣、拦、发球基本技术和简单的战术。</w:t>
            </w:r>
          </w:p>
        </w:tc>
        <w:tc>
          <w:tcPr>
            <w:tcW w:w="1437" w:type="dxa"/>
          </w:tcPr>
          <w:p>
            <w:pPr>
              <w:spacing w:line="360" w:lineRule="auto"/>
              <w:rPr>
                <w:rFonts w:ascii="宋体" w:hAnsi="宋体"/>
                <w:szCs w:val="21"/>
              </w:rPr>
            </w:pPr>
            <w:r>
              <w:rPr>
                <w:rFonts w:hint="eastAsia" w:ascii="宋体" w:hAnsi="宋体"/>
                <w:szCs w:val="21"/>
              </w:rPr>
              <w:t>掌握排球运动的基本技能，加强学生的身体素质练习，要求学生在掌握排球技术的基础上，学会自我锻炼的方法，培养终身体育的意识。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4</w:t>
            </w:r>
          </w:p>
        </w:tc>
        <w:tc>
          <w:tcPr>
            <w:tcW w:w="1125" w:type="dxa"/>
          </w:tcPr>
          <w:p>
            <w:pPr>
              <w:spacing w:line="360" w:lineRule="auto"/>
              <w:rPr>
                <w:rFonts w:ascii="宋体" w:hAnsi="宋体"/>
                <w:szCs w:val="21"/>
              </w:rPr>
            </w:pPr>
            <w:r>
              <w:rPr>
                <w:rFonts w:hint="eastAsia" w:ascii="宋体" w:hAnsi="宋体"/>
                <w:szCs w:val="21"/>
              </w:rPr>
              <w:t>足球</w:t>
            </w:r>
          </w:p>
        </w:tc>
        <w:tc>
          <w:tcPr>
            <w:tcW w:w="1248" w:type="dxa"/>
          </w:tcPr>
          <w:p>
            <w:pPr>
              <w:spacing w:line="360" w:lineRule="auto"/>
              <w:rPr>
                <w:rFonts w:ascii="宋体" w:hAnsi="宋体"/>
                <w:szCs w:val="21"/>
              </w:rPr>
            </w:pPr>
            <w:r>
              <w:rPr>
                <w:rFonts w:hint="eastAsia" w:ascii="宋体" w:hAnsi="宋体"/>
                <w:szCs w:val="21"/>
              </w:rPr>
              <w:t>掌握足球运动中的运球、运球过人、接球、头顶球、抢断、掷界外球等基本技术。</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足球运动的基本规则、运球、运球过人、接球、头顶球、抢断、掷界外球等基本技术以及简单的战术配合。</w:t>
            </w:r>
          </w:p>
        </w:tc>
        <w:tc>
          <w:tcPr>
            <w:tcW w:w="1437" w:type="dxa"/>
          </w:tcPr>
          <w:p>
            <w:pPr>
              <w:spacing w:line="360" w:lineRule="auto"/>
              <w:rPr>
                <w:rFonts w:ascii="宋体" w:hAnsi="宋体"/>
                <w:szCs w:val="21"/>
              </w:rPr>
            </w:pPr>
            <w:r>
              <w:rPr>
                <w:rFonts w:hint="eastAsia" w:ascii="宋体" w:hAnsi="宋体"/>
                <w:szCs w:val="21"/>
              </w:rPr>
              <w:t>掌握足球运动的基本技能，加强学生的身体素质练习，要求学生在掌握足球技术的基础上，学会自我锻炼的方法，培养终身体育的意识。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5</w:t>
            </w:r>
          </w:p>
        </w:tc>
        <w:tc>
          <w:tcPr>
            <w:tcW w:w="1125" w:type="dxa"/>
          </w:tcPr>
          <w:p>
            <w:pPr>
              <w:spacing w:line="360" w:lineRule="auto"/>
              <w:rPr>
                <w:rFonts w:ascii="宋体" w:hAnsi="宋体"/>
                <w:szCs w:val="21"/>
              </w:rPr>
            </w:pPr>
            <w:r>
              <w:rPr>
                <w:rFonts w:hint="eastAsia" w:ascii="宋体" w:hAnsi="宋体"/>
                <w:szCs w:val="21"/>
              </w:rPr>
              <w:t>羽毛球</w:t>
            </w:r>
          </w:p>
        </w:tc>
        <w:tc>
          <w:tcPr>
            <w:tcW w:w="1248" w:type="dxa"/>
          </w:tcPr>
          <w:p>
            <w:pPr>
              <w:spacing w:line="360" w:lineRule="auto"/>
              <w:rPr>
                <w:rFonts w:ascii="宋体" w:hAnsi="宋体"/>
                <w:szCs w:val="21"/>
              </w:rPr>
            </w:pPr>
            <w:r>
              <w:rPr>
                <w:rFonts w:hint="eastAsia" w:ascii="宋体" w:hAnsi="宋体"/>
                <w:szCs w:val="21"/>
              </w:rPr>
              <w:t>掌握羽毛球运动的基本方法和技能，提高自己的运动能力。</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羽毛球运动的规则、基本步伐、技术、战术。</w:t>
            </w:r>
          </w:p>
        </w:tc>
        <w:tc>
          <w:tcPr>
            <w:tcW w:w="1437" w:type="dxa"/>
          </w:tcPr>
          <w:p>
            <w:pPr>
              <w:spacing w:line="360" w:lineRule="auto"/>
              <w:rPr>
                <w:rFonts w:ascii="宋体" w:hAnsi="宋体"/>
                <w:szCs w:val="21"/>
              </w:rPr>
            </w:pPr>
            <w:r>
              <w:rPr>
                <w:rFonts w:hint="eastAsia" w:ascii="宋体" w:hAnsi="宋体"/>
                <w:szCs w:val="21"/>
              </w:rPr>
              <w:t>掌握羽毛球的技战术，通过练习发展学生身体的协调性、柔韧性，培养勇于克服困难等良好的心理素质。</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6</w:t>
            </w:r>
          </w:p>
        </w:tc>
        <w:tc>
          <w:tcPr>
            <w:tcW w:w="1125" w:type="dxa"/>
          </w:tcPr>
          <w:p>
            <w:pPr>
              <w:spacing w:line="360" w:lineRule="auto"/>
              <w:rPr>
                <w:rFonts w:ascii="宋体" w:hAnsi="宋体"/>
                <w:szCs w:val="21"/>
              </w:rPr>
            </w:pPr>
            <w:r>
              <w:rPr>
                <w:rFonts w:hint="eastAsia" w:ascii="宋体" w:hAnsi="宋体"/>
                <w:szCs w:val="21"/>
              </w:rPr>
              <w:t>健美操</w:t>
            </w:r>
          </w:p>
        </w:tc>
        <w:tc>
          <w:tcPr>
            <w:tcW w:w="1248" w:type="dxa"/>
          </w:tcPr>
          <w:p>
            <w:pPr>
              <w:spacing w:line="360" w:lineRule="auto"/>
              <w:rPr>
                <w:rFonts w:ascii="宋体" w:hAnsi="宋体"/>
                <w:szCs w:val="21"/>
              </w:rPr>
            </w:pPr>
            <w:r>
              <w:rPr>
                <w:rFonts w:hint="eastAsia" w:ascii="宋体" w:hAnsi="宋体"/>
                <w:szCs w:val="21"/>
              </w:rPr>
              <w:t>掌握健美操运动的基本方法、套路和技能。</w:t>
            </w:r>
          </w:p>
        </w:tc>
        <w:tc>
          <w:tcPr>
            <w:tcW w:w="1768" w:type="dxa"/>
          </w:tcPr>
          <w:p>
            <w:pPr>
              <w:spacing w:line="360" w:lineRule="auto"/>
              <w:rPr>
                <w:rFonts w:ascii="宋体" w:hAnsi="宋体"/>
                <w:szCs w:val="21"/>
              </w:rPr>
            </w:pPr>
            <w:r>
              <w:rPr>
                <w:rFonts w:hint="eastAsia" w:ascii="宋体" w:hAnsi="宋体"/>
                <w:szCs w:val="21"/>
              </w:rPr>
              <w:t>能科学地进行体育锻炼，提高自己的运动能力和身体协调能力。</w:t>
            </w:r>
          </w:p>
        </w:tc>
        <w:tc>
          <w:tcPr>
            <w:tcW w:w="1343" w:type="dxa"/>
          </w:tcPr>
          <w:p>
            <w:pPr>
              <w:spacing w:line="360" w:lineRule="auto"/>
              <w:rPr>
                <w:rFonts w:ascii="宋体" w:hAnsi="宋体"/>
                <w:szCs w:val="21"/>
              </w:rPr>
            </w:pPr>
            <w:r>
              <w:rPr>
                <w:rFonts w:hint="eastAsia" w:ascii="宋体" w:hAnsi="宋体"/>
                <w:szCs w:val="21"/>
              </w:rPr>
              <w:t>健美操运动的基本技能、步伐、套路</w:t>
            </w:r>
          </w:p>
        </w:tc>
        <w:tc>
          <w:tcPr>
            <w:tcW w:w="1437" w:type="dxa"/>
          </w:tcPr>
          <w:p>
            <w:pPr>
              <w:spacing w:line="360" w:lineRule="auto"/>
              <w:rPr>
                <w:rFonts w:ascii="宋体" w:hAnsi="宋体"/>
                <w:szCs w:val="21"/>
              </w:rPr>
            </w:pPr>
            <w:r>
              <w:rPr>
                <w:rFonts w:hint="eastAsia" w:ascii="宋体" w:hAnsi="宋体"/>
                <w:szCs w:val="21"/>
              </w:rPr>
              <w:t>发展学生身体的协调性、柔韧性，发展空间体位感觉，培养他们勇于挑战、勇于克服困难等良好的心理素质。掌握一套操的领操方法，培养学生健康的心灵和健美的体形。</w:t>
            </w:r>
          </w:p>
        </w:tc>
        <w:tc>
          <w:tcPr>
            <w:tcW w:w="713" w:type="dxa"/>
          </w:tcPr>
          <w:p>
            <w:pPr>
              <w:spacing w:line="360" w:lineRule="auto"/>
              <w:rPr>
                <w:rFonts w:ascii="宋体" w:hAnsi="宋体"/>
                <w:szCs w:val="21"/>
              </w:rPr>
            </w:pPr>
            <w:r>
              <w:rPr>
                <w:rFonts w:ascii="宋体" w:hAnsi="宋体"/>
                <w:szCs w:val="21"/>
              </w:rPr>
              <w:t>32</w:t>
            </w:r>
          </w:p>
        </w:tc>
      </w:tr>
    </w:tbl>
    <w:p>
      <w:pPr>
        <w:spacing w:line="360" w:lineRule="auto"/>
        <w:ind w:firstLine="240"/>
        <w:rPr>
          <w:sz w:val="24"/>
        </w:rPr>
      </w:pPr>
    </w:p>
    <w:p>
      <w:pPr>
        <w:spacing w:line="360" w:lineRule="auto"/>
        <w:ind w:firstLine="240"/>
        <w:rPr>
          <w:sz w:val="24"/>
        </w:rPr>
      </w:pPr>
      <w:r>
        <w:rPr>
          <w:rFonts w:hint="eastAsia"/>
          <w:sz w:val="24"/>
        </w:rPr>
        <w:t>执笔人： 王宝峰                                 审核人：米海珍</w:t>
      </w:r>
    </w:p>
    <w:p>
      <w:pPr>
        <w:spacing w:line="360" w:lineRule="auto"/>
        <w:ind w:firstLine="240"/>
        <w:rPr>
          <w:sz w:val="24"/>
        </w:rPr>
      </w:pPr>
      <w:r>
        <w:rPr>
          <w:rFonts w:hint="eastAsia"/>
          <w:sz w:val="24"/>
        </w:rPr>
        <w:t>制定（修订）日期：2022.09</w:t>
      </w:r>
    </w:p>
    <w:p>
      <w:pPr>
        <w:spacing w:line="360" w:lineRule="auto"/>
        <w:ind w:firstLine="240"/>
        <w:rPr>
          <w:sz w:val="24"/>
        </w:rPr>
      </w:pPr>
    </w:p>
    <w:p>
      <w:pPr>
        <w:pStyle w:val="2"/>
        <w:rPr>
          <w:sz w:val="24"/>
          <w:lang w:val="en-US"/>
        </w:rPr>
      </w:pPr>
    </w:p>
    <w:p>
      <w:pPr>
        <w:pStyle w:val="3"/>
        <w:ind w:firstLine="723"/>
        <w:jc w:val="center"/>
        <w:rPr>
          <w:rFonts w:ascii="黑体" w:hAnsi="宋体"/>
          <w:b w:val="0"/>
          <w:caps/>
          <w:szCs w:val="21"/>
        </w:rPr>
      </w:pPr>
      <w:r>
        <w:rPr>
          <w:rFonts w:hint="eastAsia" w:ascii="黑体"/>
          <w:sz w:val="36"/>
          <w:szCs w:val="36"/>
        </w:rPr>
        <w:t>《计算机应用基础》课程标准</w:t>
      </w:r>
    </w:p>
    <w:p>
      <w:pPr>
        <w:spacing w:line="360" w:lineRule="auto"/>
        <w:rPr>
          <w:rFonts w:ascii="黑体" w:hAnsi="宋体" w:eastAsia="黑体"/>
          <w:bCs/>
          <w:caps/>
          <w:sz w:val="24"/>
        </w:rPr>
      </w:pPr>
      <w:r>
        <w:rPr>
          <w:rFonts w:hint="eastAsia" w:ascii="黑体" w:hAnsi="宋体" w:eastAsia="黑体"/>
          <w:b/>
          <w:caps/>
          <w:sz w:val="24"/>
        </w:rPr>
        <w:t>课程性质：</w:t>
      </w:r>
      <w:r>
        <w:rPr>
          <w:rFonts w:hint="eastAsia" w:ascii="黑体" w:hAnsi="宋体" w:eastAsia="黑体"/>
          <w:bCs/>
          <w:caps/>
          <w:sz w:val="24"/>
        </w:rPr>
        <w:t>专业平台课程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GG111006</w:t>
      </w:r>
    </w:p>
    <w:p>
      <w:pPr>
        <w:spacing w:line="360" w:lineRule="auto"/>
        <w:rPr>
          <w:rFonts w:ascii="黑体" w:hAnsi="宋体" w:eastAsia="黑体"/>
          <w:bCs/>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三年制高职计算机应用专业</w:t>
      </w:r>
      <w:r>
        <w:rPr>
          <w:rFonts w:hint="eastAsia" w:ascii="黑体" w:eastAsia="黑体"/>
          <w:bCs/>
          <w:sz w:val="24"/>
        </w:rPr>
        <w:t>、电子商务专业、影视编导专业、早期教育、空乘、民航安全、高铁服务</w:t>
      </w:r>
    </w:p>
    <w:p>
      <w:pPr>
        <w:spacing w:line="360" w:lineRule="auto"/>
        <w:rPr>
          <w:rFonts w:ascii="黑体" w:eastAsia="黑体"/>
          <w:b/>
          <w:color w:val="000000"/>
          <w:szCs w:val="21"/>
        </w:rPr>
      </w:pPr>
      <w:r>
        <w:rPr>
          <w:rFonts w:hint="eastAsia" w:ascii="黑体" w:eastAsia="黑体"/>
          <w:b/>
          <w:sz w:val="24"/>
        </w:rPr>
        <w:t>开课系部：</w:t>
      </w:r>
      <w:r>
        <w:rPr>
          <w:rFonts w:hint="eastAsia" w:ascii="黑体" w:eastAsia="黑体"/>
          <w:bCs/>
          <w:sz w:val="24"/>
        </w:rPr>
        <w:t>本科教育学院</w:t>
      </w: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30"/>
        </w:rPr>
      </w:pPr>
      <w:r>
        <w:rPr>
          <w:rFonts w:hint="eastAsia" w:ascii="黑体" w:eastAsia="黑体"/>
          <w:sz w:val="28"/>
          <w:szCs w:val="28"/>
        </w:rPr>
        <w:t>（一）课程定位</w:t>
      </w:r>
    </w:p>
    <w:p>
      <w:pPr>
        <w:spacing w:line="360" w:lineRule="auto"/>
        <w:ind w:firstLine="480" w:firstLineChars="200"/>
        <w:jc w:val="left"/>
        <w:rPr>
          <w:rFonts w:ascii="宋体" w:hAnsi="宋体" w:cs="宋体"/>
          <w:color w:val="000000"/>
          <w:sz w:val="24"/>
        </w:rPr>
      </w:pPr>
      <w:r>
        <w:rPr>
          <w:rFonts w:hint="eastAsia" w:ascii="宋体" w:hAnsi="宋体"/>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s="宋体"/>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ascii="宋体" w:hAnsi="宋体"/>
          <w:sz w:val="24"/>
        </w:rPr>
      </w:pPr>
      <w:r>
        <w:rPr>
          <w:rFonts w:hint="eastAsia" w:ascii="宋体" w:hAnsi="宋体"/>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pPr>
        <w:spacing w:line="360" w:lineRule="auto"/>
        <w:ind w:firstLine="480" w:firstLineChars="200"/>
        <w:jc w:val="left"/>
        <w:rPr>
          <w:rFonts w:ascii="宋体" w:hAnsi="宋体"/>
          <w:sz w:val="24"/>
        </w:rPr>
      </w:pPr>
      <w:r>
        <w:rPr>
          <w:rFonts w:hint="eastAsia" w:ascii="宋体" w:hAnsi="宋体"/>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840" w:firstLineChars="300"/>
        <w:rPr>
          <w:rFonts w:ascii="黑体" w:eastAsia="黑体"/>
          <w:color w:val="FF0000"/>
          <w:sz w:val="28"/>
          <w:szCs w:val="28"/>
        </w:rPr>
      </w:pPr>
      <w:r>
        <w:rPr>
          <w:rFonts w:hint="eastAsia" w:ascii="黑体" w:eastAsia="黑体"/>
          <w:sz w:val="28"/>
          <w:szCs w:val="28"/>
        </w:rPr>
        <w:t>（一）素质目标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2.通过知识教学的过程培养学生自学能力；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pPr>
        <w:spacing w:line="360" w:lineRule="auto"/>
        <w:ind w:firstLine="720" w:firstLineChars="300"/>
        <w:rPr>
          <w:rFonts w:ascii="宋体" w:hAnsi="宋体" w:cs="宋体"/>
          <w:color w:val="000000"/>
          <w:sz w:val="24"/>
        </w:rPr>
      </w:pPr>
      <w:r>
        <w:rPr>
          <w:rFonts w:hint="eastAsia" w:ascii="宋体" w:hAnsi="宋体" w:cs="宋体"/>
          <w:color w:val="000000"/>
          <w:sz w:val="24"/>
        </w:rPr>
        <w:t>4.培养学生善于沟通交流和团队协助的能力。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5.职业道德、职业素质、职业规范、中国特色社会主义和中国梦教育、社会主义核心价值观教育、法治教育、劳动教育等在本课程中的具体表现。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1.了解计算机的发展历史及相关知识。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2．掌握计算机软硬件基础知识。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3．掌握操作系统相关知识，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4．理解Word、Excel和PowerPoint、计算机网络基础等应用软件的相关知识。</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1.能够利用计算机以文档、演示文稿或网页等多种形式表达信息。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2.能利用计算机建立处理报表、并进行统计、分析。</w:t>
      </w:r>
    </w:p>
    <w:p>
      <w:pPr>
        <w:spacing w:line="360" w:lineRule="auto"/>
        <w:ind w:firstLine="720" w:firstLineChars="300"/>
        <w:rPr>
          <w:rFonts w:ascii="宋体" w:hAnsi="宋体" w:cs="宋体"/>
          <w:color w:val="000000"/>
          <w:sz w:val="24"/>
        </w:rPr>
      </w:pPr>
      <w:r>
        <w:rPr>
          <w:rFonts w:hint="eastAsia" w:ascii="宋体" w:hAnsi="宋体" w:cs="宋体"/>
          <w:color w:val="000000"/>
          <w:sz w:val="24"/>
        </w:rPr>
        <w:t>3.能利用网络和Internet资源，通过浏览器搜索、整理并获取所需要的专业及其信息。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4.能利用网络和Internet，进行信息沟通与交流。</w:t>
      </w:r>
    </w:p>
    <w:p>
      <w:pPr>
        <w:spacing w:line="360" w:lineRule="auto"/>
        <w:ind w:firstLine="720" w:firstLineChars="300"/>
        <w:rPr>
          <w:rFonts w:ascii="宋体" w:hAnsi="宋体" w:cs="宋体"/>
          <w:color w:val="000000"/>
          <w:sz w:val="24"/>
        </w:rPr>
      </w:pPr>
      <w:r>
        <w:rPr>
          <w:rFonts w:hint="eastAsia" w:ascii="宋体" w:hAnsi="宋体" w:cs="宋体"/>
          <w:color w:val="000000"/>
          <w:sz w:val="24"/>
        </w:rPr>
        <w:t>5.学习和掌握计算机系统的组成、工作原理，编码技术，了解通讯技术。</w:t>
      </w:r>
    </w:p>
    <w:p>
      <w:pPr>
        <w:spacing w:line="360" w:lineRule="auto"/>
        <w:ind w:firstLine="720" w:firstLineChars="300"/>
        <w:rPr>
          <w:rFonts w:ascii="宋体" w:hAnsi="宋体" w:cs="宋体"/>
          <w:color w:val="000000"/>
          <w:sz w:val="24"/>
        </w:rPr>
      </w:pPr>
      <w:r>
        <w:rPr>
          <w:rFonts w:hint="eastAsia" w:ascii="宋体" w:hAnsi="宋体" w:cs="宋体"/>
          <w:color w:val="000000"/>
          <w:sz w:val="24"/>
        </w:rPr>
        <w:t>6.学习和掌握计算机常用软件的操作使用。</w:t>
      </w:r>
    </w:p>
    <w:p>
      <w:pPr>
        <w:spacing w:line="360" w:lineRule="auto"/>
        <w:ind w:firstLine="843" w:firstLineChars="300"/>
        <w:jc w:val="center"/>
        <w:rPr>
          <w:rFonts w:ascii="黑体" w:eastAsia="黑体"/>
          <w:b/>
          <w:sz w:val="28"/>
          <w:szCs w:val="28"/>
        </w:rPr>
      </w:pPr>
      <w:r>
        <w:rPr>
          <w:rFonts w:hint="eastAsia" w:ascii="黑体" w:eastAsia="黑体"/>
          <w:b/>
          <w:sz w:val="28"/>
          <w:szCs w:val="28"/>
        </w:rPr>
        <w:t>三、课程思政教学设计</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392"/>
        <w:gridCol w:w="4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39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443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计算机的基础知识</w:t>
            </w:r>
          </w:p>
        </w:tc>
        <w:tc>
          <w:tcPr>
            <w:tcW w:w="2258" w:type="dxa"/>
            <w:tcBorders>
              <w:top w:val="single" w:color="auto" w:sz="4" w:space="0"/>
            </w:tcBorders>
            <w:vAlign w:val="center"/>
          </w:tcPr>
          <w:p>
            <w:pPr>
              <w:jc w:val="left"/>
              <w:rPr>
                <w:rFonts w:ascii="宋体" w:hAnsi="宋体" w:cs="宋体"/>
                <w:szCs w:val="21"/>
              </w:rPr>
            </w:pPr>
            <w:r>
              <w:rPr>
                <w:rFonts w:hint="eastAsia" w:ascii="宋体" w:hAnsi="宋体" w:cs="宋体"/>
                <w:szCs w:val="21"/>
              </w:rPr>
              <w:t>信息在计算机系统中的表示、存储，掌握数值数据在计算机中的编码规则</w:t>
            </w:r>
          </w:p>
        </w:tc>
        <w:tc>
          <w:tcPr>
            <w:tcW w:w="2392" w:type="dxa"/>
            <w:tcBorders>
              <w:top w:val="single" w:color="auto" w:sz="4" w:space="0"/>
            </w:tcBorders>
            <w:vAlign w:val="center"/>
          </w:tcPr>
          <w:p>
            <w:pPr>
              <w:jc w:val="left"/>
              <w:rPr>
                <w:rFonts w:ascii="宋体" w:hAnsi="宋体" w:cs="宋体"/>
                <w:szCs w:val="21"/>
              </w:rPr>
            </w:pPr>
            <w:r>
              <w:rPr>
                <w:rFonts w:hint="eastAsia" w:ascii="宋体" w:hAnsi="宋体" w:cs="宋体"/>
                <w:szCs w:val="21"/>
              </w:rPr>
              <w:t>关心所处国际环境，认清中外科技差距，进行</w:t>
            </w:r>
            <w:r>
              <w:rPr>
                <w:rFonts w:ascii="宋体" w:hAnsi="宋体" w:cs="宋体"/>
                <w:szCs w:val="21"/>
              </w:rPr>
              <w:t>爱国主义教育</w:t>
            </w:r>
            <w:r>
              <w:rPr>
                <w:rFonts w:hint="eastAsia" w:ascii="宋体" w:hAnsi="宋体" w:cs="宋体"/>
                <w:szCs w:val="21"/>
              </w:rPr>
              <w:t>，增强学生爱国热情</w:t>
            </w:r>
          </w:p>
        </w:tc>
        <w:tc>
          <w:tcPr>
            <w:tcW w:w="4436" w:type="dxa"/>
            <w:tcBorders>
              <w:top w:val="single" w:color="auto" w:sz="4" w:space="0"/>
            </w:tcBorders>
            <w:vAlign w:val="center"/>
          </w:tcPr>
          <w:p>
            <w:pPr>
              <w:jc w:val="left"/>
              <w:rPr>
                <w:rFonts w:ascii="宋体" w:hAnsi="宋体" w:cs="宋体"/>
                <w:szCs w:val="21"/>
              </w:rPr>
            </w:pPr>
            <w:r>
              <w:fldChar w:fldCharType="begin"/>
            </w:r>
            <w:r>
              <w:instrText xml:space="preserve"> HYPERLINK "https://haokan.baidu.com/v?vid=7101660156741518758" </w:instrText>
            </w:r>
            <w:r>
              <w:fldChar w:fldCharType="separate"/>
            </w:r>
            <w:r>
              <w:rPr>
                <w:rStyle w:val="29"/>
                <w:rFonts w:ascii="宋体" w:hAnsi="宋体" w:cs="宋体"/>
                <w:szCs w:val="21"/>
              </w:rPr>
              <w:t>https://haokan.baidu.com/v?vid=7101660156741518758</w:t>
            </w:r>
            <w:r>
              <w:rPr>
                <w:rStyle w:val="29"/>
                <w:rFonts w:ascii="宋体" w:hAnsi="宋体" w:cs="宋体"/>
                <w:szCs w:val="21"/>
              </w:rPr>
              <w:fldChar w:fldCharType="end"/>
            </w:r>
          </w:p>
          <w:p>
            <w:pPr>
              <w:jc w:val="left"/>
              <w:rPr>
                <w:rFonts w:ascii="宋体" w:hAnsi="宋体" w:cs="宋体"/>
                <w:szCs w:val="21"/>
              </w:rPr>
            </w:pPr>
            <w:r>
              <w:rPr>
                <w:rFonts w:hint="eastAsia" w:ascii="宋体" w:hAnsi="宋体" w:cs="宋体"/>
                <w:szCs w:val="21"/>
              </w:rPr>
              <w:t>通过介绍埃尼阿克计算机，使同学们了解计算机的发展历史，认真与中外科技差距，激发学生的爱国热情与科技研发的决心。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二进制与八进制、十进制、十六进制之间的转换规则；计算机运算规则和存储方法</w:t>
            </w:r>
          </w:p>
        </w:tc>
        <w:tc>
          <w:tcPr>
            <w:tcW w:w="2392" w:type="dxa"/>
            <w:vAlign w:val="center"/>
          </w:tcPr>
          <w:p>
            <w:pPr>
              <w:widowControl/>
              <w:shd w:val="clear" w:color="auto" w:fill="FFFFFF"/>
              <w:jc w:val="left"/>
              <w:rPr>
                <w:rFonts w:ascii="宋体" w:hAnsi="宋体" w:cs="Arial"/>
                <w:color w:val="4D4D4D"/>
                <w:kern w:val="0"/>
                <w:szCs w:val="21"/>
              </w:rPr>
            </w:pPr>
            <w:r>
              <w:rPr>
                <w:rFonts w:hint="eastAsia" w:ascii="宋体" w:hAnsi="宋体" w:cs="宋体"/>
                <w:szCs w:val="21"/>
              </w:rPr>
              <w:t>增强学生的</w:t>
            </w:r>
            <w:r>
              <w:rPr>
                <w:rFonts w:ascii="宋体" w:hAnsi="宋体" w:cs="宋体"/>
                <w:szCs w:val="21"/>
              </w:rPr>
              <w:t>民族自豪感、民族忧患意识、民族自信心</w:t>
            </w:r>
          </w:p>
        </w:tc>
        <w:tc>
          <w:tcPr>
            <w:tcW w:w="4436" w:type="dxa"/>
            <w:vAlign w:val="center"/>
          </w:tcPr>
          <w:p>
            <w:pPr>
              <w:jc w:val="left"/>
              <w:rPr>
                <w:rFonts w:ascii="宋体" w:hAnsi="宋体" w:cs="宋体"/>
                <w:szCs w:val="21"/>
              </w:rPr>
            </w:pPr>
            <w:r>
              <w:rPr>
                <w:rFonts w:ascii="宋体" w:hAnsi="宋体" w:cs="宋体"/>
                <w:szCs w:val="21"/>
              </w:rPr>
              <w:t>https://www.360kuai.com/pc/9dfa3d06155f543a8?sign=360_c9d79732</w:t>
            </w:r>
            <w:r>
              <w:rPr>
                <w:rFonts w:hint="eastAsia" w:ascii="宋体" w:hAnsi="宋体" w:cs="宋体"/>
                <w:szCs w:val="21"/>
              </w:rPr>
              <w:t xml:space="preserve"> </w:t>
            </w:r>
          </w:p>
          <w:p>
            <w:pPr>
              <w:jc w:val="left"/>
              <w:rPr>
                <w:rFonts w:ascii="宋体" w:hAnsi="宋体" w:cs="宋体"/>
                <w:szCs w:val="21"/>
              </w:rPr>
            </w:pPr>
            <w:r>
              <w:rPr>
                <w:rFonts w:hint="eastAsia" w:ascii="宋体" w:hAnsi="宋体" w:cs="宋体"/>
                <w:szCs w:val="21"/>
              </w:rPr>
              <w:t>100秒速览中国通用计算机发展史：三个阶段，实现跨越式发展。</w:t>
            </w:r>
          </w:p>
          <w:p>
            <w:pPr>
              <w:jc w:val="left"/>
              <w:rPr>
                <w:rFonts w:ascii="宋体" w:hAnsi="宋体" w:cs="宋体"/>
                <w:szCs w:val="21"/>
              </w:rPr>
            </w:pPr>
            <w:r>
              <w:rPr>
                <w:rFonts w:hint="eastAsia" w:ascii="宋体" w:hAnsi="宋体" w:cs="宋体"/>
                <w:szCs w:val="21"/>
              </w:rPr>
              <w:t>中国计算机发展迅速，科技发展日新月异，民族有希望，科技有前途。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Windows 操作</w:t>
            </w:r>
          </w:p>
        </w:tc>
        <w:tc>
          <w:tcPr>
            <w:tcW w:w="2258" w:type="dxa"/>
            <w:vAlign w:val="center"/>
          </w:tcPr>
          <w:p>
            <w:pPr>
              <w:jc w:val="left"/>
              <w:rPr>
                <w:rFonts w:ascii="宋体" w:hAnsi="宋体" w:cs="宋体"/>
                <w:szCs w:val="21"/>
              </w:rPr>
            </w:pPr>
            <w:r>
              <w:rPr>
                <w:rFonts w:hint="eastAsia" w:ascii="宋体" w:hAnsi="宋体" w:cs="宋体"/>
                <w:szCs w:val="21"/>
              </w:rPr>
              <w:t>系统软件；应用软件；软、硬件系统</w:t>
            </w:r>
          </w:p>
        </w:tc>
        <w:tc>
          <w:tcPr>
            <w:tcW w:w="2392" w:type="dxa"/>
            <w:vAlign w:val="center"/>
          </w:tcPr>
          <w:p>
            <w:pPr>
              <w:jc w:val="left"/>
              <w:rPr>
                <w:rFonts w:ascii="宋体" w:hAnsi="宋体" w:cs="宋体"/>
                <w:szCs w:val="21"/>
              </w:rPr>
            </w:pPr>
            <w:r>
              <w:rPr>
                <w:rFonts w:hint="eastAsia" w:ascii="宋体" w:hAnsi="宋体" w:cs="宋体"/>
                <w:szCs w:val="21"/>
              </w:rPr>
              <w:t>尊重科学；科技敬畏之心</w:t>
            </w:r>
          </w:p>
        </w:tc>
        <w:tc>
          <w:tcPr>
            <w:tcW w:w="4436" w:type="dxa"/>
            <w:vAlign w:val="center"/>
          </w:tcPr>
          <w:p>
            <w:pPr>
              <w:jc w:val="left"/>
              <w:rPr>
                <w:rFonts w:ascii="宋体" w:hAnsi="宋体" w:cs="宋体"/>
                <w:szCs w:val="21"/>
              </w:rPr>
            </w:pPr>
            <w:r>
              <w:rPr>
                <w:rFonts w:ascii="宋体" w:hAnsi="宋体" w:cs="宋体"/>
                <w:szCs w:val="21"/>
              </w:rPr>
              <w:t>电影赏析《操作系统的革命》</w:t>
            </w:r>
            <w:r>
              <w:rPr>
                <w:rFonts w:hint="eastAsia" w:ascii="宋体" w:hAnsi="宋体" w:cs="宋体"/>
                <w:szCs w:val="21"/>
              </w:rPr>
              <w:t>--</w:t>
            </w:r>
            <w:r>
              <w:rPr>
                <w:rFonts w:ascii="宋体" w:hAnsi="宋体" w:cs="宋体"/>
                <w:szCs w:val="21"/>
              </w:rPr>
              <w:t>在微软垄断下有一件东西永远它永远不会给你―真正的自由。</w:t>
            </w:r>
            <w:r>
              <w:rPr>
                <w:rFonts w:hint="eastAsia" w:ascii="宋体" w:hAnsi="宋体" w:cs="宋体"/>
                <w:szCs w:val="21"/>
              </w:rPr>
              <w:t>L</w:t>
            </w:r>
            <w:r>
              <w:rPr>
                <w:rFonts w:ascii="宋体" w:hAnsi="宋体" w:cs="宋体"/>
                <w:szCs w:val="21"/>
              </w:rPr>
              <w:t>inux系统的诞生</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L</w:t>
            </w:r>
            <w:r>
              <w:rPr>
                <w:rFonts w:ascii="宋体" w:hAnsi="宋体" w:cs="宋体"/>
                <w:szCs w:val="21"/>
              </w:rPr>
              <w:t>inux系统的诞生</w:t>
            </w:r>
            <w:r>
              <w:rPr>
                <w:rFonts w:hint="eastAsia" w:ascii="宋体" w:hAnsi="宋体" w:cs="宋体"/>
                <w:szCs w:val="21"/>
              </w:rPr>
              <w:t>历史，使同学们了解科技垄断及科技的力量，尊重科学，并对科技敬畏之心。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计算机操作系统</w:t>
            </w:r>
          </w:p>
        </w:tc>
        <w:tc>
          <w:tcPr>
            <w:tcW w:w="2392" w:type="dxa"/>
            <w:vAlign w:val="center"/>
          </w:tcPr>
          <w:p>
            <w:pPr>
              <w:jc w:val="left"/>
              <w:rPr>
                <w:rFonts w:ascii="宋体" w:hAnsi="宋体"/>
                <w:szCs w:val="21"/>
              </w:rPr>
            </w:pPr>
            <w:r>
              <w:rPr>
                <w:rFonts w:hint="eastAsia" w:ascii="宋体" w:hAnsi="宋体"/>
                <w:szCs w:val="21"/>
              </w:rPr>
              <w:t>时代发展的危机感，</w:t>
            </w:r>
          </w:p>
          <w:p>
            <w:pPr>
              <w:jc w:val="left"/>
              <w:rPr>
                <w:rFonts w:ascii="宋体" w:hAnsi="宋体" w:cs="宋体"/>
                <w:szCs w:val="21"/>
              </w:rPr>
            </w:pPr>
            <w:r>
              <w:rPr>
                <w:rFonts w:hint="eastAsia" w:ascii="宋体" w:hAnsi="宋体"/>
                <w:szCs w:val="21"/>
              </w:rPr>
              <w:t>必须时刻不断保持进步</w:t>
            </w:r>
          </w:p>
        </w:tc>
        <w:tc>
          <w:tcPr>
            <w:tcW w:w="4436" w:type="dxa"/>
            <w:vAlign w:val="center"/>
          </w:tcPr>
          <w:p>
            <w:pPr>
              <w:jc w:val="left"/>
              <w:rPr>
                <w:rFonts w:ascii="宋体" w:hAnsi="宋体" w:cs="宋体"/>
                <w:szCs w:val="21"/>
              </w:rPr>
            </w:pPr>
            <w:r>
              <w:rPr>
                <w:rFonts w:ascii="宋体" w:hAnsi="宋体" w:cs="宋体"/>
                <w:szCs w:val="21"/>
              </w:rPr>
              <w:t>https://v.youku.com/v_show/id_XMzk4Nzc2MzU0OA==.html</w:t>
            </w:r>
          </w:p>
          <w:p>
            <w:pPr>
              <w:jc w:val="left"/>
              <w:rPr>
                <w:rFonts w:ascii="宋体" w:hAnsi="宋体" w:cs="宋体"/>
                <w:szCs w:val="21"/>
              </w:rPr>
            </w:pPr>
            <w:r>
              <w:rPr>
                <w:rFonts w:hint="eastAsia" w:ascii="宋体" w:hAnsi="宋体" w:cs="宋体"/>
                <w:szCs w:val="21"/>
              </w:rPr>
              <w:t>windows操作系统发展历程。</w:t>
            </w:r>
          </w:p>
          <w:p>
            <w:pPr>
              <w:jc w:val="left"/>
              <w:rPr>
                <w:rFonts w:ascii="宋体" w:hAnsi="宋体" w:cs="宋体"/>
                <w:szCs w:val="21"/>
              </w:rPr>
            </w:pPr>
            <w:r>
              <w:rPr>
                <w:rFonts w:hint="eastAsia" w:ascii="宋体" w:hAnsi="宋体" w:cs="宋体"/>
                <w:szCs w:val="21"/>
              </w:rPr>
              <w:t>通过了解windows操作系统发展历程，既感受科技发展，体会时代发展的危机感，</w:t>
            </w:r>
            <w:r>
              <w:rPr>
                <w:rFonts w:hint="eastAsia" w:ascii="宋体" w:hAnsi="宋体"/>
                <w:szCs w:val="21"/>
              </w:rPr>
              <w:t>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文字处理软件Word</w:t>
            </w:r>
          </w:p>
        </w:tc>
        <w:tc>
          <w:tcPr>
            <w:tcW w:w="2258" w:type="dxa"/>
            <w:vAlign w:val="center"/>
          </w:tcPr>
          <w:p>
            <w:pPr>
              <w:jc w:val="left"/>
              <w:rPr>
                <w:rFonts w:ascii="宋体" w:hAnsi="宋体" w:cs="宋体"/>
                <w:szCs w:val="21"/>
              </w:rPr>
            </w:pPr>
            <w:r>
              <w:rPr>
                <w:rFonts w:hint="eastAsia" w:ascii="宋体" w:hAnsi="宋体" w:cs="宋体"/>
                <w:szCs w:val="21"/>
              </w:rPr>
              <w:t>Word的启动和退出、基本操作界面；文档的基本操作；选取文本；对选定文本块的操作</w:t>
            </w:r>
          </w:p>
        </w:tc>
        <w:tc>
          <w:tcPr>
            <w:tcW w:w="2392" w:type="dxa"/>
            <w:vAlign w:val="center"/>
          </w:tcPr>
          <w:p>
            <w:pPr>
              <w:jc w:val="left"/>
              <w:rPr>
                <w:rFonts w:ascii="宋体" w:hAnsi="宋体" w:cs="宋体"/>
                <w:szCs w:val="21"/>
              </w:rPr>
            </w:pPr>
            <w:r>
              <w:rPr>
                <w:rFonts w:hint="eastAsia" w:ascii="宋体" w:hAnsi="宋体" w:cs="宋体"/>
                <w:szCs w:val="21"/>
              </w:rPr>
              <w:t>培养学生发展体育运动，增强身体素质的意识</w:t>
            </w:r>
          </w:p>
        </w:tc>
        <w:tc>
          <w:tcPr>
            <w:tcW w:w="4436" w:type="dxa"/>
            <w:vAlign w:val="center"/>
          </w:tcPr>
          <w:p>
            <w:pPr>
              <w:jc w:val="left"/>
              <w:rPr>
                <w:rFonts w:ascii="宋体" w:hAnsi="宋体" w:cs="宋体"/>
                <w:szCs w:val="21"/>
              </w:rPr>
            </w:pPr>
            <w:r>
              <w:rPr>
                <w:rFonts w:hint="eastAsia" w:ascii="宋体" w:hAnsi="宋体" w:cs="宋体"/>
                <w:szCs w:val="21"/>
              </w:rPr>
              <w:t>通过“篮球海报制作”这一任务，感受体育的魅力，培养学生的体育热情，增强身体素质的意识。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查找与替换；字符、段落格式化；项目符号和编号；页面格式化</w:t>
            </w:r>
          </w:p>
        </w:tc>
        <w:tc>
          <w:tcPr>
            <w:tcW w:w="2392" w:type="dxa"/>
            <w:vAlign w:val="center"/>
          </w:tcPr>
          <w:p>
            <w:pPr>
              <w:jc w:val="left"/>
              <w:rPr>
                <w:rFonts w:ascii="宋体" w:hAnsi="宋体" w:cs="宋体"/>
                <w:szCs w:val="21"/>
              </w:rPr>
            </w:pPr>
            <w:r>
              <w:rPr>
                <w:rFonts w:hint="eastAsia" w:ascii="宋体" w:hAnsi="宋体" w:cs="宋体"/>
                <w:szCs w:val="21"/>
              </w:rPr>
              <w:t>培养学生自主创新精神</w:t>
            </w:r>
          </w:p>
          <w:p>
            <w:pPr>
              <w:jc w:val="left"/>
              <w:rPr>
                <w:rFonts w:ascii="宋体" w:hAnsi="宋体"/>
                <w:szCs w:val="21"/>
              </w:rPr>
            </w:pPr>
            <w:r>
              <w:rPr>
                <w:rFonts w:hint="eastAsia" w:ascii="宋体" w:hAnsi="宋体"/>
                <w:szCs w:val="21"/>
              </w:rPr>
              <w:t>善于沟通，团结合作，共谋发展，</w:t>
            </w:r>
            <w:r>
              <w:rPr>
                <w:rFonts w:hint="eastAsia" w:ascii="宋体" w:hAnsi="宋体" w:cs="宋体"/>
                <w:szCs w:val="21"/>
              </w:rPr>
              <w:t>综合素质与能力</w:t>
            </w:r>
          </w:p>
        </w:tc>
        <w:tc>
          <w:tcPr>
            <w:tcW w:w="4436" w:type="dxa"/>
            <w:vAlign w:val="center"/>
          </w:tcPr>
          <w:p>
            <w:pPr>
              <w:jc w:val="left"/>
              <w:rPr>
                <w:rFonts w:ascii="宋体" w:hAnsi="宋体" w:cs="宋体"/>
                <w:szCs w:val="21"/>
              </w:rPr>
            </w:pPr>
            <w:r>
              <w:rPr>
                <w:rFonts w:hint="eastAsia" w:ascii="宋体" w:hAnsi="宋体" w:cs="宋体"/>
                <w:szCs w:val="21"/>
              </w:rPr>
              <w:t>通过“活动策划书制作”这一任务，培养学生自主创新精神，敢于大胆的思考及设计，善于</w:t>
            </w:r>
            <w:r>
              <w:rPr>
                <w:rFonts w:hint="eastAsia" w:ascii="宋体" w:hAnsi="宋体"/>
                <w:szCs w:val="21"/>
              </w:rPr>
              <w:t>沟通，团结合作，提高</w:t>
            </w:r>
            <w:r>
              <w:rPr>
                <w:rFonts w:hint="eastAsia" w:ascii="宋体" w:hAnsi="宋体" w:cs="宋体"/>
                <w:szCs w:val="21"/>
              </w:rPr>
              <w:t>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创建、编辑表格；表格格式化</w:t>
            </w:r>
          </w:p>
        </w:tc>
        <w:tc>
          <w:tcPr>
            <w:tcW w:w="2392" w:type="dxa"/>
            <w:vAlign w:val="center"/>
          </w:tcPr>
          <w:p>
            <w:pPr>
              <w:jc w:val="left"/>
              <w:rPr>
                <w:rFonts w:ascii="宋体" w:hAnsi="宋体"/>
                <w:szCs w:val="21"/>
              </w:rPr>
            </w:pPr>
            <w:r>
              <w:rPr>
                <w:rFonts w:hint="eastAsia" w:ascii="宋体" w:hAnsi="宋体" w:cs="宋体"/>
                <w:szCs w:val="21"/>
              </w:rPr>
              <w:t>鼓励学生努力学习，获得更多的荣誉武装自己；</w:t>
            </w:r>
            <w:r>
              <w:rPr>
                <w:rFonts w:hint="eastAsia" w:ascii="宋体" w:hAnsi="宋体"/>
                <w:szCs w:val="21"/>
              </w:rPr>
              <w:t>有追求，有理想；明确自己的发展目标；明确自己做什么样的人，走什么样的路</w:t>
            </w:r>
          </w:p>
        </w:tc>
        <w:tc>
          <w:tcPr>
            <w:tcW w:w="4436" w:type="dxa"/>
            <w:vAlign w:val="center"/>
          </w:tcPr>
          <w:p>
            <w:pPr>
              <w:jc w:val="left"/>
              <w:rPr>
                <w:rFonts w:ascii="宋体" w:hAnsi="宋体" w:cs="宋体"/>
                <w:szCs w:val="21"/>
              </w:rPr>
            </w:pPr>
            <w:r>
              <w:rPr>
                <w:rFonts w:hint="eastAsia" w:ascii="宋体" w:hAnsi="宋体" w:cs="宋体"/>
                <w:szCs w:val="21"/>
              </w:rPr>
              <w:t>通过“个人简历制作（荣誉栏）”这一任务，荣誉栏及能力栏的设置，使同学们了解大学期间，应该具备什么样的素质与能力，鼓励学生努力学习，获得更多的荣誉武装自己；</w:t>
            </w:r>
            <w:r>
              <w:rPr>
                <w:rFonts w:hint="eastAsia" w:ascii="宋体" w:hAnsi="宋体"/>
                <w:szCs w:val="21"/>
              </w:rPr>
              <w:t>有追求，有理想；明确自己的发展目标。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电子表格软件Excel</w:t>
            </w:r>
          </w:p>
        </w:tc>
        <w:tc>
          <w:tcPr>
            <w:tcW w:w="2258" w:type="dxa"/>
            <w:vAlign w:val="center"/>
          </w:tcPr>
          <w:p>
            <w:pPr>
              <w:jc w:val="left"/>
              <w:rPr>
                <w:rFonts w:ascii="宋体" w:hAnsi="宋体" w:cs="宋体"/>
                <w:szCs w:val="21"/>
              </w:rPr>
            </w:pPr>
            <w:r>
              <w:rPr>
                <w:rFonts w:hint="eastAsia" w:ascii="宋体" w:hAnsi="宋体" w:cs="宋体"/>
                <w:szCs w:val="21"/>
              </w:rPr>
              <w:t>工作簿；工作表；单元格；Excel窗口界面；单元格的基本操作；工作表的基本操作</w:t>
            </w:r>
          </w:p>
        </w:tc>
        <w:tc>
          <w:tcPr>
            <w:tcW w:w="2392" w:type="dxa"/>
            <w:vAlign w:val="center"/>
          </w:tcPr>
          <w:p>
            <w:pPr>
              <w:jc w:val="left"/>
              <w:rPr>
                <w:rFonts w:ascii="宋体" w:hAnsi="宋体" w:cs="宋体"/>
                <w:szCs w:val="21"/>
              </w:rPr>
            </w:pPr>
            <w:r>
              <w:rPr>
                <w:rFonts w:hint="eastAsia" w:ascii="宋体" w:hAnsi="宋体" w:cs="宋体"/>
                <w:szCs w:val="21"/>
              </w:rPr>
              <w:t>培养学生准确高效处理信息的能力</w:t>
            </w:r>
          </w:p>
        </w:tc>
        <w:tc>
          <w:tcPr>
            <w:tcW w:w="4436" w:type="dxa"/>
            <w:vAlign w:val="center"/>
          </w:tcPr>
          <w:p>
            <w:pPr>
              <w:jc w:val="left"/>
              <w:rPr>
                <w:rFonts w:ascii="宋体" w:hAnsi="宋体" w:cs="宋体"/>
                <w:szCs w:val="21"/>
              </w:rPr>
            </w:pPr>
            <w:r>
              <w:rPr>
                <w:rFonts w:hint="eastAsia" w:ascii="宋体" w:hAnsi="宋体" w:cs="宋体"/>
                <w:szCs w:val="21"/>
              </w:rPr>
              <w:t>通过“学生基本信息表的制作”这一任务，使同学们了解如何通过计算机，对信息进行高速准确处理，从而培养学生准确高效处理信息的能力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建立图表；编辑图表；修饰图表；数据清单；</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职业道德--以专业知识奉献社会，服务人民。</w:t>
            </w:r>
          </w:p>
        </w:tc>
        <w:tc>
          <w:tcPr>
            <w:tcW w:w="4436" w:type="dxa"/>
            <w:vAlign w:val="center"/>
          </w:tcPr>
          <w:p>
            <w:pPr>
              <w:jc w:val="left"/>
              <w:rPr>
                <w:rFonts w:ascii="宋体" w:hAnsi="宋体" w:cs="宋体"/>
                <w:szCs w:val="21"/>
              </w:rPr>
            </w:pPr>
            <w:r>
              <w:rPr>
                <w:rFonts w:hint="eastAsia" w:ascii="宋体" w:hAnsi="宋体" w:cs="宋体"/>
                <w:szCs w:val="21"/>
              </w:rPr>
              <w:t xml:space="preserve">通过“美化通讯录”这一任务，使同学们了解计算机的魅力，鼓励学生要用专业的知识解决生活学习中遇到的问题。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函数的使用；数据排序；筛选；分类汇总</w:t>
            </w:r>
          </w:p>
        </w:tc>
        <w:tc>
          <w:tcPr>
            <w:tcW w:w="2392" w:type="dxa"/>
            <w:vAlign w:val="center"/>
          </w:tcPr>
          <w:p>
            <w:pPr>
              <w:jc w:val="left"/>
              <w:rPr>
                <w:rFonts w:ascii="宋体" w:hAnsi="宋体"/>
                <w:szCs w:val="21"/>
              </w:rPr>
            </w:pPr>
            <w:r>
              <w:rPr>
                <w:rFonts w:hint="eastAsia" w:ascii="宋体" w:hAnsi="宋体"/>
                <w:szCs w:val="21"/>
              </w:rPr>
              <w:t>工匠精神--极强的专业性，精益求精；</w:t>
            </w:r>
          </w:p>
        </w:tc>
        <w:tc>
          <w:tcPr>
            <w:tcW w:w="4436" w:type="dxa"/>
            <w:vAlign w:val="center"/>
          </w:tcPr>
          <w:p>
            <w:pPr>
              <w:jc w:val="left"/>
              <w:rPr>
                <w:rFonts w:ascii="宋体" w:hAnsi="宋体" w:cs="宋体"/>
                <w:szCs w:val="21"/>
              </w:rPr>
            </w:pPr>
            <w:r>
              <w:rPr>
                <w:rFonts w:hint="eastAsia" w:ascii="宋体" w:hAnsi="宋体"/>
                <w:szCs w:val="21"/>
              </w:rPr>
              <w:t>通过“学生成绩表统计分析”</w:t>
            </w:r>
            <w:r>
              <w:rPr>
                <w:rFonts w:hint="eastAsia" w:ascii="宋体" w:hAnsi="宋体" w:cs="宋体"/>
                <w:szCs w:val="21"/>
              </w:rPr>
              <w:t>这一任务，使同学们了解办公软件的强大功能，处理事情要有专业性，更要精益求精。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演示文稿PowerPoint</w:t>
            </w:r>
          </w:p>
        </w:tc>
        <w:tc>
          <w:tcPr>
            <w:tcW w:w="2258" w:type="dxa"/>
            <w:vAlign w:val="center"/>
          </w:tcPr>
          <w:p>
            <w:pPr>
              <w:jc w:val="left"/>
              <w:rPr>
                <w:rFonts w:ascii="宋体" w:hAnsi="宋体" w:cs="宋体"/>
                <w:szCs w:val="21"/>
              </w:rPr>
            </w:pPr>
            <w:r>
              <w:rPr>
                <w:rFonts w:hint="eastAsia" w:ascii="宋体" w:hAnsi="宋体" w:cs="宋体"/>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pPr>
              <w:rPr>
                <w:rFonts w:ascii="宋体" w:hAnsi="宋体"/>
                <w:szCs w:val="21"/>
              </w:rPr>
            </w:pPr>
            <w:r>
              <w:rPr>
                <w:rFonts w:hint="eastAsia" w:ascii="宋体" w:hAnsi="宋体"/>
                <w:szCs w:val="21"/>
              </w:rPr>
              <w:t>树立绿水青山就是金山银山理念；尊重自然、保护自然、顺应自然</w:t>
            </w:r>
          </w:p>
        </w:tc>
        <w:tc>
          <w:tcPr>
            <w:tcW w:w="4436" w:type="dxa"/>
            <w:vAlign w:val="center"/>
          </w:tcPr>
          <w:p>
            <w:pPr>
              <w:jc w:val="left"/>
              <w:rPr>
                <w:rFonts w:ascii="宋体" w:hAnsi="宋体" w:cs="宋体"/>
                <w:szCs w:val="21"/>
              </w:rPr>
            </w:pPr>
            <w:r>
              <w:rPr>
                <w:rFonts w:hint="eastAsia" w:ascii="宋体" w:hAnsi="宋体" w:cs="宋体"/>
                <w:szCs w:val="21"/>
              </w:rPr>
              <w:t>通过“景点介绍与制作”这一任务，使同学们了解祖国的大好河山，</w:t>
            </w:r>
            <w:r>
              <w:rPr>
                <w:rFonts w:hint="eastAsia" w:ascii="宋体" w:hAnsi="宋体"/>
                <w:szCs w:val="21"/>
              </w:rPr>
              <w:t>树立绿水青山就是金山银山理念；尊重自然、保护自然、顺应自然。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幻灯片格式化； 设置演示文稿的外观、切换效果、动画效果；创建超级链接；设置动作按钮；放映幻灯片</w:t>
            </w:r>
          </w:p>
        </w:tc>
        <w:tc>
          <w:tcPr>
            <w:tcW w:w="2392" w:type="dxa"/>
            <w:vAlign w:val="center"/>
          </w:tcPr>
          <w:p>
            <w:pPr>
              <w:rPr>
                <w:rFonts w:ascii="宋体" w:hAnsi="宋体"/>
                <w:szCs w:val="21"/>
              </w:rPr>
            </w:pPr>
            <w:r>
              <w:rPr>
                <w:rFonts w:hint="eastAsia" w:ascii="宋体" w:hAnsi="宋体"/>
                <w:szCs w:val="21"/>
              </w:rPr>
              <w:t>自觉弘扬中华民族优秀传统文化、革命文化；热爱祖国，爱祖国大好河山</w:t>
            </w:r>
          </w:p>
        </w:tc>
        <w:tc>
          <w:tcPr>
            <w:tcW w:w="4436" w:type="dxa"/>
            <w:vAlign w:val="center"/>
          </w:tcPr>
          <w:p>
            <w:pPr>
              <w:jc w:val="left"/>
              <w:rPr>
                <w:rFonts w:ascii="宋体" w:hAnsi="宋体" w:cs="宋体"/>
                <w:szCs w:val="21"/>
              </w:rPr>
            </w:pPr>
            <w:r>
              <w:rPr>
                <w:rFonts w:hint="eastAsia" w:ascii="宋体" w:hAnsi="宋体" w:cs="宋体"/>
                <w:szCs w:val="21"/>
              </w:rPr>
              <w:t>通过“革命纪念馆介绍”这一任务，使同学们了解</w:t>
            </w:r>
            <w:r>
              <w:rPr>
                <w:rFonts w:hint="eastAsia" w:ascii="宋体" w:hAnsi="宋体"/>
                <w:szCs w:val="21"/>
              </w:rPr>
              <w:t>中华民族优秀传统文化、革命文化；热爱祖国的英雄，尊重每一个为祖国为人民卖过命的人们。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网页设计基础</w:t>
            </w:r>
          </w:p>
        </w:tc>
        <w:tc>
          <w:tcPr>
            <w:tcW w:w="2258" w:type="dxa"/>
            <w:vAlign w:val="center"/>
          </w:tcPr>
          <w:p>
            <w:pPr>
              <w:jc w:val="left"/>
              <w:rPr>
                <w:rFonts w:ascii="宋体" w:hAnsi="宋体" w:cs="宋体"/>
                <w:szCs w:val="21"/>
              </w:rPr>
            </w:pPr>
            <w:r>
              <w:rPr>
                <w:rFonts w:hint="eastAsia" w:ascii="宋体" w:hAnsi="宋体" w:cs="宋体"/>
                <w:szCs w:val="21"/>
              </w:rPr>
              <w:t>网页编辑；表格应用</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坚定文化自信，弘扬中华传统文化</w:t>
            </w:r>
          </w:p>
        </w:tc>
        <w:tc>
          <w:tcPr>
            <w:tcW w:w="4436" w:type="dxa"/>
            <w:vAlign w:val="center"/>
          </w:tcPr>
          <w:p>
            <w:pPr>
              <w:jc w:val="left"/>
              <w:rPr>
                <w:rFonts w:ascii="宋体" w:hAnsi="宋体" w:cs="宋体"/>
                <w:szCs w:val="21"/>
              </w:rPr>
            </w:pPr>
            <w:r>
              <w:rPr>
                <w:rFonts w:hint="eastAsia" w:ascii="宋体" w:hAnsi="宋体" w:cs="宋体"/>
                <w:szCs w:val="21"/>
              </w:rPr>
              <w:t>通“过八仙过海之汉钟离”这一任务，使同学们了解</w:t>
            </w:r>
            <w:r>
              <w:rPr>
                <w:rFonts w:hint="eastAsia" w:ascii="宋体" w:hAnsi="宋体"/>
                <w:szCs w:val="21"/>
              </w:rPr>
              <w:t>中华民族优秀传统文化，中国的历史典故及名人轶事。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超链接的建立和设置</w:t>
            </w:r>
          </w:p>
        </w:tc>
        <w:tc>
          <w:tcPr>
            <w:tcW w:w="2392" w:type="dxa"/>
            <w:vAlign w:val="center"/>
          </w:tcPr>
          <w:p>
            <w:pPr>
              <w:jc w:val="left"/>
              <w:rPr>
                <w:rFonts w:ascii="宋体" w:hAnsi="宋体" w:cs="宋体"/>
                <w:szCs w:val="21"/>
              </w:rPr>
            </w:pPr>
            <w:r>
              <w:rPr>
                <w:rFonts w:hint="eastAsia" w:ascii="宋体" w:hAnsi="宋体"/>
                <w:szCs w:val="21"/>
              </w:rPr>
              <w:t>学好本专业专业知识，掌握专业理论，提升专业技能</w:t>
            </w:r>
          </w:p>
        </w:tc>
        <w:tc>
          <w:tcPr>
            <w:tcW w:w="4436" w:type="dxa"/>
            <w:vAlign w:val="center"/>
          </w:tcPr>
          <w:p>
            <w:pPr>
              <w:jc w:val="left"/>
              <w:rPr>
                <w:rFonts w:ascii="宋体" w:hAnsi="宋体" w:cs="宋体"/>
                <w:szCs w:val="21"/>
              </w:rPr>
            </w:pPr>
            <w:r>
              <w:rPr>
                <w:rFonts w:hint="eastAsia" w:ascii="宋体" w:hAnsi="宋体" w:cs="宋体"/>
                <w:szCs w:val="21"/>
              </w:rPr>
              <w:t>通过“网页超级链接”这一任务，使同学们了解平时上网中用到的功能，自己也可以实现。激发学生</w:t>
            </w:r>
            <w:r>
              <w:rPr>
                <w:rFonts w:hint="eastAsia" w:ascii="宋体" w:hAnsi="宋体"/>
                <w:szCs w:val="21"/>
              </w:rPr>
              <w:t>学好本专业专业知识，掌握专业理论，提升专业技能的信心。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多媒体技术与应用</w:t>
            </w:r>
          </w:p>
        </w:tc>
        <w:tc>
          <w:tcPr>
            <w:tcW w:w="2258" w:type="dxa"/>
            <w:vAlign w:val="center"/>
          </w:tcPr>
          <w:p>
            <w:pPr>
              <w:jc w:val="left"/>
              <w:rPr>
                <w:rFonts w:ascii="宋体" w:hAnsi="宋体" w:cs="宋体"/>
                <w:szCs w:val="21"/>
              </w:rPr>
            </w:pPr>
            <w:r>
              <w:rPr>
                <w:rFonts w:hint="eastAsia" w:ascii="宋体" w:hAnsi="宋体" w:cs="宋体"/>
                <w:szCs w:val="21"/>
              </w:rPr>
              <w:t>多媒体技术的基本概念和技术指标，理解各种类型媒体的数字化编码、存储、处理的工作流程，以及几类常用媒体的技术指标</w:t>
            </w:r>
          </w:p>
        </w:tc>
        <w:tc>
          <w:tcPr>
            <w:tcW w:w="2392" w:type="dxa"/>
            <w:vAlign w:val="center"/>
          </w:tcPr>
          <w:p>
            <w:pPr>
              <w:jc w:val="left"/>
              <w:rPr>
                <w:rFonts w:ascii="宋体" w:hAnsi="宋体" w:cs="宋体"/>
                <w:szCs w:val="21"/>
              </w:rPr>
            </w:pPr>
            <w:r>
              <w:rPr>
                <w:rFonts w:hint="eastAsia" w:ascii="宋体" w:hAnsi="宋体" w:cs="宋体"/>
                <w:szCs w:val="21"/>
              </w:rPr>
              <w:t>培养学生多媒体软件的使用及开发热情，锻炼学生熟练使用多媒体的能力</w:t>
            </w:r>
          </w:p>
        </w:tc>
        <w:tc>
          <w:tcPr>
            <w:tcW w:w="4436" w:type="dxa"/>
            <w:vAlign w:val="center"/>
          </w:tcPr>
          <w:p>
            <w:pPr>
              <w:rPr>
                <w:rFonts w:ascii="宋体" w:hAnsi="宋体" w:cs="宋体"/>
                <w:szCs w:val="21"/>
              </w:rPr>
            </w:pPr>
            <w:r>
              <w:fldChar w:fldCharType="begin"/>
            </w:r>
            <w:r>
              <w:instrText xml:space="preserve"> HYPERLINK "https://haokan.baidu.com/v?pd=wisenatural&amp;vid=168187408345663070" </w:instrText>
            </w:r>
            <w:r>
              <w:fldChar w:fldCharType="separate"/>
            </w:r>
            <w:r>
              <w:rPr>
                <w:rFonts w:ascii="宋体" w:hAnsi="宋体" w:cs="宋体"/>
                <w:szCs w:val="21"/>
              </w:rPr>
              <w:t>https://haokan.baidu.com/v?pd=wisenatural&amp;vid=168187408345663070</w:t>
            </w:r>
            <w:r>
              <w:rPr>
                <w:rFonts w:ascii="宋体" w:hAnsi="宋体" w:cs="宋体"/>
                <w:szCs w:val="21"/>
              </w:rPr>
              <w:fldChar w:fldCharType="end"/>
            </w:r>
          </w:p>
          <w:p>
            <w:pPr>
              <w:jc w:val="left"/>
              <w:rPr>
                <w:rFonts w:ascii="宋体" w:hAnsi="宋体" w:cs="宋体"/>
                <w:szCs w:val="21"/>
              </w:rPr>
            </w:pPr>
            <w:r>
              <w:rPr>
                <w:rFonts w:ascii="宋体" w:hAnsi="宋体" w:cs="宋体"/>
                <w:szCs w:val="21"/>
              </w:rPr>
              <w:t>科普中国·科学百科多媒体技术</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通过“</w:t>
            </w:r>
            <w:r>
              <w:rPr>
                <w:rFonts w:ascii="宋体" w:hAnsi="宋体" w:cs="宋体"/>
                <w:szCs w:val="21"/>
              </w:rPr>
              <w:t>科普多媒体技术</w:t>
            </w:r>
            <w:r>
              <w:rPr>
                <w:rFonts w:hint="eastAsia" w:ascii="宋体" w:hAnsi="宋体" w:cs="宋体"/>
                <w:szCs w:val="21"/>
              </w:rPr>
              <w:t>”培养学生多媒体软件的使用及开发热情，锻炼学生熟练使用多媒体的能力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了解常见的多媒体编辑软件，了解图形的绘制原理</w:t>
            </w:r>
          </w:p>
        </w:tc>
        <w:tc>
          <w:tcPr>
            <w:tcW w:w="2392" w:type="dxa"/>
            <w:vAlign w:val="center"/>
          </w:tcPr>
          <w:p>
            <w:pPr>
              <w:jc w:val="left"/>
              <w:rPr>
                <w:rFonts w:ascii="宋体" w:hAnsi="宋体" w:cs="宋体"/>
                <w:szCs w:val="21"/>
              </w:rPr>
            </w:pPr>
            <w:r>
              <w:rPr>
                <w:rFonts w:hint="eastAsia" w:ascii="宋体" w:hAnsi="宋体" w:cs="宋体"/>
                <w:szCs w:val="21"/>
              </w:rPr>
              <w:t>能够利用多媒体软件处理各种业务需求</w:t>
            </w:r>
          </w:p>
        </w:tc>
        <w:tc>
          <w:tcPr>
            <w:tcW w:w="4436" w:type="dxa"/>
            <w:vAlign w:val="center"/>
          </w:tcPr>
          <w:p>
            <w:pPr>
              <w:rPr>
                <w:rFonts w:ascii="宋体" w:hAnsi="宋体" w:cs="宋体"/>
                <w:szCs w:val="21"/>
              </w:rPr>
            </w:pPr>
            <w:r>
              <w:fldChar w:fldCharType="begin"/>
            </w:r>
            <w:r>
              <w:instrText xml:space="preserve"> HYPERLINK "https://haokan.baidu.com/v?pd=wisenatural&amp;vid=209717247575226082" </w:instrText>
            </w:r>
            <w:r>
              <w:fldChar w:fldCharType="separate"/>
            </w:r>
            <w:r>
              <w:rPr>
                <w:rFonts w:ascii="宋体" w:hAnsi="宋体" w:cs="宋体"/>
                <w:szCs w:val="21"/>
              </w:rPr>
              <w:t>https://haokan.baidu.com/v?pd=wisenatural&amp;vid=209717247575226082</w:t>
            </w:r>
            <w:r>
              <w:rPr>
                <w:rFonts w:ascii="宋体" w:hAnsi="宋体" w:cs="宋体"/>
                <w:szCs w:val="21"/>
              </w:rPr>
              <w:fldChar w:fldCharType="end"/>
            </w:r>
          </w:p>
          <w:p>
            <w:pPr>
              <w:jc w:val="left"/>
              <w:rPr>
                <w:rFonts w:ascii="宋体" w:hAnsi="宋体" w:cs="宋体"/>
                <w:szCs w:val="21"/>
              </w:rPr>
            </w:pPr>
            <w:r>
              <w:rPr>
                <w:rFonts w:ascii="宋体" w:hAnsi="宋体" w:cs="宋体"/>
                <w:szCs w:val="21"/>
              </w:rPr>
              <w:t>张同学为何能火？一个月圈粉600万，视频细节过于真实令人可怕！</w:t>
            </w:r>
          </w:p>
          <w:p>
            <w:pPr>
              <w:jc w:val="left"/>
              <w:rPr>
                <w:rFonts w:ascii="宋体" w:hAnsi="宋体" w:cs="宋体"/>
                <w:szCs w:val="21"/>
              </w:rPr>
            </w:pPr>
            <w:r>
              <w:rPr>
                <w:rFonts w:hint="eastAsia" w:ascii="宋体" w:hAnsi="宋体" w:cs="宋体"/>
                <w:szCs w:val="21"/>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Internet基础</w:t>
            </w:r>
          </w:p>
        </w:tc>
        <w:tc>
          <w:tcPr>
            <w:tcW w:w="2258" w:type="dxa"/>
            <w:vAlign w:val="center"/>
          </w:tcPr>
          <w:p>
            <w:pPr>
              <w:jc w:val="left"/>
              <w:rPr>
                <w:rFonts w:ascii="宋体" w:hAnsi="宋体" w:cs="宋体"/>
                <w:szCs w:val="21"/>
              </w:rPr>
            </w:pPr>
            <w:r>
              <w:rPr>
                <w:rFonts w:hint="eastAsia" w:ascii="宋体" w:hAnsi="宋体" w:cs="宋体"/>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pPr>
              <w:rPr>
                <w:rFonts w:ascii="宋体" w:hAnsi="宋体"/>
                <w:szCs w:val="21"/>
              </w:rPr>
            </w:pPr>
            <w:r>
              <w:rPr>
                <w:rFonts w:hint="eastAsia" w:ascii="宋体" w:hAnsi="宋体"/>
                <w:szCs w:val="21"/>
              </w:rPr>
              <w:t>钻研业务，不断创新；极强的专业性，精益求精</w:t>
            </w:r>
          </w:p>
          <w:p>
            <w:pPr>
              <w:rPr>
                <w:rFonts w:ascii="宋体" w:hAnsi="宋体"/>
                <w:szCs w:val="21"/>
              </w:rPr>
            </w:pPr>
            <w:r>
              <w:rPr>
                <w:rFonts w:hint="eastAsia" w:ascii="宋体" w:hAnsi="宋体"/>
                <w:szCs w:val="21"/>
              </w:rPr>
              <w:t>强烈的专业操作</w:t>
            </w:r>
          </w:p>
        </w:tc>
        <w:tc>
          <w:tcPr>
            <w:tcW w:w="4436" w:type="dxa"/>
            <w:vAlign w:val="center"/>
          </w:tcPr>
          <w:p>
            <w:pPr>
              <w:jc w:val="left"/>
              <w:rPr>
                <w:rFonts w:ascii="宋体" w:hAnsi="宋体" w:cs="宋体"/>
                <w:szCs w:val="21"/>
              </w:rPr>
            </w:pPr>
            <w:r>
              <w:fldChar w:fldCharType="begin"/>
            </w:r>
            <w:r>
              <w:instrText xml:space="preserve"> HYPERLINK "https://v.qq.com/x/page/l0311r0wf9v.html" </w:instrText>
            </w:r>
            <w:r>
              <w:fldChar w:fldCharType="separate"/>
            </w:r>
            <w:r>
              <w:rPr>
                <w:rStyle w:val="29"/>
                <w:rFonts w:ascii="宋体" w:hAnsi="宋体" w:cs="宋体"/>
                <w:szCs w:val="21"/>
              </w:rPr>
              <w:t>https://v.qq.com/x/page/l0311r0wf9v.html</w:t>
            </w:r>
            <w:r>
              <w:rPr>
                <w:rStyle w:val="29"/>
                <w:rFonts w:ascii="宋体" w:hAnsi="宋体" w:cs="宋体"/>
                <w:szCs w:val="21"/>
              </w:rPr>
              <w:fldChar w:fldCharType="end"/>
            </w:r>
            <w:r>
              <w:rPr>
                <w:rFonts w:hint="eastAsia" w:ascii="宋体" w:hAnsi="宋体" w:cs="宋体"/>
                <w:szCs w:val="21"/>
              </w:rPr>
              <w:t>云计算大数据</w:t>
            </w:r>
          </w:p>
          <w:p>
            <w:pPr>
              <w:pStyle w:val="2"/>
              <w:ind w:firstLine="0" w:firstLineChars="0"/>
              <w:rPr>
                <w:rFonts w:ascii="宋体" w:hAnsi="宋体"/>
                <w:szCs w:val="21"/>
                <w:lang w:val="en-US"/>
              </w:rPr>
            </w:pPr>
            <w:r>
              <w:rPr>
                <w:rFonts w:hint="eastAsia" w:ascii="宋体" w:hAnsi="宋体"/>
                <w:szCs w:val="21"/>
                <w:lang w:val="en-US"/>
              </w:rPr>
              <w:t>纪录片《大数据时代》</w:t>
            </w:r>
          </w:p>
          <w:p>
            <w:pPr>
              <w:pStyle w:val="2"/>
              <w:ind w:firstLine="0" w:firstLineChars="0"/>
              <w:rPr>
                <w:rFonts w:ascii="宋体" w:hAnsi="宋体"/>
                <w:szCs w:val="21"/>
                <w:lang w:val="en-US"/>
              </w:rPr>
            </w:pPr>
            <w:r>
              <w:rPr>
                <w:rFonts w:ascii="宋体" w:hAnsi="宋体"/>
                <w:szCs w:val="21"/>
                <w:lang w:val="en-US"/>
              </w:rPr>
              <w:t>https://v.youku.com/v_show/id_XNDY3MzA5MDA3Mg==.html</w:t>
            </w:r>
            <w:r>
              <w:rPr>
                <w:rFonts w:hint="eastAsia" w:ascii="宋体" w:hAnsi="宋体"/>
                <w:szCs w:val="21"/>
                <w:lang w:val="en-US"/>
              </w:rPr>
              <w:t>；一分钟了解大数据。</w:t>
            </w:r>
          </w:p>
          <w:p>
            <w:pPr>
              <w:pStyle w:val="2"/>
              <w:ind w:firstLine="0" w:firstLineChars="0"/>
              <w:rPr>
                <w:rFonts w:ascii="宋体" w:hAnsi="宋体"/>
                <w:szCs w:val="21"/>
                <w:lang w:val="en-US"/>
              </w:rPr>
            </w:pPr>
            <w:r>
              <w:rPr>
                <w:rFonts w:hint="eastAsia" w:ascii="宋体" w:hAnsi="宋体"/>
                <w:szCs w:val="21"/>
                <w:lang w:val="en-US"/>
              </w:rPr>
              <w:t>通过大数据的介绍，使同学们感受科技的魅力，体会极强的专业性操作，体会计算机的精益求精及数据处理的强大功能。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网络架构，了解基本的网络安全知识</w:t>
            </w:r>
          </w:p>
        </w:tc>
        <w:tc>
          <w:tcPr>
            <w:tcW w:w="2392" w:type="dxa"/>
            <w:vAlign w:val="center"/>
          </w:tcPr>
          <w:p>
            <w:pPr>
              <w:jc w:val="left"/>
              <w:rPr>
                <w:rFonts w:ascii="宋体" w:hAnsi="宋体" w:cs="宋体"/>
                <w:szCs w:val="21"/>
              </w:rPr>
            </w:pPr>
            <w:r>
              <w:rPr>
                <w:rFonts w:hint="eastAsia" w:ascii="宋体" w:hAnsi="宋体"/>
                <w:szCs w:val="21"/>
              </w:rPr>
              <w:t>维护国家利益，以合法的方式表达个人诉求，理性维护国家利益</w:t>
            </w:r>
          </w:p>
        </w:tc>
        <w:tc>
          <w:tcPr>
            <w:tcW w:w="4436" w:type="dxa"/>
            <w:vAlign w:val="center"/>
          </w:tcPr>
          <w:p>
            <w:pPr>
              <w:jc w:val="left"/>
              <w:rPr>
                <w:rFonts w:ascii="宋体" w:hAnsi="宋体" w:cs="宋体"/>
                <w:szCs w:val="21"/>
              </w:rPr>
            </w:pPr>
            <w:r>
              <w:rPr>
                <w:rFonts w:hint="eastAsia" w:ascii="宋体" w:hAnsi="宋体" w:cs="宋体"/>
                <w:szCs w:val="21"/>
              </w:rPr>
              <w:t>电脑病毒，熊猫烧香创始人后续。</w:t>
            </w:r>
          </w:p>
          <w:p>
            <w:pPr>
              <w:jc w:val="left"/>
              <w:rPr>
                <w:rFonts w:ascii="宋体" w:hAnsi="宋体" w:cs="宋体"/>
                <w:szCs w:val="21"/>
              </w:rPr>
            </w:pPr>
            <w:r>
              <w:rPr>
                <w:rFonts w:hint="eastAsia" w:ascii="宋体" w:hAnsi="宋体" w:cs="宋体"/>
                <w:szCs w:val="21"/>
              </w:rPr>
              <w:t>虽有超乎常人的智慧，却没有正确的使用，制造病毒，损害国家和人民的利益，提醒同学们要</w:t>
            </w:r>
            <w:r>
              <w:rPr>
                <w:rFonts w:hint="eastAsia" w:ascii="宋体" w:hAnsi="宋体"/>
                <w:szCs w:val="21"/>
              </w:rPr>
              <w:t>维护国家利益，以合法的方式表达个人诉求。</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校内实验室应具备高配置的、数量足够的多媒体计算机，并保持网络畅通，安装金山词霸、Office等正版软件和教师控屏软件，有具有一台高亮度的投影机，同时，校外实训基地还需要进一步广大。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教材及相关资源</w:t>
      </w:r>
    </w:p>
    <w:p>
      <w:pPr>
        <w:spacing w:line="360" w:lineRule="auto"/>
        <w:ind w:firstLine="480" w:firstLineChars="200"/>
        <w:rPr>
          <w:rFonts w:ascii="宋体" w:hAnsi="宋体"/>
          <w:sz w:val="24"/>
        </w:rPr>
      </w:pPr>
      <w:r>
        <w:rPr>
          <w:rFonts w:hint="eastAsia" w:ascii="宋体" w:hAnsi="宋体"/>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rPr>
          <w:rFonts w:ascii="宋体" w:hAnsi="宋体"/>
          <w:sz w:val="24"/>
        </w:rPr>
      </w:pPr>
      <w:r>
        <w:rPr>
          <w:rFonts w:hint="eastAsia" w:ascii="宋体" w:hAnsi="宋体"/>
          <w:sz w:val="24"/>
        </w:rPr>
        <w:t>2. 教学组织模式</w:t>
      </w:r>
    </w:p>
    <w:p>
      <w:pPr>
        <w:spacing w:line="360" w:lineRule="auto"/>
        <w:ind w:firstLine="480" w:firstLineChars="200"/>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rPr>
      </w:pPr>
      <w:r>
        <w:rPr>
          <w:rFonts w:hint="eastAsia" w:ascii="宋体" w:hAnsi="宋体"/>
          <w:sz w:val="24"/>
        </w:rPr>
        <w:t>3. 教学方法与手段</w:t>
      </w:r>
    </w:p>
    <w:p>
      <w:pPr>
        <w:spacing w:line="360" w:lineRule="auto"/>
        <w:ind w:firstLine="480" w:firstLineChars="200"/>
        <w:rPr>
          <w:rFonts w:ascii="宋体" w:hAnsi="宋体"/>
          <w:sz w:val="24"/>
        </w:rPr>
      </w:pPr>
      <w:r>
        <w:rPr>
          <w:rFonts w:hint="eastAsia" w:ascii="宋体" w:hAnsi="宋体"/>
          <w:sz w:val="24"/>
        </w:rPr>
        <w:t>在培养学生计算机能力的同时，注重方法能力、社会能力等综合素养的培养，建议综合采用多种教学方法开展教学。</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rPr>
          <w:rFonts w:ascii="宋体" w:hAnsi="宋体"/>
          <w:sz w:val="24"/>
        </w:rPr>
      </w:pPr>
      <w:r>
        <w:rPr>
          <w:rFonts w:hint="eastAsia" w:ascii="宋体" w:hAnsi="宋体"/>
          <w:sz w:val="24"/>
        </w:rPr>
        <w:t>（2）体验式教学法</w:t>
      </w:r>
    </w:p>
    <w:p>
      <w:pPr>
        <w:spacing w:line="360" w:lineRule="auto"/>
        <w:ind w:firstLine="480" w:firstLineChars="200"/>
        <w:rPr>
          <w:rFonts w:ascii="宋体" w:hAnsi="宋体"/>
          <w:sz w:val="24"/>
        </w:rPr>
      </w:pPr>
      <w:r>
        <w:rPr>
          <w:rFonts w:hint="eastAsia" w:ascii="宋体" w:hAnsi="宋体"/>
          <w:sz w:val="24"/>
        </w:rPr>
        <w:t>通过创设情景及专业环境，师生之间通过互动的交流形式，在积极向上的精神状态下愉快地学习，并能主动克服困难， 奋发进取。</w:t>
      </w:r>
    </w:p>
    <w:p>
      <w:pPr>
        <w:spacing w:line="360" w:lineRule="auto"/>
        <w:ind w:firstLine="480" w:firstLineChars="200"/>
        <w:rPr>
          <w:rFonts w:ascii="宋体" w:hAnsi="宋体"/>
          <w:sz w:val="24"/>
        </w:rPr>
      </w:pPr>
      <w:r>
        <w:rPr>
          <w:rFonts w:hint="eastAsia" w:ascii="宋体" w:hAnsi="宋体"/>
          <w:sz w:val="24"/>
        </w:rPr>
        <w:t>（3）合作式教学法</w:t>
      </w:r>
    </w:p>
    <w:p>
      <w:pPr>
        <w:spacing w:line="360" w:lineRule="auto"/>
        <w:ind w:firstLine="480" w:firstLineChars="200"/>
        <w:rPr>
          <w:rFonts w:ascii="黑体" w:eastAsia="黑体"/>
          <w:sz w:val="28"/>
          <w:szCs w:val="28"/>
        </w:rPr>
      </w:pPr>
      <w:r>
        <w:rPr>
          <w:rFonts w:hint="eastAsia" w:ascii="宋体" w:hAnsi="宋体"/>
          <w:sz w:val="24"/>
        </w:rPr>
        <w:t>考虑到计算机的专业性，师生可采用合作方式，互相进行专业知识的学习。</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夏鸿斌主编．新编计算机应用基础（第2版）．北京：人民邮电出版社，20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夏鸿斌主编．新编计算机应用基础实验指导与习题集（第2版）．北京：人民邮电出版社，20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冯建华，刘以安主编．新编计算机应用基础．北京：人民邮电出版社，2013.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冯建华主编．新编计算机应用基础实验指导与习题集．北京：人民邮电出版社，2013．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pPr>
        <w:numPr>
          <w:ilvl w:val="0"/>
          <w:numId w:val="9"/>
        </w:numPr>
        <w:spacing w:line="360" w:lineRule="auto"/>
        <w:ind w:firstLine="240"/>
        <w:jc w:val="center"/>
        <w:rPr>
          <w:rFonts w:ascii="黑体" w:eastAsia="黑体"/>
          <w:b/>
          <w:sz w:val="28"/>
          <w:szCs w:val="28"/>
        </w:rPr>
      </w:pPr>
      <w:r>
        <w:rPr>
          <w:rFonts w:hint="eastAsia" w:ascii="黑体" w:eastAsia="黑体"/>
          <w:b/>
          <w:sz w:val="28"/>
          <w:szCs w:val="28"/>
        </w:rPr>
        <w:t>课程整体设计</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584"/>
        <w:gridCol w:w="2543"/>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center"/>
              <w:rPr>
                <w:b/>
              </w:rPr>
            </w:pPr>
            <w:r>
              <w:rPr>
                <w:rFonts w:hint="eastAsia"/>
                <w:b/>
              </w:rPr>
              <w:t>序号</w:t>
            </w:r>
          </w:p>
        </w:tc>
        <w:tc>
          <w:tcPr>
            <w:tcW w:w="1488" w:type="dxa"/>
            <w:vAlign w:val="center"/>
          </w:tcPr>
          <w:p>
            <w:pPr>
              <w:jc w:val="center"/>
              <w:rPr>
                <w:b/>
              </w:rPr>
            </w:pPr>
            <w:r>
              <w:rPr>
                <w:rFonts w:hint="eastAsia"/>
                <w:b/>
              </w:rPr>
              <w:t>项目（或情境、任务、模块）</w:t>
            </w:r>
          </w:p>
        </w:tc>
        <w:tc>
          <w:tcPr>
            <w:tcW w:w="1584" w:type="dxa"/>
            <w:vAlign w:val="center"/>
          </w:tcPr>
          <w:p>
            <w:pPr>
              <w:jc w:val="center"/>
              <w:rPr>
                <w:b/>
              </w:rPr>
            </w:pPr>
            <w:r>
              <w:rPr>
                <w:rFonts w:hint="eastAsia"/>
                <w:b/>
              </w:rPr>
              <w:t>任务</w:t>
            </w:r>
          </w:p>
        </w:tc>
        <w:tc>
          <w:tcPr>
            <w:tcW w:w="2543" w:type="dxa"/>
            <w:vAlign w:val="center"/>
          </w:tcPr>
          <w:p>
            <w:pPr>
              <w:jc w:val="center"/>
              <w:rPr>
                <w:b/>
              </w:rPr>
            </w:pPr>
            <w:r>
              <w:rPr>
                <w:rFonts w:hint="eastAsia"/>
                <w:b/>
              </w:rPr>
              <w:t>知识点</w:t>
            </w:r>
          </w:p>
        </w:tc>
        <w:tc>
          <w:tcPr>
            <w:tcW w:w="1465" w:type="dxa"/>
            <w:vAlign w:val="center"/>
          </w:tcPr>
          <w:p>
            <w:pPr>
              <w:jc w:val="center"/>
              <w:rPr>
                <w:b/>
              </w:rPr>
            </w:pPr>
            <w:r>
              <w:rPr>
                <w:rFonts w:hint="eastAsia"/>
                <w:b/>
              </w:rPr>
              <w:t>技能训练</w:t>
            </w:r>
          </w:p>
        </w:tc>
        <w:tc>
          <w:tcPr>
            <w:tcW w:w="1559" w:type="dxa"/>
            <w:vAlign w:val="center"/>
          </w:tcPr>
          <w:p>
            <w:pPr>
              <w:jc w:val="center"/>
              <w:rPr>
                <w:b/>
              </w:rPr>
            </w:pPr>
            <w:r>
              <w:rPr>
                <w:rFonts w:hint="eastAsia"/>
                <w:b/>
              </w:rPr>
              <w:t>教学重点</w:t>
            </w:r>
          </w:p>
        </w:tc>
        <w:tc>
          <w:tcPr>
            <w:tcW w:w="1068" w:type="dxa"/>
            <w:vAlign w:val="center"/>
          </w:tcPr>
          <w:p>
            <w:pPr>
              <w:jc w:val="center"/>
              <w:rPr>
                <w:b/>
              </w:rPr>
            </w:pPr>
            <w:r>
              <w:rPr>
                <w:rFonts w:hint="eastAsia"/>
                <w:b/>
              </w:rPr>
              <w:t>教学设计（或教学情景）</w:t>
            </w:r>
          </w:p>
        </w:tc>
        <w:tc>
          <w:tcPr>
            <w:tcW w:w="638" w:type="dxa"/>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21" w:type="dxa"/>
            <w:vAlign w:val="center"/>
          </w:tcPr>
          <w:p>
            <w:pPr>
              <w:jc w:val="left"/>
              <w:rPr>
                <w:rFonts w:ascii="宋体" w:hAnsi="宋体" w:cs="宋体"/>
                <w:szCs w:val="21"/>
              </w:rPr>
            </w:pPr>
            <w:r>
              <w:rPr>
                <w:rFonts w:hint="eastAsia" w:ascii="宋体" w:hAnsi="宋体" w:cs="宋体"/>
                <w:szCs w:val="21"/>
              </w:rPr>
              <w:t>1</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计算机基础知识</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计算机与信息社会</w:t>
            </w:r>
            <w:r>
              <w:rPr>
                <w:rFonts w:hint="eastAsia" w:ascii="宋体" w:hAnsi="宋体"/>
                <w:szCs w:val="21"/>
              </w:rPr>
              <w:t>；</w:t>
            </w:r>
            <w:r>
              <w:rPr>
                <w:rFonts w:ascii="宋体" w:hAnsi="宋体"/>
                <w:szCs w:val="21"/>
              </w:rPr>
              <w:t>数字技术基础</w:t>
            </w:r>
          </w:p>
        </w:tc>
        <w:tc>
          <w:tcPr>
            <w:tcW w:w="2543" w:type="dxa"/>
            <w:vAlign w:val="center"/>
          </w:tcPr>
          <w:p>
            <w:pPr>
              <w:pStyle w:val="10"/>
              <w:spacing w:after="0"/>
              <w:ind w:left="0" w:leftChars="0"/>
              <w:jc w:val="left"/>
              <w:rPr>
                <w:rFonts w:ascii="宋体" w:hAnsi="宋体"/>
                <w:szCs w:val="21"/>
              </w:rPr>
            </w:pPr>
            <w:r>
              <w:rPr>
                <w:rFonts w:hint="eastAsia" w:ascii="宋体" w:hAnsi="宋体"/>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运用计算器进行数制转换的能力；</w:t>
            </w:r>
          </w:p>
          <w:p>
            <w:pPr>
              <w:jc w:val="left"/>
              <w:rPr>
                <w:rFonts w:ascii="宋体" w:hAnsi="宋体" w:cs="宋体"/>
                <w:szCs w:val="21"/>
              </w:rPr>
            </w:pPr>
            <w:r>
              <w:rPr>
                <w:rFonts w:hint="eastAsia" w:ascii="宋体" w:hAnsi="宋体" w:cs="宋体"/>
                <w:szCs w:val="21"/>
              </w:rPr>
              <w:t>计算机操作技能</w:t>
            </w:r>
          </w:p>
        </w:tc>
        <w:tc>
          <w:tcPr>
            <w:tcW w:w="1559" w:type="dxa"/>
            <w:vAlign w:val="center"/>
          </w:tcPr>
          <w:p>
            <w:pPr>
              <w:jc w:val="left"/>
              <w:rPr>
                <w:rFonts w:ascii="宋体" w:hAnsi="宋体" w:cs="宋体"/>
                <w:color w:val="FF0000"/>
                <w:szCs w:val="21"/>
              </w:rPr>
            </w:pPr>
            <w:r>
              <w:rPr>
                <w:rFonts w:hint="eastAsia" w:ascii="宋体" w:hAnsi="宋体"/>
                <w:szCs w:val="21"/>
              </w:rPr>
              <w:t>信息在计算机内部的表示和存储；二进制的编码规则，进制转换规则。</w:t>
            </w:r>
          </w:p>
        </w:tc>
        <w:tc>
          <w:tcPr>
            <w:tcW w:w="1068" w:type="dxa"/>
            <w:vAlign w:val="center"/>
          </w:tcPr>
          <w:p>
            <w:pPr>
              <w:pStyle w:val="19"/>
              <w:spacing w:after="0"/>
              <w:ind w:left="0" w:leftChars="0"/>
              <w:jc w:val="left"/>
              <w:rPr>
                <w:rFonts w:ascii="宋体" w:hAnsi="宋体"/>
                <w:sz w:val="21"/>
                <w:szCs w:val="21"/>
              </w:rPr>
            </w:pPr>
            <w:r>
              <w:rPr>
                <w:rFonts w:hint="eastAsia" w:ascii="宋体" w:hAnsi="宋体"/>
                <w:sz w:val="21"/>
                <w:szCs w:val="21"/>
              </w:rPr>
              <w:t>要点分析</w:t>
            </w:r>
          </w:p>
          <w:p>
            <w:pPr>
              <w:jc w:val="left"/>
              <w:rPr>
                <w:rFonts w:ascii="宋体" w:hAnsi="宋体" w:cs="宋体"/>
                <w:color w:val="FF0000"/>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2</w:t>
            </w:r>
          </w:p>
        </w:tc>
        <w:tc>
          <w:tcPr>
            <w:tcW w:w="1488" w:type="dxa"/>
            <w:vAlign w:val="center"/>
          </w:tcPr>
          <w:p>
            <w:pPr>
              <w:jc w:val="left"/>
              <w:rPr>
                <w:rFonts w:ascii="宋体" w:hAnsi="宋体"/>
                <w:szCs w:val="21"/>
              </w:rPr>
            </w:pPr>
          </w:p>
          <w:p>
            <w:pPr>
              <w:jc w:val="left"/>
              <w:rPr>
                <w:rFonts w:ascii="宋体" w:hAnsi="宋体" w:cs="宋体"/>
                <w:color w:val="FF0000"/>
                <w:szCs w:val="21"/>
              </w:rPr>
            </w:pPr>
            <w:r>
              <w:rPr>
                <w:rFonts w:hint="eastAsia" w:ascii="宋体" w:hAnsi="宋体"/>
                <w:szCs w:val="21"/>
              </w:rPr>
              <w:t>计算机</w:t>
            </w:r>
            <w:r>
              <w:rPr>
                <w:rFonts w:ascii="宋体" w:hAnsi="宋体"/>
                <w:szCs w:val="21"/>
              </w:rPr>
              <w:t>系统</w:t>
            </w:r>
          </w:p>
        </w:tc>
        <w:tc>
          <w:tcPr>
            <w:tcW w:w="1584" w:type="dxa"/>
            <w:vAlign w:val="center"/>
          </w:tcPr>
          <w:p>
            <w:pPr>
              <w:jc w:val="left"/>
              <w:rPr>
                <w:rFonts w:ascii="宋体" w:hAnsi="宋体" w:cs="宋体"/>
                <w:szCs w:val="21"/>
              </w:rPr>
            </w:pPr>
            <w:r>
              <w:rPr>
                <w:rFonts w:hint="eastAsia" w:ascii="宋体" w:hAnsi="宋体"/>
                <w:szCs w:val="21"/>
              </w:rPr>
              <w:t>计算机硬件系统的组成、五大部件的工作原理和相关知识以及技术指标</w:t>
            </w:r>
          </w:p>
        </w:tc>
        <w:tc>
          <w:tcPr>
            <w:tcW w:w="2543" w:type="dxa"/>
            <w:vAlign w:val="center"/>
          </w:tcPr>
          <w:p>
            <w:pPr>
              <w:pStyle w:val="10"/>
              <w:spacing w:after="0"/>
              <w:ind w:left="0" w:leftChars="0"/>
              <w:jc w:val="left"/>
              <w:rPr>
                <w:rFonts w:ascii="宋体" w:hAnsi="宋体"/>
                <w:szCs w:val="21"/>
              </w:rPr>
            </w:pPr>
            <w:r>
              <w:rPr>
                <w:rFonts w:ascii="宋体" w:hAnsi="宋体"/>
                <w:szCs w:val="21"/>
              </w:rPr>
              <w:t>计算机系统概述</w:t>
            </w:r>
            <w:r>
              <w:rPr>
                <w:rFonts w:hint="eastAsia" w:ascii="宋体" w:hAnsi="宋体"/>
                <w:szCs w:val="21"/>
              </w:rPr>
              <w:t>；</w:t>
            </w:r>
            <w:r>
              <w:rPr>
                <w:rFonts w:ascii="宋体" w:hAnsi="宋体"/>
                <w:szCs w:val="21"/>
              </w:rPr>
              <w:t>计算机硬件系统</w:t>
            </w:r>
            <w:r>
              <w:rPr>
                <w:rFonts w:hint="eastAsia" w:ascii="宋体" w:hAnsi="宋体"/>
                <w:szCs w:val="21"/>
              </w:rPr>
              <w:t>；</w:t>
            </w:r>
            <w:r>
              <w:rPr>
                <w:rFonts w:ascii="宋体" w:hAnsi="宋体"/>
                <w:szCs w:val="21"/>
              </w:rPr>
              <w:t>计算机软件系统</w:t>
            </w:r>
            <w:r>
              <w:rPr>
                <w:rFonts w:hint="eastAsia" w:ascii="宋体" w:hAnsi="宋体"/>
                <w:szCs w:val="21"/>
              </w:rPr>
              <w:t>；</w:t>
            </w:r>
            <w:r>
              <w:rPr>
                <w:rFonts w:ascii="宋体" w:hAnsi="宋体"/>
                <w:szCs w:val="21"/>
              </w:rPr>
              <w:t>计算机操作系统</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计算机操作技能（系统相关设置；文件及文件夹相关操作能力）</w:t>
            </w:r>
          </w:p>
        </w:tc>
        <w:tc>
          <w:tcPr>
            <w:tcW w:w="1559" w:type="dxa"/>
            <w:vAlign w:val="center"/>
          </w:tcPr>
          <w:p>
            <w:pPr>
              <w:pStyle w:val="10"/>
              <w:ind w:left="0" w:leftChars="0"/>
              <w:jc w:val="left"/>
              <w:rPr>
                <w:rFonts w:ascii="宋体" w:hAnsi="宋体"/>
                <w:szCs w:val="21"/>
              </w:rPr>
            </w:pPr>
            <w:r>
              <w:rPr>
                <w:rFonts w:hint="eastAsia" w:ascii="宋体" w:hAnsi="宋体"/>
                <w:szCs w:val="21"/>
              </w:rPr>
              <w:t>计算机硬件系统的组成及工作原理，五大部件功能和相关技术指标，存储系统的层次结构</w:t>
            </w:r>
          </w:p>
        </w:tc>
        <w:tc>
          <w:tcPr>
            <w:tcW w:w="1068" w:type="dxa"/>
            <w:vAlign w:val="center"/>
          </w:tcPr>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规划设计</w:t>
            </w:r>
          </w:p>
          <w:p>
            <w:pPr>
              <w:rPr>
                <w:rFonts w:ascii="宋体" w:hAnsi="宋体"/>
                <w:szCs w:val="21"/>
              </w:rPr>
            </w:pPr>
            <w:r>
              <w:rPr>
                <w:rFonts w:hint="eastAsia" w:ascii="宋体" w:hAnsi="宋体"/>
                <w:szCs w:val="21"/>
              </w:rPr>
              <w:t>模拟动画</w:t>
            </w:r>
          </w:p>
          <w:p>
            <w:pPr>
              <w:jc w:val="left"/>
              <w:rPr>
                <w:rFonts w:ascii="宋体" w:hAnsi="宋体" w:cs="宋体"/>
                <w:szCs w:val="21"/>
              </w:rPr>
            </w:pPr>
            <w:r>
              <w:rPr>
                <w:rFonts w:hint="eastAsia" w:ascii="宋体" w:hAnsi="宋体"/>
                <w:szCs w:val="21"/>
              </w:rPr>
              <w:t>动手实践</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3</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文字处理软件Word</w:t>
            </w:r>
          </w:p>
        </w:tc>
        <w:tc>
          <w:tcPr>
            <w:tcW w:w="1584" w:type="dxa"/>
            <w:vAlign w:val="center"/>
          </w:tcPr>
          <w:p>
            <w:pPr>
              <w:jc w:val="left"/>
              <w:rPr>
                <w:rFonts w:ascii="宋体" w:hAnsi="宋体" w:cs="宋体"/>
                <w:szCs w:val="21"/>
              </w:rPr>
            </w:pPr>
            <w:r>
              <w:rPr>
                <w:rFonts w:hint="eastAsia" w:ascii="宋体" w:hAnsi="宋体" w:cs="宋体"/>
                <w:szCs w:val="21"/>
              </w:rPr>
              <w:t xml:space="preserve">Word概述 </w:t>
            </w: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2543" w:type="dxa"/>
            <w:vAlign w:val="center"/>
          </w:tcPr>
          <w:p>
            <w:pPr>
              <w:jc w:val="left"/>
              <w:rPr>
                <w:rFonts w:ascii="宋体" w:hAnsi="宋体" w:cs="宋体"/>
                <w:szCs w:val="21"/>
              </w:rPr>
            </w:pPr>
            <w:r>
              <w:rPr>
                <w:rFonts w:ascii="宋体" w:hAnsi="宋体" w:cs="宋体"/>
                <w:szCs w:val="21"/>
              </w:rPr>
              <w:t>Word</w:t>
            </w:r>
            <w:r>
              <w:rPr>
                <w:rFonts w:hint="eastAsia" w:ascii="宋体" w:hAnsi="宋体" w:cs="宋体"/>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pPr>
              <w:jc w:val="left"/>
              <w:rPr>
                <w:rFonts w:ascii="宋体" w:hAnsi="宋体" w:cs="宋体"/>
                <w:szCs w:val="21"/>
              </w:rPr>
            </w:pPr>
          </w:p>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计算机操作技能（文本编辑；文档排版；表格制作）</w:t>
            </w:r>
          </w:p>
        </w:tc>
        <w:tc>
          <w:tcPr>
            <w:tcW w:w="1559" w:type="dxa"/>
            <w:vAlign w:val="center"/>
          </w:tcPr>
          <w:p>
            <w:pPr>
              <w:jc w:val="left"/>
              <w:rPr>
                <w:rFonts w:ascii="宋体" w:hAnsi="宋体" w:cs="宋体"/>
                <w:szCs w:val="21"/>
              </w:rPr>
            </w:pPr>
          </w:p>
          <w:p>
            <w:pPr>
              <w:jc w:val="left"/>
              <w:rPr>
                <w:rFonts w:ascii="宋体" w:hAnsi="宋体" w:cs="宋体"/>
                <w:szCs w:val="21"/>
              </w:rPr>
            </w:pP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1068" w:type="dxa"/>
            <w:vAlign w:val="center"/>
          </w:tcPr>
          <w:p>
            <w:pPr>
              <w:jc w:val="left"/>
              <w:rPr>
                <w:rFonts w:ascii="宋体" w:hAnsi="宋体"/>
                <w:szCs w:val="21"/>
              </w:rPr>
            </w:pPr>
          </w:p>
          <w:p>
            <w:pPr>
              <w:rPr>
                <w:rFonts w:ascii="宋体" w:hAnsi="宋体"/>
                <w:szCs w:val="21"/>
              </w:rPr>
            </w:pPr>
            <w:r>
              <w:rPr>
                <w:rFonts w:hint="eastAsia" w:ascii="宋体" w:hAnsi="宋体"/>
                <w:szCs w:val="21"/>
              </w:rPr>
              <w:t>动手实践</w:t>
            </w:r>
          </w:p>
          <w:p>
            <w:pPr>
              <w:rPr>
                <w:rFonts w:ascii="宋体" w:hAnsi="宋体"/>
                <w:szCs w:val="21"/>
              </w:rPr>
            </w:pPr>
            <w:r>
              <w:rPr>
                <w:rFonts w:hint="eastAsia" w:ascii="宋体" w:hAnsi="宋体"/>
                <w:szCs w:val="21"/>
              </w:rPr>
              <w:t>相互探讨</w:t>
            </w:r>
          </w:p>
          <w:p>
            <w:pPr>
              <w:rPr>
                <w:rFonts w:ascii="宋体" w:hAnsi="宋体"/>
                <w:szCs w:val="21"/>
              </w:rPr>
            </w:pPr>
            <w:r>
              <w:rPr>
                <w:rFonts w:hint="eastAsia" w:ascii="宋体" w:hAnsi="宋体"/>
                <w:szCs w:val="21"/>
              </w:rPr>
              <w:t>实例分析</w:t>
            </w:r>
          </w:p>
          <w:p>
            <w:pPr>
              <w:jc w:val="left"/>
              <w:rPr>
                <w:rFonts w:ascii="宋体" w:hAnsi="宋体" w:cs="宋体"/>
                <w:szCs w:val="21"/>
              </w:rPr>
            </w:pPr>
            <w:r>
              <w:rPr>
                <w:rFonts w:hint="eastAsia" w:ascii="宋体" w:hAnsi="宋体"/>
                <w:szCs w:val="21"/>
              </w:rPr>
              <w:t>场景模拟</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4</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电子表格软件Excel</w:t>
            </w:r>
          </w:p>
        </w:tc>
        <w:tc>
          <w:tcPr>
            <w:tcW w:w="1584" w:type="dxa"/>
            <w:vAlign w:val="center"/>
          </w:tcPr>
          <w:p>
            <w:pPr>
              <w:tabs>
                <w:tab w:val="left" w:pos="720"/>
              </w:tabs>
              <w:jc w:val="left"/>
              <w:rPr>
                <w:rFonts w:ascii="宋体" w:hAnsi="宋体"/>
                <w:color w:val="000000"/>
                <w:kern w:val="0"/>
                <w:szCs w:val="21"/>
              </w:rPr>
            </w:pPr>
            <w:r>
              <w:rPr>
                <w:rFonts w:hint="eastAsia" w:ascii="宋体" w:hAnsi="宋体"/>
                <w:color w:val="000000"/>
                <w:kern w:val="0"/>
                <w:szCs w:val="21"/>
              </w:rPr>
              <w:t>EXCEL基本术语；基本操作；图表的使用；数据管理与相关操作；</w:t>
            </w:r>
          </w:p>
        </w:tc>
        <w:tc>
          <w:tcPr>
            <w:tcW w:w="2543" w:type="dxa"/>
            <w:vAlign w:val="center"/>
          </w:tcPr>
          <w:p>
            <w:pPr>
              <w:jc w:val="left"/>
              <w:rPr>
                <w:rFonts w:ascii="宋体" w:hAnsi="宋体"/>
                <w:szCs w:val="21"/>
              </w:rPr>
            </w:pPr>
            <w:r>
              <w:rPr>
                <w:rFonts w:hint="eastAsia" w:ascii="宋体" w:hAnsi="宋体"/>
                <w:szCs w:val="21"/>
              </w:rPr>
              <w:t>工作簿；工作表；单元格；</w:t>
            </w:r>
            <w:r>
              <w:rPr>
                <w:rFonts w:ascii="宋体" w:hAnsi="宋体"/>
                <w:szCs w:val="21"/>
              </w:rPr>
              <w:t>Excel</w:t>
            </w:r>
            <w:r>
              <w:rPr>
                <w:rFonts w:hint="eastAsia" w:ascii="宋体" w:hAnsi="宋体"/>
                <w:szCs w:val="21"/>
              </w:rPr>
              <w:t>窗口界面；单元格的基本操作；工作表的基本操作；函数的使用；建立图表；编辑图表；修饰图表；数据清单；</w:t>
            </w:r>
            <w:r>
              <w:rPr>
                <w:rFonts w:hint="eastAsia" w:ascii="宋体" w:hAnsi="宋体"/>
                <w:bCs/>
                <w:szCs w:val="21"/>
              </w:rPr>
              <w:t>数据排序</w:t>
            </w:r>
            <w:r>
              <w:rPr>
                <w:rFonts w:hint="eastAsia" w:ascii="宋体" w:hAnsi="宋体"/>
                <w:szCs w:val="21"/>
              </w:rPr>
              <w:t>；筛选；分类汇总；</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计算机操作技能（图表的制作与处理；函数的正确使用；数据相关操作技巧）</w:t>
            </w:r>
          </w:p>
        </w:tc>
        <w:tc>
          <w:tcPr>
            <w:tcW w:w="1559" w:type="dxa"/>
            <w:vAlign w:val="center"/>
          </w:tcPr>
          <w:p>
            <w:pPr>
              <w:jc w:val="left"/>
              <w:rPr>
                <w:rFonts w:ascii="宋体" w:hAnsi="宋体" w:cs="宋体"/>
                <w:szCs w:val="21"/>
              </w:rPr>
            </w:pPr>
            <w:r>
              <w:rPr>
                <w:rFonts w:hint="eastAsia" w:ascii="宋体" w:hAnsi="宋体"/>
                <w:szCs w:val="21"/>
              </w:rPr>
              <w:t>函数的使用；图表的制作与修改；数据相关操作</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动手实践</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5</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演示文稿PowerPoint</w:t>
            </w:r>
          </w:p>
        </w:tc>
        <w:tc>
          <w:tcPr>
            <w:tcW w:w="1584" w:type="dxa"/>
            <w:vAlign w:val="center"/>
          </w:tcPr>
          <w:p>
            <w:pPr>
              <w:jc w:val="left"/>
              <w:rPr>
                <w:rFonts w:ascii="宋体" w:hAnsi="宋体"/>
                <w:color w:val="000000"/>
                <w:kern w:val="0"/>
                <w:szCs w:val="21"/>
              </w:rPr>
            </w:pPr>
            <w:r>
              <w:rPr>
                <w:rFonts w:ascii="宋体" w:hAnsi="宋体"/>
                <w:bCs/>
                <w:color w:val="000000"/>
                <w:kern w:val="0"/>
                <w:szCs w:val="21"/>
              </w:rPr>
              <w:t>PowerPoint</w:t>
            </w:r>
            <w:r>
              <w:rPr>
                <w:rFonts w:hint="eastAsia" w:ascii="宋体" w:hAnsi="宋体"/>
                <w:bCs/>
                <w:color w:val="000000"/>
                <w:kern w:val="0"/>
                <w:szCs w:val="21"/>
              </w:rPr>
              <w:t>概述；演示文稿的创建；幻灯片的编辑；演示文稿的修饰；设计演示文稿的放映效果；放映演示文稿</w:t>
            </w:r>
          </w:p>
        </w:tc>
        <w:tc>
          <w:tcPr>
            <w:tcW w:w="2543" w:type="dxa"/>
            <w:vAlign w:val="center"/>
          </w:tcPr>
          <w:p>
            <w:pPr>
              <w:jc w:val="left"/>
              <w:rPr>
                <w:rFonts w:ascii="宋体" w:hAnsi="宋体"/>
                <w:bCs/>
                <w:szCs w:val="21"/>
              </w:rPr>
            </w:pPr>
            <w:r>
              <w:rPr>
                <w:rFonts w:ascii="宋体" w:hAnsi="宋体"/>
                <w:bCs/>
                <w:iCs/>
                <w:szCs w:val="21"/>
              </w:rPr>
              <w:t>PowerPoint</w:t>
            </w:r>
            <w:r>
              <w:rPr>
                <w:rFonts w:hint="eastAsia" w:ascii="宋体" w:hAnsi="宋体"/>
                <w:bCs/>
                <w:iCs/>
                <w:szCs w:val="21"/>
              </w:rPr>
              <w:t>特点、启动、窗口；演示文稿的制作方法；使用不同视图观察演示文稿；</w:t>
            </w:r>
            <w:r>
              <w:rPr>
                <w:rFonts w:hint="eastAsia" w:ascii="宋体" w:hAnsi="宋体"/>
                <w:bCs/>
                <w:szCs w:val="21"/>
              </w:rPr>
              <w:t>创建幻灯片；复制、删除、移动幻灯片；隐藏幻灯片；插入对象；幻灯片格式化；</w:t>
            </w:r>
            <w:r>
              <w:rPr>
                <w:rFonts w:ascii="宋体" w:hAnsi="宋体"/>
                <w:bCs/>
                <w:szCs w:val="21"/>
              </w:rPr>
              <w:t xml:space="preserve"> 设置演示文稿的外观</w:t>
            </w:r>
            <w:r>
              <w:rPr>
                <w:rFonts w:hint="eastAsia" w:ascii="宋体" w:hAnsi="宋体"/>
                <w:bCs/>
                <w:szCs w:val="21"/>
              </w:rPr>
              <w:t>、切换效果、动画效果；创建超级链接；设置动作按钮；放映幻灯片</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计算机操作技能（幻灯片制作；幻灯片设计；幻灯片放映）</w:t>
            </w:r>
          </w:p>
        </w:tc>
        <w:tc>
          <w:tcPr>
            <w:tcW w:w="1559" w:type="dxa"/>
            <w:vAlign w:val="center"/>
          </w:tcPr>
          <w:p>
            <w:pPr>
              <w:jc w:val="left"/>
              <w:rPr>
                <w:rFonts w:ascii="宋体" w:hAnsi="宋体"/>
                <w:bCs/>
                <w:color w:val="000000"/>
                <w:kern w:val="0"/>
                <w:szCs w:val="21"/>
              </w:rPr>
            </w:pPr>
          </w:p>
          <w:p>
            <w:pPr>
              <w:jc w:val="left"/>
              <w:rPr>
                <w:rFonts w:ascii="宋体" w:hAnsi="宋体" w:cs="宋体"/>
                <w:szCs w:val="21"/>
              </w:rPr>
            </w:pPr>
            <w:r>
              <w:rPr>
                <w:rFonts w:hint="eastAsia" w:ascii="宋体" w:hAnsi="宋体"/>
                <w:bCs/>
                <w:color w:val="000000"/>
                <w:kern w:val="0"/>
                <w:szCs w:val="21"/>
              </w:rPr>
              <w:t>幻灯片的编辑；演示文稿的修饰；设计演示文稿的放映效果；放映演示文稿</w:t>
            </w:r>
          </w:p>
        </w:tc>
        <w:tc>
          <w:tcPr>
            <w:tcW w:w="1068" w:type="dxa"/>
            <w:vAlign w:val="center"/>
          </w:tcPr>
          <w:p>
            <w:pPr>
              <w:jc w:val="left"/>
              <w:rPr>
                <w:rFonts w:ascii="宋体" w:hAnsi="宋体"/>
                <w:szCs w:val="21"/>
              </w:rPr>
            </w:pPr>
          </w:p>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6</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网页设计基础</w:t>
            </w:r>
          </w:p>
        </w:tc>
        <w:tc>
          <w:tcPr>
            <w:tcW w:w="1584" w:type="dxa"/>
            <w:vAlign w:val="center"/>
          </w:tcPr>
          <w:p>
            <w:pPr>
              <w:jc w:val="left"/>
              <w:rPr>
                <w:rFonts w:ascii="宋体" w:hAnsi="宋体" w:cs="宋体"/>
                <w:szCs w:val="21"/>
              </w:rPr>
            </w:pPr>
            <w:r>
              <w:rPr>
                <w:rFonts w:hint="eastAsia" w:ascii="宋体" w:hAnsi="宋体"/>
                <w:color w:val="000000"/>
                <w:kern w:val="0"/>
                <w:szCs w:val="21"/>
              </w:rPr>
              <w:t>网页基础；网页布局；超链接的建立和设置</w:t>
            </w:r>
          </w:p>
        </w:tc>
        <w:tc>
          <w:tcPr>
            <w:tcW w:w="2543"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计算机操作技能（Dreamweaver编辑并设计网页）；软件开发技能</w:t>
            </w:r>
          </w:p>
        </w:tc>
        <w:tc>
          <w:tcPr>
            <w:tcW w:w="1559"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421" w:type="dxa"/>
            <w:vAlign w:val="center"/>
          </w:tcPr>
          <w:p>
            <w:pPr>
              <w:jc w:val="left"/>
              <w:rPr>
                <w:rFonts w:ascii="宋体" w:hAnsi="宋体" w:cs="宋体"/>
                <w:szCs w:val="21"/>
              </w:rPr>
            </w:pPr>
            <w:r>
              <w:rPr>
                <w:rFonts w:hint="eastAsia" w:ascii="宋体" w:hAnsi="宋体" w:cs="宋体"/>
                <w:szCs w:val="21"/>
              </w:rPr>
              <w:t>7</w:t>
            </w:r>
          </w:p>
          <w:p>
            <w:pPr>
              <w:jc w:val="left"/>
              <w:rPr>
                <w:rFonts w:ascii="宋体" w:hAnsi="宋体" w:cs="宋体"/>
                <w:szCs w:val="21"/>
              </w:rPr>
            </w:pP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多媒体技术与应用</w:t>
            </w:r>
          </w:p>
        </w:tc>
        <w:tc>
          <w:tcPr>
            <w:tcW w:w="1584" w:type="dxa"/>
            <w:vAlign w:val="center"/>
          </w:tcPr>
          <w:p>
            <w:pPr>
              <w:jc w:val="left"/>
              <w:rPr>
                <w:rFonts w:ascii="宋体" w:hAnsi="宋体"/>
                <w:szCs w:val="21"/>
              </w:rPr>
            </w:pPr>
            <w:r>
              <w:rPr>
                <w:rFonts w:ascii="宋体" w:hAnsi="宋体"/>
                <w:szCs w:val="21"/>
              </w:rPr>
              <w:t>多媒体技术的基本概念</w:t>
            </w:r>
            <w:r>
              <w:rPr>
                <w:rFonts w:hint="eastAsia" w:ascii="宋体" w:hAnsi="宋体"/>
                <w:szCs w:val="21"/>
              </w:rPr>
              <w:t>；</w:t>
            </w:r>
            <w:r>
              <w:rPr>
                <w:rFonts w:ascii="宋体" w:hAnsi="宋体"/>
                <w:szCs w:val="21"/>
              </w:rPr>
              <w:t>图像与图</w:t>
            </w:r>
            <w:r>
              <w:rPr>
                <w:rFonts w:hint="eastAsia" w:ascii="宋体" w:hAnsi="宋体"/>
                <w:szCs w:val="21"/>
              </w:rPr>
              <w:t>像；</w:t>
            </w:r>
            <w:r>
              <w:rPr>
                <w:rFonts w:ascii="宋体" w:hAnsi="宋体"/>
                <w:szCs w:val="21"/>
              </w:rPr>
              <w:t>视频</w:t>
            </w:r>
            <w:r>
              <w:rPr>
                <w:rFonts w:hint="eastAsia" w:ascii="宋体" w:hAnsi="宋体"/>
                <w:szCs w:val="21"/>
              </w:rPr>
              <w:t>；</w:t>
            </w:r>
            <w:r>
              <w:rPr>
                <w:rFonts w:ascii="宋体" w:hAnsi="宋体"/>
                <w:szCs w:val="21"/>
              </w:rPr>
              <w:t>文本信息的数字化</w:t>
            </w:r>
            <w:r>
              <w:rPr>
                <w:rFonts w:hint="eastAsia" w:ascii="宋体" w:hAnsi="宋体"/>
                <w:szCs w:val="21"/>
              </w:rPr>
              <w:t>；</w:t>
            </w:r>
            <w:r>
              <w:rPr>
                <w:rFonts w:ascii="宋体" w:hAnsi="宋体"/>
                <w:szCs w:val="21"/>
              </w:rPr>
              <w:t>音频</w:t>
            </w:r>
          </w:p>
        </w:tc>
        <w:tc>
          <w:tcPr>
            <w:tcW w:w="2543" w:type="dxa"/>
            <w:vAlign w:val="center"/>
          </w:tcPr>
          <w:p>
            <w:pPr>
              <w:jc w:val="left"/>
              <w:rPr>
                <w:rFonts w:ascii="宋体" w:hAnsi="宋体"/>
                <w:szCs w:val="21"/>
              </w:rPr>
            </w:pPr>
            <w:r>
              <w:rPr>
                <w:rFonts w:hint="eastAsia" w:ascii="宋体" w:hAnsi="宋体"/>
                <w:szCs w:val="21"/>
              </w:rPr>
              <w:t>熟悉多媒体技术的基本概念和技术指标，理解</w:t>
            </w:r>
            <w:r>
              <w:rPr>
                <w:rFonts w:ascii="宋体" w:hAnsi="宋体"/>
                <w:szCs w:val="21"/>
              </w:rPr>
              <w:t>各种类型媒体</w:t>
            </w:r>
            <w:r>
              <w:rPr>
                <w:rFonts w:hint="eastAsia" w:ascii="宋体" w:hAnsi="宋体"/>
                <w:szCs w:val="21"/>
              </w:rPr>
              <w:t>的</w:t>
            </w:r>
            <w:r>
              <w:rPr>
                <w:rFonts w:ascii="宋体" w:hAnsi="宋体"/>
                <w:szCs w:val="21"/>
              </w:rPr>
              <w:t>数字化编码</w:t>
            </w:r>
            <w:r>
              <w:rPr>
                <w:rFonts w:hint="eastAsia" w:ascii="宋体" w:hAnsi="宋体"/>
                <w:szCs w:val="21"/>
              </w:rPr>
              <w:t>、</w:t>
            </w:r>
            <w:r>
              <w:rPr>
                <w:rFonts w:ascii="宋体" w:hAnsi="宋体"/>
                <w:szCs w:val="21"/>
              </w:rPr>
              <w:t>存储、处理的工作流程，</w:t>
            </w:r>
            <w:r>
              <w:rPr>
                <w:rFonts w:hint="eastAsia" w:ascii="宋体" w:hAnsi="宋体"/>
                <w:szCs w:val="21"/>
              </w:rPr>
              <w:t>以及几类常用媒体的技术指标，了解常见的多媒体</w:t>
            </w:r>
            <w:r>
              <w:rPr>
                <w:rFonts w:ascii="宋体" w:hAnsi="宋体"/>
                <w:szCs w:val="21"/>
              </w:rPr>
              <w:t>编辑软件</w:t>
            </w:r>
            <w:r>
              <w:rPr>
                <w:rFonts w:hint="eastAsia" w:ascii="宋体" w:hAnsi="宋体"/>
                <w:szCs w:val="21"/>
              </w:rPr>
              <w:t>，</w:t>
            </w:r>
            <w:r>
              <w:rPr>
                <w:rFonts w:ascii="宋体" w:hAnsi="宋体"/>
                <w:szCs w:val="21"/>
              </w:rPr>
              <w:t>了解图形的绘制原理</w:t>
            </w:r>
            <w:r>
              <w:rPr>
                <w:rFonts w:hint="eastAsia" w:ascii="宋体" w:hAnsi="宋体"/>
                <w:szCs w:val="21"/>
              </w:rPr>
              <w:t>。</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计算机操作技能（正确处理音频、视频等多媒体文件的技能）</w:t>
            </w:r>
          </w:p>
        </w:tc>
        <w:tc>
          <w:tcPr>
            <w:tcW w:w="1559" w:type="dxa"/>
            <w:vAlign w:val="center"/>
          </w:tcPr>
          <w:p>
            <w:pPr>
              <w:jc w:val="left"/>
              <w:rPr>
                <w:rFonts w:ascii="宋体" w:hAnsi="宋体"/>
                <w:szCs w:val="21"/>
              </w:rPr>
            </w:pPr>
            <w:r>
              <w:rPr>
                <w:rFonts w:hint="eastAsia" w:ascii="宋体" w:hAnsi="宋体"/>
                <w:szCs w:val="21"/>
              </w:rPr>
              <w:t>多媒体技术的基本概念、各类型信息的数字化编码、存储和数字化处理的工作流程，常用媒体的技术指标</w:t>
            </w:r>
          </w:p>
        </w:tc>
        <w:tc>
          <w:tcPr>
            <w:tcW w:w="1068" w:type="dxa"/>
            <w:vAlign w:val="center"/>
          </w:tcPr>
          <w:p>
            <w:pPr>
              <w:jc w:val="left"/>
              <w:rPr>
                <w:rFonts w:ascii="宋体" w:hAnsi="宋体"/>
                <w:szCs w:val="21"/>
              </w:rPr>
            </w:pPr>
          </w:p>
          <w:p>
            <w:pPr>
              <w:jc w:val="left"/>
              <w:rPr>
                <w:rFonts w:ascii="宋体" w:hAnsi="宋体"/>
                <w:szCs w:val="21"/>
              </w:rPr>
            </w:pPr>
          </w:p>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jc w:val="left"/>
              <w:rPr>
                <w:rFonts w:ascii="宋体" w:hAnsi="宋体"/>
                <w:szCs w:val="21"/>
              </w:rPr>
            </w:pPr>
            <w:r>
              <w:rPr>
                <w:rFonts w:hint="eastAsia" w:ascii="宋体" w:hAnsi="宋体"/>
                <w:szCs w:val="21"/>
              </w:rPr>
              <w:t>动手实践</w:t>
            </w:r>
          </w:p>
        </w:tc>
        <w:tc>
          <w:tcPr>
            <w:tcW w:w="638" w:type="dxa"/>
            <w:vAlign w:val="center"/>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8</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Internet基础</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计算机网络概述</w:t>
            </w:r>
            <w:r>
              <w:rPr>
                <w:rFonts w:hint="eastAsia" w:ascii="宋体" w:hAnsi="宋体"/>
                <w:szCs w:val="21"/>
              </w:rPr>
              <w:t>；</w:t>
            </w:r>
            <w:r>
              <w:rPr>
                <w:rFonts w:ascii="宋体" w:hAnsi="宋体"/>
                <w:szCs w:val="21"/>
              </w:rPr>
              <w:t>网络的构成要素</w:t>
            </w:r>
            <w:r>
              <w:rPr>
                <w:rFonts w:hint="eastAsia" w:ascii="宋体" w:hAnsi="宋体"/>
                <w:szCs w:val="21"/>
              </w:rPr>
              <w:t>；</w:t>
            </w:r>
            <w:r>
              <w:rPr>
                <w:rFonts w:ascii="宋体" w:hAnsi="宋体"/>
                <w:szCs w:val="21"/>
              </w:rPr>
              <w:t>局域网</w:t>
            </w:r>
            <w:r>
              <w:rPr>
                <w:rFonts w:hint="eastAsia" w:ascii="宋体" w:hAnsi="宋体"/>
                <w:szCs w:val="21"/>
              </w:rPr>
              <w:t>；</w:t>
            </w:r>
            <w:r>
              <w:rPr>
                <w:rFonts w:ascii="宋体" w:hAnsi="宋体"/>
                <w:szCs w:val="21"/>
              </w:rPr>
              <w:t>Internet网络安全概述</w:t>
            </w:r>
          </w:p>
        </w:tc>
        <w:tc>
          <w:tcPr>
            <w:tcW w:w="2543" w:type="dxa"/>
            <w:vAlign w:val="center"/>
          </w:tcPr>
          <w:p>
            <w:pPr>
              <w:jc w:val="left"/>
              <w:rPr>
                <w:rFonts w:ascii="宋体" w:hAnsi="宋体"/>
                <w:szCs w:val="21"/>
              </w:rPr>
            </w:pPr>
            <w:r>
              <w:rPr>
                <w:rFonts w:hint="eastAsia" w:ascii="宋体" w:hAnsi="宋体"/>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hint="eastAsia" w:ascii="宋体" w:hAnsi="宋体"/>
                <w:szCs w:val="21"/>
              </w:rPr>
              <w:t>知识。</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计算机操作技能（安全上网；网络的基础设置技能）</w:t>
            </w:r>
          </w:p>
        </w:tc>
        <w:tc>
          <w:tcPr>
            <w:tcW w:w="1559" w:type="dxa"/>
            <w:vAlign w:val="center"/>
          </w:tcPr>
          <w:p>
            <w:pPr>
              <w:jc w:val="left"/>
              <w:rPr>
                <w:rFonts w:ascii="宋体" w:hAnsi="宋体"/>
                <w:szCs w:val="21"/>
              </w:rPr>
            </w:pPr>
            <w:r>
              <w:rPr>
                <w:rFonts w:hint="eastAsia" w:ascii="宋体" w:hAnsi="宋体"/>
                <w:szCs w:val="21"/>
              </w:rPr>
              <w:t>计算机网络的分类及数据通信的基本概念，了解 TCP/IP协议、IP地址与域名等概念和应用</w:t>
            </w:r>
          </w:p>
          <w:p>
            <w:pPr>
              <w:jc w:val="left"/>
              <w:rPr>
                <w:rFonts w:ascii="宋体" w:hAnsi="宋体"/>
                <w:szCs w:val="21"/>
              </w:rPr>
            </w:pPr>
          </w:p>
        </w:tc>
        <w:tc>
          <w:tcPr>
            <w:tcW w:w="1068" w:type="dxa"/>
            <w:vAlign w:val="center"/>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jc w:val="left"/>
              <w:rPr>
                <w:rFonts w:ascii="宋体" w:hAnsi="宋体"/>
                <w:szCs w:val="21"/>
              </w:rPr>
            </w:pPr>
            <w:r>
              <w:rPr>
                <w:rFonts w:hint="eastAsia" w:ascii="宋体" w:hAnsi="宋体"/>
                <w:szCs w:val="21"/>
              </w:rPr>
              <w:t>实践运用</w:t>
            </w:r>
          </w:p>
        </w:tc>
        <w:tc>
          <w:tcPr>
            <w:tcW w:w="638" w:type="dxa"/>
            <w:vAlign w:val="center"/>
          </w:tcPr>
          <w:p>
            <w:pPr>
              <w:jc w:val="left"/>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8" w:type="dxa"/>
            <w:gridSpan w:val="7"/>
          </w:tcPr>
          <w:p>
            <w:pPr>
              <w:jc w:val="left"/>
              <w:rPr>
                <w:rFonts w:ascii="宋体" w:hAnsi="宋体"/>
                <w:szCs w:val="21"/>
              </w:rPr>
            </w:pPr>
            <w:r>
              <w:rPr>
                <w:rFonts w:hint="eastAsia" w:ascii="宋体" w:hAnsi="宋体"/>
                <w:szCs w:val="21"/>
              </w:rPr>
              <w:t>合计</w:t>
            </w:r>
          </w:p>
        </w:tc>
        <w:tc>
          <w:tcPr>
            <w:tcW w:w="638" w:type="dxa"/>
          </w:tcPr>
          <w:p>
            <w:pPr>
              <w:pStyle w:val="19"/>
              <w:spacing w:after="0"/>
              <w:ind w:left="0" w:leftChars="0"/>
              <w:jc w:val="left"/>
              <w:rPr>
                <w:rFonts w:ascii="宋体" w:hAnsi="宋体"/>
                <w:sz w:val="21"/>
                <w:szCs w:val="21"/>
              </w:rPr>
            </w:pPr>
            <w:r>
              <w:rPr>
                <w:rFonts w:hint="eastAsia" w:ascii="宋体" w:hAnsi="宋体"/>
                <w:sz w:val="21"/>
                <w:szCs w:val="21"/>
              </w:rPr>
              <w:t>64</w:t>
            </w:r>
          </w:p>
        </w:tc>
      </w:tr>
    </w:tbl>
    <w:p>
      <w:pPr>
        <w:rPr>
          <w:vanish/>
          <w:sz w:val="16"/>
          <w:szCs w:val="16"/>
        </w:rPr>
      </w:pPr>
    </w:p>
    <w:tbl>
      <w:tblPr>
        <w:tblStyle w:val="24"/>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435" w:type="dxa"/>
          </w:tcPr>
          <w:p>
            <w:pPr>
              <w:rPr>
                <w:sz w:val="24"/>
              </w:rPr>
            </w:pPr>
          </w:p>
        </w:tc>
      </w:tr>
    </w:tbl>
    <w:p>
      <w:pPr>
        <w:rPr>
          <w:rFonts w:ascii="宋体" w:hAnsi="宋体"/>
          <w:bCs/>
          <w:sz w:val="24"/>
        </w:rPr>
      </w:pPr>
    </w:p>
    <w:p>
      <w:pPr>
        <w:spacing w:line="360" w:lineRule="auto"/>
        <w:ind w:firstLine="240"/>
        <w:rPr>
          <w:sz w:val="24"/>
        </w:rPr>
      </w:pPr>
      <w:r>
        <w:rPr>
          <w:rFonts w:hint="eastAsia"/>
          <w:sz w:val="24"/>
        </w:rPr>
        <w:t xml:space="preserve">执笔人：杨赫威                                  审核人：米海珍 </w:t>
      </w:r>
    </w:p>
    <w:p>
      <w:pPr>
        <w:spacing w:line="360" w:lineRule="auto"/>
        <w:ind w:firstLine="240"/>
        <w:rPr>
          <w:sz w:val="24"/>
        </w:rPr>
      </w:pPr>
      <w:r>
        <w:rPr>
          <w:rFonts w:hint="eastAsia"/>
          <w:sz w:val="24"/>
        </w:rPr>
        <w:t>制定（修订）日期：2022.09</w:t>
      </w:r>
    </w:p>
    <w:p>
      <w:pPr>
        <w:pStyle w:val="3"/>
        <w:ind w:firstLine="723"/>
        <w:jc w:val="center"/>
        <w:rPr>
          <w:rFonts w:ascii="黑体" w:hAnsi="宋体"/>
          <w:b w:val="0"/>
          <w:caps/>
          <w:szCs w:val="21"/>
        </w:rPr>
      </w:pPr>
      <w:r>
        <w:rPr>
          <w:rFonts w:hint="eastAsia" w:ascii="黑体"/>
          <w:sz w:val="36"/>
          <w:szCs w:val="36"/>
        </w:rPr>
        <w:t>《应用文写作》课程标准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黑体" w:eastAsia="黑体" w:cs="黑体"/>
          <w:sz w:val="24"/>
          <w:szCs w:val="24"/>
        </w:rPr>
        <w:t>BJ121420</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2</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第一学期</w:t>
      </w:r>
    </w:p>
    <w:p>
      <w:pPr>
        <w:spacing w:line="360" w:lineRule="auto"/>
        <w:ind w:left="1205" w:hanging="1205" w:hangingChars="500"/>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三年制高职电影学院专业、民航安全专业、酒店管理专业、空中乘务专业</w:t>
      </w:r>
    </w:p>
    <w:p>
      <w:pPr>
        <w:spacing w:line="360" w:lineRule="auto"/>
        <w:rPr>
          <w:rFonts w:eastAsia="黑体"/>
          <w:bCs/>
          <w:sz w:val="24"/>
        </w:rPr>
      </w:pPr>
      <w:r>
        <w:rPr>
          <w:rFonts w:hint="eastAsia" w:ascii="黑体" w:eastAsia="黑体"/>
          <w:b/>
          <w:sz w:val="24"/>
        </w:rPr>
        <w:t>开课系部：</w:t>
      </w:r>
      <w:r>
        <w:rPr>
          <w:rFonts w:hint="eastAsia" w:ascii="黑体" w:eastAsia="黑体"/>
          <w:bCs/>
          <w:sz w:val="24"/>
        </w:rPr>
        <w:t>本科教育系</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8"/>
        <w:spacing w:line="360" w:lineRule="auto"/>
        <w:ind w:firstLine="720" w:firstLineChars="300"/>
        <w:rPr>
          <w:color w:val="FF0000"/>
          <w:sz w:val="24"/>
          <w:szCs w:val="24"/>
        </w:rPr>
      </w:pPr>
      <w:r>
        <w:rPr>
          <w:rFonts w:hint="eastAsia"/>
          <w:sz w:val="24"/>
          <w:szCs w:val="24"/>
        </w:rPr>
        <w:t>突出立德树人根本任务，融入课程思政改革定位。</w:t>
      </w:r>
    </w:p>
    <w:p>
      <w:pPr>
        <w:spacing w:line="360" w:lineRule="auto"/>
        <w:ind w:firstLine="480" w:firstLineChars="200"/>
        <w:rPr>
          <w:rFonts w:ascii="宋体" w:hAnsi="宋体" w:cs="宋体"/>
          <w:sz w:val="24"/>
          <w:szCs w:val="24"/>
        </w:rPr>
      </w:pPr>
      <w:r>
        <w:rPr>
          <w:rFonts w:hint="eastAsia" w:ascii="宋体" w:hAnsi="宋体" w:cs="宋体"/>
          <w:sz w:val="24"/>
          <w:szCs w:val="24"/>
        </w:rPr>
        <w:t>《应用文写作》学习领域课程按照写作过程设计，可操作性强，充分体现了职业岗位写作过程的内涵，并采用“教、学、写”一体化的教学模式，使学生应达到以下基本要求：</w:t>
      </w:r>
    </w:p>
    <w:p>
      <w:pPr>
        <w:spacing w:line="360" w:lineRule="auto"/>
        <w:ind w:firstLine="480" w:firstLineChars="200"/>
        <w:rPr>
          <w:rFonts w:ascii="宋体" w:hAnsi="宋体" w:cs="宋体"/>
          <w:sz w:val="24"/>
          <w:szCs w:val="24"/>
        </w:rPr>
      </w:pPr>
      <w:r>
        <w:rPr>
          <w:rFonts w:hint="eastAsia" w:ascii="宋体" w:hAnsi="宋体" w:cs="宋体"/>
          <w:sz w:val="24"/>
          <w:szCs w:val="24"/>
        </w:rPr>
        <w:t>1、掌握“必需”的应用文写作的基本理论和基础知识。</w:t>
      </w:r>
    </w:p>
    <w:p>
      <w:pPr>
        <w:spacing w:line="360" w:lineRule="auto"/>
        <w:ind w:firstLine="480" w:firstLineChars="200"/>
        <w:rPr>
          <w:rFonts w:ascii="宋体" w:hAnsi="宋体" w:cs="宋体"/>
          <w:sz w:val="24"/>
          <w:szCs w:val="24"/>
        </w:rPr>
      </w:pPr>
      <w:r>
        <w:rPr>
          <w:rFonts w:hint="eastAsia" w:ascii="宋体" w:hAnsi="宋体" w:cs="宋体"/>
          <w:sz w:val="24"/>
          <w:szCs w:val="24"/>
        </w:rPr>
        <w:t>2、能准确地阅读、评鉴一篇应用文书，能对具体的应用文书就观点、材料、结构、格式、语言等方面加以分析评鉴。</w:t>
      </w:r>
    </w:p>
    <w:p>
      <w:pPr>
        <w:spacing w:line="360" w:lineRule="auto"/>
        <w:ind w:firstLine="480" w:firstLineChars="200"/>
        <w:rPr>
          <w:rFonts w:ascii="宋体" w:hAnsi="宋体" w:cs="宋体"/>
          <w:sz w:val="24"/>
          <w:szCs w:val="24"/>
        </w:rPr>
      </w:pPr>
      <w:r>
        <w:rPr>
          <w:rFonts w:hint="eastAsia" w:ascii="宋体" w:hAnsi="宋体" w:cs="宋体"/>
          <w:sz w:val="24"/>
          <w:szCs w:val="24"/>
        </w:rPr>
        <w:t>3、能熟练写出观点正确、内容充实、结构合理、层次分明、表达清晰、语言得体、标点正确的各类常用应用文书。</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rPr>
      </w:pPr>
      <w:r>
        <w:rPr>
          <w:rFonts w:hint="eastAsia" w:ascii="宋体" w:hAnsi="宋体" w:cs="宋体"/>
          <w:sz w:val="24"/>
        </w:rPr>
        <w:t>《应用文写作》课程教学内容是依据当前社会把应用文写作能力视为现代人必备的五大核心能力之一这样的整体认知背景选取的，选取与学生生活、职业等紧密联系的应用文文种，根据它们之间的内在联系，以模块化的形式对教学内容进行了整合。形成了日常文书、公务文书、经济文书、策划文书、职场文书、科研文书等教学内容。在教学环节上，一般是先以“情境导入”或“案例分析与点评”启发学生对某一文体的认识和思考，再以“相关知识”让学生掌握这种应用文的写作知识和写作要领，然后以“写作实践”和“病文修改”有效提高学生的写作技能。</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cs="宋体"/>
          <w:color w:val="000000"/>
          <w:sz w:val="24"/>
          <w:szCs w:val="24"/>
        </w:rPr>
      </w:pPr>
      <w:r>
        <w:rPr>
          <w:rFonts w:hint="eastAsia" w:ascii="宋体" w:hAnsi="宋体" w:cs="宋体"/>
          <w:sz w:val="24"/>
          <w:szCs w:val="24"/>
        </w:rPr>
        <w:t>1.</w:t>
      </w:r>
      <w:r>
        <w:rPr>
          <w:rFonts w:hint="eastAsia" w:ascii="宋体" w:hAnsi="宋体" w:cs="宋体"/>
          <w:color w:val="000000"/>
          <w:sz w:val="24"/>
          <w:szCs w:val="24"/>
        </w:rPr>
        <w:t>了解应用文写作的材料搜集方法和写作规律。</w:t>
      </w:r>
    </w:p>
    <w:p>
      <w:pPr>
        <w:pStyle w:val="85"/>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color w:val="000000"/>
          <w:sz w:val="24"/>
          <w:szCs w:val="24"/>
        </w:rPr>
        <w:t>理解与礼仪应用、事业单位、行政公文、产品营销、个人求职、新闻宣传等实际情 境密切相关的常用应用文种类。</w:t>
      </w:r>
    </w:p>
    <w:p>
      <w:pPr>
        <w:pStyle w:val="85"/>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color w:val="000000"/>
          <w:sz w:val="24"/>
          <w:szCs w:val="24"/>
        </w:rPr>
        <w:t>使学生掌握各类应用文体写作的基本格式、写作要求和方法技巧，能熟练地写好与 自己所学专业密切相关的常用应用文。</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pStyle w:val="85"/>
        <w:shd w:val="clear" w:color="auto" w:fill="auto"/>
        <w:spacing w:line="360" w:lineRule="auto"/>
        <w:ind w:firstLine="700"/>
        <w:jc w:val="left"/>
        <w:rPr>
          <w:rFonts w:ascii="宋体" w:hAnsi="宋体" w:eastAsia="宋体" w:cs="宋体"/>
          <w:color w:val="000000"/>
          <w:sz w:val="24"/>
          <w:szCs w:val="24"/>
        </w:rPr>
      </w:pPr>
      <w:r>
        <w:rPr>
          <w:rFonts w:hint="eastAsia" w:ascii="宋体" w:hAnsi="宋体" w:eastAsia="宋体" w:cs="宋体"/>
          <w:color w:val="000000"/>
          <w:sz w:val="24"/>
          <w:szCs w:val="24"/>
        </w:rPr>
        <w:t>通过根据日常生活和工作的需要，撰写主题明确、材料准确详实、结构完整恰当实用文书，学生能掌握行政公文的格式，能根据具体材料撰写相关的通知、通报、请示、报告和函等常用公文以及能撰写个人简历、自荐信、求职信和应聘书等职业文书。</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top w:val="single" w:color="auto" w:sz="4" w:space="0"/>
              <w:left w:val="single" w:color="auto" w:sz="4" w:space="0"/>
            </w:tcBorders>
            <w:vAlign w:val="center"/>
          </w:tcPr>
          <w:p>
            <w:pPr>
              <w:rPr>
                <w:rFonts w:ascii="宋体" w:hAnsi="宋体" w:cs="宋体"/>
                <w:szCs w:val="21"/>
              </w:rPr>
            </w:pPr>
            <w:r>
              <w:rPr>
                <w:rFonts w:hint="eastAsia" w:ascii="宋体" w:hAnsi="宋体" w:cs="宋体"/>
                <w:szCs w:val="21"/>
              </w:rPr>
              <w:t>应用文概述</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szCs w:val="21"/>
              </w:rPr>
              <w:t>应用文的基础知识、主旨与材料、应用文的结构以及应用文的表达方式和语言</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通过讲解应用文的基础知识，使学生产生对应用文写作的学习兴趣</w:t>
            </w:r>
          </w:p>
        </w:tc>
        <w:tc>
          <w:tcPr>
            <w:tcW w:w="2087" w:type="dxa"/>
            <w:tcBorders>
              <w:top w:val="single" w:color="auto" w:sz="4" w:space="0"/>
            </w:tcBorders>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日常文书</w:t>
            </w:r>
          </w:p>
        </w:tc>
        <w:tc>
          <w:tcPr>
            <w:tcW w:w="2152" w:type="dxa"/>
            <w:vAlign w:val="center"/>
          </w:tcPr>
          <w:p>
            <w:pPr>
              <w:jc w:val="center"/>
              <w:rPr>
                <w:rFonts w:ascii="宋体" w:hAnsi="宋体" w:cs="宋体"/>
                <w:szCs w:val="21"/>
              </w:rPr>
            </w:pPr>
            <w:r>
              <w:rPr>
                <w:rFonts w:hint="eastAsia" w:ascii="宋体" w:hAnsi="宋体" w:cs="宋体"/>
                <w:szCs w:val="21"/>
              </w:rPr>
              <w:t>条据、专用书信、海报和启事、计划、总结、简报以及新闻稿的基础知识和它们分别的写作结构及要求</w:t>
            </w:r>
          </w:p>
        </w:tc>
        <w:tc>
          <w:tcPr>
            <w:tcW w:w="2180" w:type="dxa"/>
            <w:vAlign w:val="center"/>
          </w:tcPr>
          <w:p>
            <w:pPr>
              <w:jc w:val="left"/>
              <w:rPr>
                <w:rFonts w:ascii="宋体" w:hAnsi="宋体" w:cs="宋体"/>
              </w:rPr>
            </w:pPr>
            <w:r>
              <w:rPr>
                <w:rFonts w:hint="eastAsia" w:ascii="宋体" w:hAnsi="宋体" w:cs="宋体"/>
              </w:rPr>
              <w:t>使同学们将理论知识勇于实践，根据实际情况，写作各类日常文书</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公务文书</w:t>
            </w:r>
          </w:p>
        </w:tc>
        <w:tc>
          <w:tcPr>
            <w:tcW w:w="2152" w:type="dxa"/>
            <w:vAlign w:val="center"/>
          </w:tcPr>
          <w:p>
            <w:pPr>
              <w:jc w:val="center"/>
              <w:rPr>
                <w:rFonts w:ascii="宋体" w:hAnsi="宋体" w:cs="宋体"/>
                <w:szCs w:val="21"/>
              </w:rPr>
            </w:pPr>
            <w:r>
              <w:rPr>
                <w:rFonts w:hint="eastAsia" w:ascii="宋体" w:hAnsi="宋体" w:cs="宋体"/>
                <w:szCs w:val="21"/>
              </w:rPr>
              <w:t>通知、通报、报告、请示、函、会议纪要的一般写法与要求</w:t>
            </w:r>
          </w:p>
        </w:tc>
        <w:tc>
          <w:tcPr>
            <w:tcW w:w="2180" w:type="dxa"/>
            <w:vAlign w:val="center"/>
          </w:tcPr>
          <w:p>
            <w:pPr>
              <w:jc w:val="left"/>
              <w:rPr>
                <w:rFonts w:ascii="宋体" w:hAnsi="宋体" w:cs="宋体"/>
              </w:rPr>
            </w:pPr>
            <w:r>
              <w:rPr>
                <w:rFonts w:hint="eastAsia" w:ascii="宋体" w:hAnsi="宋体" w:cs="宋体"/>
              </w:rPr>
              <w:t>掌握公文的结构要素和格式要求，并根据不同背景的写作需要，选择合适的公文文种，能够把握公文的格式</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经济文书</w:t>
            </w:r>
          </w:p>
        </w:tc>
        <w:tc>
          <w:tcPr>
            <w:tcW w:w="2152" w:type="dxa"/>
            <w:vAlign w:val="center"/>
          </w:tcPr>
          <w:p>
            <w:pPr>
              <w:jc w:val="center"/>
              <w:rPr>
                <w:rFonts w:ascii="宋体" w:hAnsi="宋体" w:cs="宋体"/>
                <w:szCs w:val="21"/>
              </w:rPr>
            </w:pPr>
            <w:r>
              <w:rPr>
                <w:rFonts w:hint="eastAsia" w:ascii="宋体" w:hAnsi="宋体" w:cs="宋体"/>
                <w:szCs w:val="21"/>
              </w:rPr>
              <w:t>市场调查、经济活动分析报告、合同、广告文案、招标书以及投标书的一般写法与要求</w:t>
            </w:r>
          </w:p>
        </w:tc>
        <w:tc>
          <w:tcPr>
            <w:tcW w:w="2180" w:type="dxa"/>
            <w:vAlign w:val="center"/>
          </w:tcPr>
          <w:p>
            <w:pPr>
              <w:jc w:val="left"/>
              <w:rPr>
                <w:rFonts w:ascii="宋体" w:hAnsi="宋体" w:cs="宋体"/>
              </w:rPr>
            </w:pPr>
            <w:r>
              <w:rPr>
                <w:rFonts w:hint="eastAsia" w:ascii="宋体" w:hAnsi="宋体" w:cs="宋体"/>
              </w:rPr>
              <w:t>根据经济文书的结构和写作要求，写作各类经济文书</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策划文书</w:t>
            </w:r>
          </w:p>
        </w:tc>
        <w:tc>
          <w:tcPr>
            <w:tcW w:w="2152" w:type="dxa"/>
            <w:vAlign w:val="center"/>
          </w:tcPr>
          <w:p>
            <w:pPr>
              <w:jc w:val="center"/>
              <w:rPr>
                <w:rFonts w:ascii="宋体" w:hAnsi="宋体" w:cs="宋体"/>
                <w:szCs w:val="21"/>
              </w:rPr>
            </w:pPr>
            <w:r>
              <w:rPr>
                <w:rFonts w:hint="eastAsia" w:ascii="宋体" w:hAnsi="宋体" w:cs="宋体"/>
                <w:szCs w:val="21"/>
              </w:rPr>
              <w:t>项目策划书、活动策划书、营销策划书的一般写法与要求</w:t>
            </w:r>
          </w:p>
        </w:tc>
        <w:tc>
          <w:tcPr>
            <w:tcW w:w="2180" w:type="dxa"/>
            <w:vAlign w:val="center"/>
          </w:tcPr>
          <w:p>
            <w:pPr>
              <w:jc w:val="left"/>
              <w:rPr>
                <w:rFonts w:ascii="宋体" w:hAnsi="宋体" w:cs="宋体"/>
                <w:szCs w:val="21"/>
              </w:rPr>
            </w:pPr>
            <w:r>
              <w:rPr>
                <w:rFonts w:hint="eastAsia" w:ascii="宋体" w:hAnsi="宋体" w:cs="宋体"/>
                <w:szCs w:val="21"/>
              </w:rPr>
              <w:t>能够将理论知识用于实践，根据实际情况，写作各类策划文书</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职场文书</w:t>
            </w:r>
          </w:p>
        </w:tc>
        <w:tc>
          <w:tcPr>
            <w:tcW w:w="2152" w:type="dxa"/>
            <w:vAlign w:val="center"/>
          </w:tcPr>
          <w:p>
            <w:pPr>
              <w:jc w:val="center"/>
              <w:rPr>
                <w:rFonts w:ascii="宋体" w:hAnsi="宋体" w:cs="宋体"/>
                <w:szCs w:val="21"/>
              </w:rPr>
            </w:pPr>
            <w:r>
              <w:rPr>
                <w:rFonts w:hint="eastAsia" w:ascii="宋体" w:hAnsi="宋体" w:cs="宋体"/>
                <w:szCs w:val="21"/>
              </w:rPr>
              <w:t>求职信与个人简历、讲话稿、述职报告、竞聘辞的一般写法与要求</w:t>
            </w:r>
          </w:p>
        </w:tc>
        <w:tc>
          <w:tcPr>
            <w:tcW w:w="2180" w:type="dxa"/>
            <w:vAlign w:val="center"/>
          </w:tcPr>
          <w:p>
            <w:pPr>
              <w:jc w:val="left"/>
              <w:rPr>
                <w:rFonts w:ascii="宋体" w:hAnsi="宋体" w:cs="宋体"/>
                <w:szCs w:val="21"/>
              </w:rPr>
            </w:pPr>
            <w:r>
              <w:rPr>
                <w:rFonts w:hint="eastAsia" w:ascii="宋体" w:hAnsi="宋体" w:cs="宋体"/>
                <w:szCs w:val="21"/>
              </w:rPr>
              <w:t>通过精简理论和知识的练习，熟练掌握职场文书的理论知识，明确职场文书的重要性</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科研文书</w:t>
            </w:r>
          </w:p>
        </w:tc>
        <w:tc>
          <w:tcPr>
            <w:tcW w:w="2152" w:type="dxa"/>
            <w:vAlign w:val="center"/>
          </w:tcPr>
          <w:p>
            <w:pPr>
              <w:jc w:val="center"/>
              <w:rPr>
                <w:rFonts w:ascii="宋体" w:hAnsi="宋体" w:cs="宋体"/>
                <w:szCs w:val="21"/>
              </w:rPr>
            </w:pPr>
            <w:r>
              <w:rPr>
                <w:rFonts w:hint="eastAsia" w:ascii="宋体" w:hAnsi="宋体" w:cs="宋体"/>
                <w:szCs w:val="21"/>
              </w:rPr>
              <w:t>实习报告、实验报告、毕业论文的一般写法与要求</w:t>
            </w:r>
          </w:p>
        </w:tc>
        <w:tc>
          <w:tcPr>
            <w:tcW w:w="2180" w:type="dxa"/>
            <w:vAlign w:val="center"/>
          </w:tcPr>
          <w:p>
            <w:pPr>
              <w:jc w:val="left"/>
              <w:rPr>
                <w:rFonts w:ascii="宋体" w:hAnsi="宋体" w:cs="宋体"/>
                <w:szCs w:val="21"/>
              </w:rPr>
            </w:pPr>
            <w:r>
              <w:rPr>
                <w:rFonts w:hint="eastAsia" w:ascii="宋体" w:hAnsi="宋体" w:cs="宋体"/>
                <w:szCs w:val="21"/>
              </w:rPr>
              <w:t>熟悉科研文书的基本理论知识，掌握科研文书的基本结构与写作要求</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ind w:firstLine="240" w:firstLineChars="100"/>
        <w:rPr>
          <w:rFonts w:ascii="宋体" w:hAnsi="宋体"/>
          <w:color w:val="FF0000"/>
          <w:sz w:val="24"/>
        </w:rPr>
      </w:pPr>
      <w:r>
        <w:rPr>
          <w:rFonts w:hint="eastAsia" w:ascii="宋体" w:hAnsi="宋体"/>
          <w:sz w:val="24"/>
        </w:rPr>
        <w:t>1.教学团队</w:t>
      </w:r>
    </w:p>
    <w:p>
      <w:pPr>
        <w:spacing w:line="360" w:lineRule="auto"/>
        <w:ind w:firstLine="480" w:firstLineChars="200"/>
        <w:rPr>
          <w:rFonts w:ascii="宋体" w:hAnsi="宋体" w:cs="宋体"/>
          <w:sz w:val="24"/>
          <w:szCs w:val="24"/>
        </w:rPr>
      </w:pPr>
      <w:r>
        <w:rPr>
          <w:rFonts w:hint="eastAsia" w:ascii="宋体" w:hAnsi="宋体"/>
          <w:sz w:val="24"/>
        </w:rPr>
        <w:t>（1）</w:t>
      </w:r>
      <w:r>
        <w:rPr>
          <w:rFonts w:hint="eastAsia" w:ascii="宋体" w:hAnsi="宋体" w:cs="宋体"/>
          <w:sz w:val="24"/>
          <w:szCs w:val="24"/>
        </w:rPr>
        <w:t>在团队构成方面,本课程教学团队由1名校内专职主讲教师和3名企业兼职教师形成“1+N”教学团队，采用了老中青结合的团队结构。职称结构合理，包括高级、中级、初级职称。教学团队成员毕业于师范类大学、综合类大学，学历均为本科以上学历，教学团队要也具有较强团队意识和合作精神。</w:t>
      </w:r>
    </w:p>
    <w:p>
      <w:pPr>
        <w:spacing w:line="360" w:lineRule="auto"/>
        <w:ind w:firstLine="480" w:firstLineChars="200"/>
        <w:rPr>
          <w:sz w:val="24"/>
          <w:szCs w:val="24"/>
        </w:rPr>
      </w:pPr>
      <w:r>
        <w:rPr>
          <w:rFonts w:hint="eastAsia" w:ascii="宋体" w:hAnsi="宋体"/>
          <w:sz w:val="24"/>
        </w:rPr>
        <w:t>（2）在教师素质方面，</w:t>
      </w:r>
      <w:r>
        <w:rPr>
          <w:rFonts w:hint="eastAsia"/>
          <w:sz w:val="24"/>
          <w:szCs w:val="24"/>
        </w:rPr>
        <w:t>主讲教师具有教师资格证，通过了学院职业教育教学能力测评，有一年以上工作经历或企业锻炼经历，并具有与该课程内容相关的实践经验，获取了相关职业资格证书，能够不断学习掌握应用文写作知识。</w:t>
      </w:r>
    </w:p>
    <w:p>
      <w:pPr>
        <w:spacing w:line="360" w:lineRule="auto"/>
        <w:ind w:firstLine="480" w:firstLineChars="200"/>
        <w:rPr>
          <w:sz w:val="24"/>
          <w:szCs w:val="24"/>
        </w:rPr>
      </w:pPr>
      <w:r>
        <w:rPr>
          <w:rFonts w:hint="eastAsia"/>
          <w:sz w:val="24"/>
          <w:szCs w:val="24"/>
        </w:rPr>
        <w:t>企业兼职教师在企业是技术骨干，本科学历，具有中级及以上职称。要具有较高的师德修养，懂得教学规律。遵守学校教学管理制度。积极参与专业建设和课程建设。</w:t>
      </w:r>
    </w:p>
    <w:p>
      <w:pPr>
        <w:spacing w:line="360" w:lineRule="auto"/>
        <w:ind w:firstLine="480" w:firstLineChars="200"/>
        <w:rPr>
          <w:rFonts w:ascii="宋体" w:hAnsi="宋体" w:cs="宋体"/>
          <w:sz w:val="24"/>
          <w:szCs w:val="24"/>
        </w:rPr>
      </w:pPr>
      <w:r>
        <w:rPr>
          <w:rFonts w:hint="eastAsia" w:ascii="宋体" w:hAnsi="宋体"/>
          <w:sz w:val="24"/>
        </w:rPr>
        <w:t xml:space="preserve"> 2.实训条件</w:t>
      </w:r>
    </w:p>
    <w:p>
      <w:pPr>
        <w:pStyle w:val="85"/>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color w:val="000000"/>
          <w:sz w:val="24"/>
          <w:szCs w:val="24"/>
        </w:rPr>
        <w:t>指导学生进行有效的作文训练，以通过写作实践形成良好的写作习惯和熟 练的写作技巧。勤写多练，一直是写作教学中倍受重视的教学方法，本课程也不例外。在教学中，只有切实重视写作训练，并采用合理的训练手段，学生所学的写作知识才能转化为写作能力，本课程的教学目的也才能最终得以实现。只讲不练，或练得不够， 是不符合本课程的教学规律，也无法实现本课程的教学目的。</w:t>
      </w:r>
    </w:p>
    <w:p>
      <w:pPr>
        <w:spacing w:line="360" w:lineRule="auto"/>
        <w:ind w:firstLine="240" w:firstLineChars="100"/>
        <w:rPr>
          <w:rFonts w:ascii="宋体" w:hAnsi="宋体"/>
          <w:sz w:val="24"/>
        </w:rPr>
      </w:pPr>
      <w:r>
        <w:rPr>
          <w:rFonts w:hint="eastAsia" w:ascii="宋体" w:hAnsi="宋体"/>
          <w:sz w:val="24"/>
        </w:rPr>
        <w:t>3.教学资源</w:t>
      </w:r>
    </w:p>
    <w:p>
      <w:pPr>
        <w:spacing w:line="360" w:lineRule="auto"/>
        <w:ind w:firstLine="480" w:firstLineChars="200"/>
        <w:rPr>
          <w:rFonts w:ascii="Times New Roman" w:hAnsi="Times New Roman"/>
          <w:sz w:val="24"/>
          <w:szCs w:val="24"/>
        </w:rPr>
      </w:pPr>
      <w:r>
        <w:rPr>
          <w:rFonts w:ascii="Times New Roman" w:hAnsi="Times New Roman"/>
          <w:sz w:val="24"/>
          <w:szCs w:val="24"/>
        </w:rPr>
        <w:t>本课程应具备的教学资源：网络公开课程、精品课程、课程标准、授课计划、教案、多媒体资料、试题库资源、校本教材等。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1.在教学模式上，教师应该侧重启迪和开发学生智慧，培养学生独立学习、独立思考的能力。教师角色是引导，而不是传统意义上的指导。</w:t>
      </w:r>
    </w:p>
    <w:p>
      <w:pPr>
        <w:spacing w:line="360" w:lineRule="auto"/>
        <w:ind w:firstLine="480" w:firstLineChars="200"/>
        <w:rPr>
          <w:rFonts w:ascii="宋体" w:hAnsi="宋体"/>
          <w:sz w:val="24"/>
        </w:rPr>
      </w:pPr>
      <w:r>
        <w:rPr>
          <w:rFonts w:hint="eastAsia" w:ascii="宋体" w:hAnsi="宋体"/>
          <w:sz w:val="24"/>
        </w:rPr>
        <w:t>2.在教学方法上，以引导的形式（提问、启发）切入理论讲授简洁明了，切忌长篇大论</w:t>
      </w:r>
    </w:p>
    <w:p>
      <w:pPr>
        <w:spacing w:line="360" w:lineRule="auto"/>
        <w:ind w:firstLine="480" w:firstLineChars="200"/>
        <w:rPr>
          <w:rFonts w:ascii="宋体" w:hAnsi="宋体"/>
          <w:sz w:val="24"/>
        </w:rPr>
      </w:pPr>
      <w:r>
        <w:rPr>
          <w:rFonts w:hint="eastAsia" w:ascii="宋体" w:hAnsi="宋体"/>
          <w:sz w:val="24"/>
        </w:rPr>
        <w:t>3.每次课前，教师都应该注重教学方法、教学过程（如何调动学生）的准备</w:t>
      </w:r>
    </w:p>
    <w:p>
      <w:pPr>
        <w:spacing w:line="360" w:lineRule="auto"/>
        <w:ind w:firstLine="560" w:firstLineChars="200"/>
        <w:rPr>
          <w:rStyle w:val="30"/>
        </w:rPr>
      </w:pPr>
      <w:r>
        <w:rPr>
          <w:rFonts w:hint="eastAsia" w:ascii="黑体" w:eastAsia="黑体"/>
          <w:sz w:val="28"/>
          <w:szCs w:val="28"/>
        </w:rPr>
        <w:t>（三）参考书</w:t>
      </w:r>
    </w:p>
    <w:p>
      <w:pPr>
        <w:pStyle w:val="2"/>
        <w:ind w:firstLine="0" w:firstLineChars="0"/>
      </w:pPr>
      <w:r>
        <w:rPr>
          <w:sz w:val="20"/>
          <w:szCs w:val="20"/>
        </w:rPr>
        <w:t>1</w:t>
      </w:r>
      <w:r>
        <w:rPr>
          <w:rFonts w:hint="eastAsia"/>
          <w:sz w:val="20"/>
          <w:szCs w:val="20"/>
        </w:rPr>
        <w:t>.朱继纲</w:t>
      </w:r>
      <w:r>
        <w:rPr>
          <w:sz w:val="20"/>
          <w:szCs w:val="20"/>
        </w:rPr>
        <w:t>.</w:t>
      </w:r>
      <w:r>
        <w:rPr>
          <w:rFonts w:hint="eastAsia"/>
          <w:sz w:val="20"/>
          <w:szCs w:val="20"/>
        </w:rPr>
        <w:t>高职学生应用文写作教程（“十二五”职业教育国家规划教材）</w:t>
      </w:r>
      <w:r>
        <w:rPr>
          <w:sz w:val="20"/>
          <w:szCs w:val="20"/>
        </w:rPr>
        <w:t>.</w:t>
      </w:r>
      <w:r>
        <w:rPr>
          <w:rFonts w:hint="eastAsia"/>
          <w:sz w:val="20"/>
          <w:szCs w:val="20"/>
        </w:rPr>
        <w:t>中国书籍出版社,20</w:t>
      </w:r>
      <w:r>
        <w:rPr>
          <w:rFonts w:hint="eastAsia"/>
          <w:sz w:val="20"/>
          <w:szCs w:val="20"/>
          <w:lang w:val="en-US"/>
        </w:rPr>
        <w:t>18</w:t>
      </w:r>
      <w:r>
        <w:rPr>
          <w:sz w:val="20"/>
          <w:szCs w:val="20"/>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cs="宋体"/>
          <w:sz w:val="24"/>
          <w:szCs w:val="24"/>
        </w:rPr>
      </w:pPr>
      <w:r>
        <w:rPr>
          <w:rFonts w:hint="eastAsia" w:ascii="宋体" w:hAnsi="宋体" w:cs="宋体"/>
          <w:sz w:val="24"/>
          <w:szCs w:val="24"/>
        </w:rPr>
        <w:t>采用过程性考核方式，由过程性考核的各项过程成绩组成，分数比例为：</w:t>
      </w:r>
    </w:p>
    <w:p>
      <w:pPr>
        <w:spacing w:line="360" w:lineRule="auto"/>
        <w:ind w:firstLine="480" w:firstLineChars="200"/>
        <w:rPr>
          <w:rFonts w:ascii="宋体" w:hAnsi="宋体" w:cs="宋体"/>
          <w:sz w:val="24"/>
          <w:szCs w:val="24"/>
        </w:rPr>
      </w:pPr>
      <w:r>
        <w:rPr>
          <w:rFonts w:hint="eastAsia" w:ascii="宋体" w:hAnsi="宋体" w:cs="宋体"/>
          <w:sz w:val="24"/>
          <w:szCs w:val="24"/>
        </w:rPr>
        <w:t>平时成绩50%（课堂表现20%+任务完成20%+作业10%）+期末综合考核50%。</w:t>
      </w:r>
    </w:p>
    <w:p>
      <w:pPr>
        <w:pStyle w:val="4"/>
        <w:ind w:firstLine="482"/>
        <w:rPr>
          <w:rFonts w:ascii="宋体" w:hAnsi="宋体" w:eastAsia="宋体" w:cs="宋体"/>
          <w:sz w:val="24"/>
          <w:szCs w:val="24"/>
        </w:rPr>
      </w:pPr>
      <w:r>
        <w:rPr>
          <w:rFonts w:hint="eastAsia" w:ascii="宋体" w:hAnsi="宋体" w:eastAsia="宋体" w:cs="宋体"/>
          <w:sz w:val="24"/>
          <w:szCs w:val="24"/>
        </w:rPr>
        <w:t>（一）平时成绩</w:t>
      </w:r>
    </w:p>
    <w:p>
      <w:pPr>
        <w:spacing w:line="360" w:lineRule="auto"/>
        <w:ind w:firstLine="480" w:firstLineChars="200"/>
        <w:rPr>
          <w:rFonts w:ascii="宋体" w:hAnsi="宋体" w:cs="宋体"/>
          <w:sz w:val="24"/>
          <w:szCs w:val="24"/>
        </w:rPr>
      </w:pPr>
      <w:r>
        <w:rPr>
          <w:rFonts w:hint="eastAsia" w:ascii="宋体" w:hAnsi="宋体" w:cs="宋体"/>
          <w:sz w:val="24"/>
          <w:szCs w:val="24"/>
        </w:rPr>
        <w:t>1.课堂表现</w:t>
      </w:r>
    </w:p>
    <w:p>
      <w:pPr>
        <w:spacing w:line="360" w:lineRule="auto"/>
        <w:ind w:firstLine="480" w:firstLineChars="200"/>
        <w:rPr>
          <w:rFonts w:ascii="宋体" w:hAnsi="宋体" w:cs="宋体"/>
          <w:sz w:val="24"/>
          <w:szCs w:val="24"/>
        </w:rPr>
      </w:pPr>
      <w:r>
        <w:rPr>
          <w:rFonts w:hint="eastAsia" w:ascii="宋体" w:hAnsi="宋体" w:cs="宋体"/>
          <w:sz w:val="24"/>
          <w:szCs w:val="24"/>
        </w:rPr>
        <w:t>请假每两学时扣0.5分，无故旷课两学时每人次扣1分。迟到或早退15分钟以上按旷课处理。</w:t>
      </w:r>
    </w:p>
    <w:p>
      <w:pPr>
        <w:spacing w:line="360" w:lineRule="auto"/>
        <w:ind w:firstLine="480" w:firstLineChars="200"/>
        <w:rPr>
          <w:rFonts w:ascii="宋体" w:hAnsi="宋体" w:cs="宋体"/>
          <w:sz w:val="24"/>
          <w:szCs w:val="24"/>
        </w:rPr>
      </w:pPr>
      <w:r>
        <w:rPr>
          <w:rFonts w:hint="eastAsia" w:ascii="宋体" w:hAnsi="宋体" w:cs="宋体"/>
          <w:sz w:val="24"/>
          <w:szCs w:val="24"/>
        </w:rPr>
        <w:t>课堂上出现玩手机、睡觉、吃饭（零食）、课题上交头接耳、扰乱课堂秩序等违反课堂纪律的现象每人次扣1分。恶意顶撞老师，每人次扣5分。</w:t>
      </w:r>
    </w:p>
    <w:p>
      <w:pPr>
        <w:spacing w:line="360" w:lineRule="auto"/>
        <w:ind w:firstLine="480" w:firstLineChars="200"/>
        <w:rPr>
          <w:rFonts w:ascii="宋体" w:hAnsi="宋体" w:cs="宋体"/>
          <w:sz w:val="24"/>
          <w:szCs w:val="24"/>
        </w:rPr>
      </w:pPr>
      <w:r>
        <w:rPr>
          <w:rFonts w:hint="eastAsia" w:ascii="宋体" w:hAnsi="宋体" w:cs="宋体"/>
          <w:sz w:val="24"/>
          <w:szCs w:val="24"/>
        </w:rPr>
        <w:t>不带教材（习题册）上课，每次扣1分。</w:t>
      </w:r>
    </w:p>
    <w:p>
      <w:pPr>
        <w:spacing w:line="360" w:lineRule="auto"/>
        <w:ind w:firstLine="480" w:firstLineChars="200"/>
        <w:rPr>
          <w:rFonts w:ascii="宋体" w:hAnsi="宋体" w:cs="宋体"/>
          <w:sz w:val="24"/>
          <w:szCs w:val="24"/>
        </w:rPr>
      </w:pPr>
      <w:r>
        <w:rPr>
          <w:rFonts w:hint="eastAsia" w:ascii="宋体" w:hAnsi="宋体" w:cs="宋体"/>
          <w:sz w:val="24"/>
          <w:szCs w:val="24"/>
        </w:rPr>
        <w:t>课题积极、主动回答问题，且回答的问题较为准确，每次加0.5-1分。</w:t>
      </w:r>
    </w:p>
    <w:p>
      <w:pPr>
        <w:spacing w:line="360" w:lineRule="auto"/>
        <w:ind w:firstLine="480" w:firstLineChars="200"/>
        <w:rPr>
          <w:rFonts w:ascii="宋体" w:hAnsi="宋体" w:cs="宋体"/>
          <w:sz w:val="24"/>
          <w:szCs w:val="24"/>
        </w:rPr>
      </w:pPr>
      <w:r>
        <w:rPr>
          <w:rFonts w:hint="eastAsia" w:ascii="宋体" w:hAnsi="宋体" w:cs="宋体"/>
          <w:sz w:val="24"/>
          <w:szCs w:val="24"/>
        </w:rPr>
        <w:t>2.作业完成情况</w:t>
      </w:r>
    </w:p>
    <w:p>
      <w:pPr>
        <w:numPr>
          <w:ilvl w:val="0"/>
          <w:numId w:val="10"/>
        </w:numPr>
        <w:spacing w:line="360" w:lineRule="auto"/>
        <w:rPr>
          <w:rFonts w:ascii="宋体" w:hAnsi="宋体" w:cs="宋体"/>
          <w:sz w:val="24"/>
          <w:szCs w:val="24"/>
        </w:rPr>
      </w:pPr>
      <w:r>
        <w:rPr>
          <w:rFonts w:hint="eastAsia" w:ascii="宋体" w:hAnsi="宋体" w:cs="宋体"/>
          <w:sz w:val="24"/>
          <w:szCs w:val="24"/>
        </w:rPr>
        <w:t>不做作业或有明显的抄袭现象，每次扣1分。</w:t>
      </w:r>
    </w:p>
    <w:p>
      <w:pPr>
        <w:numPr>
          <w:ilvl w:val="0"/>
          <w:numId w:val="10"/>
        </w:numPr>
        <w:spacing w:line="360" w:lineRule="auto"/>
        <w:rPr>
          <w:rFonts w:ascii="宋体" w:hAnsi="宋体" w:cs="宋体"/>
          <w:sz w:val="24"/>
          <w:szCs w:val="24"/>
        </w:rPr>
      </w:pPr>
      <w:r>
        <w:rPr>
          <w:rFonts w:hint="eastAsia" w:ascii="宋体" w:hAnsi="宋体" w:cs="宋体"/>
          <w:sz w:val="24"/>
          <w:szCs w:val="24"/>
        </w:rPr>
        <w:t>作业质量差，酌情扣0.5-1分。</w:t>
      </w:r>
    </w:p>
    <w:p>
      <w:pPr>
        <w:numPr>
          <w:ilvl w:val="0"/>
          <w:numId w:val="10"/>
        </w:numPr>
        <w:spacing w:line="360" w:lineRule="auto"/>
        <w:rPr>
          <w:rFonts w:ascii="宋体" w:hAnsi="宋体" w:cs="宋体"/>
          <w:sz w:val="24"/>
          <w:szCs w:val="24"/>
        </w:rPr>
      </w:pPr>
      <w:r>
        <w:rPr>
          <w:rFonts w:hint="eastAsia" w:ascii="宋体" w:hAnsi="宋体" w:cs="宋体"/>
          <w:sz w:val="24"/>
          <w:szCs w:val="24"/>
        </w:rPr>
        <w:t>作业质量非常高，对于难解决的问题，能够有创新性的观点或解决的方法，每次加0.5-1分。</w:t>
      </w:r>
    </w:p>
    <w:p>
      <w:pPr>
        <w:spacing w:line="360" w:lineRule="auto"/>
        <w:ind w:firstLine="480" w:firstLineChars="200"/>
        <w:rPr>
          <w:rFonts w:ascii="宋体" w:hAnsi="宋体" w:cs="宋体"/>
          <w:sz w:val="24"/>
          <w:szCs w:val="24"/>
        </w:rPr>
      </w:pPr>
      <w:r>
        <w:rPr>
          <w:rFonts w:hint="eastAsia" w:ascii="宋体" w:hAnsi="宋体" w:cs="宋体"/>
          <w:sz w:val="24"/>
          <w:szCs w:val="24"/>
        </w:rPr>
        <w:t>以上扣分项，30分平时成绩扣完为止。</w:t>
      </w:r>
    </w:p>
    <w:p>
      <w:pPr>
        <w:pStyle w:val="4"/>
        <w:ind w:firstLine="482"/>
        <w:rPr>
          <w:rFonts w:ascii="宋体" w:hAnsi="宋体" w:eastAsia="宋体" w:cs="宋体"/>
          <w:sz w:val="24"/>
          <w:szCs w:val="24"/>
        </w:rPr>
      </w:pPr>
      <w:r>
        <w:rPr>
          <w:rFonts w:hint="eastAsia" w:ascii="宋体" w:hAnsi="宋体" w:eastAsia="宋体" w:cs="宋体"/>
          <w:sz w:val="24"/>
          <w:szCs w:val="24"/>
        </w:rPr>
        <w:t xml:space="preserve">   3.任务完成情况</w:t>
      </w:r>
    </w:p>
    <w:p>
      <w:pPr>
        <w:spacing w:line="360" w:lineRule="auto"/>
        <w:ind w:firstLine="480" w:firstLineChars="200"/>
        <w:rPr>
          <w:rFonts w:ascii="宋体" w:hAnsi="宋体" w:cs="宋体"/>
          <w:sz w:val="24"/>
          <w:szCs w:val="24"/>
        </w:rPr>
      </w:pPr>
      <w:r>
        <w:rPr>
          <w:rFonts w:hint="eastAsia" w:ascii="宋体" w:hAnsi="宋体" w:cs="宋体"/>
          <w:sz w:val="24"/>
          <w:szCs w:val="24"/>
        </w:rPr>
        <w:t>任课教师可根据本课程的性质及内容确定上机课项目任务，每学期考核项目2-10个，分值根据项目难易程度自行确定。</w:t>
      </w:r>
    </w:p>
    <w:p>
      <w:pPr>
        <w:pStyle w:val="4"/>
        <w:ind w:firstLine="482"/>
        <w:rPr>
          <w:rFonts w:ascii="宋体" w:hAnsi="宋体" w:eastAsia="宋体" w:cs="宋体"/>
          <w:sz w:val="24"/>
          <w:szCs w:val="24"/>
        </w:rPr>
      </w:pPr>
      <w:r>
        <w:rPr>
          <w:rFonts w:hint="eastAsia" w:ascii="宋体" w:hAnsi="宋体" w:eastAsia="宋体" w:cs="宋体"/>
          <w:sz w:val="24"/>
          <w:szCs w:val="24"/>
        </w:rPr>
        <w:t>（二）期末综合考核</w:t>
      </w:r>
    </w:p>
    <w:p>
      <w:pPr>
        <w:spacing w:line="360" w:lineRule="auto"/>
        <w:ind w:firstLine="480" w:firstLineChars="200"/>
        <w:rPr>
          <w:rFonts w:ascii="宋体" w:hAnsi="宋体" w:cs="宋体"/>
          <w:sz w:val="24"/>
          <w:szCs w:val="24"/>
        </w:rPr>
      </w:pPr>
      <w:r>
        <w:rPr>
          <w:rFonts w:hint="eastAsia" w:ascii="宋体" w:hAnsi="宋体" w:cs="宋体"/>
          <w:sz w:val="24"/>
          <w:szCs w:val="24"/>
        </w:rPr>
        <w:t>期末综合考核理论试卷考核充分反映本课程的知识目标，贯穿本课程的重点。</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1"/>
        <w:gridCol w:w="1673"/>
        <w:gridCol w:w="1548"/>
        <w:gridCol w:w="1309"/>
        <w:gridCol w:w="1452"/>
        <w:gridCol w:w="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673" w:type="dxa"/>
            <w:vAlign w:val="center"/>
          </w:tcPr>
          <w:p>
            <w:pPr>
              <w:jc w:val="center"/>
              <w:rPr>
                <w:b/>
              </w:rPr>
            </w:pPr>
            <w:r>
              <w:rPr>
                <w:rFonts w:hint="eastAsia"/>
                <w:b/>
              </w:rPr>
              <w:t>知识点</w:t>
            </w:r>
          </w:p>
        </w:tc>
        <w:tc>
          <w:tcPr>
            <w:tcW w:w="1548" w:type="dxa"/>
            <w:vAlign w:val="center"/>
          </w:tcPr>
          <w:p>
            <w:pPr>
              <w:jc w:val="center"/>
              <w:rPr>
                <w:b/>
              </w:rPr>
            </w:pPr>
            <w:r>
              <w:rPr>
                <w:rFonts w:hint="eastAsia"/>
                <w:b/>
              </w:rPr>
              <w:t>技能训练</w:t>
            </w:r>
            <w:r>
              <w:rPr>
                <w:rFonts w:hint="eastAsia"/>
                <w:b/>
                <w:color w:val="FF0000"/>
              </w:rPr>
              <w:t>（公共课该项可为素质训练）</w:t>
            </w:r>
          </w:p>
        </w:tc>
        <w:tc>
          <w:tcPr>
            <w:tcW w:w="1309" w:type="dxa"/>
            <w:vAlign w:val="center"/>
          </w:tcPr>
          <w:p>
            <w:pPr>
              <w:jc w:val="center"/>
              <w:rPr>
                <w:b/>
              </w:rPr>
            </w:pPr>
            <w:r>
              <w:rPr>
                <w:rFonts w:hint="eastAsia"/>
                <w:b/>
              </w:rPr>
              <w:t>教学重点</w:t>
            </w:r>
            <w:r>
              <w:rPr>
                <w:rFonts w:hint="eastAsia"/>
                <w:b/>
                <w:color w:val="FF0000"/>
              </w:rPr>
              <w:t>（思政元素融入）</w:t>
            </w:r>
          </w:p>
        </w:tc>
        <w:tc>
          <w:tcPr>
            <w:tcW w:w="1452" w:type="dxa"/>
            <w:vAlign w:val="center"/>
          </w:tcPr>
          <w:p>
            <w:pPr>
              <w:jc w:val="center"/>
              <w:rPr>
                <w:b/>
              </w:rPr>
            </w:pPr>
            <w:r>
              <w:rPr>
                <w:rFonts w:hint="eastAsia"/>
                <w:b/>
              </w:rPr>
              <w:t>教学设计（或教学情景）</w:t>
            </w:r>
          </w:p>
        </w:tc>
        <w:tc>
          <w:tcPr>
            <w:tcW w:w="421"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42" w:hRule="atLeast"/>
          <w:jc w:val="center"/>
        </w:trPr>
        <w:tc>
          <w:tcPr>
            <w:tcW w:w="540" w:type="dxa"/>
          </w:tcPr>
          <w:p>
            <w:pPr>
              <w:rPr>
                <w:rFonts w:ascii="宋体" w:hAnsi="宋体"/>
                <w:sz w:val="24"/>
                <w:szCs w:val="24"/>
              </w:rPr>
            </w:pPr>
            <w:r>
              <w:rPr>
                <w:rFonts w:hint="eastAsia" w:ascii="宋体" w:hAnsi="宋体"/>
                <w:sz w:val="24"/>
                <w:szCs w:val="24"/>
              </w:rPr>
              <w:t>1</w:t>
            </w:r>
          </w:p>
        </w:tc>
        <w:tc>
          <w:tcPr>
            <w:tcW w:w="1211" w:type="dxa"/>
            <w:vAlign w:val="center"/>
          </w:tcPr>
          <w:p>
            <w:pPr>
              <w:rPr>
                <w:rFonts w:ascii="宋体" w:hAnsi="宋体"/>
                <w:sz w:val="24"/>
                <w:szCs w:val="24"/>
              </w:rPr>
            </w:pPr>
            <w:r>
              <w:rPr>
                <w:rFonts w:hint="eastAsia" w:ascii="宋体" w:hAnsi="宋体" w:cs="宋体"/>
                <w:sz w:val="24"/>
                <w:szCs w:val="24"/>
              </w:rPr>
              <w:t>应用文概述</w:t>
            </w:r>
          </w:p>
        </w:tc>
        <w:tc>
          <w:tcPr>
            <w:tcW w:w="1673" w:type="dxa"/>
            <w:vAlign w:val="center"/>
          </w:tcPr>
          <w:p>
            <w:pPr>
              <w:jc w:val="center"/>
              <w:rPr>
                <w:rFonts w:ascii="宋体" w:hAnsi="宋体"/>
                <w:sz w:val="24"/>
                <w:szCs w:val="24"/>
              </w:rPr>
            </w:pPr>
            <w:r>
              <w:rPr>
                <w:rFonts w:hint="eastAsia" w:ascii="宋体" w:hAnsi="宋体"/>
                <w:sz w:val="24"/>
                <w:szCs w:val="24"/>
              </w:rPr>
              <w:t>应用文的基础知识、主旨与材料、应用文的结构以及应用文的表达方式和语言</w:t>
            </w:r>
          </w:p>
        </w:tc>
        <w:tc>
          <w:tcPr>
            <w:tcW w:w="1548" w:type="dxa"/>
            <w:vAlign w:val="center"/>
          </w:tcPr>
          <w:p>
            <w:pPr>
              <w:rPr>
                <w:rFonts w:ascii="宋体" w:hAnsi="宋体"/>
                <w:sz w:val="24"/>
                <w:szCs w:val="24"/>
              </w:rPr>
            </w:pPr>
            <w:r>
              <w:rPr>
                <w:rFonts w:hint="eastAsia" w:ascii="宋体" w:hAnsi="宋体" w:cs="宋体"/>
                <w:sz w:val="24"/>
                <w:szCs w:val="24"/>
                <w:lang w:val="zh-CN"/>
              </w:rPr>
              <w:t>理解应用文的基础知识以及写作要求</w:t>
            </w:r>
          </w:p>
        </w:tc>
        <w:tc>
          <w:tcPr>
            <w:tcW w:w="1309" w:type="dxa"/>
            <w:vAlign w:val="center"/>
          </w:tcPr>
          <w:p>
            <w:pPr>
              <w:rPr>
                <w:rFonts w:ascii="宋体" w:hAnsi="宋体"/>
                <w:sz w:val="24"/>
                <w:szCs w:val="24"/>
              </w:rPr>
            </w:pPr>
            <w:r>
              <w:rPr>
                <w:rFonts w:hint="eastAsia" w:ascii="宋体" w:hAnsi="宋体" w:cs="宋体"/>
                <w:sz w:val="24"/>
                <w:szCs w:val="24"/>
                <w:lang w:val="zh-CN"/>
              </w:rPr>
              <w:t>通过讲解应用文的基础知识，使学生产生对应用文写作的学习兴趣</w:t>
            </w:r>
          </w:p>
        </w:tc>
        <w:tc>
          <w:tcPr>
            <w:tcW w:w="1452" w:type="dxa"/>
          </w:tcPr>
          <w:p>
            <w:pPr>
              <w:rPr>
                <w:rFonts w:ascii="宋体" w:hAnsi="宋体"/>
                <w:sz w:val="24"/>
                <w:szCs w:val="24"/>
              </w:rPr>
            </w:pPr>
            <w:r>
              <w:rPr>
                <w:rFonts w:hint="eastAsia" w:ascii="宋体" w:hAnsi="宋体" w:cs="宋体"/>
                <w:sz w:val="24"/>
                <w:szCs w:val="24"/>
              </w:rPr>
              <w:t>案例分析讲解启发讨论演示</w:t>
            </w:r>
          </w:p>
        </w:tc>
        <w:tc>
          <w:tcPr>
            <w:tcW w:w="421" w:type="dxa"/>
            <w:vAlign w:val="center"/>
          </w:tcPr>
          <w:p>
            <w:pPr>
              <w:spacing w:line="360" w:lineRule="auto"/>
              <w:jc w:val="center"/>
              <w:rPr>
                <w:rFonts w:ascii="宋体" w:hAnsi="宋体"/>
                <w:sz w:val="24"/>
                <w:szCs w:val="24"/>
              </w:rPr>
            </w:pPr>
            <w:r>
              <w:rPr>
                <w:rFonts w:hint="eastAsia" w:ascii="宋体" w:hAnsi="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2</w:t>
            </w:r>
          </w:p>
        </w:tc>
        <w:tc>
          <w:tcPr>
            <w:tcW w:w="1211" w:type="dxa"/>
            <w:vAlign w:val="center"/>
          </w:tcPr>
          <w:p>
            <w:pPr>
              <w:jc w:val="center"/>
              <w:rPr>
                <w:rFonts w:ascii="宋体" w:hAnsi="宋体"/>
                <w:sz w:val="24"/>
                <w:szCs w:val="24"/>
              </w:rPr>
            </w:pPr>
            <w:r>
              <w:rPr>
                <w:rFonts w:hint="eastAsia" w:ascii="宋体" w:hAnsi="宋体" w:cs="宋体"/>
                <w:sz w:val="24"/>
                <w:szCs w:val="24"/>
              </w:rPr>
              <w:t>日常文书</w:t>
            </w:r>
          </w:p>
        </w:tc>
        <w:tc>
          <w:tcPr>
            <w:tcW w:w="1673" w:type="dxa"/>
            <w:vAlign w:val="center"/>
          </w:tcPr>
          <w:p>
            <w:pPr>
              <w:jc w:val="center"/>
              <w:rPr>
                <w:rFonts w:ascii="宋体" w:hAnsi="宋体"/>
                <w:sz w:val="24"/>
                <w:szCs w:val="24"/>
              </w:rPr>
            </w:pPr>
            <w:r>
              <w:rPr>
                <w:rFonts w:hint="eastAsia" w:ascii="宋体" w:hAnsi="宋体" w:cs="宋体"/>
                <w:sz w:val="24"/>
                <w:szCs w:val="24"/>
              </w:rPr>
              <w:t>条据、专用书信、海报和启事、计划、总结、简报以及新闻稿的基础知识和它们分别的写作结构及要求</w:t>
            </w:r>
          </w:p>
        </w:tc>
        <w:tc>
          <w:tcPr>
            <w:tcW w:w="1548" w:type="dxa"/>
            <w:vAlign w:val="center"/>
          </w:tcPr>
          <w:p>
            <w:pPr>
              <w:jc w:val="left"/>
              <w:rPr>
                <w:rFonts w:ascii="宋体" w:hAnsi="宋体"/>
                <w:sz w:val="24"/>
                <w:szCs w:val="24"/>
              </w:rPr>
            </w:pPr>
            <w:r>
              <w:rPr>
                <w:rFonts w:hint="eastAsia" w:ascii="宋体" w:hAnsi="宋体"/>
                <w:sz w:val="24"/>
                <w:szCs w:val="24"/>
              </w:rPr>
              <w:t>通过了解日常文书的例文的了解，以及对日常文书写作要求的学习，独自完成日常文书的写作任务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使同学们将理论知识勇于实践，根据实际情况，写作各类日常文书</w:t>
            </w:r>
          </w:p>
        </w:tc>
        <w:tc>
          <w:tcPr>
            <w:tcW w:w="1452" w:type="dxa"/>
          </w:tcPr>
          <w:p>
            <w:pPr>
              <w:spacing w:line="360" w:lineRule="auto"/>
              <w:rPr>
                <w:rFonts w:ascii="宋体" w:hAnsi="宋体"/>
                <w:sz w:val="24"/>
                <w:szCs w:val="24"/>
              </w:rPr>
            </w:pPr>
            <w:r>
              <w:rPr>
                <w:rFonts w:hint="eastAsia" w:ascii="宋体" w:hAnsi="宋体" w:cs="宋体"/>
                <w:sz w:val="24"/>
                <w:szCs w:val="24"/>
              </w:rPr>
              <w:t>案例分析讲解启发讨论演示</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3</w:t>
            </w:r>
          </w:p>
        </w:tc>
        <w:tc>
          <w:tcPr>
            <w:tcW w:w="1211" w:type="dxa"/>
            <w:vAlign w:val="center"/>
          </w:tcPr>
          <w:p>
            <w:pPr>
              <w:jc w:val="center"/>
              <w:rPr>
                <w:rFonts w:ascii="宋体" w:hAnsi="宋体"/>
                <w:sz w:val="24"/>
                <w:szCs w:val="24"/>
              </w:rPr>
            </w:pPr>
            <w:r>
              <w:rPr>
                <w:rFonts w:hint="eastAsia" w:ascii="宋体" w:hAnsi="宋体" w:cs="宋体"/>
                <w:sz w:val="24"/>
                <w:szCs w:val="24"/>
              </w:rPr>
              <w:t>公务文书</w:t>
            </w:r>
          </w:p>
        </w:tc>
        <w:tc>
          <w:tcPr>
            <w:tcW w:w="1673" w:type="dxa"/>
            <w:vAlign w:val="center"/>
          </w:tcPr>
          <w:p>
            <w:pPr>
              <w:jc w:val="center"/>
              <w:rPr>
                <w:rFonts w:ascii="宋体" w:hAnsi="宋体"/>
                <w:sz w:val="24"/>
                <w:szCs w:val="24"/>
              </w:rPr>
            </w:pPr>
            <w:r>
              <w:rPr>
                <w:rFonts w:hint="eastAsia" w:ascii="宋体" w:hAnsi="宋体" w:cs="宋体"/>
                <w:sz w:val="24"/>
                <w:szCs w:val="24"/>
              </w:rPr>
              <w:t>通知、通报、报告、请示、函、会议纪要的一般写法与要求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通过了解公务文书的例文的了解，以及对公务文书写作要求的学习，独自完成公务文书的写作任务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掌握公文的结构要素和格式要求，并根据不同背景的写作需要，选择合适的公文文种，能够把握公文的格式</w:t>
            </w:r>
          </w:p>
        </w:tc>
        <w:tc>
          <w:tcPr>
            <w:tcW w:w="1452" w:type="dxa"/>
          </w:tcPr>
          <w:p>
            <w:pPr>
              <w:spacing w:line="360" w:lineRule="auto"/>
              <w:rPr>
                <w:rFonts w:ascii="宋体" w:hAnsi="宋体"/>
                <w:sz w:val="24"/>
                <w:szCs w:val="24"/>
              </w:rPr>
            </w:pPr>
            <w:r>
              <w:rPr>
                <w:rFonts w:hint="eastAsia" w:ascii="宋体" w:hAnsi="宋体" w:cs="宋体"/>
                <w:sz w:val="24"/>
                <w:szCs w:val="24"/>
              </w:rPr>
              <w:t>案例分析讲解启发讨论演示</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4</w:t>
            </w:r>
          </w:p>
        </w:tc>
        <w:tc>
          <w:tcPr>
            <w:tcW w:w="1211" w:type="dxa"/>
            <w:vAlign w:val="center"/>
          </w:tcPr>
          <w:p>
            <w:pPr>
              <w:jc w:val="center"/>
              <w:rPr>
                <w:rFonts w:ascii="宋体" w:hAnsi="宋体"/>
                <w:sz w:val="24"/>
                <w:szCs w:val="24"/>
              </w:rPr>
            </w:pPr>
            <w:r>
              <w:rPr>
                <w:rFonts w:hint="eastAsia" w:ascii="宋体" w:hAnsi="宋体" w:cs="宋体"/>
                <w:sz w:val="24"/>
                <w:szCs w:val="24"/>
              </w:rPr>
              <w:t>经济文书</w:t>
            </w:r>
          </w:p>
        </w:tc>
        <w:tc>
          <w:tcPr>
            <w:tcW w:w="1673" w:type="dxa"/>
            <w:vAlign w:val="center"/>
          </w:tcPr>
          <w:p>
            <w:pPr>
              <w:jc w:val="center"/>
              <w:rPr>
                <w:rFonts w:ascii="宋体" w:hAnsi="宋体"/>
                <w:sz w:val="24"/>
                <w:szCs w:val="24"/>
              </w:rPr>
            </w:pPr>
            <w:r>
              <w:rPr>
                <w:rFonts w:hint="eastAsia" w:ascii="宋体" w:hAnsi="宋体" w:cs="宋体"/>
                <w:sz w:val="24"/>
                <w:szCs w:val="24"/>
              </w:rPr>
              <w:t>市场调查、经济活动分析报告、合同、广告文案、招标书以及投标书的一般写法与要求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通过了解经济文书的例文的了解，以及对经济文书写作要求的学习，独自完成经济文书的写作任务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根据经济文书的结构和写作要求，写作各类经济文书</w:t>
            </w:r>
          </w:p>
        </w:tc>
        <w:tc>
          <w:tcPr>
            <w:tcW w:w="1452" w:type="dxa"/>
          </w:tcPr>
          <w:p>
            <w:pPr>
              <w:spacing w:line="360" w:lineRule="auto"/>
              <w:rPr>
                <w:rFonts w:ascii="宋体" w:hAnsi="宋体"/>
                <w:sz w:val="24"/>
                <w:szCs w:val="24"/>
              </w:rPr>
            </w:pPr>
            <w:r>
              <w:rPr>
                <w:rFonts w:hint="eastAsia" w:ascii="宋体" w:hAnsi="宋体" w:cs="宋体"/>
                <w:sz w:val="24"/>
                <w:szCs w:val="24"/>
              </w:rPr>
              <w:t>案例分析讲解</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5</w:t>
            </w:r>
          </w:p>
        </w:tc>
        <w:tc>
          <w:tcPr>
            <w:tcW w:w="1211" w:type="dxa"/>
            <w:vAlign w:val="center"/>
          </w:tcPr>
          <w:p>
            <w:pPr>
              <w:jc w:val="center"/>
              <w:rPr>
                <w:rFonts w:ascii="宋体" w:hAnsi="宋体"/>
                <w:sz w:val="24"/>
                <w:szCs w:val="24"/>
              </w:rPr>
            </w:pPr>
            <w:r>
              <w:rPr>
                <w:rFonts w:hint="eastAsia" w:ascii="宋体" w:hAnsi="宋体" w:cs="宋体"/>
                <w:sz w:val="24"/>
                <w:szCs w:val="24"/>
              </w:rPr>
              <w:t>策划文书</w:t>
            </w:r>
          </w:p>
        </w:tc>
        <w:tc>
          <w:tcPr>
            <w:tcW w:w="1673" w:type="dxa"/>
            <w:vAlign w:val="center"/>
          </w:tcPr>
          <w:p>
            <w:pPr>
              <w:jc w:val="center"/>
              <w:rPr>
                <w:rFonts w:ascii="宋体" w:hAnsi="宋体"/>
                <w:sz w:val="24"/>
                <w:szCs w:val="24"/>
              </w:rPr>
            </w:pPr>
            <w:r>
              <w:rPr>
                <w:rFonts w:hint="eastAsia" w:ascii="宋体" w:hAnsi="宋体" w:cs="宋体"/>
                <w:sz w:val="24"/>
                <w:szCs w:val="24"/>
              </w:rPr>
              <w:t>项目策划书、活动策划书、营销策划书的一般写法与要求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通过了解策划文书的例文的了解，以及对策划文书写作要求的学习，独自完成策划文书的写作任务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能够将理论知识用于实践，根据实际情况，写作各类策划文书</w:t>
            </w:r>
          </w:p>
        </w:tc>
        <w:tc>
          <w:tcPr>
            <w:tcW w:w="1452" w:type="dxa"/>
            <w:vAlign w:val="center"/>
          </w:tcPr>
          <w:p>
            <w:pPr>
              <w:pStyle w:val="9"/>
              <w:rPr>
                <w:rFonts w:ascii="宋体" w:hAnsi="宋体" w:cs="宋体"/>
                <w:sz w:val="24"/>
              </w:rPr>
            </w:pPr>
            <w:r>
              <w:rPr>
                <w:rFonts w:hint="eastAsia" w:ascii="宋体" w:hAnsi="宋体" w:cs="宋体"/>
                <w:sz w:val="24"/>
              </w:rPr>
              <w:t>讲解启发</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6</w:t>
            </w:r>
          </w:p>
        </w:tc>
        <w:tc>
          <w:tcPr>
            <w:tcW w:w="1211" w:type="dxa"/>
            <w:vAlign w:val="center"/>
          </w:tcPr>
          <w:p>
            <w:pPr>
              <w:jc w:val="center"/>
              <w:rPr>
                <w:rFonts w:ascii="宋体" w:hAnsi="宋体"/>
                <w:sz w:val="24"/>
                <w:szCs w:val="24"/>
              </w:rPr>
            </w:pPr>
            <w:r>
              <w:rPr>
                <w:rFonts w:hint="eastAsia" w:ascii="宋体" w:hAnsi="宋体" w:cs="宋体"/>
                <w:sz w:val="24"/>
                <w:szCs w:val="24"/>
              </w:rPr>
              <w:t>职场文书</w:t>
            </w:r>
          </w:p>
        </w:tc>
        <w:tc>
          <w:tcPr>
            <w:tcW w:w="1673" w:type="dxa"/>
            <w:vAlign w:val="center"/>
          </w:tcPr>
          <w:p>
            <w:pPr>
              <w:jc w:val="center"/>
              <w:rPr>
                <w:rFonts w:ascii="宋体" w:hAnsi="宋体"/>
                <w:sz w:val="24"/>
                <w:szCs w:val="24"/>
              </w:rPr>
            </w:pPr>
            <w:r>
              <w:rPr>
                <w:rFonts w:hint="eastAsia" w:ascii="宋体" w:hAnsi="宋体" w:cs="宋体"/>
                <w:sz w:val="24"/>
                <w:szCs w:val="24"/>
              </w:rPr>
              <w:t>求职信与个人简历、讲话稿、述职报告、竞聘辞的一般写法与要求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通过了解职场文书的例文的了解，以及对职场文书写作要求的学习，独自完成职场文书的写作任务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通过精简理论和知识的练习，熟练掌握职场文书的理论知识，明确职场文书的重要性</w:t>
            </w:r>
          </w:p>
        </w:tc>
        <w:tc>
          <w:tcPr>
            <w:tcW w:w="1452" w:type="dxa"/>
          </w:tcPr>
          <w:p>
            <w:pPr>
              <w:spacing w:line="360" w:lineRule="auto"/>
              <w:rPr>
                <w:rFonts w:ascii="宋体" w:hAnsi="宋体"/>
                <w:sz w:val="24"/>
                <w:szCs w:val="24"/>
              </w:rPr>
            </w:pPr>
            <w:r>
              <w:rPr>
                <w:rFonts w:hint="eastAsia" w:ascii="宋体" w:hAnsi="宋体" w:cs="宋体"/>
                <w:sz w:val="24"/>
                <w:szCs w:val="24"/>
              </w:rPr>
              <w:t>案例分析讲解</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7</w:t>
            </w:r>
          </w:p>
        </w:tc>
        <w:tc>
          <w:tcPr>
            <w:tcW w:w="1211" w:type="dxa"/>
            <w:vAlign w:val="center"/>
          </w:tcPr>
          <w:p>
            <w:pPr>
              <w:jc w:val="center"/>
              <w:rPr>
                <w:rFonts w:ascii="宋体" w:hAnsi="宋体"/>
                <w:sz w:val="24"/>
                <w:szCs w:val="24"/>
              </w:rPr>
            </w:pPr>
            <w:r>
              <w:rPr>
                <w:rFonts w:hint="eastAsia" w:ascii="宋体" w:hAnsi="宋体" w:cs="宋体"/>
                <w:sz w:val="24"/>
                <w:szCs w:val="24"/>
              </w:rPr>
              <w:t>科研文书</w:t>
            </w:r>
          </w:p>
        </w:tc>
        <w:tc>
          <w:tcPr>
            <w:tcW w:w="1673" w:type="dxa"/>
            <w:vAlign w:val="center"/>
          </w:tcPr>
          <w:p>
            <w:pPr>
              <w:jc w:val="center"/>
              <w:rPr>
                <w:rFonts w:ascii="宋体" w:hAnsi="宋体"/>
                <w:sz w:val="24"/>
                <w:szCs w:val="24"/>
              </w:rPr>
            </w:pPr>
            <w:r>
              <w:rPr>
                <w:rFonts w:hint="eastAsia" w:ascii="宋体" w:hAnsi="宋体" w:cs="宋体"/>
                <w:sz w:val="24"/>
                <w:szCs w:val="24"/>
              </w:rPr>
              <w:t>实习报告、实验报告、毕业论文的一般写法与要求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通过了解科研文书的例文的了解，以及对科研文书写作要求的学习，独自完成科研文书的写作任务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熟悉科研文书的基本理论知识，掌握科研文书的基本结构与写作要求</w:t>
            </w:r>
          </w:p>
        </w:tc>
        <w:tc>
          <w:tcPr>
            <w:tcW w:w="1452" w:type="dxa"/>
          </w:tcPr>
          <w:p>
            <w:pPr>
              <w:spacing w:line="360" w:lineRule="auto"/>
              <w:rPr>
                <w:rFonts w:ascii="宋体" w:hAnsi="宋体"/>
                <w:sz w:val="24"/>
                <w:szCs w:val="24"/>
              </w:rPr>
            </w:pPr>
            <w:r>
              <w:rPr>
                <w:rFonts w:hint="eastAsia" w:ascii="宋体" w:hAnsi="宋体" w:cs="宋体"/>
                <w:sz w:val="24"/>
                <w:szCs w:val="24"/>
              </w:rPr>
              <w:t>案例分析讲解</w:t>
            </w:r>
          </w:p>
        </w:tc>
        <w:tc>
          <w:tcPr>
            <w:tcW w:w="421" w:type="dxa"/>
          </w:tcPr>
          <w:p>
            <w:pPr>
              <w:spacing w:line="360" w:lineRule="auto"/>
              <w:rPr>
                <w:rFonts w:ascii="宋体" w:hAnsi="宋体"/>
                <w:sz w:val="24"/>
                <w:szCs w:val="24"/>
              </w:rPr>
            </w:pPr>
          </w:p>
        </w:tc>
      </w:tr>
    </w:tbl>
    <w:p>
      <w:pPr>
        <w:spacing w:line="360" w:lineRule="auto"/>
        <w:ind w:firstLine="240"/>
        <w:rPr>
          <w:sz w:val="24"/>
        </w:rPr>
      </w:pPr>
    </w:p>
    <w:p>
      <w:pPr>
        <w:spacing w:line="360" w:lineRule="auto"/>
        <w:ind w:firstLine="240"/>
        <w:rPr>
          <w:sz w:val="24"/>
        </w:rPr>
      </w:pPr>
      <w:r>
        <w:rPr>
          <w:rFonts w:hint="eastAsia"/>
          <w:sz w:val="24"/>
        </w:rPr>
        <w:t>执笔人：秦静                                  审核人：米海珍</w:t>
      </w:r>
    </w:p>
    <w:p>
      <w:pPr>
        <w:spacing w:line="360" w:lineRule="auto"/>
        <w:ind w:firstLine="240"/>
        <w:rPr>
          <w:sz w:val="24"/>
        </w:rPr>
      </w:pPr>
      <w:r>
        <w:rPr>
          <w:rFonts w:hint="eastAsia"/>
          <w:sz w:val="24"/>
        </w:rPr>
        <w:t>制定（修订）日期：2022.09</w:t>
      </w:r>
    </w:p>
    <w:p>
      <w:pPr>
        <w:spacing w:line="360" w:lineRule="auto"/>
        <w:ind w:firstLine="240"/>
        <w:rPr>
          <w:sz w:val="24"/>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3"/>
        <w:ind w:firstLine="723"/>
        <w:jc w:val="center"/>
        <w:rPr>
          <w:rFonts w:ascii="黑体"/>
          <w:sz w:val="36"/>
          <w:szCs w:val="36"/>
        </w:rPr>
      </w:pPr>
      <w:r>
        <w:rPr>
          <w:rFonts w:hint="eastAsia" w:ascii="黑体"/>
          <w:sz w:val="36"/>
          <w:szCs w:val="36"/>
        </w:rPr>
        <w:t>《新媒体概论》课程标准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课程代码：BJ121406</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三年制高职动漫制作技术专业、电影学院专业</w:t>
      </w:r>
    </w:p>
    <w:p>
      <w:pPr>
        <w:spacing w:line="360" w:lineRule="auto"/>
        <w:rPr>
          <w:rFonts w:eastAsia="黑体"/>
          <w:b/>
          <w:sz w:val="24"/>
        </w:rPr>
      </w:pPr>
      <w:r>
        <w:rPr>
          <w:rFonts w:hint="eastAsia" w:ascii="黑体" w:eastAsia="黑体"/>
          <w:b/>
          <w:sz w:val="24"/>
        </w:rPr>
        <w:t>开课系部：本科教育学院</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8"/>
        <w:spacing w:line="360" w:lineRule="auto"/>
        <w:ind w:firstLine="720" w:firstLineChars="300"/>
        <w:rPr>
          <w:rFonts w:ascii="宋体" w:hAnsi="宋体" w:cs="宋体"/>
          <w:sz w:val="24"/>
          <w:szCs w:val="24"/>
          <w:shd w:val="clear" w:color="auto" w:fill="FFFFFF"/>
        </w:rPr>
      </w:pPr>
      <w:r>
        <w:rPr>
          <w:rFonts w:hint="eastAsia" w:ascii="宋体" w:hAnsi="宋体" w:cs="宋体"/>
          <w:sz w:val="24"/>
          <w:szCs w:val="24"/>
          <w:shd w:val="clear" w:color="auto" w:fill="FFFFFF"/>
        </w:rPr>
        <w:t>本课程是电影学院专业学生必修的专业基础课程。为了能使学生更好的面对瞬息万变的外部环境，成为从事大众传媒的信息建构与传播以及媒介经营与管理等等业务的职业化媒体新人。《新媒体概论》以新媒体新闻传播理论为基础，结合典型的新媒体传播案例，培养学生对新媒体文化、新媒体用户、新媒体媒介素养、新媒体技术、新媒体法律法规的认识能力、分析能力、和运用能力，注重学生综合实践能力的培养和提高，为其职业发展奠定基础。</w:t>
      </w:r>
    </w:p>
    <w:p>
      <w:pPr>
        <w:pStyle w:val="8"/>
        <w:spacing w:line="360" w:lineRule="auto"/>
        <w:ind w:firstLine="720" w:firstLineChars="300"/>
        <w:rPr>
          <w:rFonts w:ascii="宋体" w:hAnsi="宋体" w:cs="宋体"/>
          <w:sz w:val="24"/>
          <w:szCs w:val="24"/>
          <w:shd w:val="clear" w:color="auto" w:fill="FFFFFF"/>
        </w:rPr>
      </w:pPr>
      <w:r>
        <w:rPr>
          <w:rFonts w:hint="eastAsia" w:ascii="宋体" w:hAnsi="宋体" w:cs="宋体"/>
          <w:sz w:val="24"/>
          <w:szCs w:val="24"/>
          <w:shd w:val="clear" w:color="auto" w:fill="FFFFFF"/>
        </w:rPr>
        <w:t>这一课程的教学建立在对传统媒体已有基本认识的基础上，作为电影学院的专业基础课，是一门具有综合性、交叉性、实践性等特色的课程。</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szCs w:val="24"/>
          <w:shd w:val="clear" w:color="auto" w:fill="FFFFFF"/>
        </w:rPr>
      </w:pPr>
      <w:r>
        <w:rPr>
          <w:rFonts w:hint="eastAsia" w:ascii="宋体" w:hAnsi="宋体" w:cs="宋体"/>
          <w:sz w:val="24"/>
          <w:szCs w:val="24"/>
          <w:shd w:val="clear" w:color="auto" w:fill="FFFFFF"/>
        </w:rPr>
        <w:t>《新媒体概论》从新媒体的基本理念与要求出发，在探讨新媒体的概念、特征、形式、内容、传播、技术的基础上，同时关注新媒体在政治、经济、文化和社会结构上对社会的影响。</w:t>
      </w:r>
    </w:p>
    <w:p>
      <w:pPr>
        <w:spacing w:line="360" w:lineRule="auto"/>
        <w:ind w:firstLine="480" w:firstLineChars="200"/>
        <w:rPr>
          <w:rFonts w:ascii="宋体" w:hAnsi="宋体" w:cs="宋体"/>
          <w:sz w:val="24"/>
          <w:szCs w:val="24"/>
          <w:shd w:val="clear" w:color="auto" w:fill="FFFFFF"/>
        </w:rPr>
      </w:pPr>
      <w:r>
        <w:rPr>
          <w:rFonts w:hint="eastAsia" w:ascii="宋体" w:hAnsi="宋体" w:cs="宋体"/>
          <w:sz w:val="24"/>
          <w:szCs w:val="24"/>
          <w:shd w:val="clear" w:color="auto" w:fill="FFFFFF"/>
        </w:rPr>
        <w:t>本课程重视多元观点与宽阔视野，重点以鲜活的案例进行引入和探讨，并超越简单现象，力求学生能全面洞悉数字化时代的媒介发展、内容生产、受众特点，提升自己在数字化时代的媒介素养和生存能力，帮助大学生理性地认识新媒体、理解新媒体、探索新媒体、反思新媒体与应用新媒体，最终在新媒体社会中智慧生存，成为信息社会具备批判力、竞争力和责任感的现代公民。</w:t>
      </w:r>
    </w:p>
    <w:p>
      <w:pPr>
        <w:spacing w:line="360" w:lineRule="auto"/>
        <w:ind w:firstLine="480" w:firstLineChars="200"/>
        <w:rPr>
          <w:sz w:val="24"/>
        </w:rPr>
      </w:pP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1.培养学生灵活运用新媒体基本理论知识，结合现实资料进行逻辑推理的能力。</w:t>
      </w:r>
    </w:p>
    <w:p>
      <w:pPr>
        <w:spacing w:line="360" w:lineRule="auto"/>
        <w:ind w:firstLine="480" w:firstLineChars="200"/>
        <w:rPr>
          <w:rFonts w:ascii="宋体" w:hAnsi="宋体"/>
          <w:sz w:val="24"/>
        </w:rPr>
      </w:pPr>
      <w:r>
        <w:rPr>
          <w:rFonts w:hint="eastAsia" w:ascii="宋体" w:hAnsi="宋体"/>
          <w:sz w:val="24"/>
        </w:rPr>
        <w:t>2.培养学生新媒体策划及运营能力，提升新媒体素养。</w:t>
      </w:r>
    </w:p>
    <w:p>
      <w:pPr>
        <w:spacing w:line="360" w:lineRule="auto"/>
        <w:ind w:firstLine="480" w:firstLineChars="200"/>
        <w:rPr>
          <w:rFonts w:ascii="宋体" w:hAnsi="宋体"/>
          <w:sz w:val="24"/>
        </w:rPr>
      </w:pPr>
      <w:r>
        <w:rPr>
          <w:rFonts w:hint="eastAsia" w:ascii="宋体" w:hAnsi="宋体"/>
          <w:sz w:val="24"/>
        </w:rPr>
        <w:t>3.培养学生成为信息社会具备批判力、竞争力和责任感的现代公民。</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40" w:firstLineChars="200"/>
        <w:rPr>
          <w:rFonts w:ascii="宋体" w:hAnsi="宋体" w:cs="宋体"/>
          <w:sz w:val="22"/>
        </w:rPr>
      </w:pPr>
      <w:r>
        <w:rPr>
          <w:rFonts w:hint="eastAsia" w:ascii="宋体" w:hAnsi="宋体" w:cs="宋体"/>
          <w:sz w:val="22"/>
        </w:rPr>
        <w:t>1.掌握新媒体的基本理论和基础知识，加深对新媒体的认识和理解。</w:t>
      </w:r>
    </w:p>
    <w:p>
      <w:pPr>
        <w:spacing w:line="360" w:lineRule="auto"/>
        <w:ind w:firstLine="440" w:firstLineChars="200"/>
        <w:rPr>
          <w:rFonts w:ascii="宋体" w:hAnsi="宋体" w:cs="宋体"/>
          <w:sz w:val="22"/>
        </w:rPr>
      </w:pPr>
      <w:r>
        <w:rPr>
          <w:rFonts w:hint="eastAsia" w:ascii="宋体" w:hAnsi="宋体" w:cs="宋体"/>
          <w:sz w:val="22"/>
        </w:rPr>
        <w:t>2.理解新媒体动态发展及广播电视的融媒体趋势；</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40" w:firstLineChars="200"/>
        <w:rPr>
          <w:rFonts w:ascii="宋体" w:hAnsi="宋体" w:cs="宋体"/>
          <w:sz w:val="22"/>
        </w:rPr>
      </w:pPr>
      <w:r>
        <w:rPr>
          <w:rFonts w:hint="eastAsia" w:ascii="宋体" w:hAnsi="宋体" w:cs="宋体"/>
          <w:sz w:val="22"/>
        </w:rPr>
        <w:t>1.能够认识新媒体的普及化对社会各方面的深刻影响，</w:t>
      </w:r>
    </w:p>
    <w:p>
      <w:pPr>
        <w:spacing w:line="360" w:lineRule="auto"/>
        <w:ind w:firstLine="440" w:firstLineChars="200"/>
        <w:rPr>
          <w:rFonts w:ascii="宋体" w:hAnsi="宋体" w:cs="宋体"/>
          <w:sz w:val="22"/>
        </w:rPr>
      </w:pPr>
      <w:r>
        <w:rPr>
          <w:rFonts w:hint="eastAsia" w:ascii="宋体" w:hAnsi="宋体" w:cs="宋体"/>
          <w:sz w:val="22"/>
        </w:rPr>
        <w:t>2.能够掌握新媒体特征，能够了解新媒体的发展及发展趋势</w:t>
      </w:r>
    </w:p>
    <w:p>
      <w:pPr>
        <w:spacing w:line="360" w:lineRule="auto"/>
        <w:ind w:firstLine="440" w:firstLineChars="200"/>
        <w:rPr>
          <w:rFonts w:ascii="宋体" w:hAnsi="宋体" w:cs="宋体"/>
          <w:sz w:val="22"/>
        </w:rPr>
      </w:pPr>
      <w:r>
        <w:rPr>
          <w:rFonts w:hint="eastAsia" w:ascii="宋体" w:hAnsi="宋体" w:cs="宋体"/>
          <w:sz w:val="22"/>
        </w:rPr>
        <w:t>3.能够了解并熟悉新媒体类型的特点、功用、发展趋势。</w:t>
      </w:r>
    </w:p>
    <w:p>
      <w:pPr>
        <w:spacing w:line="360" w:lineRule="auto"/>
        <w:ind w:firstLine="440" w:firstLineChars="200"/>
        <w:rPr>
          <w:rFonts w:ascii="宋体" w:hAnsi="宋体" w:cs="宋体"/>
          <w:sz w:val="22"/>
        </w:rPr>
      </w:pPr>
      <w:r>
        <w:rPr>
          <w:rFonts w:hint="eastAsia" w:ascii="宋体" w:hAnsi="宋体" w:cs="宋体"/>
          <w:sz w:val="22"/>
        </w:rPr>
        <w:t>4.掌握新媒体伦理的内涵与特征，能够正确使用新媒体，具备新媒体的使用素养。</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788"/>
        <w:gridCol w:w="2025"/>
        <w:gridCol w:w="30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694"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教学单元</w:t>
            </w:r>
          </w:p>
        </w:tc>
        <w:tc>
          <w:tcPr>
            <w:tcW w:w="1788"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主要知识点、技能点</w:t>
            </w:r>
          </w:p>
        </w:tc>
        <w:tc>
          <w:tcPr>
            <w:tcW w:w="2025"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融入的思政元素</w:t>
            </w:r>
          </w:p>
        </w:tc>
        <w:tc>
          <w:tcPr>
            <w:tcW w:w="3093"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94" w:type="dxa"/>
            <w:tcBorders>
              <w:top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绪论篇</w:t>
            </w:r>
          </w:p>
        </w:tc>
        <w:tc>
          <w:tcPr>
            <w:tcW w:w="1788" w:type="dxa"/>
            <w:tcBorders>
              <w:top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了解并认识新媒体的普及化对社会各方面的深刻影响，掌握新媒体特征。</w:t>
            </w:r>
          </w:p>
        </w:tc>
        <w:tc>
          <w:tcPr>
            <w:tcW w:w="2025" w:type="dxa"/>
            <w:tcBorders>
              <w:top w:val="single" w:color="auto" w:sz="4" w:space="0"/>
            </w:tcBorders>
            <w:vAlign w:val="center"/>
          </w:tcPr>
          <w:p>
            <w:pPr>
              <w:spacing w:line="360" w:lineRule="auto"/>
              <w:jc w:val="center"/>
              <w:rPr>
                <w:rFonts w:ascii="宋体" w:hAnsi="宋体" w:cs="宋体"/>
                <w:szCs w:val="21"/>
                <w:lang w:val="zh-CN"/>
              </w:rPr>
            </w:pPr>
            <w:r>
              <w:rPr>
                <w:rFonts w:hint="eastAsia" w:ascii="宋体" w:hAnsi="宋体" w:cs="宋体"/>
                <w:szCs w:val="21"/>
              </w:rPr>
              <w:t>在学习中培养学生信息时代的创新思维、社交网络的连接思维以及虚拟具身中的云思维。</w:t>
            </w:r>
          </w:p>
        </w:tc>
        <w:tc>
          <w:tcPr>
            <w:tcW w:w="3093" w:type="dxa"/>
            <w:tcBorders>
              <w:top w:val="single" w:color="auto" w:sz="4" w:space="0"/>
            </w:tcBorders>
            <w:vAlign w:val="center"/>
          </w:tcPr>
          <w:p>
            <w:pPr>
              <w:spacing w:line="360" w:lineRule="auto"/>
              <w:jc w:val="center"/>
              <w:rPr>
                <w:rFonts w:ascii="宋体" w:hAnsi="宋体" w:cs="宋体"/>
                <w:szCs w:val="21"/>
              </w:rPr>
            </w:pPr>
            <w:r>
              <w:fldChar w:fldCharType="begin"/>
            </w:r>
            <w:r>
              <w:instrText xml:space="preserve"> HYPERLINK "https://haokan.baidu.com/v?vid=3300590362582156413" </w:instrText>
            </w:r>
            <w:r>
              <w:fldChar w:fldCharType="separate"/>
            </w:r>
            <w:r>
              <w:rPr>
                <w:rFonts w:hint="eastAsia" w:ascii="宋体" w:hAnsi="宋体" w:cs="宋体"/>
                <w:szCs w:val="21"/>
              </w:rPr>
              <w:t>https://haokan.baidu.com/v?vid=3300590362582156413</w:t>
            </w:r>
            <w:r>
              <w:rPr>
                <w:rFonts w:hint="eastAsia" w:ascii="宋体" w:hAnsi="宋体" w:cs="宋体"/>
                <w:szCs w:val="21"/>
              </w:rPr>
              <w:fldChar w:fldCharType="end"/>
            </w:r>
          </w:p>
          <w:p>
            <w:pPr>
              <w:spacing w:line="360" w:lineRule="auto"/>
              <w:jc w:val="center"/>
              <w:rPr>
                <w:rFonts w:ascii="宋体" w:hAnsi="宋体" w:cs="宋体"/>
                <w:szCs w:val="21"/>
              </w:rPr>
            </w:pPr>
            <w:r>
              <w:rPr>
                <w:rFonts w:hint="eastAsia" w:ascii="宋体" w:hAnsi="宋体" w:cs="宋体"/>
                <w:szCs w:val="21"/>
              </w:rPr>
              <w:t>新媒体对未来社会发展的影响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史论篇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了解新媒体与传统媒体的关系，了解新媒体的发展及发展趋势</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通过介绍中国新媒体的发展史融入爱国元素，体现社会主义核心价值观。</w:t>
            </w:r>
          </w:p>
        </w:tc>
        <w:tc>
          <w:tcPr>
            <w:tcW w:w="3093" w:type="dxa"/>
            <w:vAlign w:val="center"/>
          </w:tcPr>
          <w:p>
            <w:pPr>
              <w:spacing w:line="360" w:lineRule="auto"/>
              <w:jc w:val="left"/>
              <w:rPr>
                <w:rFonts w:ascii="宋体" w:hAnsi="宋体" w:cs="宋体"/>
                <w:szCs w:val="21"/>
              </w:rPr>
            </w:pPr>
            <w:r>
              <w:fldChar w:fldCharType="begin"/>
            </w:r>
            <w:r>
              <w:instrText xml:space="preserve"> HYPERLINK "https://haokan.baidu.com/v?vid=16790548074913227624" </w:instrText>
            </w:r>
            <w:r>
              <w:fldChar w:fldCharType="separate"/>
            </w:r>
            <w:r>
              <w:rPr>
                <w:rFonts w:hint="eastAsia" w:ascii="宋体" w:hAnsi="宋体" w:cs="宋体"/>
                <w:szCs w:val="21"/>
              </w:rPr>
              <w:t>https://haokan.baidu.com/v?vid=16790548074913227624</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新媒体的未来发展趋势</w:t>
            </w:r>
          </w:p>
          <w:p>
            <w:pPr>
              <w:spacing w:line="360" w:lineRule="auto"/>
              <w:jc w:val="left"/>
              <w:rPr>
                <w:rFonts w:ascii="宋体" w:hAnsi="宋体" w:cs="宋体"/>
                <w:szCs w:val="21"/>
              </w:rPr>
            </w:pPr>
            <w:r>
              <w:fldChar w:fldCharType="begin"/>
            </w:r>
            <w:r>
              <w:instrText xml:space="preserve"> HYPERLINK "https://www.baywatch.cn/jingjilunwen/jingjilunwen/fazhanqushilun/2021/0324/164634.html" </w:instrText>
            </w:r>
            <w:r>
              <w:fldChar w:fldCharType="separate"/>
            </w:r>
            <w:r>
              <w:rPr>
                <w:rFonts w:hint="eastAsia" w:ascii="宋体" w:hAnsi="宋体" w:cs="宋体"/>
                <w:szCs w:val="21"/>
              </w:rPr>
              <w:t>https://www.baywatch.cn/jingjilunwen/jingjilunwen/fazhanqushilun/2021/0324/164634.html</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传统媒体与新媒体融合发展趋势探析</w:t>
            </w:r>
          </w:p>
          <w:p>
            <w:pPr>
              <w:spacing w:line="360" w:lineRule="auto"/>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类型篇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了解并熟悉新媒体类型的特点、功用、发展趋势</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在此部分融入中国技术发展情况，培养学生大国情怀，感受国家的向上发展。</w:t>
            </w:r>
          </w:p>
        </w:tc>
        <w:tc>
          <w:tcPr>
            <w:tcW w:w="3093" w:type="dxa"/>
            <w:vAlign w:val="center"/>
          </w:tcPr>
          <w:p>
            <w:pPr>
              <w:pStyle w:val="2"/>
              <w:spacing w:line="360" w:lineRule="auto"/>
              <w:ind w:firstLine="420"/>
              <w:rPr>
                <w:rFonts w:ascii="宋体" w:hAnsi="宋体" w:eastAsia="宋体" w:cs="宋体"/>
                <w:szCs w:val="21"/>
                <w:lang w:val="en-US"/>
              </w:rPr>
            </w:pPr>
            <w:r>
              <w:fldChar w:fldCharType="begin"/>
            </w:r>
            <w:r>
              <w:instrText xml:space="preserve"> HYPERLINK "http://news.china.com.cn/2022-08/29/content_78394180.htm" </w:instrText>
            </w:r>
            <w:r>
              <w:fldChar w:fldCharType="separate"/>
            </w:r>
            <w:r>
              <w:rPr>
                <w:rFonts w:hint="eastAsia" w:ascii="宋体" w:hAnsi="宋体" w:eastAsia="宋体" w:cs="宋体"/>
                <w:szCs w:val="21"/>
                <w:lang w:val="en-US"/>
              </w:rPr>
              <w:t>http://news.china.com.cn/2022-08/29/content_78394180.htm</w:t>
            </w:r>
            <w:r>
              <w:rPr>
                <w:rFonts w:hint="eastAsia" w:ascii="宋体" w:hAnsi="宋体" w:eastAsia="宋体" w:cs="宋体"/>
                <w:szCs w:val="21"/>
                <w:lang w:val="en-US"/>
              </w:rPr>
              <w:fldChar w:fldCharType="end"/>
            </w:r>
          </w:p>
          <w:p>
            <w:pPr>
              <w:pStyle w:val="2"/>
              <w:spacing w:line="360" w:lineRule="auto"/>
              <w:ind w:firstLine="420"/>
              <w:rPr>
                <w:rFonts w:ascii="宋体" w:hAnsi="宋体" w:eastAsia="宋体" w:cs="宋体"/>
                <w:szCs w:val="21"/>
                <w:lang w:val="en-US"/>
              </w:rPr>
            </w:pPr>
            <w:r>
              <w:rPr>
                <w:rFonts w:hint="eastAsia" w:ascii="宋体" w:hAnsi="宋体" w:eastAsia="宋体" w:cs="宋体"/>
                <w:szCs w:val="21"/>
                <w:lang w:val="en-US"/>
              </w:rPr>
              <w:t>2022年8月中国新媒体大会主要内容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舆论篇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熟悉公民记者与公民新闻的发展特征。能够掌握正确引导新媒体舆论</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此部分融入正能量案例，培养学生正确的网络价值观，做有爱心、有善心、更有责任心的爱国网民。</w:t>
            </w:r>
          </w:p>
        </w:tc>
        <w:tc>
          <w:tcPr>
            <w:tcW w:w="3093" w:type="dxa"/>
            <w:vAlign w:val="center"/>
          </w:tcPr>
          <w:p>
            <w:pPr>
              <w:spacing w:line="360" w:lineRule="auto"/>
              <w:jc w:val="left"/>
              <w:rPr>
                <w:rFonts w:ascii="宋体" w:hAnsi="宋体" w:cs="宋体"/>
                <w:szCs w:val="21"/>
              </w:rPr>
            </w:pPr>
            <w:r>
              <w:fldChar w:fldCharType="begin"/>
            </w:r>
            <w:r>
              <w:instrText xml:space="preserve"> HYPERLINK "https://haokan.baidu.com/v?vid=7595477924721563417" </w:instrText>
            </w:r>
            <w:r>
              <w:fldChar w:fldCharType="separate"/>
            </w:r>
            <w:r>
              <w:rPr>
                <w:rFonts w:hint="eastAsia" w:ascii="宋体" w:hAnsi="宋体" w:cs="宋体"/>
                <w:szCs w:val="21"/>
              </w:rPr>
              <w:t>https://haokan.baidu.com/v?vid=7595477924721563417</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中国四大门户网站，是如何诞生的？</w:t>
            </w:r>
          </w:p>
          <w:p>
            <w:pPr>
              <w:spacing w:line="360" w:lineRule="auto"/>
              <w:jc w:val="left"/>
              <w:rPr>
                <w:rFonts w:ascii="宋体" w:hAnsi="宋体" w:cs="宋体"/>
                <w:szCs w:val="21"/>
              </w:rPr>
            </w:pPr>
            <w:r>
              <w:fldChar w:fldCharType="begin"/>
            </w:r>
            <w:r>
              <w:instrText xml:space="preserve"> HYPERLINK "https://haokan.baidu.com/v?vid=11071742523992797756" </w:instrText>
            </w:r>
            <w:r>
              <w:fldChar w:fldCharType="separate"/>
            </w:r>
            <w:r>
              <w:rPr>
                <w:rFonts w:hint="eastAsia" w:ascii="宋体" w:hAnsi="宋体" w:cs="宋体"/>
                <w:szCs w:val="21"/>
              </w:rPr>
              <w:t>https://haokan.baidu.com/v?vid=11071742523992797756</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六度分离理论：最多通过五个人你就能够认识任何一个陌生人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经管篇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熟悉新媒体产业的主要盈利及运营模式及未来发展趋势</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引导学生树立诚信经营意识，通过提升用户黏性并以口碑营销形式获取经济利益与社会利益，引导学生树立健康心态，鼓励粉丝之间良性有序竞争，共同为社会做出更有意义的价值贡献。</w:t>
            </w:r>
          </w:p>
        </w:tc>
        <w:tc>
          <w:tcPr>
            <w:tcW w:w="3093" w:type="dxa"/>
            <w:vAlign w:val="center"/>
          </w:tcPr>
          <w:p>
            <w:pPr>
              <w:spacing w:line="360" w:lineRule="auto"/>
              <w:jc w:val="center"/>
              <w:rPr>
                <w:rFonts w:ascii="宋体" w:hAnsi="宋体" w:cs="宋体"/>
                <w:szCs w:val="21"/>
              </w:rPr>
            </w:pPr>
            <w:r>
              <w:fldChar w:fldCharType="begin"/>
            </w:r>
            <w:r>
              <w:instrText xml:space="preserve"> HYPERLINK "https://www.360kuai.com/pc/976a0603f1ac7bb67?sign=360_c9d79732&amp;tag_kuaizixun=%E7%A7%91%E6%8A%80" </w:instrText>
            </w:r>
            <w:r>
              <w:fldChar w:fldCharType="separate"/>
            </w:r>
            <w:r>
              <w:rPr>
                <w:rStyle w:val="29"/>
                <w:rFonts w:hint="eastAsia" w:ascii="宋体" w:hAnsi="宋体" w:cs="宋体"/>
                <w:szCs w:val="21"/>
              </w:rPr>
              <w:t>https://www.360kuai.com/pc/976a0603f1ac7bb67?sign=360_c9d79732&amp;tag_kuaizixun=%E7%A7%91%E6%8A%80</w:t>
            </w:r>
            <w:r>
              <w:rPr>
                <w:rStyle w:val="29"/>
                <w:rFonts w:hint="eastAsia" w:ascii="宋体" w:hAnsi="宋体" w:cs="宋体"/>
                <w:szCs w:val="21"/>
              </w:rPr>
              <w:fldChar w:fldCharType="end"/>
            </w:r>
          </w:p>
          <w:p>
            <w:pPr>
              <w:spacing w:line="360" w:lineRule="auto"/>
              <w:jc w:val="center"/>
              <w:rPr>
                <w:rFonts w:ascii="宋体" w:hAnsi="宋体" w:cs="宋体"/>
                <w:szCs w:val="21"/>
              </w:rPr>
            </w:pPr>
            <w:r>
              <w:rPr>
                <w:rFonts w:hint="eastAsia" w:ascii="宋体" w:hAnsi="宋体" w:cs="宋体"/>
                <w:szCs w:val="21"/>
              </w:rPr>
              <w:t>大数据到底是什么，了解盈利的技术支持背景。</w:t>
            </w:r>
          </w:p>
          <w:p>
            <w:pPr>
              <w:pStyle w:val="2"/>
              <w:spacing w:line="360" w:lineRule="auto"/>
              <w:ind w:firstLine="420"/>
              <w:rPr>
                <w:rFonts w:ascii="宋体" w:hAnsi="宋体" w:eastAsia="宋体" w:cs="宋体"/>
                <w:szCs w:val="21"/>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规制篇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熟悉新媒体政策法规的发展演进，新媒体的管理监督方式。</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引导学生恪守新媒体营销人员的行业规范，培养互联网时代下的商业嗅觉，培养学生诚实守信的职业道德精神。</w:t>
            </w:r>
          </w:p>
        </w:tc>
        <w:tc>
          <w:tcPr>
            <w:tcW w:w="3093" w:type="dxa"/>
            <w:vAlign w:val="center"/>
          </w:tcPr>
          <w:p>
            <w:pPr>
              <w:spacing w:line="360" w:lineRule="auto"/>
              <w:jc w:val="left"/>
              <w:rPr>
                <w:rFonts w:ascii="宋体" w:hAnsi="宋体" w:cs="宋体"/>
                <w:szCs w:val="21"/>
              </w:rPr>
            </w:pPr>
            <w:r>
              <w:fldChar w:fldCharType="begin"/>
            </w:r>
            <w:r>
              <w:instrText xml:space="preserve"> HYPERLINK "https://v.youku.com/v_show/id_XMjc2MzAyOTc2MA==.html" </w:instrText>
            </w:r>
            <w:r>
              <w:fldChar w:fldCharType="separate"/>
            </w:r>
            <w:r>
              <w:rPr>
                <w:rFonts w:hint="eastAsia" w:ascii="宋体" w:hAnsi="宋体" w:cs="宋体"/>
                <w:szCs w:val="21"/>
              </w:rPr>
              <w:t>https://v.youku.com/v_show/id_XMjc2MzAyOTc2MA==.html</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新媒体短视频发展，政策趋势怎么说？</w:t>
            </w:r>
          </w:p>
          <w:p>
            <w:pPr>
              <w:pStyle w:val="2"/>
              <w:spacing w:line="360" w:lineRule="auto"/>
              <w:ind w:firstLine="420"/>
              <w:rPr>
                <w:rFonts w:ascii="宋体" w:hAnsi="宋体" w:eastAsia="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技术篇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掌握驱动新媒体发展的技术类型，并理解新媒体技术特性及应用领域</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引导学生主动沟通，共同参与，互帮互学，积极奉献，能培养团队合作、参与奉献、互帮互学精神，提高团队责任感。</w:t>
            </w:r>
          </w:p>
        </w:tc>
        <w:tc>
          <w:tcPr>
            <w:tcW w:w="3093" w:type="dxa"/>
            <w:vAlign w:val="center"/>
          </w:tcPr>
          <w:p>
            <w:pPr>
              <w:spacing w:line="360" w:lineRule="auto"/>
              <w:jc w:val="left"/>
              <w:rPr>
                <w:rFonts w:ascii="宋体" w:hAnsi="宋体" w:cs="宋体"/>
                <w:szCs w:val="21"/>
              </w:rPr>
            </w:pPr>
            <w:r>
              <w:fldChar w:fldCharType="begin"/>
            </w:r>
            <w:r>
              <w:instrText xml:space="preserve"> HYPERLINK "https://www.ixigua.com/6978470744258937381" </w:instrText>
            </w:r>
            <w:r>
              <w:fldChar w:fldCharType="separate"/>
            </w:r>
            <w:r>
              <w:rPr>
                <w:rFonts w:hint="eastAsia" w:ascii="宋体" w:hAnsi="宋体" w:cs="宋体"/>
                <w:szCs w:val="21"/>
              </w:rPr>
              <w:t>https://www.ixigua.com/6978470744258937381</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知识类的博主的大趋势！</w:t>
            </w:r>
          </w:p>
          <w:p>
            <w:pPr>
              <w:spacing w:line="360" w:lineRule="auto"/>
              <w:jc w:val="left"/>
              <w:rPr>
                <w:rFonts w:ascii="宋体" w:hAnsi="宋体" w:cs="宋体"/>
                <w:szCs w:val="21"/>
              </w:rPr>
            </w:pPr>
            <w:r>
              <w:fldChar w:fldCharType="begin"/>
            </w:r>
            <w:r>
              <w:instrText xml:space="preserve"> HYPERLINK "https://www.bilibili.com/video/av723701711/?vd_source=9ea1089a754fe7256014b66a44eb19fa" </w:instrText>
            </w:r>
            <w:r>
              <w:fldChar w:fldCharType="separate"/>
            </w:r>
            <w:r>
              <w:rPr>
                <w:rFonts w:hint="eastAsia" w:ascii="宋体" w:hAnsi="宋体" w:cs="宋体"/>
                <w:szCs w:val="21"/>
              </w:rPr>
              <w:t>https://www.bilibili.com/video/av723701711/?vd_source=9ea1089a754fe7256014b66a44eb19fa</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新媒体的发展趋势</w:t>
            </w:r>
          </w:p>
          <w:p>
            <w:pPr>
              <w:pStyle w:val="2"/>
              <w:spacing w:line="360" w:lineRule="auto"/>
              <w:ind w:firstLine="420"/>
              <w:rPr>
                <w:rFonts w:ascii="宋体" w:hAnsi="宋体" w:eastAsia="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编辑篇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掌握网络媒体、移动媒体、视听新媒体的编辑原则及要点。</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培养学生学习优秀新媒体内容创作者的精益求精、开拓创新的工作态度。</w:t>
            </w:r>
          </w:p>
        </w:tc>
        <w:tc>
          <w:tcPr>
            <w:tcW w:w="3093" w:type="dxa"/>
            <w:vAlign w:val="center"/>
          </w:tcPr>
          <w:p>
            <w:pPr>
              <w:spacing w:line="360" w:lineRule="auto"/>
              <w:jc w:val="left"/>
              <w:rPr>
                <w:rFonts w:ascii="宋体" w:hAnsi="宋体" w:cs="宋体"/>
                <w:szCs w:val="21"/>
              </w:rPr>
            </w:pPr>
            <w:r>
              <w:fldChar w:fldCharType="begin"/>
            </w:r>
            <w:r>
              <w:instrText xml:space="preserve"> HYPERLINK "https://v.qq.com/x/page/v0336d2dzyb.html" </w:instrText>
            </w:r>
            <w:r>
              <w:fldChar w:fldCharType="separate"/>
            </w:r>
            <w:r>
              <w:rPr>
                <w:rFonts w:hint="eastAsia" w:ascii="宋体" w:hAnsi="宋体" w:cs="宋体"/>
                <w:szCs w:val="21"/>
              </w:rPr>
              <w:t>https://v.qq.com/x/page/v0336d2dzyb.html</w:t>
            </w:r>
            <w:r>
              <w:rPr>
                <w:rFonts w:hint="eastAsia" w:ascii="宋体" w:hAnsi="宋体" w:cs="宋体"/>
                <w:szCs w:val="21"/>
              </w:rPr>
              <w:fldChar w:fldCharType="end"/>
            </w:r>
            <w:r>
              <w:rPr>
                <w:rFonts w:hint="eastAsia" w:ascii="宋体" w:hAnsi="宋体" w:cs="宋体"/>
                <w:szCs w:val="21"/>
              </w:rPr>
              <w:fldChar w:fldCharType="begin"/>
            </w:r>
            <w:r>
              <w:rPr>
                <w:rFonts w:hint="eastAsia" w:ascii="宋体" w:hAnsi="宋体" w:cs="宋体"/>
                <w:szCs w:val="21"/>
              </w:rPr>
              <w:instrText xml:space="preserve"> HYPERLINK "https://v.qq.com/x/page/v0336d2dzyb.html" \t "https://tv.360kan.com/_blank" </w:instrText>
            </w:r>
            <w:r>
              <w:rPr>
                <w:rFonts w:hint="eastAsia" w:ascii="宋体" w:hAnsi="宋体" w:cs="宋体"/>
                <w:szCs w:val="21"/>
              </w:rPr>
              <w:fldChar w:fldCharType="separate"/>
            </w:r>
          </w:p>
          <w:p>
            <w:pPr>
              <w:spacing w:line="360" w:lineRule="auto"/>
              <w:jc w:val="left"/>
              <w:rPr>
                <w:rFonts w:ascii="宋体" w:hAnsi="宋体" w:cs="宋体"/>
                <w:szCs w:val="21"/>
              </w:rPr>
            </w:pPr>
            <w:r>
              <w:rPr>
                <w:rFonts w:hint="eastAsia" w:ascii="宋体" w:hAnsi="宋体" w:cs="宋体"/>
                <w:szCs w:val="21"/>
              </w:rPr>
              <w:t>中国石油首届新媒体内容创作大赛微电影获奖作品《奔跑的爱情》</w:t>
            </w:r>
          </w:p>
          <w:p>
            <w:pPr>
              <w:spacing w:line="360" w:lineRule="auto"/>
              <w:jc w:val="left"/>
              <w:rPr>
                <w:rFonts w:ascii="宋体" w:hAnsi="宋体" w:cs="宋体"/>
                <w:szCs w:val="21"/>
              </w:rPr>
            </w:pPr>
            <w:r>
              <w:rPr>
                <w:rFonts w:hint="eastAsia" w:ascii="宋体" w:hAnsi="宋体" w:cs="宋体"/>
                <w:szCs w:val="21"/>
              </w:rPr>
              <w:fldChar w:fldCharType="end"/>
            </w:r>
            <w:r>
              <w:rPr>
                <w:rFonts w:hint="eastAsia" w:ascii="宋体" w:hAnsi="宋体" w:cs="宋体"/>
                <w:szCs w:val="21"/>
              </w:rPr>
              <w:t>https://www.bilibili.com/video/av470915404/?vd_source=9ea1089a754fe7256014b66a44eb19fa</w:t>
            </w:r>
          </w:p>
          <w:p>
            <w:pPr>
              <w:spacing w:line="360" w:lineRule="auto"/>
              <w:jc w:val="left"/>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HYPERLINK "https://www.bilibili.com/video/av470915404" \t "https://tv.360kan.com/_blank" </w:instrText>
            </w:r>
            <w:r>
              <w:rPr>
                <w:rFonts w:hint="eastAsia" w:ascii="宋体" w:hAnsi="宋体" w:cs="宋体"/>
                <w:szCs w:val="21"/>
              </w:rPr>
              <w:fldChar w:fldCharType="separate"/>
            </w:r>
            <w:r>
              <w:rPr>
                <w:rFonts w:hint="eastAsia" w:ascii="宋体" w:hAnsi="宋体" w:cs="宋体"/>
                <w:szCs w:val="21"/>
              </w:rPr>
              <w:t>西安交通大学第一届新媒体作品创作大赛获奖作品展 | 《交大十二时辰》</w:t>
            </w:r>
          </w:p>
          <w:p>
            <w:pPr>
              <w:spacing w:line="360" w:lineRule="auto"/>
              <w:jc w:val="left"/>
              <w:rPr>
                <w:rFonts w:ascii="宋体" w:hAnsi="宋体" w:cs="宋体"/>
                <w:szCs w:val="21"/>
              </w:rPr>
            </w:pPr>
            <w:r>
              <w:rPr>
                <w:rFonts w:hint="eastAsia" w:ascii="宋体" w:hAnsi="宋体" w:cs="宋体"/>
                <w:szCs w:val="21"/>
              </w:rPr>
              <w:t>https://v.qq.com/x/page/m3160xylgbl.html</w:t>
            </w:r>
          </w:p>
          <w:p>
            <w:pPr>
              <w:spacing w:line="360" w:lineRule="auto"/>
              <w:jc w:val="left"/>
              <w:rPr>
                <w:rFonts w:ascii="宋体" w:hAnsi="宋体" w:cs="宋体"/>
                <w:szCs w:val="21"/>
              </w:rPr>
            </w:pPr>
            <w:r>
              <w:rPr>
                <w:rFonts w:hint="eastAsia" w:ascii="宋体" w:hAnsi="宋体" w:cs="宋体"/>
                <w:szCs w:val="21"/>
              </w:rPr>
              <w:t>如何使用新媒体素材搜索功能，追踪实时热点，快速输出热点文章</w:t>
            </w:r>
          </w:p>
          <w:p>
            <w:pPr>
              <w:spacing w:line="360" w:lineRule="auto"/>
              <w:jc w:val="left"/>
              <w:rPr>
                <w:rFonts w:ascii="宋体" w:hAnsi="宋体" w:cs="宋体"/>
                <w:szCs w:val="21"/>
              </w:rPr>
            </w:pPr>
            <w:r>
              <w:rPr>
                <w:rFonts w:hint="eastAsia" w:ascii="宋体" w:hAnsi="宋体" w:cs="宋体"/>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文化篇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了解新媒体文化的新特质及建构方法。</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弘扬中国传统文化、增强民族自信。</w:t>
            </w:r>
          </w:p>
        </w:tc>
        <w:tc>
          <w:tcPr>
            <w:tcW w:w="3093" w:type="dxa"/>
            <w:vAlign w:val="center"/>
          </w:tcPr>
          <w:p>
            <w:pPr>
              <w:pStyle w:val="3"/>
              <w:keepNext w:val="0"/>
              <w:keepLines w:val="0"/>
              <w:widowControl/>
              <w:shd w:val="clear" w:color="auto" w:fill="FFFFFF"/>
              <w:spacing w:after="90"/>
              <w:ind w:firstLine="420"/>
              <w:rPr>
                <w:rFonts w:ascii="宋体" w:hAnsi="宋体" w:eastAsia="宋体" w:cs="宋体"/>
                <w:b w:val="0"/>
                <w:bCs w:val="0"/>
                <w:kern w:val="2"/>
                <w:sz w:val="21"/>
                <w:szCs w:val="21"/>
              </w:rPr>
            </w:pPr>
            <w:r>
              <w:rPr>
                <w:rFonts w:hint="eastAsia" w:ascii="宋体" w:hAnsi="宋体" w:eastAsia="宋体" w:cs="宋体"/>
                <w:b w:val="0"/>
                <w:bCs w:val="0"/>
                <w:kern w:val="2"/>
                <w:sz w:val="21"/>
                <w:szCs w:val="21"/>
              </w:rPr>
              <w:t>https://www.bilibili.com/video/av726245468/?vd_source=9ea1089a754fe7256014b66a44eb19fa</w:t>
            </w:r>
          </w:p>
          <w:p>
            <w:pPr>
              <w:pStyle w:val="3"/>
              <w:keepNext w:val="0"/>
              <w:keepLines w:val="0"/>
              <w:widowControl/>
              <w:shd w:val="clear" w:color="auto" w:fill="FFFFFF"/>
              <w:spacing w:after="90"/>
              <w:ind w:firstLine="420"/>
              <w:rPr>
                <w:rFonts w:ascii="宋体" w:hAnsi="宋体" w:eastAsia="宋体" w:cs="宋体"/>
                <w:b w:val="0"/>
                <w:bCs w:val="0"/>
                <w:kern w:val="2"/>
                <w:sz w:val="21"/>
                <w:szCs w:val="21"/>
              </w:rPr>
            </w:pPr>
            <w:r>
              <w:rPr>
                <w:rFonts w:hint="eastAsia" w:ascii="宋体" w:hAnsi="宋体" w:eastAsia="宋体" w:cs="宋体"/>
                <w:b w:val="0"/>
                <w:bCs w:val="0"/>
                <w:kern w:val="2"/>
                <w:sz w:val="21"/>
                <w:szCs w:val="21"/>
              </w:rPr>
              <w:t>新媒体视域下南湖红色文化双语传播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伦理篇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掌握新媒体伦理的内涵与特征，能够正确使用新媒体，具备新媒体的使用素养。</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严格遵守新媒体营销职业道德底线和法律红线，输出对顾客有价值的新媒体内容。</w:t>
            </w:r>
          </w:p>
        </w:tc>
        <w:tc>
          <w:tcPr>
            <w:tcW w:w="3093" w:type="dxa"/>
            <w:vAlign w:val="center"/>
          </w:tcPr>
          <w:p>
            <w:pPr>
              <w:spacing w:line="360" w:lineRule="auto"/>
              <w:jc w:val="left"/>
              <w:rPr>
                <w:rFonts w:ascii="宋体" w:hAnsi="宋体" w:cs="宋体"/>
                <w:szCs w:val="21"/>
              </w:rPr>
            </w:pPr>
            <w:r>
              <w:fldChar w:fldCharType="begin"/>
            </w:r>
            <w:r>
              <w:instrText xml:space="preserve"> HYPERLINK "https://tv.360kan.com/player?id=ea2854d38911892d7a70c51ac16d8680&amp;q=%E6%96%B0%E5%AA%92%E4%BD%93%E4%BC%A6%E7%90%86%E5%86%85%E6%B6%B5&amp;src=result-like&amp;srcg=tab_www" </w:instrText>
            </w:r>
            <w:r>
              <w:fldChar w:fldCharType="separate"/>
            </w:r>
            <w:r>
              <w:rPr>
                <w:rFonts w:hint="eastAsia" w:ascii="宋体" w:hAnsi="宋体" w:cs="宋体"/>
                <w:szCs w:val="21"/>
              </w:rPr>
              <w:t>https://tv.360kan.com/player?id=ea2854d38911892d7a70c51ac16d8680&amp;q=%E6%96%B0%E5%AA%92%E4%BD%93%E4%BC%A6%E7%90%86%E5%86%85%E6%B6%B5&amp;src=result-like&amp;srcg=tab_www</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新媒体营销、内容营销、社群营销,到底有何区别</w:t>
            </w:r>
          </w:p>
        </w:tc>
      </w:tr>
    </w:tbl>
    <w:p>
      <w:pPr>
        <w:spacing w:line="360" w:lineRule="auto"/>
        <w:jc w:val="center"/>
        <w:rPr>
          <w:rFonts w:ascii="黑体" w:eastAsia="黑体"/>
          <w:b/>
          <w:sz w:val="28"/>
          <w:szCs w:val="28"/>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本课程教学团队由1名校内专职主讲教师和3名企业兼职教师形成“1+N”教学团队，采用了老中青结合的团队结构。职称结构合理，包括高级、中级、初级职称。教学团队成员毕业于师范类大学、综合类大学，学历均为本科以上学历，教学团队要也具有较强团队意识和合作精神。</w:t>
      </w:r>
    </w:p>
    <w:p>
      <w:pPr>
        <w:spacing w:line="360" w:lineRule="auto"/>
        <w:ind w:firstLine="480" w:firstLineChars="200"/>
        <w:rPr>
          <w:rFonts w:ascii="宋体" w:hAnsi="宋体"/>
          <w:sz w:val="24"/>
        </w:rPr>
      </w:pPr>
      <w:r>
        <w:rPr>
          <w:rFonts w:hint="eastAsia" w:ascii="宋体" w:hAnsi="宋体"/>
          <w:sz w:val="24"/>
        </w:rPr>
        <w:t>（2）在教师素质方面，主讲教师具有教师资格证，通过了学院职业教育教学能力测评，有一年以上工作经历或企业锻炼经历，并具有与该课程内容相关的实践经验，获取了相关职业资格证书，能够不断学习掌握应用文写作知识。</w:t>
      </w:r>
    </w:p>
    <w:p>
      <w:pPr>
        <w:spacing w:line="360" w:lineRule="auto"/>
        <w:ind w:firstLine="480" w:firstLineChars="200"/>
        <w:rPr>
          <w:color w:val="0000FF"/>
          <w:sz w:val="18"/>
          <w:szCs w:val="18"/>
        </w:rPr>
      </w:pPr>
      <w:r>
        <w:rPr>
          <w:rFonts w:hint="eastAsia" w:ascii="宋体" w:hAnsi="宋体"/>
          <w:sz w:val="24"/>
        </w:rPr>
        <w:t>企业兼职教师在企业是技术骨干，本科学历，具有中级及以上职称。要具有较高的师德修养，懂得教学规律。遵守学校教学管理制度。积极参与专业建设和课程建设。</w:t>
      </w:r>
    </w:p>
    <w:p>
      <w:pPr>
        <w:numPr>
          <w:ilvl w:val="0"/>
          <w:numId w:val="11"/>
        </w:numPr>
        <w:spacing w:line="360" w:lineRule="auto"/>
        <w:ind w:firstLine="480" w:firstLineChars="200"/>
        <w:rPr>
          <w:rFonts w:ascii="宋体" w:hAnsi="宋体"/>
          <w:sz w:val="24"/>
        </w:rPr>
      </w:pPr>
      <w:r>
        <w:rPr>
          <w:rFonts w:hint="eastAsia" w:ascii="宋体" w:hAnsi="宋体"/>
          <w:sz w:val="24"/>
        </w:rPr>
        <w:t>实训条件</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（1）实训目标</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《新媒体概论》实训课是在《新媒体概论》理论教学的基础上进行的，其任务是通过</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一定的实践练习，促进对新媒体形态及其发展现状、行业总体情况的了解，了解并部分掌</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握新媒体行业从业人员的基本工作方法和基本技能。</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（2）实训要求</w:t>
      </w:r>
    </w:p>
    <w:p>
      <w:pPr>
        <w:pStyle w:val="2"/>
        <w:numPr>
          <w:ilvl w:val="0"/>
          <w:numId w:val="12"/>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掌握基本的资料查阅法，了解我国新兴媒体的安观发展状况</w:t>
      </w:r>
    </w:p>
    <w:p>
      <w:pPr>
        <w:pStyle w:val="2"/>
        <w:numPr>
          <w:ilvl w:val="0"/>
          <w:numId w:val="12"/>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掌握比较分析法，了解我国新媒体行业与国外新媒体行业发展的异同，以便取长补短。</w:t>
      </w:r>
    </w:p>
    <w:p>
      <w:pPr>
        <w:pStyle w:val="2"/>
        <w:numPr>
          <w:ilvl w:val="0"/>
          <w:numId w:val="12"/>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熟悉网络游戏、网络动画、移动电视、楼宇电视等行业的运营规律、发展现状及瓶颈，掌握解决这些现实问题的基本思路。</w:t>
      </w:r>
    </w:p>
    <w:p>
      <w:pPr>
        <w:pStyle w:val="2"/>
        <w:numPr>
          <w:ilvl w:val="0"/>
          <w:numId w:val="12"/>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常握基本的市场调查方法，如问卷法，访谈法，实地调查法等。</w:t>
      </w:r>
    </w:p>
    <w:p>
      <w:pPr>
        <w:pStyle w:val="2"/>
        <w:numPr>
          <w:ilvl w:val="0"/>
          <w:numId w:val="12"/>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掌握市场调查报告的结构及撰写。</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本课程应具备的教学资源：课程标准、授课计划、教案、多媒体资料、网络案例、试题、校本教材等。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1.在教学模式上，采取新媒体技术与课程内容融合的教学模式，让学生深切体会网络信息技术的发展带来的新媒体大环境。</w:t>
      </w:r>
    </w:p>
    <w:p>
      <w:pPr>
        <w:spacing w:line="360" w:lineRule="auto"/>
        <w:ind w:firstLine="480" w:firstLineChars="200"/>
        <w:rPr>
          <w:rFonts w:ascii="宋体" w:hAnsi="宋体"/>
          <w:sz w:val="24"/>
        </w:rPr>
      </w:pPr>
      <w:r>
        <w:rPr>
          <w:rFonts w:hint="eastAsia" w:ascii="宋体" w:hAnsi="宋体"/>
          <w:sz w:val="24"/>
        </w:rPr>
        <w:t>2.在教学方法上，</w:t>
      </w:r>
      <w:r>
        <w:rPr>
          <w:rFonts w:hint="eastAsia" w:ascii="宋体" w:hAnsi="宋体" w:cs="宋体"/>
          <w:sz w:val="24"/>
          <w:szCs w:val="24"/>
          <w:shd w:val="clear" w:color="auto" w:fill="FFFFFF"/>
        </w:rPr>
        <w:t>本课程主要利用案例教学、基于问题式教学、传统授课等教学方法进行课程讲授。利用传统授课讲授基本理论，让学生理解新媒体基本概念及特征。利用丰富的案例教学，向学生们展示新媒体发展前沿，能够从“技术—传媒—社会”三维视角考察新媒体。掌握新媒体的特征、规律，把握其发展脉络</w:t>
      </w:r>
      <w:r>
        <w:rPr>
          <w:rFonts w:hint="eastAsia" w:ascii="宋体" w:hAnsi="宋体"/>
          <w:sz w:val="24"/>
        </w:rPr>
        <w:t>，认识其发展现状；从而逐步掌握新媒体内容的创意思维。</w:t>
      </w:r>
    </w:p>
    <w:p>
      <w:pPr>
        <w:spacing w:line="360" w:lineRule="auto"/>
        <w:ind w:firstLine="480" w:firstLineChars="200"/>
        <w:rPr>
          <w:rFonts w:ascii="宋体" w:hAnsi="宋体"/>
          <w:sz w:val="24"/>
        </w:rPr>
      </w:pPr>
      <w:r>
        <w:rPr>
          <w:rFonts w:hint="eastAsia" w:ascii="宋体" w:hAnsi="宋体"/>
          <w:sz w:val="24"/>
        </w:rPr>
        <w:t>3.要把课堂的核心放在学生的“学”上，符合以人为本的价值观念。00后的学生从小接触新媒体，对新媒体的认知程度、操作能力和热情度都比较高，更多的让学生积极主动的学习新媒体知识。</w:t>
      </w:r>
    </w:p>
    <w:p>
      <w:pPr>
        <w:spacing w:line="360" w:lineRule="auto"/>
        <w:ind w:firstLine="560" w:firstLineChars="200"/>
        <w:rPr>
          <w:rStyle w:val="30"/>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1.崔岩.《网络出版的发展与策略之我见》《新媒体探究》2016年第7期。</w:t>
      </w:r>
    </w:p>
    <w:p>
      <w:pPr>
        <w:spacing w:line="360" w:lineRule="auto"/>
        <w:ind w:firstLine="480" w:firstLineChars="200"/>
        <w:rPr>
          <w:rFonts w:ascii="宋体" w:hAnsi="宋体"/>
          <w:sz w:val="24"/>
          <w:szCs w:val="24"/>
        </w:rPr>
      </w:pPr>
      <w:r>
        <w:rPr>
          <w:rFonts w:hint="eastAsia" w:ascii="宋体" w:hAnsi="宋体"/>
          <w:sz w:val="24"/>
        </w:rPr>
        <w:t>2.王婉妮.《网络</w:t>
      </w:r>
      <w:r>
        <w:rPr>
          <w:rFonts w:hint="eastAsia" w:ascii="宋体" w:hAnsi="宋体"/>
          <w:sz w:val="24"/>
          <w:szCs w:val="24"/>
        </w:rPr>
        <w:t>新媒体特点及其现状分析》，《今传媒》2014年第12期。</w:t>
      </w:r>
    </w:p>
    <w:p>
      <w:pPr>
        <w:spacing w:line="360" w:lineRule="auto"/>
        <w:ind w:firstLine="480" w:firstLineChars="200"/>
        <w:rPr>
          <w:rFonts w:ascii="宋体" w:hAnsi="宋体"/>
          <w:sz w:val="24"/>
          <w:szCs w:val="24"/>
        </w:rPr>
      </w:pPr>
      <w:r>
        <w:rPr>
          <w:rFonts w:hint="eastAsia" w:ascii="宋体" w:hAnsi="宋体"/>
          <w:sz w:val="24"/>
          <w:szCs w:val="24"/>
        </w:rPr>
        <w:t>3. 21世纪新闻与传播规划教材·网络与新媒体系列（传播媒介-高等学校教材）</w:t>
      </w:r>
    </w:p>
    <w:p>
      <w:pPr>
        <w:spacing w:line="360" w:lineRule="auto"/>
        <w:ind w:firstLine="480" w:firstLineChars="200"/>
        <w:rPr>
          <w:rFonts w:ascii="宋体" w:hAnsi="宋体"/>
          <w:sz w:val="24"/>
        </w:rPr>
      </w:pPr>
      <w:r>
        <w:rPr>
          <w:rFonts w:hint="eastAsia" w:ascii="宋体" w:hAnsi="宋体"/>
          <w:sz w:val="24"/>
          <w:szCs w:val="24"/>
        </w:rPr>
        <w:t>4.沈月娥.《新媒体伦理缺失及其理论构建》，《甘肃社会科学》2012年第2</w:t>
      </w:r>
      <w:r>
        <w:rPr>
          <w:rFonts w:hint="eastAsia" w:ascii="宋体" w:hAnsi="宋体"/>
          <w:sz w:val="24"/>
        </w:rPr>
        <w:t>期。</w:t>
      </w:r>
    </w:p>
    <w:p>
      <w:pPr>
        <w:spacing w:line="360" w:lineRule="auto"/>
        <w:ind w:firstLine="480" w:firstLineChars="200"/>
        <w:rPr>
          <w:rFonts w:ascii="宋体" w:hAnsi="宋体"/>
          <w:sz w:val="24"/>
        </w:rPr>
      </w:pPr>
      <w:r>
        <w:rPr>
          <w:rFonts w:hint="eastAsia" w:ascii="宋体" w:hAnsi="宋体"/>
          <w:sz w:val="24"/>
        </w:rPr>
        <w:t>5.郭庆光.《传播学教程》，北京：中国人民大学出版社2016年版。</w:t>
      </w:r>
    </w:p>
    <w:p>
      <w:pPr>
        <w:spacing w:line="360" w:lineRule="auto"/>
        <w:ind w:firstLine="480" w:firstLineChars="200"/>
        <w:rPr>
          <w:rFonts w:ascii="黑体" w:eastAsia="黑体"/>
          <w:b/>
          <w:sz w:val="28"/>
          <w:szCs w:val="28"/>
        </w:rPr>
      </w:pPr>
      <w:r>
        <w:rPr>
          <w:rFonts w:hint="eastAsia" w:ascii="宋体" w:hAnsi="宋体"/>
          <w:sz w:val="24"/>
        </w:rPr>
        <w:t>6.丁进.《安徽文化产业发展报告（2015）》合肥：合肥工业大学出版社2015年版。</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pStyle w:val="22"/>
        <w:shd w:val="clear" w:color="auto" w:fill="FFFFFF"/>
        <w:spacing w:before="0" w:beforeAutospacing="0" w:after="0" w:afterAutospacing="0" w:line="360" w:lineRule="auto"/>
        <w:ind w:firstLine="480" w:firstLineChars="200"/>
        <w:rPr>
          <w:kern w:val="2"/>
        </w:rPr>
      </w:pPr>
      <w:r>
        <w:rPr>
          <w:rFonts w:hint="eastAsia"/>
        </w:rPr>
        <w:t>采用过程性考核方式，由过程性考核的各项过程成绩组成，比例</w:t>
      </w:r>
      <w:r>
        <w:rPr>
          <w:kern w:val="2"/>
        </w:rPr>
        <w:t>分为以下</w:t>
      </w:r>
      <w:r>
        <w:rPr>
          <w:rFonts w:hint="eastAsia"/>
          <w:kern w:val="2"/>
        </w:rPr>
        <w:t>三</w:t>
      </w:r>
      <w:r>
        <w:rPr>
          <w:kern w:val="2"/>
        </w:rPr>
        <w:t>个部分：</w:t>
      </w:r>
    </w:p>
    <w:p>
      <w:pPr>
        <w:pStyle w:val="22"/>
        <w:shd w:val="clear" w:color="auto" w:fill="FFFFFF"/>
        <w:spacing w:before="0" w:beforeAutospacing="0" w:after="0" w:afterAutospacing="0" w:line="360" w:lineRule="auto"/>
        <w:ind w:firstLine="480" w:firstLineChars="200"/>
        <w:rPr>
          <w:kern w:val="2"/>
        </w:rPr>
      </w:pPr>
      <w:r>
        <w:rPr>
          <w:kern w:val="2"/>
        </w:rPr>
        <w:t>1</w:t>
      </w:r>
      <w:r>
        <w:rPr>
          <w:rFonts w:hint="eastAsia"/>
          <w:kern w:val="2"/>
        </w:rPr>
        <w:t>、课堂表现及出勤</w:t>
      </w:r>
      <w:r>
        <w:rPr>
          <w:kern w:val="2"/>
        </w:rPr>
        <w:t>（</w:t>
      </w:r>
      <w:r>
        <w:rPr>
          <w:rFonts w:hint="eastAsia"/>
          <w:kern w:val="2"/>
        </w:rPr>
        <w:t>3</w:t>
      </w:r>
      <w:r>
        <w:rPr>
          <w:kern w:val="2"/>
        </w:rPr>
        <w:t>0％）。</w:t>
      </w:r>
    </w:p>
    <w:p>
      <w:pPr>
        <w:pStyle w:val="22"/>
        <w:shd w:val="clear" w:color="auto" w:fill="FFFFFF"/>
        <w:spacing w:before="0" w:beforeAutospacing="0" w:after="0" w:afterAutospacing="0" w:line="360" w:lineRule="auto"/>
        <w:ind w:firstLine="480" w:firstLineChars="200"/>
        <w:rPr>
          <w:kern w:val="2"/>
        </w:rPr>
      </w:pPr>
      <w:r>
        <w:rPr>
          <w:kern w:val="2"/>
        </w:rPr>
        <w:t>2</w:t>
      </w:r>
      <w:r>
        <w:rPr>
          <w:rFonts w:hint="eastAsia"/>
          <w:kern w:val="2"/>
        </w:rPr>
        <w:t>、练习</w:t>
      </w:r>
      <w:r>
        <w:rPr>
          <w:kern w:val="2"/>
        </w:rPr>
        <w:t>作业（20％）</w:t>
      </w:r>
      <w:r>
        <w:rPr>
          <w:rFonts w:hint="eastAsia"/>
          <w:kern w:val="2"/>
        </w:rPr>
        <w:t>。</w:t>
      </w:r>
    </w:p>
    <w:p>
      <w:pPr>
        <w:pStyle w:val="22"/>
        <w:shd w:val="clear" w:color="auto" w:fill="FFFFFF"/>
        <w:spacing w:before="0" w:beforeAutospacing="0" w:after="0" w:afterAutospacing="0" w:line="360" w:lineRule="auto"/>
        <w:ind w:firstLine="480" w:firstLineChars="200"/>
        <w:rPr>
          <w:kern w:val="2"/>
        </w:rPr>
      </w:pPr>
      <w:r>
        <w:rPr>
          <w:rFonts w:hint="eastAsia"/>
          <w:kern w:val="2"/>
        </w:rPr>
        <w:t>3、</w:t>
      </w:r>
      <w:r>
        <w:rPr>
          <w:kern w:val="2"/>
        </w:rPr>
        <w:t>期末考</w:t>
      </w:r>
      <w:r>
        <w:rPr>
          <w:rFonts w:hint="eastAsia"/>
          <w:kern w:val="2"/>
        </w:rPr>
        <w:t>核</w:t>
      </w:r>
      <w:r>
        <w:rPr>
          <w:kern w:val="2"/>
        </w:rPr>
        <w:t>（</w:t>
      </w:r>
      <w:r>
        <w:rPr>
          <w:rFonts w:hint="eastAsia"/>
          <w:kern w:val="2"/>
        </w:rPr>
        <w:t>5</w:t>
      </w:r>
      <w:r>
        <w:rPr>
          <w:kern w:val="2"/>
        </w:rPr>
        <w:t>0％）</w:t>
      </w:r>
      <w:r>
        <w:rPr>
          <w:rFonts w:hint="eastAsia"/>
          <w:kern w:val="2"/>
        </w:rPr>
        <w:t>，具体时间由学校统一安排。</w:t>
      </w:r>
    </w:p>
    <w:tbl>
      <w:tblPr>
        <w:tblStyle w:val="24"/>
        <w:tblpPr w:leftFromText="180" w:rightFromText="180" w:vertAnchor="text" w:horzAnchor="page" w:tblpXSpec="center" w:tblpY="219"/>
        <w:tblOverlap w:val="never"/>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1050"/>
        <w:gridCol w:w="6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338" w:type="dxa"/>
            <w:vAlign w:val="center"/>
          </w:tcPr>
          <w:p>
            <w:pPr>
              <w:spacing w:line="360" w:lineRule="auto"/>
              <w:jc w:val="center"/>
              <w:rPr>
                <w:rFonts w:ascii="宋体" w:hAnsi="宋体" w:cs="宋体"/>
                <w:b/>
                <w:bCs/>
                <w:szCs w:val="21"/>
              </w:rPr>
            </w:pPr>
            <w:r>
              <w:rPr>
                <w:rFonts w:hint="eastAsia" w:ascii="宋体" w:hAnsi="宋体" w:cs="宋体"/>
                <w:b/>
                <w:bCs/>
                <w:szCs w:val="21"/>
              </w:rPr>
              <w:t>考核方式</w:t>
            </w:r>
          </w:p>
        </w:tc>
        <w:tc>
          <w:tcPr>
            <w:tcW w:w="1050" w:type="dxa"/>
            <w:vAlign w:val="center"/>
          </w:tcPr>
          <w:p>
            <w:pPr>
              <w:spacing w:line="360" w:lineRule="auto"/>
              <w:jc w:val="center"/>
              <w:rPr>
                <w:rFonts w:ascii="宋体" w:hAnsi="宋体" w:cs="宋体"/>
                <w:b/>
                <w:bCs/>
                <w:szCs w:val="21"/>
              </w:rPr>
            </w:pPr>
            <w:r>
              <w:rPr>
                <w:rFonts w:hint="eastAsia" w:ascii="宋体" w:hAnsi="宋体" w:cs="宋体"/>
                <w:b/>
                <w:bCs/>
                <w:szCs w:val="21"/>
              </w:rPr>
              <w:t>分值</w:t>
            </w:r>
          </w:p>
        </w:tc>
        <w:tc>
          <w:tcPr>
            <w:tcW w:w="6350" w:type="dxa"/>
            <w:vAlign w:val="center"/>
          </w:tcPr>
          <w:p>
            <w:pPr>
              <w:spacing w:line="360" w:lineRule="auto"/>
              <w:jc w:val="center"/>
              <w:rPr>
                <w:rFonts w:ascii="宋体" w:hAnsi="宋体" w:cs="宋体"/>
                <w:b/>
                <w:bCs/>
                <w:szCs w:val="21"/>
              </w:rPr>
            </w:pPr>
            <w:r>
              <w:rPr>
                <w:rFonts w:hint="eastAsia" w:ascii="宋体" w:hAnsi="宋体" w:cs="宋体"/>
                <w:b/>
                <w:bCs/>
                <w:szCs w:val="21"/>
              </w:rPr>
              <w:t>成绩评定方法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1338" w:type="dxa"/>
            <w:vAlign w:val="center"/>
          </w:tcPr>
          <w:p>
            <w:pPr>
              <w:spacing w:line="360" w:lineRule="auto"/>
              <w:jc w:val="center"/>
              <w:rPr>
                <w:rFonts w:ascii="宋体" w:hAnsi="宋体" w:cs="宋体"/>
                <w:szCs w:val="21"/>
              </w:rPr>
            </w:pPr>
            <w:r>
              <w:rPr>
                <w:rFonts w:hint="eastAsia" w:ascii="宋体" w:hAnsi="宋体" w:cs="宋体"/>
                <w:szCs w:val="21"/>
              </w:rPr>
              <w:t>课程讨论及出勤</w:t>
            </w:r>
          </w:p>
        </w:tc>
        <w:tc>
          <w:tcPr>
            <w:tcW w:w="1050" w:type="dxa"/>
            <w:vAlign w:val="center"/>
          </w:tcPr>
          <w:p>
            <w:pPr>
              <w:spacing w:line="360" w:lineRule="auto"/>
              <w:jc w:val="center"/>
              <w:rPr>
                <w:rFonts w:ascii="宋体" w:hAnsi="宋体" w:cs="宋体"/>
                <w:szCs w:val="21"/>
              </w:rPr>
            </w:pPr>
            <w:r>
              <w:rPr>
                <w:rFonts w:hint="eastAsia" w:ascii="宋体" w:hAnsi="宋体" w:cs="宋体"/>
                <w:szCs w:val="21"/>
              </w:rPr>
              <w:t>30%</w:t>
            </w:r>
          </w:p>
        </w:tc>
        <w:tc>
          <w:tcPr>
            <w:tcW w:w="6350" w:type="dxa"/>
            <w:vAlign w:val="center"/>
          </w:tcPr>
          <w:p>
            <w:pPr>
              <w:spacing w:line="360" w:lineRule="auto"/>
              <w:jc w:val="left"/>
              <w:rPr>
                <w:rFonts w:ascii="宋体" w:hAnsi="宋体" w:cs="宋体"/>
                <w:szCs w:val="21"/>
              </w:rPr>
            </w:pPr>
            <w:r>
              <w:rPr>
                <w:rFonts w:hint="eastAsia" w:ascii="宋体" w:hAnsi="宋体" w:cs="宋体"/>
                <w:szCs w:val="21"/>
              </w:rPr>
              <w:t>鼓励学生参与课题讨论交流，利用抢答的形式激发学生主动性：第一名抢答并回答正确同学+2分；第二、三名抢答的同学回答正确+1分，有同学在课堂作品演示+5分。最高评价是优秀+5分。</w:t>
            </w:r>
          </w:p>
          <w:p>
            <w:pPr>
              <w:spacing w:line="360" w:lineRule="auto"/>
              <w:jc w:val="left"/>
              <w:rPr>
                <w:rFonts w:ascii="宋体" w:hAnsi="宋体" w:cs="宋体"/>
                <w:szCs w:val="21"/>
              </w:rPr>
            </w:pPr>
            <w:r>
              <w:rPr>
                <w:rFonts w:hint="eastAsia" w:ascii="宋体" w:hAnsi="宋体" w:cs="宋体"/>
                <w:szCs w:val="21"/>
              </w:rPr>
              <w:t>按时出勤的同学均为良好，请假同学均为一般，旷课3次以上最终评定分数不及格。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338" w:type="dxa"/>
            <w:vAlign w:val="center"/>
          </w:tcPr>
          <w:p>
            <w:pPr>
              <w:spacing w:line="360" w:lineRule="auto"/>
              <w:jc w:val="center"/>
              <w:rPr>
                <w:rFonts w:ascii="宋体" w:hAnsi="宋体" w:cs="宋体"/>
                <w:szCs w:val="21"/>
              </w:rPr>
            </w:pPr>
            <w:r>
              <w:rPr>
                <w:rFonts w:hint="eastAsia" w:ascii="宋体" w:hAnsi="宋体" w:cs="宋体"/>
                <w:szCs w:val="21"/>
              </w:rPr>
              <w:t>练习作业</w:t>
            </w:r>
          </w:p>
        </w:tc>
        <w:tc>
          <w:tcPr>
            <w:tcW w:w="1050" w:type="dxa"/>
            <w:vAlign w:val="center"/>
          </w:tcPr>
          <w:p>
            <w:pPr>
              <w:spacing w:line="360" w:lineRule="auto"/>
              <w:jc w:val="center"/>
              <w:rPr>
                <w:rFonts w:ascii="宋体" w:hAnsi="宋体" w:cs="宋体"/>
                <w:szCs w:val="21"/>
              </w:rPr>
            </w:pPr>
            <w:r>
              <w:rPr>
                <w:rFonts w:hint="eastAsia" w:ascii="宋体" w:hAnsi="宋体" w:cs="宋体"/>
                <w:szCs w:val="21"/>
              </w:rPr>
              <w:t>20%</w:t>
            </w:r>
          </w:p>
        </w:tc>
        <w:tc>
          <w:tcPr>
            <w:tcW w:w="6350" w:type="dxa"/>
            <w:vAlign w:val="center"/>
          </w:tcPr>
          <w:p>
            <w:pPr>
              <w:spacing w:line="360" w:lineRule="auto"/>
              <w:jc w:val="left"/>
              <w:rPr>
                <w:rFonts w:ascii="宋体" w:hAnsi="宋体" w:cs="宋体"/>
                <w:szCs w:val="21"/>
              </w:rPr>
            </w:pPr>
            <w:r>
              <w:rPr>
                <w:rFonts w:hint="eastAsia" w:ascii="宋体" w:hAnsi="宋体" w:cs="宋体"/>
                <w:szCs w:val="21"/>
              </w:rPr>
              <w:t>按时提交作业的同学均为优秀。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5" w:hRule="atLeast"/>
          <w:jc w:val="center"/>
        </w:trPr>
        <w:tc>
          <w:tcPr>
            <w:tcW w:w="1338" w:type="dxa"/>
            <w:vAlign w:val="center"/>
          </w:tcPr>
          <w:p>
            <w:pPr>
              <w:spacing w:line="360" w:lineRule="auto"/>
              <w:jc w:val="center"/>
              <w:rPr>
                <w:rFonts w:ascii="宋体" w:hAnsi="宋体" w:cs="宋体"/>
                <w:szCs w:val="21"/>
              </w:rPr>
            </w:pPr>
            <w:r>
              <w:rPr>
                <w:rFonts w:hint="eastAsia" w:ascii="宋体" w:hAnsi="宋体" w:cs="宋体"/>
                <w:szCs w:val="21"/>
              </w:rPr>
              <w:t>期末考核</w:t>
            </w:r>
          </w:p>
        </w:tc>
        <w:tc>
          <w:tcPr>
            <w:tcW w:w="1050" w:type="dxa"/>
            <w:vAlign w:val="center"/>
          </w:tcPr>
          <w:p>
            <w:pPr>
              <w:spacing w:line="360" w:lineRule="auto"/>
              <w:jc w:val="center"/>
              <w:rPr>
                <w:rFonts w:ascii="宋体" w:hAnsi="宋体" w:cs="宋体"/>
                <w:szCs w:val="21"/>
              </w:rPr>
            </w:pPr>
            <w:r>
              <w:rPr>
                <w:rFonts w:hint="eastAsia" w:ascii="宋体" w:hAnsi="宋体" w:cs="宋体"/>
                <w:szCs w:val="21"/>
              </w:rPr>
              <w:t>50%</w:t>
            </w:r>
          </w:p>
        </w:tc>
        <w:tc>
          <w:tcPr>
            <w:tcW w:w="6350" w:type="dxa"/>
            <w:vAlign w:val="center"/>
          </w:tcPr>
          <w:p>
            <w:pPr>
              <w:spacing w:line="360" w:lineRule="auto"/>
              <w:jc w:val="left"/>
              <w:rPr>
                <w:rFonts w:ascii="宋体" w:hAnsi="宋体" w:cs="宋体"/>
                <w:szCs w:val="21"/>
              </w:rPr>
            </w:pPr>
            <w:r>
              <w:rPr>
                <w:rFonts w:hint="eastAsia" w:ascii="宋体" w:hAnsi="宋体" w:cs="宋体"/>
                <w:szCs w:val="21"/>
              </w:rPr>
              <w:t xml:space="preserve">写作要求：  </w:t>
            </w:r>
          </w:p>
          <w:p>
            <w:pPr>
              <w:spacing w:line="360" w:lineRule="auto"/>
              <w:jc w:val="left"/>
              <w:rPr>
                <w:rFonts w:ascii="宋体" w:hAnsi="宋体" w:cs="宋体"/>
                <w:szCs w:val="21"/>
              </w:rPr>
            </w:pPr>
            <w:r>
              <w:rPr>
                <w:rFonts w:hint="eastAsia" w:ascii="宋体" w:hAnsi="宋体" w:cs="宋体"/>
                <w:szCs w:val="21"/>
              </w:rPr>
              <w:t xml:space="preserve">1、论点突出，论据充分  </w:t>
            </w:r>
          </w:p>
          <w:p>
            <w:pPr>
              <w:spacing w:line="360" w:lineRule="auto"/>
              <w:jc w:val="left"/>
              <w:rPr>
                <w:rFonts w:ascii="宋体" w:hAnsi="宋体" w:cs="宋体"/>
                <w:szCs w:val="21"/>
              </w:rPr>
            </w:pPr>
            <w:r>
              <w:rPr>
                <w:rFonts w:hint="eastAsia" w:ascii="宋体" w:hAnsi="宋体" w:cs="宋体"/>
                <w:szCs w:val="21"/>
              </w:rPr>
              <w:t xml:space="preserve">2、层次分明，结构合理  </w:t>
            </w:r>
          </w:p>
          <w:p>
            <w:pPr>
              <w:spacing w:line="360" w:lineRule="auto"/>
              <w:jc w:val="left"/>
              <w:rPr>
                <w:rFonts w:ascii="宋体" w:hAnsi="宋体" w:cs="宋体"/>
                <w:szCs w:val="21"/>
              </w:rPr>
            </w:pPr>
            <w:r>
              <w:rPr>
                <w:rFonts w:hint="eastAsia" w:ascii="宋体" w:hAnsi="宋体" w:cs="宋体"/>
                <w:szCs w:val="21"/>
              </w:rPr>
              <w:t>3、文末结尾要有参考文献（至少2篇），文中至少对参考文献要有3处引用（每处参考文献引用的原文字数不超过150字，且要注明引用的文章名称和页码）</w:t>
            </w:r>
          </w:p>
          <w:p>
            <w:pPr>
              <w:spacing w:line="360" w:lineRule="auto"/>
              <w:jc w:val="left"/>
              <w:rPr>
                <w:rFonts w:ascii="宋体" w:hAnsi="宋体" w:cs="宋体"/>
                <w:szCs w:val="21"/>
              </w:rPr>
            </w:pPr>
            <w:r>
              <w:rPr>
                <w:rFonts w:hint="eastAsia" w:ascii="宋体" w:hAnsi="宋体" w:cs="宋体"/>
                <w:szCs w:val="21"/>
              </w:rPr>
              <w:t>4.论文封面格式要求统一，正文用宋体5号字，一级标题用宋体四号字加黑，二级标题用宋体小四，行距用固定值24。用A4纸打印</w:t>
            </w:r>
          </w:p>
          <w:p>
            <w:pPr>
              <w:spacing w:line="360" w:lineRule="auto"/>
              <w:jc w:val="left"/>
              <w:rPr>
                <w:rFonts w:ascii="宋体" w:hAnsi="宋体" w:cs="宋体"/>
                <w:szCs w:val="21"/>
              </w:rPr>
            </w:pPr>
            <w:r>
              <w:rPr>
                <w:rFonts w:hint="eastAsia" w:ascii="宋体" w:hAnsi="宋体" w:cs="宋体"/>
                <w:szCs w:val="21"/>
              </w:rPr>
              <w:t xml:space="preserve">5.字数不少于800字。  </w:t>
            </w:r>
          </w:p>
          <w:p>
            <w:pPr>
              <w:spacing w:line="360" w:lineRule="auto"/>
              <w:jc w:val="left"/>
              <w:rPr>
                <w:rFonts w:ascii="宋体" w:hAnsi="宋体" w:cs="宋体"/>
                <w:szCs w:val="21"/>
              </w:rPr>
            </w:pPr>
            <w:r>
              <w:rPr>
                <w:rFonts w:hint="eastAsia" w:ascii="宋体" w:hAnsi="宋体" w:cs="宋体"/>
                <w:szCs w:val="21"/>
              </w:rPr>
              <w:t xml:space="preserve">评分等级：  </w:t>
            </w:r>
          </w:p>
          <w:p>
            <w:pPr>
              <w:spacing w:line="360" w:lineRule="auto"/>
              <w:jc w:val="left"/>
              <w:rPr>
                <w:rFonts w:ascii="宋体" w:hAnsi="宋体" w:cs="宋体"/>
                <w:szCs w:val="21"/>
              </w:rPr>
            </w:pPr>
            <w:r>
              <w:rPr>
                <w:rFonts w:hint="eastAsia" w:ascii="宋体" w:hAnsi="宋体" w:cs="宋体"/>
                <w:szCs w:val="21"/>
              </w:rPr>
              <w:t xml:space="preserve">优秀（90-100）：论文选题合理，能理论联系实际。论文层次分明，结构合理，有参考文献，结论正确，有自己的观点。  </w:t>
            </w:r>
          </w:p>
          <w:p>
            <w:pPr>
              <w:spacing w:line="360" w:lineRule="auto"/>
              <w:jc w:val="left"/>
              <w:rPr>
                <w:rFonts w:ascii="宋体" w:hAnsi="宋体" w:cs="宋体"/>
                <w:szCs w:val="21"/>
              </w:rPr>
            </w:pPr>
            <w:r>
              <w:rPr>
                <w:rFonts w:hint="eastAsia" w:ascii="宋体" w:hAnsi="宋体" w:cs="宋体"/>
                <w:szCs w:val="21"/>
              </w:rPr>
              <w:t xml:space="preserve">良好（80-89）：论文选题较合理，能理论联系实际。论文层次较分明，结构较合理，有参考文献，结论较正确。  </w:t>
            </w:r>
          </w:p>
          <w:p>
            <w:pPr>
              <w:spacing w:line="360" w:lineRule="auto"/>
              <w:jc w:val="left"/>
              <w:rPr>
                <w:rFonts w:ascii="宋体" w:hAnsi="宋体" w:cs="宋体"/>
                <w:szCs w:val="21"/>
              </w:rPr>
            </w:pPr>
            <w:r>
              <w:rPr>
                <w:rFonts w:hint="eastAsia" w:ascii="宋体" w:hAnsi="宋体" w:cs="宋体"/>
                <w:szCs w:val="21"/>
              </w:rPr>
              <w:t xml:space="preserve">一般（60-79）：论文选题较合理，能理论联系实际。论文层次较分明，结构不够合理，或是层次不够分明，有一些自己的看法，有参考文献，结论交正确。  </w:t>
            </w:r>
          </w:p>
          <w:p>
            <w:pPr>
              <w:spacing w:line="360" w:lineRule="auto"/>
              <w:jc w:val="left"/>
              <w:rPr>
                <w:rFonts w:ascii="宋体" w:hAnsi="宋体" w:cs="宋体"/>
                <w:szCs w:val="21"/>
              </w:rPr>
            </w:pPr>
            <w:r>
              <w:rPr>
                <w:rFonts w:hint="eastAsia" w:ascii="宋体" w:hAnsi="宋体" w:cs="宋体"/>
                <w:szCs w:val="21"/>
              </w:rPr>
              <w:t>不及格（0-59）：论文选题较合理，能理论联系实际。论文层次不够分明，结构不够合理，无参考文献，格式不规范，结论不够正确。</w:t>
            </w:r>
          </w:p>
        </w:tc>
      </w:tr>
    </w:tbl>
    <w:p>
      <w:pPr>
        <w:spacing w:line="360" w:lineRule="auto"/>
        <w:jc w:val="center"/>
        <w:rPr>
          <w:rFonts w:ascii="宋体" w:hAnsi="宋体" w:cs="宋体"/>
          <w:szCs w:val="21"/>
        </w:rPr>
      </w:pPr>
      <w:r>
        <w:rPr>
          <w:rFonts w:hint="eastAsia" w:ascii="宋体" w:hAnsi="宋体" w:cs="宋体"/>
          <w:szCs w:val="21"/>
        </w:rPr>
        <w:t>考核方式与成绩评定表</w:t>
      </w:r>
    </w:p>
    <w:p>
      <w:pPr>
        <w:pStyle w:val="2"/>
        <w:ind w:firstLine="420"/>
        <w:rPr>
          <w:rFonts w:ascii="宋体" w:hAnsi="宋体" w:eastAsia="宋体" w:cs="宋体"/>
          <w:szCs w:val="21"/>
        </w:rPr>
      </w:pPr>
    </w:p>
    <w:p>
      <w:pPr>
        <w:pStyle w:val="2"/>
        <w:ind w:firstLine="420"/>
        <w:rPr>
          <w:rFonts w:ascii="宋体" w:hAnsi="宋体" w:eastAsia="宋体" w:cs="宋体"/>
          <w:szCs w:val="21"/>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863"/>
        <w:gridCol w:w="1626"/>
        <w:gridCol w:w="1349"/>
        <w:gridCol w:w="1620"/>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学生情况</w:t>
            </w:r>
          </w:p>
        </w:tc>
        <w:tc>
          <w:tcPr>
            <w:tcW w:w="863" w:type="dxa"/>
            <w:vAlign w:val="center"/>
          </w:tcPr>
          <w:p>
            <w:pPr>
              <w:spacing w:line="360" w:lineRule="auto"/>
              <w:jc w:val="center"/>
              <w:rPr>
                <w:rFonts w:ascii="宋体" w:hAnsi="宋体" w:cs="宋体"/>
                <w:b/>
                <w:bCs/>
                <w:szCs w:val="21"/>
              </w:rPr>
            </w:pPr>
            <w:r>
              <w:rPr>
                <w:rFonts w:hint="eastAsia" w:ascii="宋体" w:hAnsi="宋体" w:cs="宋体"/>
                <w:b/>
                <w:bCs/>
                <w:szCs w:val="21"/>
              </w:rPr>
              <w:t>所占比</w:t>
            </w:r>
          </w:p>
          <w:p>
            <w:pPr>
              <w:spacing w:line="360" w:lineRule="auto"/>
              <w:jc w:val="center"/>
              <w:rPr>
                <w:rFonts w:ascii="宋体" w:hAnsi="宋体" w:cs="宋体"/>
                <w:b/>
                <w:bCs/>
                <w:szCs w:val="21"/>
              </w:rPr>
            </w:pPr>
            <w:r>
              <w:rPr>
                <w:rFonts w:hint="eastAsia" w:ascii="宋体" w:hAnsi="宋体" w:cs="宋体"/>
                <w:b/>
                <w:bCs/>
                <w:szCs w:val="21"/>
              </w:rPr>
              <w:t>重(%)</w:t>
            </w:r>
          </w:p>
        </w:tc>
        <w:tc>
          <w:tcPr>
            <w:tcW w:w="1626" w:type="dxa"/>
            <w:vAlign w:val="center"/>
          </w:tcPr>
          <w:p>
            <w:pPr>
              <w:spacing w:line="360" w:lineRule="auto"/>
              <w:jc w:val="center"/>
              <w:rPr>
                <w:rFonts w:ascii="宋体" w:hAnsi="宋体" w:cs="宋体"/>
                <w:b/>
                <w:bCs/>
                <w:szCs w:val="21"/>
              </w:rPr>
            </w:pPr>
            <w:r>
              <w:rPr>
                <w:rFonts w:hint="eastAsia" w:ascii="宋体" w:hAnsi="宋体" w:cs="宋体"/>
                <w:b/>
                <w:bCs/>
                <w:szCs w:val="21"/>
              </w:rPr>
              <w:t>优秀（100＞x≥90）</w:t>
            </w:r>
          </w:p>
        </w:tc>
        <w:tc>
          <w:tcPr>
            <w:tcW w:w="1349" w:type="dxa"/>
            <w:vAlign w:val="center"/>
          </w:tcPr>
          <w:p>
            <w:pPr>
              <w:spacing w:line="360" w:lineRule="auto"/>
              <w:jc w:val="center"/>
              <w:rPr>
                <w:rFonts w:ascii="宋体" w:hAnsi="宋体" w:cs="宋体"/>
                <w:b/>
                <w:bCs/>
                <w:szCs w:val="21"/>
              </w:rPr>
            </w:pPr>
            <w:r>
              <w:rPr>
                <w:rFonts w:hint="eastAsia" w:ascii="宋体" w:hAnsi="宋体" w:cs="宋体"/>
                <w:b/>
                <w:bCs/>
                <w:szCs w:val="21"/>
              </w:rPr>
              <w:t>良好（90＞x≥80）</w:t>
            </w:r>
          </w:p>
        </w:tc>
        <w:tc>
          <w:tcPr>
            <w:tcW w:w="1620" w:type="dxa"/>
            <w:vAlign w:val="center"/>
          </w:tcPr>
          <w:p>
            <w:pPr>
              <w:spacing w:line="360" w:lineRule="auto"/>
              <w:jc w:val="center"/>
              <w:rPr>
                <w:rFonts w:ascii="宋体" w:hAnsi="宋体" w:cs="宋体"/>
                <w:b/>
                <w:bCs/>
                <w:szCs w:val="21"/>
              </w:rPr>
            </w:pPr>
            <w:r>
              <w:rPr>
                <w:rFonts w:hint="eastAsia" w:ascii="宋体" w:hAnsi="宋体" w:cs="宋体"/>
                <w:b/>
                <w:bCs/>
                <w:szCs w:val="21"/>
              </w:rPr>
              <w:t>一般（80＞x≥60）</w:t>
            </w:r>
          </w:p>
        </w:tc>
        <w:tc>
          <w:tcPr>
            <w:tcW w:w="1476" w:type="dxa"/>
            <w:vAlign w:val="center"/>
          </w:tcPr>
          <w:p>
            <w:pPr>
              <w:spacing w:line="360" w:lineRule="auto"/>
              <w:jc w:val="center"/>
              <w:rPr>
                <w:rFonts w:ascii="宋体" w:hAnsi="宋体" w:cs="宋体"/>
                <w:b/>
                <w:bCs/>
                <w:szCs w:val="21"/>
              </w:rPr>
            </w:pPr>
            <w:r>
              <w:rPr>
                <w:rFonts w:hint="eastAsia" w:ascii="宋体" w:hAnsi="宋体" w:cs="宋体"/>
                <w:b/>
                <w:bCs/>
                <w:szCs w:val="21"/>
              </w:rPr>
              <w:t>不及格（x＜60）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基本知识点的理解与掌握</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30%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熟练掌握了本课程的基本知识点，能够达到学以致用的</w:t>
            </w:r>
          </w:p>
          <w:p>
            <w:pPr>
              <w:spacing w:line="360" w:lineRule="auto"/>
              <w:jc w:val="center"/>
              <w:rPr>
                <w:rFonts w:ascii="宋体" w:hAnsi="宋体" w:cs="宋体"/>
                <w:szCs w:val="21"/>
              </w:rPr>
            </w:pPr>
            <w:r>
              <w:rPr>
                <w:rFonts w:hint="eastAsia" w:ascii="宋体" w:hAnsi="宋体" w:cs="宋体"/>
                <w:szCs w:val="21"/>
              </w:rPr>
              <w:t>水平</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基本掌握了本课程的基本知识点，但存在某些盲点</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基本掌握了本课程的核心知识点，对核心知识点能够简单应用</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不了解本课程的知识点，不知</w:t>
            </w:r>
          </w:p>
          <w:p>
            <w:pPr>
              <w:spacing w:line="360" w:lineRule="auto"/>
              <w:jc w:val="center"/>
              <w:rPr>
                <w:rFonts w:ascii="宋体" w:hAnsi="宋体" w:cs="宋体"/>
                <w:szCs w:val="21"/>
              </w:rPr>
            </w:pPr>
            <w:r>
              <w:rPr>
                <w:rFonts w:hint="eastAsia" w:ascii="宋体" w:hAnsi="宋体" w:cs="宋体"/>
                <w:szCs w:val="21"/>
              </w:rPr>
              <w:t>如何应用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实际应用效果</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30%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影响力大</w:t>
            </w:r>
          </w:p>
          <w:p>
            <w:pPr>
              <w:spacing w:line="360" w:lineRule="auto"/>
              <w:jc w:val="center"/>
              <w:rPr>
                <w:rFonts w:ascii="宋体" w:hAnsi="宋体" w:cs="宋体"/>
                <w:szCs w:val="21"/>
              </w:rPr>
            </w:pPr>
            <w:r>
              <w:rPr>
                <w:rFonts w:hint="eastAsia" w:ascii="宋体" w:hAnsi="宋体" w:cs="宋体"/>
                <w:szCs w:val="21"/>
              </w:rPr>
              <w:t>关注度高</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影响力较大</w:t>
            </w:r>
          </w:p>
          <w:p>
            <w:pPr>
              <w:spacing w:line="360" w:lineRule="auto"/>
              <w:jc w:val="center"/>
              <w:rPr>
                <w:rFonts w:ascii="宋体" w:hAnsi="宋体" w:cs="宋体"/>
                <w:szCs w:val="21"/>
              </w:rPr>
            </w:pPr>
            <w:r>
              <w:rPr>
                <w:rFonts w:hint="eastAsia" w:ascii="宋体" w:hAnsi="宋体" w:cs="宋体"/>
                <w:szCs w:val="21"/>
              </w:rPr>
              <w:t>关注度较高</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影响力一般</w:t>
            </w:r>
          </w:p>
          <w:p>
            <w:pPr>
              <w:spacing w:line="360" w:lineRule="auto"/>
              <w:jc w:val="center"/>
              <w:rPr>
                <w:rFonts w:ascii="宋体" w:hAnsi="宋体" w:cs="宋体"/>
                <w:szCs w:val="21"/>
              </w:rPr>
            </w:pPr>
            <w:r>
              <w:rPr>
                <w:rFonts w:hint="eastAsia" w:ascii="宋体" w:hAnsi="宋体" w:cs="宋体"/>
                <w:szCs w:val="21"/>
              </w:rPr>
              <w:t>关注度一般</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没有影响力</w:t>
            </w:r>
          </w:p>
          <w:p>
            <w:pPr>
              <w:spacing w:line="360" w:lineRule="auto"/>
              <w:jc w:val="center"/>
              <w:rPr>
                <w:rFonts w:ascii="宋体" w:hAnsi="宋体" w:cs="宋体"/>
                <w:szCs w:val="21"/>
              </w:rPr>
            </w:pPr>
            <w:r>
              <w:rPr>
                <w:rFonts w:hint="eastAsia" w:ascii="宋体" w:hAnsi="宋体" w:cs="宋体"/>
                <w:szCs w:val="21"/>
              </w:rPr>
              <w:t>没有关注度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逻辑性</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20%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逻辑性强</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逻辑性较强</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逻辑性一般</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无逻辑性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规范性完整性</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20%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规范性强</w:t>
            </w:r>
          </w:p>
          <w:p>
            <w:pPr>
              <w:spacing w:line="360" w:lineRule="auto"/>
              <w:jc w:val="center"/>
              <w:rPr>
                <w:rFonts w:ascii="宋体" w:hAnsi="宋体" w:cs="宋体"/>
                <w:szCs w:val="21"/>
              </w:rPr>
            </w:pPr>
            <w:r>
              <w:rPr>
                <w:rFonts w:hint="eastAsia" w:ascii="宋体" w:hAnsi="宋体" w:cs="宋体"/>
                <w:szCs w:val="21"/>
              </w:rPr>
              <w:t>完整性强</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规范性较强</w:t>
            </w:r>
          </w:p>
          <w:p>
            <w:pPr>
              <w:spacing w:line="360" w:lineRule="auto"/>
              <w:jc w:val="center"/>
              <w:rPr>
                <w:rFonts w:ascii="宋体" w:hAnsi="宋体" w:cs="宋体"/>
                <w:szCs w:val="21"/>
              </w:rPr>
            </w:pPr>
            <w:r>
              <w:rPr>
                <w:rFonts w:hint="eastAsia" w:ascii="宋体" w:hAnsi="宋体" w:cs="宋体"/>
                <w:szCs w:val="21"/>
              </w:rPr>
              <w:t>完整性较强</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规范性一般</w:t>
            </w:r>
          </w:p>
          <w:p>
            <w:pPr>
              <w:spacing w:line="360" w:lineRule="auto"/>
              <w:jc w:val="center"/>
              <w:rPr>
                <w:rFonts w:ascii="宋体" w:hAnsi="宋体" w:cs="宋体"/>
                <w:szCs w:val="21"/>
              </w:rPr>
            </w:pPr>
            <w:r>
              <w:rPr>
                <w:rFonts w:hint="eastAsia" w:ascii="宋体" w:hAnsi="宋体" w:cs="宋体"/>
                <w:szCs w:val="21"/>
              </w:rPr>
              <w:t>完整性一般</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无规范性</w:t>
            </w:r>
          </w:p>
          <w:p>
            <w:pPr>
              <w:spacing w:line="360" w:lineRule="auto"/>
              <w:jc w:val="center"/>
              <w:rPr>
                <w:rFonts w:ascii="宋体" w:hAnsi="宋体" w:cs="宋体"/>
                <w:szCs w:val="21"/>
              </w:rPr>
            </w:pPr>
            <w:r>
              <w:rPr>
                <w:rFonts w:hint="eastAsia" w:ascii="宋体" w:hAnsi="宋体" w:cs="宋体"/>
                <w:szCs w:val="21"/>
              </w:rPr>
              <w:t>无完整性</w:t>
            </w:r>
          </w:p>
        </w:tc>
      </w:tr>
    </w:tbl>
    <w:p>
      <w:pPr>
        <w:pStyle w:val="22"/>
        <w:shd w:val="clear" w:color="auto" w:fill="FFFFFF"/>
        <w:spacing w:before="0" w:beforeAutospacing="0" w:after="0" w:afterAutospacing="0" w:line="360" w:lineRule="auto"/>
        <w:jc w:val="center"/>
        <w:rPr>
          <w:kern w:val="2"/>
          <w:sz w:val="21"/>
          <w:szCs w:val="21"/>
        </w:rPr>
      </w:pPr>
      <w:r>
        <w:rPr>
          <w:rFonts w:hint="eastAsia"/>
          <w:kern w:val="2"/>
          <w:sz w:val="21"/>
          <w:szCs w:val="21"/>
        </w:rPr>
        <w:t>考核评价的标准</w:t>
      </w:r>
    </w:p>
    <w:p>
      <w:pPr>
        <w:pStyle w:val="22"/>
        <w:shd w:val="clear" w:color="auto" w:fill="FFFFFF"/>
        <w:spacing w:before="0" w:beforeAutospacing="0" w:after="0" w:afterAutospacing="0" w:line="360" w:lineRule="auto"/>
        <w:jc w:val="center"/>
        <w:rPr>
          <w:kern w:val="2"/>
        </w:rPr>
      </w:pPr>
    </w:p>
    <w:p>
      <w:pPr>
        <w:spacing w:line="360" w:lineRule="auto"/>
        <w:jc w:val="center"/>
        <w:rPr>
          <w:rFonts w:ascii="黑体" w:eastAsia="黑体"/>
          <w:b/>
          <w:sz w:val="28"/>
          <w:szCs w:val="28"/>
        </w:rPr>
      </w:pPr>
      <w:r>
        <w:rPr>
          <w:rFonts w:hint="eastAsia" w:ascii="黑体" w:eastAsia="黑体"/>
          <w:b/>
          <w:sz w:val="28"/>
          <w:szCs w:val="28"/>
        </w:rPr>
        <w:t>六、课程整体设计</w:t>
      </w:r>
    </w:p>
    <w:tbl>
      <w:tblPr>
        <w:tblStyle w:val="2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624"/>
        <w:gridCol w:w="1250"/>
        <w:gridCol w:w="1564"/>
        <w:gridCol w:w="1437"/>
        <w:gridCol w:w="2062"/>
        <w:gridCol w:w="1375"/>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spacing w:line="360" w:lineRule="auto"/>
              <w:jc w:val="center"/>
              <w:rPr>
                <w:rFonts w:ascii="宋体" w:hAnsi="宋体" w:cs="宋体"/>
                <w:b/>
                <w:szCs w:val="21"/>
              </w:rPr>
            </w:pPr>
            <w:r>
              <w:rPr>
                <w:rFonts w:hint="eastAsia" w:ascii="宋体" w:hAnsi="宋体" w:cs="宋体"/>
                <w:b/>
                <w:szCs w:val="21"/>
              </w:rPr>
              <w:t>序号</w:t>
            </w:r>
          </w:p>
        </w:tc>
        <w:tc>
          <w:tcPr>
            <w:tcW w:w="624" w:type="dxa"/>
            <w:vAlign w:val="center"/>
          </w:tcPr>
          <w:p>
            <w:pPr>
              <w:spacing w:line="360" w:lineRule="auto"/>
              <w:jc w:val="center"/>
              <w:rPr>
                <w:rFonts w:ascii="宋体" w:hAnsi="宋体" w:cs="宋体"/>
                <w:b/>
                <w:szCs w:val="21"/>
              </w:rPr>
            </w:pPr>
            <w:r>
              <w:rPr>
                <w:rFonts w:hint="eastAsia" w:ascii="宋体" w:hAnsi="宋体" w:cs="宋体"/>
                <w:b/>
                <w:szCs w:val="21"/>
              </w:rPr>
              <w:t>项目</w:t>
            </w:r>
          </w:p>
        </w:tc>
        <w:tc>
          <w:tcPr>
            <w:tcW w:w="1250" w:type="dxa"/>
            <w:vAlign w:val="center"/>
          </w:tcPr>
          <w:p>
            <w:pPr>
              <w:spacing w:line="360" w:lineRule="auto"/>
              <w:jc w:val="center"/>
              <w:rPr>
                <w:rFonts w:ascii="宋体" w:hAnsi="宋体" w:cs="宋体"/>
                <w:b/>
                <w:szCs w:val="21"/>
              </w:rPr>
            </w:pPr>
            <w:r>
              <w:rPr>
                <w:rFonts w:hint="eastAsia" w:ascii="宋体" w:hAnsi="宋体" w:cs="宋体"/>
                <w:b/>
                <w:szCs w:val="21"/>
              </w:rPr>
              <w:t>任务</w:t>
            </w:r>
          </w:p>
        </w:tc>
        <w:tc>
          <w:tcPr>
            <w:tcW w:w="1564" w:type="dxa"/>
            <w:vAlign w:val="center"/>
          </w:tcPr>
          <w:p>
            <w:pPr>
              <w:spacing w:line="360" w:lineRule="auto"/>
              <w:jc w:val="center"/>
              <w:rPr>
                <w:rFonts w:ascii="宋体" w:hAnsi="宋体" w:cs="宋体"/>
                <w:b/>
                <w:szCs w:val="21"/>
              </w:rPr>
            </w:pPr>
            <w:r>
              <w:rPr>
                <w:rFonts w:hint="eastAsia" w:ascii="宋体" w:hAnsi="宋体" w:cs="宋体"/>
                <w:b/>
                <w:szCs w:val="21"/>
              </w:rPr>
              <w:t>知识点</w:t>
            </w:r>
          </w:p>
        </w:tc>
        <w:tc>
          <w:tcPr>
            <w:tcW w:w="1437" w:type="dxa"/>
            <w:vAlign w:val="center"/>
          </w:tcPr>
          <w:p>
            <w:pPr>
              <w:spacing w:line="360" w:lineRule="auto"/>
              <w:jc w:val="center"/>
              <w:rPr>
                <w:rFonts w:ascii="宋体" w:hAnsi="宋体" w:cs="宋体"/>
                <w:b/>
                <w:szCs w:val="21"/>
              </w:rPr>
            </w:pPr>
            <w:r>
              <w:rPr>
                <w:rFonts w:hint="eastAsia" w:ascii="宋体" w:hAnsi="宋体" w:cs="宋体"/>
                <w:b/>
                <w:szCs w:val="21"/>
              </w:rPr>
              <w:t>技能训练</w:t>
            </w:r>
          </w:p>
        </w:tc>
        <w:tc>
          <w:tcPr>
            <w:tcW w:w="2062" w:type="dxa"/>
            <w:vAlign w:val="center"/>
          </w:tcPr>
          <w:p>
            <w:pPr>
              <w:spacing w:line="360" w:lineRule="auto"/>
              <w:jc w:val="center"/>
              <w:rPr>
                <w:rFonts w:ascii="宋体" w:hAnsi="宋体" w:cs="宋体"/>
                <w:b/>
                <w:szCs w:val="21"/>
              </w:rPr>
            </w:pPr>
            <w:r>
              <w:rPr>
                <w:rFonts w:hint="eastAsia" w:ascii="宋体" w:hAnsi="宋体" w:cs="宋体"/>
                <w:b/>
                <w:szCs w:val="21"/>
              </w:rPr>
              <w:t>教学重点</w:t>
            </w:r>
          </w:p>
        </w:tc>
        <w:tc>
          <w:tcPr>
            <w:tcW w:w="1375" w:type="dxa"/>
            <w:vAlign w:val="center"/>
          </w:tcPr>
          <w:p>
            <w:pPr>
              <w:spacing w:line="360" w:lineRule="auto"/>
              <w:jc w:val="center"/>
              <w:rPr>
                <w:rFonts w:ascii="宋体" w:hAnsi="宋体" w:cs="宋体"/>
                <w:b/>
                <w:szCs w:val="21"/>
              </w:rPr>
            </w:pPr>
            <w:r>
              <w:rPr>
                <w:rFonts w:hint="eastAsia" w:ascii="宋体" w:hAnsi="宋体" w:cs="宋体"/>
                <w:b/>
                <w:szCs w:val="21"/>
              </w:rPr>
              <w:t>教学设计</w:t>
            </w:r>
          </w:p>
        </w:tc>
        <w:tc>
          <w:tcPr>
            <w:tcW w:w="688" w:type="dxa"/>
            <w:vAlign w:val="center"/>
          </w:tcPr>
          <w:p>
            <w:pPr>
              <w:spacing w:line="360" w:lineRule="auto"/>
              <w:jc w:val="center"/>
              <w:rPr>
                <w:rFonts w:ascii="宋体" w:hAnsi="宋体" w:cs="宋体"/>
                <w:b/>
                <w:szCs w:val="21"/>
              </w:rPr>
            </w:pPr>
            <w:r>
              <w:rPr>
                <w:rFonts w:hint="eastAsia" w:ascii="宋体" w:hAnsi="宋体" w:cs="宋体"/>
                <w:b/>
                <w:szCs w:val="21"/>
              </w:rPr>
              <w:t>建议</w:t>
            </w:r>
          </w:p>
          <w:p>
            <w:pPr>
              <w:spacing w:line="360" w:lineRule="auto"/>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1</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绪论篇</w:t>
            </w:r>
          </w:p>
        </w:tc>
        <w:tc>
          <w:tcPr>
            <w:tcW w:w="1250" w:type="dxa"/>
            <w:vAlign w:val="center"/>
          </w:tcPr>
          <w:p>
            <w:pPr>
              <w:spacing w:line="360" w:lineRule="auto"/>
              <w:rPr>
                <w:rFonts w:ascii="宋体" w:hAnsi="宋体" w:cs="宋体"/>
                <w:szCs w:val="21"/>
              </w:rPr>
            </w:pPr>
            <w:r>
              <w:rPr>
                <w:rFonts w:hint="eastAsia" w:ascii="宋体" w:hAnsi="宋体" w:cs="宋体"/>
                <w:szCs w:val="21"/>
              </w:rPr>
              <w:t>新媒体在改变什么</w:t>
            </w:r>
          </w:p>
        </w:tc>
        <w:tc>
          <w:tcPr>
            <w:tcW w:w="1564" w:type="dxa"/>
            <w:vAlign w:val="center"/>
          </w:tcPr>
          <w:p>
            <w:pPr>
              <w:spacing w:line="360" w:lineRule="auto"/>
              <w:rPr>
                <w:rFonts w:ascii="宋体" w:hAnsi="宋体" w:cs="宋体"/>
                <w:szCs w:val="21"/>
              </w:rPr>
            </w:pPr>
            <w:r>
              <w:rPr>
                <w:rFonts w:hint="eastAsia" w:ascii="宋体" w:hAnsi="宋体" w:cs="宋体"/>
                <w:szCs w:val="21"/>
              </w:rPr>
              <w:t>了解并认识新媒体的普及化对社会各方面的深刻影响，掌握新媒体特征。</w:t>
            </w:r>
          </w:p>
        </w:tc>
        <w:tc>
          <w:tcPr>
            <w:tcW w:w="1437" w:type="dxa"/>
            <w:vAlign w:val="center"/>
          </w:tcPr>
          <w:p>
            <w:pPr>
              <w:spacing w:line="360" w:lineRule="auto"/>
              <w:rPr>
                <w:rFonts w:ascii="宋体" w:hAnsi="宋体" w:cs="宋体"/>
                <w:szCs w:val="21"/>
              </w:rPr>
            </w:pPr>
            <w:r>
              <w:rPr>
                <w:rFonts w:hint="eastAsia" w:ascii="宋体" w:hAnsi="宋体" w:cs="宋体"/>
                <w:szCs w:val="21"/>
              </w:rPr>
              <w:t>利用数字技术和互联网技术，在网络上搜索国家科技成果（至少3个）。</w:t>
            </w:r>
          </w:p>
        </w:tc>
        <w:tc>
          <w:tcPr>
            <w:tcW w:w="2062" w:type="dxa"/>
            <w:vAlign w:val="center"/>
          </w:tcPr>
          <w:p>
            <w:pPr>
              <w:spacing w:line="360" w:lineRule="auto"/>
              <w:rPr>
                <w:rFonts w:ascii="宋体" w:hAnsi="宋体" w:cs="宋体"/>
                <w:szCs w:val="21"/>
                <w:lang w:val="zh-CN"/>
              </w:rPr>
            </w:pPr>
            <w:r>
              <w:rPr>
                <w:rFonts w:hint="eastAsia" w:ascii="宋体" w:hAnsi="宋体" w:cs="宋体"/>
                <w:szCs w:val="21"/>
              </w:rPr>
              <w:t>在学习中培养学生信息时代的创新思维、社交网络的连接思维以及虚拟具身中的云思维。</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理论讲解案例教学相结合，分组讨论哪些属于新媒体。</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2</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史论篇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新媒体概述；</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新媒体发展历程</w:t>
            </w:r>
          </w:p>
        </w:tc>
        <w:tc>
          <w:tcPr>
            <w:tcW w:w="1564" w:type="dxa"/>
            <w:vAlign w:val="center"/>
          </w:tcPr>
          <w:p>
            <w:pPr>
              <w:spacing w:line="360" w:lineRule="auto"/>
              <w:rPr>
                <w:rFonts w:ascii="宋体" w:hAnsi="宋体" w:cs="宋体"/>
                <w:szCs w:val="21"/>
              </w:rPr>
            </w:pPr>
            <w:r>
              <w:rPr>
                <w:rFonts w:hint="eastAsia" w:ascii="宋体" w:hAnsi="宋体" w:cs="宋体"/>
                <w:szCs w:val="21"/>
              </w:rPr>
              <w:t>了解新媒体与传统媒体的关系，了解新媒体的发展及发展趋势</w:t>
            </w:r>
          </w:p>
        </w:tc>
        <w:tc>
          <w:tcPr>
            <w:tcW w:w="1437" w:type="dxa"/>
            <w:vAlign w:val="center"/>
          </w:tcPr>
          <w:p>
            <w:pPr>
              <w:spacing w:line="360" w:lineRule="auto"/>
              <w:rPr>
                <w:rFonts w:ascii="宋体" w:hAnsi="宋体" w:cs="宋体"/>
                <w:szCs w:val="21"/>
              </w:rPr>
            </w:pPr>
            <w:r>
              <w:rPr>
                <w:rFonts w:hint="eastAsia" w:ascii="宋体" w:hAnsi="宋体" w:cs="宋体"/>
                <w:szCs w:val="21"/>
              </w:rPr>
              <w:t>了解中国新媒体的发展历史，</w:t>
            </w:r>
          </w:p>
        </w:tc>
        <w:tc>
          <w:tcPr>
            <w:tcW w:w="2062" w:type="dxa"/>
            <w:vAlign w:val="center"/>
          </w:tcPr>
          <w:p>
            <w:pPr>
              <w:spacing w:line="360" w:lineRule="auto"/>
              <w:rPr>
                <w:rFonts w:ascii="宋体" w:hAnsi="宋体" w:cs="宋体"/>
                <w:szCs w:val="21"/>
              </w:rPr>
            </w:pPr>
            <w:r>
              <w:rPr>
                <w:rFonts w:hint="eastAsia" w:ascii="宋体" w:hAnsi="宋体" w:cs="宋体"/>
                <w:szCs w:val="21"/>
              </w:rPr>
              <w:t>通过介绍中国新媒体的发展史融入爱国元素，体现社会主义核心价值观。</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3</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类型篇</w:t>
            </w:r>
          </w:p>
        </w:tc>
        <w:tc>
          <w:tcPr>
            <w:tcW w:w="1250" w:type="dxa"/>
            <w:vAlign w:val="center"/>
          </w:tcPr>
          <w:p>
            <w:pPr>
              <w:spacing w:line="360" w:lineRule="auto"/>
              <w:rPr>
                <w:rFonts w:ascii="宋体" w:hAnsi="宋体" w:cs="宋体"/>
                <w:szCs w:val="21"/>
              </w:rPr>
            </w:pPr>
            <w:r>
              <w:rPr>
                <w:rFonts w:hint="eastAsia" w:ascii="宋体" w:hAnsi="宋体" w:cs="宋体"/>
                <w:szCs w:val="21"/>
              </w:rPr>
              <w:t>网络新媒体；</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移动新媒体；</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新概念广播电视；</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新媒体与新型媒体；</w:t>
            </w:r>
          </w:p>
        </w:tc>
        <w:tc>
          <w:tcPr>
            <w:tcW w:w="1564" w:type="dxa"/>
            <w:vAlign w:val="center"/>
          </w:tcPr>
          <w:p>
            <w:pPr>
              <w:spacing w:line="360" w:lineRule="auto"/>
              <w:rPr>
                <w:rFonts w:ascii="宋体" w:hAnsi="宋体" w:cs="宋体"/>
                <w:szCs w:val="21"/>
              </w:rPr>
            </w:pPr>
            <w:r>
              <w:rPr>
                <w:rFonts w:hint="eastAsia" w:ascii="宋体" w:hAnsi="宋体" w:cs="宋体"/>
                <w:szCs w:val="21"/>
              </w:rPr>
              <w:t>了解并熟悉新媒体类型的特点、功用、发展趋势</w:t>
            </w:r>
          </w:p>
        </w:tc>
        <w:tc>
          <w:tcPr>
            <w:tcW w:w="1437" w:type="dxa"/>
            <w:vAlign w:val="center"/>
          </w:tcPr>
          <w:p>
            <w:pPr>
              <w:spacing w:line="360" w:lineRule="auto"/>
              <w:rPr>
                <w:rFonts w:ascii="宋体" w:hAnsi="宋体" w:cs="宋体"/>
                <w:szCs w:val="21"/>
              </w:rPr>
            </w:pPr>
            <w:r>
              <w:rPr>
                <w:rFonts w:hint="eastAsia" w:ascii="宋体" w:hAnsi="宋体" w:cs="宋体"/>
                <w:szCs w:val="21"/>
              </w:rPr>
              <w:t>熟悉新媒体类型的特点、功用、发展趋势</w:t>
            </w:r>
          </w:p>
        </w:tc>
        <w:tc>
          <w:tcPr>
            <w:tcW w:w="2062" w:type="dxa"/>
            <w:vAlign w:val="center"/>
          </w:tcPr>
          <w:p>
            <w:pPr>
              <w:spacing w:line="360" w:lineRule="auto"/>
              <w:rPr>
                <w:rFonts w:ascii="宋体" w:hAnsi="宋体" w:cs="宋体"/>
                <w:szCs w:val="21"/>
              </w:rPr>
            </w:pPr>
            <w:r>
              <w:rPr>
                <w:rFonts w:hint="eastAsia" w:ascii="宋体" w:hAnsi="宋体" w:cs="宋体"/>
                <w:szCs w:val="21"/>
              </w:rPr>
              <w:t>在此部分融入中国技术发展情况，培养学生大国情怀，感受国家的向上发展。</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4</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舆论篇</w:t>
            </w:r>
          </w:p>
        </w:tc>
        <w:tc>
          <w:tcPr>
            <w:tcW w:w="1250" w:type="dxa"/>
            <w:vAlign w:val="center"/>
          </w:tcPr>
          <w:p>
            <w:pPr>
              <w:spacing w:line="360" w:lineRule="auto"/>
              <w:rPr>
                <w:rFonts w:ascii="宋体" w:hAnsi="宋体" w:cs="宋体"/>
                <w:szCs w:val="21"/>
              </w:rPr>
            </w:pPr>
            <w:r>
              <w:rPr>
                <w:rFonts w:hint="eastAsia" w:ascii="宋体" w:hAnsi="宋体" w:cs="宋体"/>
                <w:szCs w:val="21"/>
              </w:rPr>
              <w:t>新媒体与新公共领域；</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新媒体与舆论引导；</w:t>
            </w:r>
          </w:p>
        </w:tc>
        <w:tc>
          <w:tcPr>
            <w:tcW w:w="1564" w:type="dxa"/>
            <w:vAlign w:val="center"/>
          </w:tcPr>
          <w:p>
            <w:pPr>
              <w:spacing w:line="360" w:lineRule="auto"/>
              <w:rPr>
                <w:rFonts w:ascii="宋体" w:hAnsi="宋体" w:cs="宋体"/>
                <w:szCs w:val="21"/>
              </w:rPr>
            </w:pPr>
            <w:r>
              <w:rPr>
                <w:rFonts w:hint="eastAsia" w:ascii="宋体" w:hAnsi="宋体" w:cs="宋体"/>
                <w:szCs w:val="21"/>
              </w:rPr>
              <w:t>熟悉公民记者与公民新闻的发展特征。能够掌握正确引导新媒体舆论</w:t>
            </w:r>
          </w:p>
        </w:tc>
        <w:tc>
          <w:tcPr>
            <w:tcW w:w="1437" w:type="dxa"/>
            <w:vAlign w:val="center"/>
          </w:tcPr>
          <w:p>
            <w:pPr>
              <w:spacing w:line="360" w:lineRule="auto"/>
              <w:rPr>
                <w:rFonts w:ascii="宋体" w:hAnsi="宋体" w:cs="宋体"/>
                <w:szCs w:val="21"/>
              </w:rPr>
            </w:pPr>
            <w:r>
              <w:rPr>
                <w:rFonts w:hint="eastAsia" w:ascii="宋体" w:hAnsi="宋体" w:cs="宋体"/>
                <w:szCs w:val="21"/>
              </w:rPr>
              <w:t>学生们每天接触自拍、朋友圈和表情包，讨论公民记者与公民新闻的特征。</w:t>
            </w:r>
          </w:p>
        </w:tc>
        <w:tc>
          <w:tcPr>
            <w:tcW w:w="2062" w:type="dxa"/>
            <w:vAlign w:val="center"/>
          </w:tcPr>
          <w:p>
            <w:pPr>
              <w:spacing w:line="360" w:lineRule="auto"/>
              <w:rPr>
                <w:rFonts w:ascii="宋体" w:hAnsi="宋体" w:cs="宋体"/>
                <w:szCs w:val="21"/>
              </w:rPr>
            </w:pPr>
            <w:r>
              <w:rPr>
                <w:rFonts w:hint="eastAsia" w:ascii="宋体" w:hAnsi="宋体" w:cs="宋体"/>
                <w:szCs w:val="21"/>
              </w:rPr>
              <w:t>此部分融入正能量案例，培养学生正确的网络价值观，做有爱心、有善心、更有责任心的爱国网民。</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5</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经管篇</w:t>
            </w:r>
          </w:p>
        </w:tc>
        <w:tc>
          <w:tcPr>
            <w:tcW w:w="1250" w:type="dxa"/>
            <w:vAlign w:val="center"/>
          </w:tcPr>
          <w:p>
            <w:pPr>
              <w:spacing w:line="360" w:lineRule="auto"/>
              <w:rPr>
                <w:rFonts w:ascii="宋体" w:hAnsi="宋体" w:cs="宋体"/>
                <w:szCs w:val="21"/>
              </w:rPr>
            </w:pPr>
            <w:r>
              <w:rPr>
                <w:rFonts w:hint="eastAsia" w:ascii="宋体" w:hAnsi="宋体" w:cs="宋体"/>
                <w:szCs w:val="21"/>
              </w:rPr>
              <w:t>新媒体产业；</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不同类型的新媒体运营模式；</w:t>
            </w:r>
          </w:p>
        </w:tc>
        <w:tc>
          <w:tcPr>
            <w:tcW w:w="1564" w:type="dxa"/>
            <w:vAlign w:val="center"/>
          </w:tcPr>
          <w:p>
            <w:pPr>
              <w:spacing w:line="360" w:lineRule="auto"/>
              <w:rPr>
                <w:rFonts w:ascii="宋体" w:hAnsi="宋体" w:cs="宋体"/>
                <w:szCs w:val="21"/>
              </w:rPr>
            </w:pPr>
            <w:r>
              <w:rPr>
                <w:rFonts w:hint="eastAsia" w:ascii="宋体" w:hAnsi="宋体" w:cs="宋体"/>
                <w:szCs w:val="21"/>
              </w:rPr>
              <w:t>熟悉新媒体产业的主要盈利及运营模式及未来发展趋势</w:t>
            </w:r>
          </w:p>
        </w:tc>
        <w:tc>
          <w:tcPr>
            <w:tcW w:w="1437" w:type="dxa"/>
            <w:vAlign w:val="center"/>
          </w:tcPr>
          <w:p>
            <w:pPr>
              <w:spacing w:line="360" w:lineRule="auto"/>
              <w:rPr>
                <w:rFonts w:ascii="宋体" w:hAnsi="宋体" w:cs="宋体"/>
                <w:szCs w:val="21"/>
              </w:rPr>
            </w:pPr>
            <w:r>
              <w:rPr>
                <w:rFonts w:hint="eastAsia" w:ascii="宋体" w:hAnsi="宋体" w:cs="宋体"/>
                <w:szCs w:val="21"/>
              </w:rPr>
              <w:t>要求学生提前搜集新浪微博二次崛起的运营数据，从内容及效果等现象来分析新媒体用户，逐步推演出结论。</w:t>
            </w:r>
          </w:p>
        </w:tc>
        <w:tc>
          <w:tcPr>
            <w:tcW w:w="2062" w:type="dxa"/>
            <w:vAlign w:val="center"/>
          </w:tcPr>
          <w:p>
            <w:pPr>
              <w:spacing w:line="360" w:lineRule="auto"/>
              <w:rPr>
                <w:rFonts w:ascii="宋体" w:hAnsi="宋体" w:cs="宋体"/>
                <w:szCs w:val="21"/>
              </w:rPr>
            </w:pPr>
            <w:r>
              <w:rPr>
                <w:rFonts w:hint="eastAsia" w:ascii="宋体" w:hAnsi="宋体" w:cs="宋体"/>
                <w:szCs w:val="21"/>
              </w:rPr>
              <w:t>引导学生树立诚信经营意识，通过提升用户黏性并以口碑营销形式获取经济利益与社会利益，引导学生树立健康心态，鼓励粉丝之间良性有序竞争，共同为社会做出更有意义的价值贡献。</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6</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规制篇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新媒体政策与法规；</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新媒体版权与侵权；</w:t>
            </w:r>
          </w:p>
        </w:tc>
        <w:tc>
          <w:tcPr>
            <w:tcW w:w="1564" w:type="dxa"/>
            <w:vAlign w:val="center"/>
          </w:tcPr>
          <w:p>
            <w:pPr>
              <w:spacing w:line="360" w:lineRule="auto"/>
              <w:rPr>
                <w:rFonts w:ascii="宋体" w:hAnsi="宋体" w:cs="宋体"/>
                <w:szCs w:val="21"/>
              </w:rPr>
            </w:pPr>
            <w:r>
              <w:rPr>
                <w:rFonts w:hint="eastAsia" w:ascii="宋体" w:hAnsi="宋体" w:cs="宋体"/>
                <w:szCs w:val="21"/>
              </w:rPr>
              <w:t>熟悉新媒体政策法规的发展演进，新媒体的管理监督方式。</w:t>
            </w:r>
          </w:p>
        </w:tc>
        <w:tc>
          <w:tcPr>
            <w:tcW w:w="1437" w:type="dxa"/>
            <w:vAlign w:val="center"/>
          </w:tcPr>
          <w:p>
            <w:pPr>
              <w:spacing w:line="360" w:lineRule="auto"/>
              <w:rPr>
                <w:rFonts w:ascii="宋体" w:hAnsi="宋体" w:cs="宋体"/>
                <w:szCs w:val="21"/>
              </w:rPr>
            </w:pPr>
            <w:r>
              <w:rPr>
                <w:rFonts w:hint="eastAsia" w:ascii="宋体" w:hAnsi="宋体" w:cs="宋体"/>
                <w:szCs w:val="21"/>
              </w:rPr>
              <w:t>搜索新浪网被美的起诉并索赔一亿的实例，从新媒体新闻的生产、传播环节分析，把握新媒体新闻传播的相关规范。</w:t>
            </w:r>
          </w:p>
        </w:tc>
        <w:tc>
          <w:tcPr>
            <w:tcW w:w="2062" w:type="dxa"/>
            <w:vAlign w:val="center"/>
          </w:tcPr>
          <w:p>
            <w:pPr>
              <w:spacing w:line="360" w:lineRule="auto"/>
              <w:rPr>
                <w:rFonts w:ascii="宋体" w:hAnsi="宋体" w:cs="宋体"/>
                <w:szCs w:val="21"/>
              </w:rPr>
            </w:pPr>
            <w:r>
              <w:rPr>
                <w:rFonts w:hint="eastAsia" w:ascii="宋体" w:hAnsi="宋体" w:cs="宋体"/>
                <w:szCs w:val="21"/>
              </w:rPr>
              <w:t>引导学生恪守新媒体营销人员的行业规范，培养互联网时代下的商业嗅觉，培养学生诚实守信的职业道德精神。</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7</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技术篇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新媒体技术及其发展；</w:t>
            </w:r>
          </w:p>
        </w:tc>
        <w:tc>
          <w:tcPr>
            <w:tcW w:w="1564" w:type="dxa"/>
            <w:vAlign w:val="center"/>
          </w:tcPr>
          <w:p>
            <w:pPr>
              <w:spacing w:line="360" w:lineRule="auto"/>
              <w:rPr>
                <w:rFonts w:ascii="宋体" w:hAnsi="宋体" w:cs="宋体"/>
                <w:szCs w:val="21"/>
              </w:rPr>
            </w:pPr>
            <w:r>
              <w:rPr>
                <w:rFonts w:hint="eastAsia" w:ascii="宋体" w:hAnsi="宋体" w:cs="宋体"/>
                <w:szCs w:val="21"/>
              </w:rPr>
              <w:t>掌握驱动新媒体发展的技术类型，并理解新媒体技术特性及应用领域</w:t>
            </w:r>
          </w:p>
        </w:tc>
        <w:tc>
          <w:tcPr>
            <w:tcW w:w="1437" w:type="dxa"/>
            <w:vAlign w:val="center"/>
          </w:tcPr>
          <w:p>
            <w:pPr>
              <w:spacing w:line="360" w:lineRule="auto"/>
              <w:rPr>
                <w:rFonts w:ascii="宋体" w:hAnsi="宋体" w:cs="宋体"/>
                <w:szCs w:val="21"/>
              </w:rPr>
            </w:pPr>
            <w:r>
              <w:rPr>
                <w:rFonts w:hint="eastAsia" w:ascii="宋体" w:hAnsi="宋体" w:cs="宋体"/>
                <w:szCs w:val="21"/>
              </w:rPr>
              <w:t>分组讨论新媒体的技术特性及应用领域有哪些，要有自己的观点。</w:t>
            </w:r>
          </w:p>
        </w:tc>
        <w:tc>
          <w:tcPr>
            <w:tcW w:w="2062" w:type="dxa"/>
            <w:vAlign w:val="center"/>
          </w:tcPr>
          <w:p>
            <w:pPr>
              <w:spacing w:line="360" w:lineRule="auto"/>
              <w:rPr>
                <w:rFonts w:ascii="宋体" w:hAnsi="宋体" w:cs="宋体"/>
                <w:szCs w:val="21"/>
              </w:rPr>
            </w:pPr>
            <w:r>
              <w:rPr>
                <w:rFonts w:hint="eastAsia" w:ascii="宋体" w:hAnsi="宋体" w:cs="宋体"/>
                <w:szCs w:val="21"/>
              </w:rPr>
              <w:t>引导学生主动沟通，共同参与，互帮互学，积极奉献，能培养团队合作、参与奉献、互帮互学精神，提高团队责任感。</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8</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编辑篇</w:t>
            </w:r>
          </w:p>
        </w:tc>
        <w:tc>
          <w:tcPr>
            <w:tcW w:w="1250" w:type="dxa"/>
            <w:vAlign w:val="center"/>
          </w:tcPr>
          <w:p>
            <w:pPr>
              <w:spacing w:line="360" w:lineRule="auto"/>
              <w:rPr>
                <w:rFonts w:ascii="宋体" w:hAnsi="宋体" w:cs="宋体"/>
                <w:szCs w:val="21"/>
              </w:rPr>
            </w:pPr>
            <w:r>
              <w:rPr>
                <w:rFonts w:hint="eastAsia" w:ascii="宋体" w:hAnsi="宋体" w:cs="宋体"/>
                <w:szCs w:val="21"/>
              </w:rPr>
              <w:t>新媒体编辑工作；</w:t>
            </w:r>
          </w:p>
        </w:tc>
        <w:tc>
          <w:tcPr>
            <w:tcW w:w="1564" w:type="dxa"/>
            <w:vAlign w:val="center"/>
          </w:tcPr>
          <w:p>
            <w:pPr>
              <w:spacing w:line="360" w:lineRule="auto"/>
              <w:rPr>
                <w:rFonts w:ascii="宋体" w:hAnsi="宋体" w:cs="宋体"/>
                <w:szCs w:val="21"/>
              </w:rPr>
            </w:pPr>
            <w:r>
              <w:rPr>
                <w:rFonts w:hint="eastAsia" w:ascii="宋体" w:hAnsi="宋体" w:cs="宋体"/>
                <w:szCs w:val="21"/>
              </w:rPr>
              <w:t>掌握网络媒体、移动媒体、视听新媒体的编辑原则及要点。</w:t>
            </w:r>
          </w:p>
        </w:tc>
        <w:tc>
          <w:tcPr>
            <w:tcW w:w="1437" w:type="dxa"/>
            <w:vAlign w:val="center"/>
          </w:tcPr>
          <w:p>
            <w:pPr>
              <w:spacing w:line="360" w:lineRule="auto"/>
              <w:rPr>
                <w:rFonts w:ascii="宋体" w:hAnsi="宋体" w:cs="宋体"/>
                <w:szCs w:val="21"/>
              </w:rPr>
            </w:pPr>
            <w:r>
              <w:rPr>
                <w:rFonts w:hint="eastAsia" w:ascii="宋体" w:hAnsi="宋体"/>
                <w:szCs w:val="21"/>
              </w:rPr>
              <w:t>小组讨论目前合肥市数字电视发展态势，分析发展中存在的问题及发展趋势，撰写调查报告。</w:t>
            </w:r>
          </w:p>
        </w:tc>
        <w:tc>
          <w:tcPr>
            <w:tcW w:w="2062" w:type="dxa"/>
            <w:vAlign w:val="center"/>
          </w:tcPr>
          <w:p>
            <w:pPr>
              <w:spacing w:line="360" w:lineRule="auto"/>
              <w:rPr>
                <w:rFonts w:ascii="宋体" w:hAnsi="宋体" w:cs="宋体"/>
                <w:szCs w:val="21"/>
              </w:rPr>
            </w:pPr>
            <w:r>
              <w:rPr>
                <w:rFonts w:hint="eastAsia" w:ascii="宋体" w:hAnsi="宋体" w:cs="宋体"/>
                <w:szCs w:val="21"/>
              </w:rPr>
              <w:t>培养学生学习优秀新媒体内容创作者的精益求精、开拓创新的工作态度。</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9</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文化篇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新媒体文化建构；</w:t>
            </w:r>
          </w:p>
        </w:tc>
        <w:tc>
          <w:tcPr>
            <w:tcW w:w="1564" w:type="dxa"/>
            <w:vAlign w:val="center"/>
          </w:tcPr>
          <w:p>
            <w:pPr>
              <w:spacing w:line="360" w:lineRule="auto"/>
              <w:rPr>
                <w:rFonts w:ascii="宋体" w:hAnsi="宋体" w:cs="宋体"/>
                <w:szCs w:val="21"/>
              </w:rPr>
            </w:pPr>
            <w:r>
              <w:rPr>
                <w:rFonts w:hint="eastAsia" w:ascii="宋体" w:hAnsi="宋体" w:cs="宋体"/>
                <w:szCs w:val="21"/>
              </w:rPr>
              <w:t>了解新媒体文化的新特质及建构方法。</w:t>
            </w:r>
          </w:p>
        </w:tc>
        <w:tc>
          <w:tcPr>
            <w:tcW w:w="1437" w:type="dxa"/>
            <w:vAlign w:val="center"/>
          </w:tcPr>
          <w:p>
            <w:pPr>
              <w:spacing w:line="360" w:lineRule="auto"/>
              <w:rPr>
                <w:rFonts w:ascii="宋体" w:hAnsi="宋体" w:cs="宋体"/>
                <w:szCs w:val="21"/>
              </w:rPr>
            </w:pPr>
            <w:r>
              <w:rPr>
                <w:rFonts w:hint="eastAsia" w:ascii="宋体" w:hAnsi="宋体" w:cs="宋体"/>
                <w:szCs w:val="21"/>
              </w:rPr>
              <w:t>课下搜索：</w:t>
            </w:r>
          </w:p>
          <w:p>
            <w:pPr>
              <w:spacing w:line="360" w:lineRule="auto"/>
              <w:rPr>
                <w:rFonts w:ascii="宋体" w:hAnsi="宋体" w:cs="宋体"/>
                <w:szCs w:val="21"/>
              </w:rPr>
            </w:pPr>
            <w:r>
              <w:rPr>
                <w:rFonts w:hint="eastAsia" w:ascii="宋体" w:hAnsi="宋体" w:cs="宋体"/>
                <w:szCs w:val="21"/>
              </w:rPr>
              <w:t>习近平关于新媒体的论述；哈贝马斯与新公共领域</w:t>
            </w:r>
          </w:p>
        </w:tc>
        <w:tc>
          <w:tcPr>
            <w:tcW w:w="2062" w:type="dxa"/>
            <w:vAlign w:val="center"/>
          </w:tcPr>
          <w:p>
            <w:pPr>
              <w:spacing w:line="360" w:lineRule="auto"/>
              <w:rPr>
                <w:rFonts w:ascii="宋体" w:hAnsi="宋体" w:cs="宋体"/>
                <w:szCs w:val="21"/>
              </w:rPr>
            </w:pPr>
            <w:r>
              <w:rPr>
                <w:rFonts w:hint="eastAsia" w:ascii="宋体" w:hAnsi="宋体" w:cs="宋体"/>
                <w:szCs w:val="21"/>
              </w:rPr>
              <w:t>弘扬中国传统文化、增强民族自信。</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10</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伦理篇</w:t>
            </w:r>
          </w:p>
        </w:tc>
        <w:tc>
          <w:tcPr>
            <w:tcW w:w="1250" w:type="dxa"/>
            <w:vAlign w:val="center"/>
          </w:tcPr>
          <w:p>
            <w:pPr>
              <w:spacing w:line="360" w:lineRule="auto"/>
              <w:rPr>
                <w:rFonts w:ascii="宋体" w:hAnsi="宋体" w:cs="宋体"/>
                <w:szCs w:val="21"/>
              </w:rPr>
            </w:pPr>
            <w:r>
              <w:rPr>
                <w:rFonts w:hint="eastAsia" w:ascii="宋体" w:hAnsi="宋体" w:cs="宋体"/>
                <w:szCs w:val="21"/>
              </w:rPr>
              <w:t>新媒体伦理构建；</w:t>
            </w:r>
          </w:p>
        </w:tc>
        <w:tc>
          <w:tcPr>
            <w:tcW w:w="1564" w:type="dxa"/>
            <w:vAlign w:val="center"/>
          </w:tcPr>
          <w:p>
            <w:pPr>
              <w:spacing w:line="360" w:lineRule="auto"/>
              <w:rPr>
                <w:rFonts w:ascii="宋体" w:hAnsi="宋体" w:cs="宋体"/>
                <w:szCs w:val="21"/>
              </w:rPr>
            </w:pPr>
            <w:r>
              <w:rPr>
                <w:rFonts w:hint="eastAsia" w:ascii="宋体" w:hAnsi="宋体" w:cs="宋体"/>
                <w:szCs w:val="21"/>
              </w:rPr>
              <w:t>掌握新媒体伦理的内涵与特征，能够正确使用新媒体，具备新媒体的使用素养。</w:t>
            </w:r>
          </w:p>
        </w:tc>
        <w:tc>
          <w:tcPr>
            <w:tcW w:w="1437" w:type="dxa"/>
            <w:vAlign w:val="center"/>
          </w:tcPr>
          <w:p>
            <w:pPr>
              <w:spacing w:line="360" w:lineRule="auto"/>
              <w:rPr>
                <w:rFonts w:ascii="宋体" w:hAnsi="宋体" w:cs="宋体"/>
                <w:szCs w:val="21"/>
              </w:rPr>
            </w:pPr>
            <w:r>
              <w:rPr>
                <w:rFonts w:hint="eastAsia" w:ascii="宋体" w:hAnsi="宋体" w:cs="宋体"/>
                <w:szCs w:val="21"/>
              </w:rPr>
              <w:t>利用所学知识谈一下在社交媒体环境下，如何对新媒体进行管理和规制创新。</w:t>
            </w:r>
          </w:p>
        </w:tc>
        <w:tc>
          <w:tcPr>
            <w:tcW w:w="2062" w:type="dxa"/>
            <w:vAlign w:val="center"/>
          </w:tcPr>
          <w:p>
            <w:pPr>
              <w:spacing w:line="360" w:lineRule="auto"/>
              <w:rPr>
                <w:rFonts w:ascii="宋体" w:hAnsi="宋体" w:cs="宋体"/>
                <w:szCs w:val="21"/>
              </w:rPr>
            </w:pPr>
            <w:r>
              <w:rPr>
                <w:rFonts w:hint="eastAsia" w:ascii="宋体" w:hAnsi="宋体" w:cs="宋体"/>
                <w:szCs w:val="21"/>
              </w:rPr>
              <w:t>严格遵守新媒体营销职业道德底线和法律红线，输出对顾客有价值的新媒体内容。</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bl>
    <w:p>
      <w:pPr>
        <w:spacing w:line="360" w:lineRule="auto"/>
        <w:ind w:firstLine="240"/>
        <w:rPr>
          <w:sz w:val="24"/>
        </w:rPr>
      </w:pPr>
      <w:r>
        <w:rPr>
          <w:rFonts w:hint="eastAsia"/>
          <w:sz w:val="24"/>
        </w:rPr>
        <w:t>执笔人：邹敏敏                                  审核人：米海珍</w:t>
      </w:r>
    </w:p>
    <w:p>
      <w:pPr>
        <w:spacing w:line="360" w:lineRule="auto"/>
        <w:ind w:firstLine="240"/>
        <w:rPr>
          <w:sz w:val="24"/>
        </w:rPr>
      </w:pPr>
      <w:r>
        <w:rPr>
          <w:rFonts w:hint="eastAsia"/>
          <w:sz w:val="24"/>
        </w:rPr>
        <w:t>制定（修订）日期：2022.09</w:t>
      </w:r>
    </w:p>
    <w:p>
      <w:pPr>
        <w:spacing w:line="360" w:lineRule="auto"/>
        <w:ind w:firstLine="240"/>
        <w:rPr>
          <w:sz w:val="24"/>
        </w:rPr>
      </w:pPr>
    </w:p>
    <w:p>
      <w:pPr>
        <w:pStyle w:val="2"/>
        <w:ind w:firstLine="0" w:firstLineChars="0"/>
        <w:rPr>
          <w:sz w:val="24"/>
          <w:lang w:val="en-US"/>
        </w:rPr>
      </w:pPr>
    </w:p>
    <w:p>
      <w:pPr>
        <w:pStyle w:val="2"/>
        <w:rPr>
          <w:sz w:val="24"/>
          <w:lang w:val="en-US"/>
        </w:rPr>
      </w:pPr>
    </w:p>
    <w:p>
      <w:pPr>
        <w:pStyle w:val="2"/>
        <w:ind w:firstLine="420"/>
        <w:rPr>
          <w:lang w:val="en-US"/>
        </w:rPr>
      </w:pPr>
    </w:p>
    <w:p>
      <w:pPr>
        <w:pStyle w:val="2"/>
        <w:ind w:firstLine="0" w:firstLineChars="0"/>
        <w:rPr>
          <w:sz w:val="24"/>
          <w:lang w:val="en-US"/>
        </w:rPr>
      </w:pPr>
    </w:p>
    <w:p>
      <w:pPr>
        <w:pStyle w:val="2"/>
        <w:rPr>
          <w:sz w:val="24"/>
          <w:lang w:val="en-US"/>
        </w:rPr>
      </w:pPr>
    </w:p>
    <w:p>
      <w:pPr>
        <w:pStyle w:val="2"/>
        <w:ind w:firstLine="0" w:firstLineChars="0"/>
        <w:rPr>
          <w:color w:val="000000"/>
          <w:sz w:val="24"/>
          <w:lang w:val="en-US"/>
        </w:rPr>
      </w:pPr>
    </w:p>
    <w:p>
      <w:pPr>
        <w:spacing w:line="360" w:lineRule="auto"/>
        <w:ind w:firstLine="240"/>
        <w:rPr>
          <w:sz w:val="24"/>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3"/>
        <w:ind w:firstLine="0" w:firstLineChars="0"/>
        <w:jc w:val="center"/>
        <w:rPr>
          <w:rFonts w:cs="宋体"/>
          <w:color w:val="000000"/>
          <w:sz w:val="84"/>
          <w:szCs w:val="84"/>
        </w:rPr>
        <w:sectPr>
          <w:headerReference r:id="rId9" w:type="default"/>
          <w:footerReference r:id="rId10" w:type="default"/>
          <w:pgSz w:w="11906" w:h="16838"/>
          <w:pgMar w:top="1440" w:right="1800" w:bottom="1440" w:left="1800" w:header="851" w:footer="992" w:gutter="0"/>
          <w:pgNumType w:start="33"/>
          <w:cols w:space="720" w:num="1"/>
          <w:docGrid w:type="lines" w:linePitch="312" w:charSpace="0"/>
        </w:sectPr>
      </w:pPr>
      <w:bookmarkStart w:id="93" w:name="_Toc369"/>
    </w:p>
    <w:p/>
    <w:p>
      <w:pPr>
        <w:pStyle w:val="3"/>
        <w:ind w:firstLine="0" w:firstLineChars="0"/>
        <w:jc w:val="center"/>
        <w:rPr>
          <w:rFonts w:cs="宋体"/>
          <w:color w:val="000000"/>
          <w:sz w:val="84"/>
          <w:szCs w:val="84"/>
        </w:rPr>
      </w:pPr>
    </w:p>
    <w:p>
      <w:pPr>
        <w:pStyle w:val="3"/>
        <w:ind w:firstLine="0" w:firstLineChars="0"/>
        <w:jc w:val="center"/>
        <w:rPr>
          <w:rFonts w:cs="宋体"/>
          <w:color w:val="000000"/>
          <w:sz w:val="84"/>
          <w:szCs w:val="84"/>
        </w:rPr>
      </w:pPr>
    </w:p>
    <w:p>
      <w:pPr>
        <w:pStyle w:val="3"/>
        <w:ind w:firstLine="0" w:firstLineChars="0"/>
        <w:jc w:val="center"/>
        <w:rPr>
          <w:rFonts w:cs="宋体"/>
          <w:color w:val="000000"/>
          <w:sz w:val="84"/>
          <w:szCs w:val="84"/>
        </w:rPr>
      </w:pPr>
      <w:r>
        <w:rPr>
          <w:rFonts w:hint="eastAsia" w:cs="宋体"/>
          <w:color w:val="000000"/>
          <w:sz w:val="84"/>
          <w:szCs w:val="84"/>
        </w:rPr>
        <w:t>戏剧影视表演专业</w:t>
      </w:r>
      <w:bookmarkEnd w:id="93"/>
    </w:p>
    <w:p>
      <w:pPr>
        <w:pStyle w:val="3"/>
        <w:ind w:firstLine="0" w:firstLineChars="0"/>
        <w:jc w:val="center"/>
        <w:rPr>
          <w:rFonts w:cs="宋体"/>
          <w:color w:val="000000"/>
          <w:sz w:val="84"/>
          <w:szCs w:val="84"/>
        </w:rPr>
      </w:pPr>
      <w:bookmarkStart w:id="94" w:name="_Toc27615"/>
      <w:r>
        <w:rPr>
          <w:rFonts w:hint="eastAsia" w:cs="宋体"/>
          <w:color w:val="000000"/>
          <w:sz w:val="84"/>
          <w:szCs w:val="84"/>
        </w:rPr>
        <w:t>调研报告</w:t>
      </w:r>
      <w:bookmarkEnd w:id="94"/>
    </w:p>
    <w:p>
      <w:pPr>
        <w:rPr>
          <w:rFonts w:cs="宋体"/>
          <w:color w:val="000000"/>
          <w:sz w:val="84"/>
          <w:szCs w:val="84"/>
        </w:rPr>
      </w:pPr>
    </w:p>
    <w:p>
      <w:pPr>
        <w:rPr>
          <w:rFonts w:cs="宋体"/>
          <w:color w:val="000000"/>
          <w:sz w:val="84"/>
          <w:szCs w:val="84"/>
        </w:rPr>
      </w:pPr>
    </w:p>
    <w:p>
      <w:pPr>
        <w:rPr>
          <w:rFonts w:cs="宋体"/>
          <w:color w:val="000000"/>
          <w:sz w:val="84"/>
          <w:szCs w:val="84"/>
        </w:rPr>
      </w:pPr>
    </w:p>
    <w:p>
      <w:pPr>
        <w:rPr>
          <w:rFonts w:cs="宋体"/>
          <w:color w:val="000000"/>
          <w:sz w:val="84"/>
          <w:szCs w:val="84"/>
        </w:rPr>
      </w:pPr>
    </w:p>
    <w:p>
      <w:pPr>
        <w:rPr>
          <w:rFonts w:cs="宋体"/>
          <w:color w:val="000000"/>
          <w:sz w:val="84"/>
          <w:szCs w:val="84"/>
        </w:rPr>
      </w:pPr>
    </w:p>
    <w:p>
      <w:pPr>
        <w:rPr>
          <w:rFonts w:cs="宋体"/>
          <w:color w:val="000000"/>
          <w:sz w:val="84"/>
          <w:szCs w:val="84"/>
        </w:rPr>
      </w:pPr>
    </w:p>
    <w:p>
      <w:pPr>
        <w:spacing w:line="360" w:lineRule="auto"/>
        <w:jc w:val="center"/>
        <w:rPr>
          <w:rFonts w:ascii="黑体" w:hAnsi="黑体" w:eastAsia="黑体" w:cs="黑体"/>
          <w:b/>
          <w:bCs/>
          <w:sz w:val="36"/>
          <w:szCs w:val="36"/>
        </w:rPr>
        <w:sectPr>
          <w:footerReference r:id="rId11" w:type="default"/>
          <w:pgSz w:w="11906" w:h="16838"/>
          <w:pgMar w:top="1440" w:right="1800" w:bottom="1440" w:left="1800" w:header="851" w:footer="992" w:gutter="0"/>
          <w:cols w:space="720" w:num="1"/>
          <w:docGrid w:type="lines" w:linePitch="312" w:charSpace="0"/>
        </w:sectPr>
      </w:pPr>
    </w:p>
    <w:p>
      <w:pPr>
        <w:pStyle w:val="2"/>
        <w:ind w:firstLine="420"/>
      </w:pPr>
    </w:p>
    <w:p>
      <w:pPr>
        <w:spacing w:line="360" w:lineRule="auto"/>
        <w:jc w:val="center"/>
        <w:rPr>
          <w:rFonts w:ascii="黑体" w:hAnsi="黑体" w:eastAsia="黑体" w:cs="黑体"/>
          <w:b/>
          <w:bCs/>
          <w:sz w:val="36"/>
          <w:szCs w:val="36"/>
        </w:rPr>
      </w:pPr>
      <w:r>
        <w:rPr>
          <w:rFonts w:hint="eastAsia" w:ascii="黑体" w:hAnsi="黑体" w:eastAsia="黑体" w:cs="黑体"/>
          <w:b/>
          <w:bCs/>
          <w:sz w:val="36"/>
          <w:szCs w:val="36"/>
        </w:rPr>
        <w:t>专业人才调研报告</w:t>
      </w:r>
    </w:p>
    <w:p>
      <w:pPr>
        <w:spacing w:line="440" w:lineRule="exact"/>
        <w:ind w:firstLine="562" w:firstLineChars="200"/>
        <w:outlineLvl w:val="0"/>
        <w:rPr>
          <w:b/>
          <w:bCs/>
          <w:sz w:val="28"/>
          <w:szCs w:val="28"/>
        </w:rPr>
      </w:pPr>
      <w:bookmarkStart w:id="95" w:name="_Toc8531"/>
      <w:r>
        <w:rPr>
          <w:rFonts w:hint="eastAsia"/>
          <w:b/>
          <w:bCs/>
          <w:sz w:val="28"/>
          <w:szCs w:val="28"/>
        </w:rPr>
        <w:t>一、调研专业背景分析</w:t>
      </w:r>
      <w:bookmarkEnd w:id="95"/>
    </w:p>
    <w:p>
      <w:pPr>
        <w:spacing w:line="360" w:lineRule="auto"/>
        <w:ind w:firstLine="480" w:firstLineChars="200"/>
        <w:rPr>
          <w:rFonts w:ascii="宋体" w:hAnsi="宋体" w:cs="宋体"/>
          <w:sz w:val="24"/>
          <w:szCs w:val="24"/>
        </w:rPr>
      </w:pPr>
      <w:r>
        <w:rPr>
          <w:rFonts w:hint="eastAsia" w:ascii="宋体" w:hAnsi="宋体" w:cs="宋体"/>
          <w:sz w:val="24"/>
          <w:szCs w:val="24"/>
        </w:rPr>
        <w:t>随着传媒业的发展，媒体对表演类人才的需求量更是逐年剧增，影视表演毕业生就业呈较为灵活的特点。</w:t>
      </w:r>
    </w:p>
    <w:p>
      <w:pPr>
        <w:spacing w:line="360" w:lineRule="auto"/>
        <w:ind w:firstLine="480" w:firstLineChars="200"/>
        <w:rPr>
          <w:rFonts w:ascii="宋体" w:hAnsi="宋体" w:cs="宋体"/>
          <w:sz w:val="24"/>
          <w:szCs w:val="24"/>
        </w:rPr>
      </w:pPr>
      <w:r>
        <w:rPr>
          <w:rFonts w:hint="eastAsia" w:ascii="宋体" w:hAnsi="宋体" w:cs="宋体"/>
          <w:sz w:val="24"/>
          <w:szCs w:val="24"/>
        </w:rPr>
        <w:t>近年来迅猛发展的文化产业，电影、电视剧、广告等事业为影视表演专业的人才提供了各种各样的岗位，使影视表演人才在选择岗位时有了较大的选择空间，就业前景非常广阔。与其他普通专业相比，就业起点较高，收入丰厚。</w:t>
      </w:r>
    </w:p>
    <w:p>
      <w:pPr>
        <w:spacing w:line="360" w:lineRule="auto"/>
        <w:ind w:firstLine="482" w:firstLineChars="200"/>
        <w:outlineLvl w:val="1"/>
        <w:rPr>
          <w:rFonts w:ascii="宋体" w:hAnsi="宋体" w:cs="宋体"/>
          <w:b/>
          <w:bCs/>
          <w:sz w:val="24"/>
          <w:szCs w:val="24"/>
        </w:rPr>
      </w:pPr>
      <w:bookmarkStart w:id="96" w:name="_Toc18093"/>
      <w:r>
        <w:rPr>
          <w:rFonts w:hint="eastAsia" w:ascii="宋体" w:hAnsi="宋体" w:cs="宋体"/>
          <w:b/>
          <w:bCs/>
          <w:sz w:val="24"/>
          <w:szCs w:val="24"/>
        </w:rPr>
        <w:t>1.行业发展现状与趋势</w:t>
      </w:r>
      <w:bookmarkEnd w:id="96"/>
    </w:p>
    <w:p>
      <w:pPr>
        <w:spacing w:line="360" w:lineRule="auto"/>
        <w:ind w:firstLine="480" w:firstLineChars="200"/>
        <w:rPr>
          <w:rFonts w:ascii="宋体" w:hAnsi="宋体" w:cs="宋体"/>
          <w:sz w:val="24"/>
          <w:szCs w:val="24"/>
        </w:rPr>
      </w:pPr>
      <w:r>
        <w:rPr>
          <w:rFonts w:hint="eastAsia" w:ascii="宋体" w:hAnsi="宋体" w:cs="宋体"/>
          <w:sz w:val="24"/>
          <w:szCs w:val="24"/>
        </w:rPr>
        <w:t>国家“十一五”规划提出发展“文化创新产业”。重点发展的九大文化产业中，几乎都与本专业密切相关，特别是：广告、出版、印刷、会展、影视、动漫、网络。2006年开始，国家开始大力进行以影视行业为龙头的文化产业的建设，争取利用10年的时间使中国成为文化产业强国。在国家的大力号召和政策支持下，我国的影视行业及周边行业大力发展，企业如雨后春笋般涌现，形成了大量的人才缺口。根据国家权威机构发布的人才需求报告，多媒体、影视及周边行业未来人才在100万左右。产业的快速发展和旺盛的人才需求为我们专业建设和发展到来了良好的机遇。</w:t>
      </w:r>
    </w:p>
    <w:p>
      <w:pPr>
        <w:spacing w:line="360" w:lineRule="auto"/>
        <w:ind w:firstLine="482" w:firstLineChars="200"/>
        <w:outlineLvl w:val="1"/>
        <w:rPr>
          <w:rFonts w:ascii="宋体" w:hAnsi="宋体" w:cs="宋体"/>
          <w:b/>
          <w:bCs/>
          <w:sz w:val="24"/>
          <w:szCs w:val="24"/>
        </w:rPr>
      </w:pPr>
      <w:bookmarkStart w:id="97" w:name="_Toc17903"/>
      <w:r>
        <w:rPr>
          <w:rFonts w:hint="eastAsia" w:ascii="宋体" w:hAnsi="宋体" w:cs="宋体"/>
          <w:b/>
          <w:bCs/>
          <w:sz w:val="24"/>
          <w:szCs w:val="24"/>
        </w:rPr>
        <w:t>2.行业从业人员基本情况</w:t>
      </w:r>
      <w:bookmarkEnd w:id="97"/>
    </w:p>
    <w:p>
      <w:pPr>
        <w:spacing w:line="440" w:lineRule="exact"/>
        <w:ind w:firstLine="480" w:firstLineChars="200"/>
        <w:rPr>
          <w:rFonts w:ascii="宋体" w:hAnsi="宋体" w:cs="宋体"/>
          <w:sz w:val="24"/>
          <w:szCs w:val="24"/>
        </w:rPr>
      </w:pPr>
      <w:r>
        <w:rPr>
          <w:rFonts w:hint="eastAsia" w:ascii="宋体" w:hAnsi="宋体" w:cs="宋体"/>
          <w:sz w:val="24"/>
          <w:szCs w:val="24"/>
        </w:rPr>
        <w:t>据不完全统计，前程无忧、中华英才网、智联招聘网以及51job等著名人才招聘网站于2010年12月发布的影视职位需求信息为2000余个，招聘人数超过10000人。2010年初的北京人才招聘会上，不降反升的职位就是影视行业，目前据权威组织统计，到2010年底，市场上影视人才的缺口已经突破150万</w:t>
      </w:r>
    </w:p>
    <w:p>
      <w:pPr>
        <w:spacing w:line="360" w:lineRule="auto"/>
        <w:ind w:firstLine="482" w:firstLineChars="200"/>
        <w:outlineLvl w:val="1"/>
        <w:rPr>
          <w:rFonts w:ascii="宋体" w:hAnsi="宋体" w:cs="宋体"/>
          <w:b/>
          <w:bCs/>
          <w:sz w:val="24"/>
          <w:szCs w:val="24"/>
        </w:rPr>
      </w:pPr>
      <w:bookmarkStart w:id="98" w:name="_Toc30952"/>
      <w:r>
        <w:rPr>
          <w:rFonts w:hint="eastAsia" w:ascii="宋体" w:hAnsi="宋体" w:cs="宋体"/>
          <w:b/>
          <w:bCs/>
          <w:sz w:val="24"/>
          <w:szCs w:val="24"/>
        </w:rPr>
        <w:t>3.我国表演艺术人才产业发展状况</w:t>
      </w:r>
      <w:bookmarkEnd w:id="98"/>
    </w:p>
    <w:p>
      <w:pPr>
        <w:spacing w:line="360" w:lineRule="auto"/>
        <w:ind w:firstLine="480" w:firstLineChars="200"/>
        <w:rPr>
          <w:rFonts w:ascii="宋体" w:hAnsi="宋体" w:cs="宋体"/>
          <w:sz w:val="24"/>
          <w:szCs w:val="24"/>
        </w:rPr>
      </w:pPr>
      <w:r>
        <w:rPr>
          <w:rFonts w:hint="eastAsia" w:ascii="宋体" w:hAnsi="宋体" w:cs="宋体"/>
          <w:sz w:val="24"/>
          <w:szCs w:val="24"/>
        </w:rPr>
        <w:t>（1）表演艺术历来是文化产业的重要组成部分之一,是现代社会文化中最具多元发展和产品衍生能力的原创性门类。据统计，我国共有国有文艺表演团体4千家，全年演出场次46.2万场，演出经纪机构842家，从业人员10340人,此外,还有民营文艺表演团体7000多家,其演出收入尚无法准确统计。</w:t>
      </w:r>
    </w:p>
    <w:p>
      <w:pPr>
        <w:spacing w:line="360" w:lineRule="auto"/>
        <w:ind w:firstLine="480" w:firstLineChars="200"/>
        <w:rPr>
          <w:rFonts w:ascii="宋体" w:hAnsi="宋体" w:cs="宋体"/>
          <w:sz w:val="24"/>
          <w:szCs w:val="24"/>
        </w:rPr>
      </w:pPr>
      <w:r>
        <w:rPr>
          <w:rFonts w:hint="eastAsia" w:ascii="宋体" w:hAnsi="宋体" w:cs="宋体"/>
          <w:sz w:val="24"/>
          <w:szCs w:val="24"/>
        </w:rPr>
        <w:t>（2）据对近千名在校大学生进行的艺术表演素质问卷调查显示，几乎”100%的学生表示喜爱音乐，几乎100%的学生认为在学校开设进行艺术表演很有必要。但系统学习过表演基本理论的几乎为零。大学生们对于艺术表演的渴望与实际具有的表演素质形成了强烈的反差。</w:t>
      </w:r>
    </w:p>
    <w:p>
      <w:pPr>
        <w:spacing w:line="360" w:lineRule="auto"/>
        <w:ind w:firstLine="482" w:firstLineChars="200"/>
        <w:outlineLvl w:val="1"/>
        <w:rPr>
          <w:rFonts w:ascii="宋体" w:hAnsi="宋体" w:cs="宋体"/>
          <w:b/>
          <w:bCs/>
          <w:sz w:val="24"/>
          <w:szCs w:val="24"/>
        </w:rPr>
      </w:pPr>
      <w:bookmarkStart w:id="99" w:name="_Toc4524"/>
      <w:r>
        <w:rPr>
          <w:rFonts w:hint="eastAsia" w:ascii="宋体" w:hAnsi="宋体" w:cs="宋体"/>
          <w:b/>
          <w:bCs/>
          <w:sz w:val="24"/>
          <w:szCs w:val="24"/>
        </w:rPr>
        <w:t>4.我国艺术表演发展的特点分析</w:t>
      </w:r>
      <w:bookmarkEnd w:id="99"/>
    </w:p>
    <w:p>
      <w:pPr>
        <w:spacing w:line="360" w:lineRule="auto"/>
        <w:ind w:firstLine="480" w:firstLineChars="200"/>
        <w:rPr>
          <w:rFonts w:ascii="宋体" w:hAnsi="宋体" w:cs="宋体"/>
          <w:sz w:val="24"/>
          <w:szCs w:val="24"/>
        </w:rPr>
      </w:pPr>
      <w:r>
        <w:rPr>
          <w:rFonts w:hint="eastAsia" w:ascii="宋体" w:hAnsi="宋体" w:cs="宋体"/>
          <w:sz w:val="24"/>
          <w:szCs w:val="24"/>
        </w:rPr>
        <w:t>（1）城市居民文化娱乐消费的不断增长,为演艺业发展创造巨大的市场空间。随着我国改革开放的深入发展,广大人民群众的生活水平不断提高，文化消费需求呈现多层次、多样性、多元化的趋势。现在，休闲时间观看文艺演出、欣赏音乐舞蹈已成为人们精神文化生活不可缺少的内容。</w:t>
      </w:r>
    </w:p>
    <w:p>
      <w:pPr>
        <w:spacing w:line="360" w:lineRule="auto"/>
        <w:ind w:firstLine="480" w:firstLineChars="200"/>
        <w:rPr>
          <w:rFonts w:ascii="宋体" w:hAnsi="宋体" w:cs="宋体"/>
          <w:sz w:val="24"/>
          <w:szCs w:val="24"/>
        </w:rPr>
      </w:pPr>
      <w:r>
        <w:rPr>
          <w:rFonts w:hint="eastAsia" w:ascii="宋体" w:hAnsi="宋体" w:cs="宋体"/>
          <w:sz w:val="24"/>
          <w:szCs w:val="24"/>
        </w:rPr>
        <w:t>（2）中国丰富多彩的历史文化资源,是艺术表演产品创作与生产的不竭源泉，深厚的文化积淀和丰富的文物遗存，都为演艺创作提供了取之不尽的素材。目前，中国演艺市场已经出现多元共荣的发展格局。</w:t>
      </w:r>
    </w:p>
    <w:p>
      <w:pPr>
        <w:spacing w:line="360" w:lineRule="auto"/>
        <w:ind w:firstLine="480" w:firstLineChars="200"/>
        <w:rPr>
          <w:rFonts w:ascii="宋体" w:hAnsi="宋体" w:cs="宋体"/>
          <w:sz w:val="24"/>
          <w:szCs w:val="24"/>
        </w:rPr>
      </w:pPr>
      <w:r>
        <w:rPr>
          <w:rFonts w:hint="eastAsia" w:ascii="宋体" w:hAnsi="宋体" w:cs="宋体"/>
          <w:sz w:val="24"/>
          <w:szCs w:val="24"/>
        </w:rPr>
        <w:t>（3）中国文化体制改革的深入进行,使我国演艺企业的实力得到不断壮大。.</w:t>
      </w:r>
    </w:p>
    <w:p>
      <w:pPr>
        <w:spacing w:line="360" w:lineRule="auto"/>
        <w:ind w:firstLine="480" w:firstLineChars="200"/>
        <w:rPr>
          <w:rFonts w:ascii="宋体" w:hAnsi="宋体" w:cs="宋体"/>
          <w:sz w:val="24"/>
          <w:szCs w:val="24"/>
        </w:rPr>
      </w:pPr>
      <w:r>
        <w:rPr>
          <w:rFonts w:hint="eastAsia" w:ascii="宋体" w:hAnsi="宋体" w:cs="宋体"/>
          <w:sz w:val="24"/>
          <w:szCs w:val="24"/>
        </w:rPr>
        <w:t>（4）各类国际国内的艺术节活动,为中国演艺产业迅速发展打造了宽阔的舞台。</w:t>
      </w:r>
    </w:p>
    <w:p>
      <w:pPr>
        <w:spacing w:line="360" w:lineRule="auto"/>
        <w:ind w:firstLine="482" w:firstLineChars="200"/>
        <w:outlineLvl w:val="1"/>
        <w:rPr>
          <w:rFonts w:ascii="宋体" w:hAnsi="宋体" w:cs="宋体"/>
          <w:b/>
          <w:bCs/>
          <w:sz w:val="24"/>
          <w:szCs w:val="24"/>
        </w:rPr>
      </w:pPr>
      <w:bookmarkStart w:id="100" w:name="_Toc9859"/>
      <w:r>
        <w:rPr>
          <w:rFonts w:hint="eastAsia" w:ascii="宋体" w:hAnsi="宋体" w:cs="宋体"/>
          <w:b/>
          <w:bCs/>
          <w:sz w:val="24"/>
          <w:szCs w:val="24"/>
        </w:rPr>
        <w:t>5.教育部相关文件的出台,政府对艺术教育的重视,必将推动艺术专业的发展</w:t>
      </w:r>
      <w:bookmarkEnd w:id="100"/>
    </w:p>
    <w:p>
      <w:pPr>
        <w:spacing w:line="360" w:lineRule="auto"/>
        <w:ind w:firstLine="480" w:firstLineChars="200"/>
        <w:rPr>
          <w:rFonts w:ascii="宋体" w:hAnsi="宋体" w:cs="宋体"/>
          <w:sz w:val="24"/>
          <w:szCs w:val="24"/>
        </w:rPr>
      </w:pPr>
      <w:r>
        <w:rPr>
          <w:rFonts w:hint="eastAsia" w:ascii="宋体" w:hAnsi="宋体" w:cs="宋体"/>
          <w:sz w:val="24"/>
          <w:szCs w:val="24"/>
        </w:rPr>
        <w:t>党的十八大突出强调全面推进素质教育，突出艺术教育的重要性。教育部发布《关于推进学校艺术教育发展的若干意见》，提出2015年开始对中小学和中等职业学校学生进行艺术素质测评,作为学生中考核高考录取的参考依据,将艺术教育纳入学校办学水平综合评价体系,高等学校要把艺术教育纳入学校办学水平综合评价体系,高等学校要把艺术教育纳入学校教学质量年度报告。由此可见,政府已把推动艺术教育的普及作为素质教育的全面发展的重点工作。政府对艺术教育的重视，必将推动艺术专业的发展。</w:t>
      </w:r>
    </w:p>
    <w:p>
      <w:pPr>
        <w:spacing w:line="360" w:lineRule="auto"/>
        <w:ind w:firstLine="482" w:firstLineChars="200"/>
        <w:outlineLvl w:val="1"/>
        <w:rPr>
          <w:rFonts w:ascii="宋体" w:hAnsi="宋体" w:cs="宋体"/>
          <w:b/>
          <w:bCs/>
          <w:sz w:val="24"/>
          <w:szCs w:val="24"/>
        </w:rPr>
      </w:pPr>
      <w:bookmarkStart w:id="101" w:name="_Toc11784"/>
      <w:r>
        <w:rPr>
          <w:rFonts w:hint="eastAsia" w:ascii="宋体" w:hAnsi="宋体" w:cs="宋体"/>
          <w:b/>
          <w:bCs/>
          <w:sz w:val="24"/>
          <w:szCs w:val="24"/>
        </w:rPr>
        <w:t>6.表演艺术专业人才需求状况</w:t>
      </w:r>
      <w:bookmarkEnd w:id="101"/>
    </w:p>
    <w:p>
      <w:pPr>
        <w:spacing w:line="360" w:lineRule="auto"/>
        <w:ind w:firstLine="480" w:firstLineChars="200"/>
        <w:rPr>
          <w:rFonts w:ascii="宋体" w:hAnsi="宋体" w:cs="宋体"/>
          <w:sz w:val="24"/>
          <w:szCs w:val="24"/>
        </w:rPr>
      </w:pPr>
      <w:r>
        <w:rPr>
          <w:rFonts w:hint="eastAsia" w:ascii="宋体" w:hAnsi="宋体" w:cs="宋体"/>
          <w:sz w:val="24"/>
          <w:szCs w:val="24"/>
        </w:rPr>
        <w:t>（1）政府已把推动艺术教育的普及作为素质教育的全面发展的重点工作。政府对艺术教育的重视，必将推动艺术专业的发展。在此影响下，为了子女今后的发展成才，父母必然会重视子女的艺术教育,积极地把子女送到各种艺术培训机构。因而,在这种大的背景与趋势下,我校应该尽快抓住这一历史机遇，加大投入,开设表演艺术专业，为社会培养更高水平、更高质量的表演艺术专门人才,满足未来社会对各类表演专业人才的需求。</w:t>
      </w:r>
    </w:p>
    <w:p>
      <w:pPr>
        <w:spacing w:line="360" w:lineRule="auto"/>
        <w:ind w:firstLine="480" w:firstLineChars="200"/>
        <w:rPr>
          <w:rFonts w:ascii="宋体" w:hAnsi="宋体" w:cs="宋体"/>
          <w:sz w:val="24"/>
          <w:szCs w:val="24"/>
        </w:rPr>
      </w:pPr>
      <w:r>
        <w:rPr>
          <w:rFonts w:hint="eastAsia" w:ascii="宋体" w:hAnsi="宋体" w:cs="宋体"/>
          <w:sz w:val="24"/>
          <w:szCs w:val="24"/>
        </w:rPr>
        <w:t>（2）在陶冶人的思想情操、提高人的审美情趣、使人树立崇高的审美理想方面，音乐艺术表演艺术具有不可替代的作用。</w:t>
      </w:r>
    </w:p>
    <w:p>
      <w:pPr>
        <w:spacing w:line="440" w:lineRule="exact"/>
        <w:ind w:firstLine="562" w:firstLineChars="200"/>
        <w:outlineLvl w:val="0"/>
        <w:rPr>
          <w:b/>
          <w:bCs/>
          <w:sz w:val="28"/>
          <w:szCs w:val="28"/>
        </w:rPr>
      </w:pPr>
      <w:bookmarkStart w:id="102" w:name="_Toc23307"/>
      <w:r>
        <w:rPr>
          <w:rFonts w:hint="eastAsia"/>
          <w:b/>
          <w:bCs/>
          <w:sz w:val="28"/>
          <w:szCs w:val="28"/>
        </w:rPr>
        <w:t>二、调研基本情况</w:t>
      </w:r>
      <w:bookmarkEnd w:id="102"/>
    </w:p>
    <w:p>
      <w:pPr>
        <w:spacing w:line="440" w:lineRule="exact"/>
        <w:ind w:firstLine="482" w:firstLineChars="200"/>
        <w:outlineLvl w:val="1"/>
        <w:rPr>
          <w:rFonts w:ascii="宋体" w:hAnsi="宋体" w:cs="宋体"/>
          <w:b/>
          <w:bCs/>
          <w:sz w:val="24"/>
          <w:szCs w:val="24"/>
        </w:rPr>
      </w:pPr>
      <w:bookmarkStart w:id="103" w:name="_Toc2106"/>
      <w:r>
        <w:rPr>
          <w:rFonts w:hint="eastAsia" w:ascii="宋体" w:hAnsi="宋体" w:cs="宋体"/>
          <w:b/>
          <w:bCs/>
          <w:sz w:val="24"/>
          <w:szCs w:val="24"/>
        </w:rPr>
        <w:t>1.调研工作安排</w:t>
      </w:r>
      <w:bookmarkEnd w:id="103"/>
    </w:p>
    <w:p>
      <w:pPr>
        <w:spacing w:line="440" w:lineRule="exact"/>
        <w:ind w:firstLine="480" w:firstLineChars="200"/>
        <w:rPr>
          <w:rFonts w:ascii="宋体" w:hAnsi="宋体" w:cs="宋体"/>
          <w:sz w:val="24"/>
          <w:szCs w:val="24"/>
        </w:rPr>
      </w:pPr>
      <w:r>
        <w:rPr>
          <w:rFonts w:hint="eastAsia" w:ascii="宋体" w:hAnsi="宋体" w:cs="宋体"/>
          <w:sz w:val="24"/>
          <w:szCs w:val="24"/>
        </w:rPr>
        <w:t>调研时间为2021年5月份-10月份，历时5个月。地点为山东省内，参与人员为戏剧影视表演专业全体教师，同时根据教师的居住地进行调研地区的选定。每个任务阶段对教师进行任务安排及划分。5</w:t>
      </w:r>
      <w:r>
        <w:rPr>
          <w:rFonts w:ascii="宋体" w:hAnsi="宋体" w:cs="宋体"/>
          <w:sz w:val="24"/>
          <w:szCs w:val="24"/>
        </w:rPr>
        <w:t>月</w:t>
      </w:r>
      <w:r>
        <w:rPr>
          <w:rFonts w:hint="eastAsia" w:ascii="宋体" w:hAnsi="宋体" w:cs="宋体"/>
          <w:sz w:val="24"/>
          <w:szCs w:val="24"/>
        </w:rPr>
        <w:t>-6月对烟台优质</w:t>
      </w:r>
      <w:r>
        <w:rPr>
          <w:rFonts w:ascii="宋体" w:hAnsi="宋体" w:cs="宋体"/>
          <w:sz w:val="24"/>
          <w:szCs w:val="24"/>
        </w:rPr>
        <w:t>单位负责人进行了面对面的访谈，</w:t>
      </w:r>
      <w:r>
        <w:rPr>
          <w:rFonts w:hint="eastAsia" w:ascii="宋体" w:hAnsi="宋体" w:cs="宋体"/>
          <w:sz w:val="24"/>
          <w:szCs w:val="24"/>
        </w:rPr>
        <w:t>7月-8月对</w:t>
      </w:r>
      <w:r>
        <w:rPr>
          <w:rFonts w:ascii="宋体" w:hAnsi="宋体" w:cs="宋体"/>
          <w:sz w:val="24"/>
          <w:szCs w:val="24"/>
        </w:rPr>
        <w:t>毕业生进行网络问卷调查及电话访谈</w:t>
      </w:r>
      <w:r>
        <w:rPr>
          <w:rFonts w:hint="eastAsia" w:ascii="宋体" w:hAnsi="宋体" w:cs="宋体"/>
          <w:sz w:val="24"/>
          <w:szCs w:val="24"/>
        </w:rPr>
        <w:t>，9月-10月</w:t>
      </w:r>
      <w:r>
        <w:rPr>
          <w:rFonts w:ascii="宋体" w:hAnsi="宋体" w:cs="宋体"/>
          <w:sz w:val="24"/>
          <w:szCs w:val="24"/>
        </w:rPr>
        <w:t>主要是对行业</w:t>
      </w:r>
      <w:r>
        <w:rPr>
          <w:rFonts w:hint="eastAsia" w:ascii="宋体" w:hAnsi="宋体" w:cs="宋体"/>
          <w:sz w:val="24"/>
          <w:szCs w:val="24"/>
        </w:rPr>
        <w:t>专家</w:t>
      </w:r>
      <w:r>
        <w:rPr>
          <w:rFonts w:ascii="宋体" w:hAnsi="宋体" w:cs="宋体"/>
          <w:sz w:val="24"/>
          <w:szCs w:val="24"/>
        </w:rPr>
        <w:t>及</w:t>
      </w:r>
      <w:r>
        <w:rPr>
          <w:rFonts w:hint="eastAsia" w:ascii="宋体" w:hAnsi="宋体" w:cs="宋体"/>
          <w:sz w:val="24"/>
          <w:szCs w:val="24"/>
        </w:rPr>
        <w:t>在校生进行交流访谈</w:t>
      </w:r>
      <w:r>
        <w:rPr>
          <w:rFonts w:ascii="宋体" w:hAnsi="宋体" w:cs="宋体"/>
          <w:sz w:val="24"/>
          <w:szCs w:val="24"/>
        </w:rPr>
        <w:t>。</w:t>
      </w:r>
    </w:p>
    <w:p>
      <w:pPr>
        <w:spacing w:line="440" w:lineRule="exact"/>
        <w:ind w:firstLine="482" w:firstLineChars="200"/>
        <w:outlineLvl w:val="1"/>
        <w:rPr>
          <w:rFonts w:ascii="宋体" w:hAnsi="宋体" w:cs="宋体"/>
          <w:b/>
          <w:bCs/>
          <w:sz w:val="24"/>
          <w:szCs w:val="24"/>
        </w:rPr>
      </w:pPr>
      <w:bookmarkStart w:id="104" w:name="_Toc10040"/>
      <w:r>
        <w:rPr>
          <w:rFonts w:hint="eastAsia" w:ascii="宋体" w:hAnsi="宋体" w:cs="宋体"/>
          <w:b/>
          <w:bCs/>
          <w:sz w:val="24"/>
          <w:szCs w:val="24"/>
        </w:rPr>
        <w:t>2.调研方法</w:t>
      </w:r>
      <w:bookmarkEnd w:id="104"/>
    </w:p>
    <w:p>
      <w:pPr>
        <w:spacing w:line="440" w:lineRule="exact"/>
        <w:ind w:firstLine="480" w:firstLineChars="200"/>
        <w:rPr>
          <w:rFonts w:ascii="宋体" w:hAnsi="宋体" w:cs="宋体"/>
          <w:sz w:val="24"/>
          <w:szCs w:val="24"/>
        </w:rPr>
      </w:pPr>
      <w:r>
        <w:rPr>
          <w:rFonts w:hint="eastAsia" w:ascii="宋体" w:hAnsi="宋体" w:cs="宋体"/>
          <w:sz w:val="24"/>
          <w:szCs w:val="24"/>
        </w:rPr>
        <w:t>（1）调研采取的方法：问卷调查、面对面访谈、网络沟通、实地调查。</w:t>
      </w:r>
    </w:p>
    <w:p>
      <w:pPr>
        <w:spacing w:line="440" w:lineRule="exact"/>
        <w:ind w:firstLine="480" w:firstLineChars="200"/>
        <w:rPr>
          <w:rFonts w:ascii="宋体" w:hAnsi="宋体" w:cs="宋体"/>
          <w:sz w:val="24"/>
          <w:szCs w:val="24"/>
        </w:rPr>
      </w:pPr>
      <w:r>
        <w:rPr>
          <w:rFonts w:hint="eastAsia" w:ascii="宋体" w:hAnsi="宋体" w:cs="宋体"/>
          <w:sz w:val="24"/>
          <w:szCs w:val="24"/>
        </w:rPr>
        <w:t>（2）组织过程：问卷调查和网络沟通主要调研对象为往届毕业生，了解学生的发展情况及个人岗位认知能力，进行毕业生的反馈。面对面访谈和实地调查主要调研对象为优质</w:t>
      </w:r>
      <w:r>
        <w:rPr>
          <w:rFonts w:ascii="宋体" w:hAnsi="宋体" w:cs="宋体"/>
          <w:sz w:val="24"/>
          <w:szCs w:val="24"/>
        </w:rPr>
        <w:t>单位负责人</w:t>
      </w:r>
      <w:r>
        <w:rPr>
          <w:rFonts w:hint="eastAsia" w:ascii="宋体" w:hAnsi="宋体" w:cs="宋体"/>
          <w:sz w:val="24"/>
          <w:szCs w:val="24"/>
        </w:rPr>
        <w:t>及行业专家，主要了解市场行情及行业最新发展动态和表演理念。对在校学生进行实地调查，收集专业问题信息并及时反馈。</w:t>
      </w:r>
    </w:p>
    <w:p>
      <w:pPr>
        <w:spacing w:line="440" w:lineRule="exact"/>
        <w:ind w:firstLine="482" w:firstLineChars="200"/>
        <w:outlineLvl w:val="1"/>
        <w:rPr>
          <w:rFonts w:ascii="宋体" w:hAnsi="宋体" w:cs="宋体"/>
          <w:b/>
          <w:bCs/>
          <w:sz w:val="24"/>
          <w:szCs w:val="24"/>
        </w:rPr>
      </w:pPr>
      <w:bookmarkStart w:id="105" w:name="_Toc19726"/>
      <w:r>
        <w:rPr>
          <w:rFonts w:hint="eastAsia" w:ascii="宋体" w:hAnsi="宋体" w:cs="宋体"/>
          <w:b/>
          <w:bCs/>
          <w:sz w:val="24"/>
          <w:szCs w:val="24"/>
        </w:rPr>
        <w:t>3.职业岗位及行业规范</w:t>
      </w:r>
      <w:bookmarkEnd w:id="105"/>
    </w:p>
    <w:p>
      <w:pPr>
        <w:spacing w:line="440" w:lineRule="exact"/>
        <w:ind w:firstLine="480" w:firstLineChars="200"/>
        <w:rPr>
          <w:rFonts w:ascii="宋体" w:hAnsi="宋体" w:cs="宋体"/>
          <w:sz w:val="24"/>
          <w:szCs w:val="24"/>
        </w:rPr>
      </w:pPr>
      <w:r>
        <w:rPr>
          <w:rFonts w:ascii="宋体" w:hAnsi="宋体" w:cs="宋体"/>
          <w:sz w:val="24"/>
          <w:szCs w:val="24"/>
        </w:rPr>
        <w:t>（1）职业岗位</w:t>
      </w:r>
    </w:p>
    <w:tbl>
      <w:tblPr>
        <w:tblStyle w:val="83"/>
        <w:tblW w:w="8698" w:type="dxa"/>
        <w:tblInd w:w="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370"/>
        <w:gridCol w:w="1383"/>
        <w:gridCol w:w="1453"/>
        <w:gridCol w:w="2139"/>
        <w:gridCol w:w="2353"/>
      </w:tblGrid>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70" w:type="dxa"/>
            <w:tcBorders>
              <w:bottom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所属专业大类</w:t>
            </w:r>
          </w:p>
        </w:tc>
        <w:tc>
          <w:tcPr>
            <w:tcW w:w="1383" w:type="dxa"/>
            <w:tcBorders>
              <w:bottom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所属专业类</w:t>
            </w:r>
          </w:p>
        </w:tc>
        <w:tc>
          <w:tcPr>
            <w:tcW w:w="1453" w:type="dxa"/>
            <w:tcBorders>
              <w:bottom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对应行业</w:t>
            </w:r>
          </w:p>
        </w:tc>
        <w:tc>
          <w:tcPr>
            <w:tcW w:w="2139" w:type="dxa"/>
            <w:tcBorders>
              <w:bottom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主要职业类别</w:t>
            </w:r>
          </w:p>
        </w:tc>
        <w:tc>
          <w:tcPr>
            <w:tcW w:w="2353" w:type="dxa"/>
            <w:tcBorders>
              <w:bottom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主要岗位群或</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370" w:type="dxa"/>
            <w:tcBorders>
              <w:top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（代码)</w:t>
            </w:r>
          </w:p>
        </w:tc>
        <w:tc>
          <w:tcPr>
            <w:tcW w:w="1383" w:type="dxa"/>
            <w:tcBorders>
              <w:top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（代码)</w:t>
            </w:r>
          </w:p>
        </w:tc>
        <w:tc>
          <w:tcPr>
            <w:tcW w:w="1453" w:type="dxa"/>
            <w:tcBorders>
              <w:top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（代码)</w:t>
            </w:r>
          </w:p>
        </w:tc>
        <w:tc>
          <w:tcPr>
            <w:tcW w:w="2139" w:type="dxa"/>
            <w:tcBorders>
              <w:top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（代码)</w:t>
            </w:r>
          </w:p>
        </w:tc>
        <w:tc>
          <w:tcPr>
            <w:tcW w:w="2353" w:type="dxa"/>
            <w:tcBorders>
              <w:top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技术领域举例</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646" w:hRule="atLeast"/>
        </w:trPr>
        <w:tc>
          <w:tcPr>
            <w:tcW w:w="1370" w:type="dxa"/>
            <w:vAlign w:val="center"/>
          </w:tcPr>
          <w:p>
            <w:pPr>
              <w:spacing w:line="360" w:lineRule="auto"/>
              <w:jc w:val="center"/>
              <w:rPr>
                <w:rFonts w:ascii="宋体" w:hAnsi="宋体" w:cs="宋体"/>
                <w:szCs w:val="21"/>
              </w:rPr>
            </w:pPr>
            <w:r>
              <w:rPr>
                <w:rFonts w:hint="eastAsia" w:ascii="宋体" w:hAnsi="宋体" w:cs="宋体"/>
                <w:szCs w:val="21"/>
              </w:rPr>
              <w:t>文化艺术大类</w:t>
            </w:r>
          </w:p>
          <w:p>
            <w:pPr>
              <w:spacing w:line="360" w:lineRule="auto"/>
              <w:jc w:val="center"/>
              <w:rPr>
                <w:rFonts w:ascii="宋体" w:hAnsi="宋体" w:cs="宋体"/>
                <w:szCs w:val="21"/>
              </w:rPr>
            </w:pPr>
            <w:r>
              <w:rPr>
                <w:rFonts w:hint="eastAsia" w:ascii="宋体" w:hAnsi="宋体" w:cs="宋体"/>
                <w:szCs w:val="21"/>
              </w:rPr>
              <w:t>（65)</w:t>
            </w:r>
          </w:p>
        </w:tc>
        <w:tc>
          <w:tcPr>
            <w:tcW w:w="1383" w:type="dxa"/>
            <w:vAlign w:val="center"/>
          </w:tcPr>
          <w:p>
            <w:pPr>
              <w:spacing w:line="360" w:lineRule="auto"/>
              <w:jc w:val="center"/>
              <w:rPr>
                <w:rFonts w:ascii="宋体" w:hAnsi="宋体" w:cs="宋体"/>
                <w:szCs w:val="21"/>
              </w:rPr>
            </w:pPr>
            <w:r>
              <w:rPr>
                <w:rFonts w:hint="eastAsia" w:ascii="宋体" w:hAnsi="宋体" w:cs="宋体"/>
                <w:szCs w:val="21"/>
              </w:rPr>
              <w:t>表演艺术类</w:t>
            </w:r>
          </w:p>
          <w:p>
            <w:pPr>
              <w:spacing w:line="360" w:lineRule="auto"/>
              <w:jc w:val="center"/>
              <w:rPr>
                <w:rFonts w:ascii="宋体" w:hAnsi="宋体" w:cs="宋体"/>
                <w:szCs w:val="21"/>
              </w:rPr>
            </w:pPr>
            <w:r>
              <w:rPr>
                <w:rFonts w:hint="eastAsia" w:ascii="宋体" w:hAnsi="宋体" w:cs="宋体"/>
                <w:szCs w:val="21"/>
              </w:rPr>
              <w:t>（6502)</w:t>
            </w:r>
          </w:p>
        </w:tc>
        <w:tc>
          <w:tcPr>
            <w:tcW w:w="1453" w:type="dxa"/>
            <w:vAlign w:val="center"/>
          </w:tcPr>
          <w:p>
            <w:pPr>
              <w:spacing w:line="360" w:lineRule="auto"/>
              <w:jc w:val="center"/>
              <w:rPr>
                <w:rFonts w:ascii="宋体" w:hAnsi="宋体" w:cs="宋体"/>
                <w:szCs w:val="21"/>
              </w:rPr>
            </w:pPr>
            <w:r>
              <w:rPr>
                <w:rFonts w:hint="eastAsia" w:ascii="宋体" w:hAnsi="宋体" w:cs="宋体"/>
                <w:szCs w:val="21"/>
              </w:rPr>
              <w:t>文化艺术业 （88) ;</w:t>
            </w:r>
          </w:p>
          <w:p>
            <w:pPr>
              <w:spacing w:line="360" w:lineRule="auto"/>
              <w:jc w:val="center"/>
              <w:rPr>
                <w:rFonts w:ascii="宋体" w:hAnsi="宋体" w:cs="宋体"/>
                <w:szCs w:val="21"/>
              </w:rPr>
            </w:pPr>
            <w:r>
              <w:rPr>
                <w:rFonts w:hint="eastAsia" w:ascii="宋体" w:hAnsi="宋体" w:cs="宋体"/>
                <w:szCs w:val="21"/>
              </w:rPr>
              <w:t>教育（83)</w:t>
            </w:r>
          </w:p>
        </w:tc>
        <w:tc>
          <w:tcPr>
            <w:tcW w:w="2139" w:type="dxa"/>
            <w:vAlign w:val="center"/>
          </w:tcPr>
          <w:p>
            <w:pPr>
              <w:spacing w:line="360" w:lineRule="auto"/>
              <w:jc w:val="center"/>
              <w:rPr>
                <w:rFonts w:ascii="宋体" w:hAnsi="宋体" w:cs="宋体"/>
                <w:szCs w:val="21"/>
              </w:rPr>
            </w:pPr>
            <w:r>
              <w:rPr>
                <w:rFonts w:hint="eastAsia" w:ascii="宋体" w:hAnsi="宋体" w:cs="宋体"/>
                <w:szCs w:val="21"/>
              </w:rPr>
              <w:t>电影电视演员</w:t>
            </w:r>
          </w:p>
          <w:p>
            <w:pPr>
              <w:spacing w:line="360" w:lineRule="auto"/>
              <w:jc w:val="center"/>
              <w:rPr>
                <w:rFonts w:ascii="宋体" w:hAnsi="宋体" w:cs="宋体"/>
                <w:szCs w:val="21"/>
              </w:rPr>
            </w:pPr>
            <w:r>
              <w:rPr>
                <w:rFonts w:hint="eastAsia" w:ascii="宋体" w:hAnsi="宋体" w:cs="宋体"/>
                <w:szCs w:val="21"/>
              </w:rPr>
              <w:t>（2 -09 -02 -02) ;</w:t>
            </w:r>
          </w:p>
          <w:p>
            <w:pPr>
              <w:spacing w:line="360" w:lineRule="auto"/>
              <w:jc w:val="center"/>
              <w:rPr>
                <w:rFonts w:ascii="宋体" w:hAnsi="宋体" w:cs="宋体"/>
                <w:szCs w:val="21"/>
              </w:rPr>
            </w:pPr>
            <w:r>
              <w:rPr>
                <w:rFonts w:hint="eastAsia" w:ascii="宋体" w:hAnsi="宋体" w:cs="宋体"/>
                <w:szCs w:val="21"/>
              </w:rPr>
              <w:t>戏剧戏曲演员</w:t>
            </w:r>
          </w:p>
          <w:p>
            <w:pPr>
              <w:spacing w:line="360" w:lineRule="auto"/>
              <w:jc w:val="center"/>
              <w:rPr>
                <w:rFonts w:ascii="宋体" w:hAnsi="宋体" w:cs="宋体"/>
                <w:szCs w:val="21"/>
              </w:rPr>
            </w:pPr>
            <w:r>
              <w:rPr>
                <w:rFonts w:hint="eastAsia" w:ascii="宋体" w:hAnsi="宋体" w:cs="宋体"/>
                <w:szCs w:val="21"/>
              </w:rPr>
              <w:t>（2 -09 -02 -03) ;</w:t>
            </w:r>
          </w:p>
          <w:p>
            <w:pPr>
              <w:spacing w:line="360" w:lineRule="auto"/>
              <w:jc w:val="center"/>
              <w:rPr>
                <w:rFonts w:ascii="宋体" w:hAnsi="宋体" w:cs="宋体"/>
                <w:szCs w:val="21"/>
              </w:rPr>
            </w:pPr>
            <w:r>
              <w:rPr>
                <w:rFonts w:hint="eastAsia" w:ascii="宋体" w:hAnsi="宋体" w:cs="宋体"/>
                <w:szCs w:val="21"/>
              </w:rPr>
              <w:t>群众文化活动服务人员（4 -13 -01) ;</w:t>
            </w:r>
          </w:p>
          <w:p>
            <w:pPr>
              <w:spacing w:line="360" w:lineRule="auto"/>
              <w:jc w:val="center"/>
              <w:rPr>
                <w:rFonts w:ascii="宋体" w:hAnsi="宋体" w:cs="宋体"/>
                <w:szCs w:val="21"/>
              </w:rPr>
            </w:pPr>
            <w:r>
              <w:rPr>
                <w:rFonts w:hint="eastAsia" w:ascii="宋体" w:hAnsi="宋体" w:cs="宋体"/>
                <w:szCs w:val="21"/>
              </w:rPr>
              <w:t>其他教学人员</w:t>
            </w:r>
          </w:p>
          <w:p>
            <w:pPr>
              <w:spacing w:line="360" w:lineRule="auto"/>
              <w:jc w:val="center"/>
              <w:rPr>
                <w:rFonts w:ascii="宋体" w:hAnsi="宋体" w:cs="宋体"/>
                <w:szCs w:val="21"/>
              </w:rPr>
            </w:pPr>
            <w:r>
              <w:rPr>
                <w:rFonts w:hint="eastAsia" w:ascii="宋体" w:hAnsi="宋体" w:cs="宋体"/>
                <w:szCs w:val="21"/>
              </w:rPr>
              <w:t>（2 -08 -99)</w:t>
            </w:r>
          </w:p>
        </w:tc>
        <w:tc>
          <w:tcPr>
            <w:tcW w:w="2353" w:type="dxa"/>
            <w:vAlign w:val="center"/>
          </w:tcPr>
          <w:p>
            <w:pPr>
              <w:spacing w:line="360" w:lineRule="auto"/>
              <w:jc w:val="center"/>
              <w:rPr>
                <w:rFonts w:ascii="宋体" w:hAnsi="宋体" w:cs="宋体"/>
                <w:szCs w:val="21"/>
              </w:rPr>
            </w:pPr>
            <w:r>
              <w:rPr>
                <w:rFonts w:hint="eastAsia" w:ascii="宋体" w:hAnsi="宋体" w:cs="宋体"/>
                <w:szCs w:val="21"/>
              </w:rPr>
              <w:t>电影电视演员;</w:t>
            </w:r>
          </w:p>
          <w:p>
            <w:pPr>
              <w:spacing w:line="360" w:lineRule="auto"/>
              <w:jc w:val="center"/>
              <w:rPr>
                <w:rFonts w:ascii="宋体" w:hAnsi="宋体" w:cs="宋体"/>
                <w:szCs w:val="21"/>
              </w:rPr>
            </w:pPr>
            <w:r>
              <w:rPr>
                <w:rFonts w:hint="eastAsia" w:ascii="宋体" w:hAnsi="宋体" w:cs="宋体"/>
                <w:szCs w:val="21"/>
              </w:rPr>
              <w:t>话剧演员;</w:t>
            </w:r>
          </w:p>
          <w:p>
            <w:pPr>
              <w:spacing w:line="360" w:lineRule="auto"/>
              <w:jc w:val="center"/>
              <w:rPr>
                <w:rFonts w:ascii="宋体" w:hAnsi="宋体" w:cs="宋体"/>
                <w:szCs w:val="21"/>
              </w:rPr>
            </w:pPr>
            <w:r>
              <w:rPr>
                <w:rFonts w:hint="eastAsia" w:ascii="宋体" w:hAnsi="宋体" w:cs="宋体"/>
                <w:szCs w:val="21"/>
              </w:rPr>
              <w:t>群众文化指导员;</w:t>
            </w:r>
          </w:p>
          <w:p>
            <w:pPr>
              <w:spacing w:line="360" w:lineRule="auto"/>
              <w:jc w:val="center"/>
              <w:rPr>
                <w:rFonts w:ascii="宋体" w:hAnsi="宋体" w:cs="宋体"/>
                <w:szCs w:val="21"/>
              </w:rPr>
            </w:pPr>
            <w:r>
              <w:rPr>
                <w:rFonts w:hint="eastAsia" w:ascii="宋体" w:hAnsi="宋体" w:cs="宋体"/>
                <w:szCs w:val="21"/>
              </w:rPr>
              <w:t>礼仪主持人;</w:t>
            </w:r>
          </w:p>
          <w:p>
            <w:pPr>
              <w:spacing w:line="360" w:lineRule="auto"/>
              <w:jc w:val="center"/>
              <w:rPr>
                <w:rFonts w:ascii="宋体" w:hAnsi="宋体" w:cs="宋体"/>
                <w:szCs w:val="21"/>
              </w:rPr>
            </w:pPr>
            <w:r>
              <w:rPr>
                <w:rFonts w:hint="eastAsia" w:ascii="宋体" w:hAnsi="宋体" w:cs="宋体"/>
                <w:szCs w:val="21"/>
              </w:rPr>
              <w:t>文化艺术培训人员;</w:t>
            </w:r>
          </w:p>
          <w:p>
            <w:pPr>
              <w:spacing w:line="360" w:lineRule="auto"/>
              <w:jc w:val="center"/>
              <w:rPr>
                <w:rFonts w:ascii="宋体" w:hAnsi="宋体" w:cs="宋体"/>
                <w:szCs w:val="21"/>
              </w:rPr>
            </w:pPr>
            <w:r>
              <w:rPr>
                <w:rFonts w:hint="eastAsia" w:ascii="宋体" w:hAnsi="宋体" w:cs="宋体"/>
                <w:szCs w:val="21"/>
              </w:rPr>
              <w:t>旅游演艺演员</w:t>
            </w:r>
          </w:p>
        </w:tc>
      </w:tr>
    </w:tbl>
    <w:p>
      <w:pPr>
        <w:spacing w:line="440" w:lineRule="exact"/>
        <w:ind w:firstLine="480" w:firstLineChars="200"/>
        <w:rPr>
          <w:rFonts w:ascii="宋体" w:hAnsi="宋体" w:cs="宋体"/>
          <w:sz w:val="24"/>
          <w:szCs w:val="24"/>
        </w:rPr>
      </w:pPr>
      <w:r>
        <w:rPr>
          <w:rFonts w:ascii="宋体" w:hAnsi="宋体" w:cs="宋体"/>
          <w:sz w:val="24"/>
          <w:szCs w:val="24"/>
        </w:rPr>
        <w:t>（2）行业规范</w:t>
      </w:r>
    </w:p>
    <w:p>
      <w:pPr>
        <w:spacing w:line="440" w:lineRule="exact"/>
        <w:ind w:firstLine="480" w:firstLineChars="200"/>
        <w:rPr>
          <w:rFonts w:ascii="宋体" w:hAnsi="宋体" w:cs="宋体"/>
          <w:sz w:val="24"/>
          <w:szCs w:val="24"/>
        </w:rPr>
      </w:pPr>
    </w:p>
    <w:p>
      <w:pPr>
        <w:spacing w:line="440" w:lineRule="exact"/>
        <w:ind w:firstLine="480" w:firstLineChars="200"/>
        <w:rPr>
          <w:rFonts w:ascii="宋体" w:hAnsi="宋体" w:cs="宋体"/>
          <w:sz w:val="24"/>
          <w:szCs w:val="24"/>
        </w:rPr>
      </w:pPr>
      <w:r>
        <w:rPr>
          <w:rFonts w:hint="eastAsia" w:ascii="宋体" w:hAnsi="宋体" w:cs="宋体"/>
          <w:sz w:val="24"/>
          <w:szCs w:val="24"/>
        </w:rPr>
        <w:t xml:space="preserve">美术馆光环境评价方法（编号：WH∕T 94-2021） </w:t>
      </w:r>
    </w:p>
    <w:p>
      <w:pPr>
        <w:spacing w:line="440" w:lineRule="exact"/>
        <w:ind w:firstLine="480" w:firstLineChars="200"/>
        <w:rPr>
          <w:rFonts w:ascii="宋体" w:hAnsi="宋体" w:cs="宋体"/>
          <w:sz w:val="24"/>
          <w:szCs w:val="24"/>
        </w:rPr>
      </w:pPr>
      <w:r>
        <w:rPr>
          <w:rFonts w:hint="eastAsia" w:ascii="宋体" w:hAnsi="宋体" w:cs="宋体"/>
          <w:sz w:val="24"/>
          <w:szCs w:val="24"/>
        </w:rPr>
        <w:t>舞台管理导则（编号：WH/T 77-2016）</w:t>
      </w:r>
    </w:p>
    <w:p>
      <w:pPr>
        <w:spacing w:line="440" w:lineRule="exact"/>
        <w:ind w:firstLine="480" w:firstLineChars="200"/>
        <w:rPr>
          <w:rFonts w:ascii="宋体" w:hAnsi="宋体" w:cs="宋体"/>
          <w:sz w:val="24"/>
          <w:szCs w:val="24"/>
        </w:rPr>
      </w:pPr>
      <w:r>
        <w:rPr>
          <w:rFonts w:hint="eastAsia" w:ascii="宋体" w:hAnsi="宋体" w:cs="宋体"/>
          <w:sz w:val="24"/>
          <w:szCs w:val="24"/>
        </w:rPr>
        <w:t>演出场馆设备技术术语 剧场（编号：WH∕T 59-2013 ）</w:t>
      </w:r>
    </w:p>
    <w:p>
      <w:pPr>
        <w:spacing w:line="440" w:lineRule="exact"/>
        <w:ind w:firstLine="482" w:firstLineChars="200"/>
        <w:outlineLvl w:val="1"/>
        <w:rPr>
          <w:rFonts w:ascii="宋体" w:hAnsi="宋体" w:cs="宋体"/>
          <w:b/>
          <w:bCs/>
          <w:sz w:val="24"/>
          <w:szCs w:val="24"/>
        </w:rPr>
      </w:pPr>
      <w:bookmarkStart w:id="106" w:name="_Toc12237"/>
      <w:r>
        <w:rPr>
          <w:rFonts w:hint="eastAsia" w:ascii="宋体" w:hAnsi="宋体" w:cs="宋体"/>
          <w:b/>
          <w:bCs/>
          <w:sz w:val="24"/>
          <w:szCs w:val="24"/>
        </w:rPr>
        <w:t>4.职业资格情况</w:t>
      </w:r>
      <w:bookmarkEnd w:id="106"/>
    </w:p>
    <w:p>
      <w:pPr>
        <w:spacing w:line="440" w:lineRule="exact"/>
        <w:ind w:firstLine="480" w:firstLineChars="200"/>
        <w:rPr>
          <w:rFonts w:ascii="宋体" w:hAnsi="宋体" w:cs="宋体"/>
          <w:sz w:val="24"/>
          <w:szCs w:val="24"/>
        </w:rPr>
      </w:pPr>
      <w:r>
        <w:rPr>
          <w:rFonts w:hint="eastAsia" w:ascii="宋体" w:hAnsi="宋体" w:cs="宋体"/>
          <w:sz w:val="24"/>
          <w:szCs w:val="24"/>
        </w:rPr>
        <w:t>学生在校期间可以考取多媒体营销师、自媒体运营师等相关技能证。</w:t>
      </w:r>
    </w:p>
    <w:p>
      <w:pPr>
        <w:spacing w:line="440" w:lineRule="exact"/>
        <w:ind w:firstLine="482" w:firstLineChars="200"/>
        <w:outlineLvl w:val="1"/>
        <w:rPr>
          <w:rFonts w:ascii="宋体" w:hAnsi="宋体" w:cs="宋体"/>
          <w:b/>
          <w:bCs/>
          <w:sz w:val="24"/>
          <w:szCs w:val="24"/>
        </w:rPr>
      </w:pPr>
      <w:bookmarkStart w:id="107" w:name="_Toc13499"/>
      <w:r>
        <w:rPr>
          <w:rFonts w:hint="eastAsia" w:ascii="宋体" w:hAnsi="宋体" w:cs="宋体"/>
          <w:b/>
          <w:bCs/>
          <w:sz w:val="24"/>
          <w:szCs w:val="24"/>
        </w:rPr>
        <w:t>5.职业岗位能力要求</w:t>
      </w:r>
      <w:bookmarkEnd w:id="107"/>
    </w:p>
    <w:p>
      <w:pPr>
        <w:spacing w:line="440" w:lineRule="exact"/>
        <w:ind w:firstLine="480" w:firstLineChars="200"/>
        <w:rPr>
          <w:rFonts w:ascii="宋体" w:hAnsi="宋体" w:cs="宋体"/>
          <w:sz w:val="24"/>
          <w:szCs w:val="24"/>
        </w:rPr>
      </w:pPr>
      <w:r>
        <w:rPr>
          <w:rFonts w:hint="eastAsia" w:ascii="宋体" w:hAnsi="宋体" w:cs="宋体"/>
          <w:sz w:val="24"/>
          <w:szCs w:val="24"/>
        </w:rPr>
        <w:t>（1）电影电视演员岗位：服从主持人的安排和调度，积极配合演出；按要求参与排练，不无故缺席；演出前检查好自身服装及所需道具；具有较高的表演能力，生动形象的将把艺术作品中的人物形象和作品主题展现出来；注意公众人物形象，注重艺术修为和道德素质的培养。</w:t>
      </w:r>
    </w:p>
    <w:p>
      <w:pPr>
        <w:spacing w:line="440" w:lineRule="exact"/>
        <w:ind w:firstLine="480" w:firstLineChars="200"/>
        <w:rPr>
          <w:rFonts w:ascii="宋体" w:hAnsi="宋体" w:cs="宋体"/>
          <w:sz w:val="24"/>
          <w:szCs w:val="24"/>
        </w:rPr>
      </w:pPr>
      <w:r>
        <w:rPr>
          <w:rFonts w:hint="eastAsia" w:ascii="宋体" w:hAnsi="宋体" w:cs="宋体"/>
          <w:sz w:val="24"/>
          <w:szCs w:val="24"/>
        </w:rPr>
        <w:t>（2）文化艺术培训人员岗位：负责艺术设计培训课程,培训学生的艺术与设计能力、思维方式及表现技法等；制定学生的培训计划和进度；指导学生进行艺术调研、选题、以及艺术作品(或写作、评论课题等)的制作过程；依据国内院校对艺术作品集的要求,指导学生按要求完成艺术作品集。</w:t>
      </w:r>
    </w:p>
    <w:p>
      <w:pPr>
        <w:spacing w:line="440" w:lineRule="exact"/>
        <w:ind w:firstLine="480" w:firstLineChars="200"/>
        <w:rPr>
          <w:rFonts w:ascii="宋体" w:hAnsi="宋体" w:cs="宋体"/>
          <w:sz w:val="24"/>
          <w:szCs w:val="24"/>
        </w:rPr>
      </w:pPr>
      <w:r>
        <w:rPr>
          <w:rFonts w:hint="eastAsia" w:ascii="宋体" w:hAnsi="宋体" w:cs="宋体"/>
          <w:sz w:val="24"/>
          <w:szCs w:val="24"/>
        </w:rPr>
        <w:t>（3）礼仪主持人岗位：口齿清晰、语言表达能力好、五官端正、身心健康、动作协调；具有良好的文化、礼仪、民俗知识，在礼仪活动现场负责推进程序、调节气氛、沟通关系的专业人员。</w:t>
      </w:r>
    </w:p>
    <w:p>
      <w:pPr>
        <w:spacing w:line="440" w:lineRule="exact"/>
        <w:ind w:firstLine="482" w:firstLineChars="200"/>
        <w:outlineLvl w:val="1"/>
        <w:rPr>
          <w:rFonts w:ascii="宋体" w:hAnsi="宋体" w:cs="宋体"/>
          <w:b/>
          <w:bCs/>
          <w:sz w:val="24"/>
          <w:szCs w:val="24"/>
        </w:rPr>
      </w:pPr>
      <w:bookmarkStart w:id="108" w:name="_Toc24736"/>
      <w:r>
        <w:rPr>
          <w:rFonts w:hint="eastAsia" w:ascii="宋体" w:hAnsi="宋体" w:cs="宋体"/>
          <w:b/>
          <w:bCs/>
          <w:sz w:val="24"/>
          <w:szCs w:val="24"/>
        </w:rPr>
        <w:t>6.课程设置支撑职业能力情况</w:t>
      </w:r>
      <w:bookmarkEnd w:id="108"/>
    </w:p>
    <w:p>
      <w:pPr>
        <w:spacing w:line="440" w:lineRule="exact"/>
        <w:ind w:firstLine="480" w:firstLineChars="200"/>
        <w:rPr>
          <w:rFonts w:ascii="宋体" w:hAnsi="宋体" w:cs="宋体"/>
          <w:sz w:val="24"/>
          <w:szCs w:val="24"/>
        </w:rPr>
      </w:pPr>
      <w:r>
        <w:rPr>
          <w:rFonts w:hint="eastAsia" w:ascii="宋体" w:hAnsi="宋体" w:cs="宋体"/>
          <w:sz w:val="24"/>
          <w:szCs w:val="24"/>
        </w:rPr>
        <w:t>第一阶段（第1、2学期）：主要完成专业基础课、专业技术核心课程的教学课程的教学。重点是艺术概论 、戏剧影视赏析 、中外话剧史的教学，通过学习这些课程使学生具备从事影视鉴赏的基本能力。专业技术核心课程包括新表演、台词、形体、声乐、剧 目、镜头前表演等。</w:t>
      </w:r>
    </w:p>
    <w:p>
      <w:pPr>
        <w:spacing w:line="440" w:lineRule="exact"/>
        <w:ind w:firstLine="480" w:firstLineChars="200"/>
        <w:rPr>
          <w:rFonts w:ascii="宋体" w:hAnsi="宋体" w:cs="宋体"/>
          <w:sz w:val="24"/>
          <w:szCs w:val="24"/>
        </w:rPr>
      </w:pPr>
      <w:r>
        <w:rPr>
          <w:rFonts w:hint="eastAsia" w:ascii="宋体" w:hAnsi="宋体" w:cs="宋体"/>
          <w:sz w:val="24"/>
          <w:szCs w:val="24"/>
        </w:rPr>
        <w:t>第二阶段（第3、4学期）：——专业课程群的仿真项目教学模式</w:t>
      </w:r>
    </w:p>
    <w:p>
      <w:pPr>
        <w:spacing w:line="440" w:lineRule="exact"/>
        <w:ind w:firstLine="480" w:firstLineChars="200"/>
        <w:rPr>
          <w:rFonts w:ascii="宋体" w:hAnsi="宋体" w:cs="宋体"/>
          <w:sz w:val="24"/>
          <w:szCs w:val="24"/>
        </w:rPr>
      </w:pPr>
      <w:r>
        <w:rPr>
          <w:rFonts w:hint="eastAsia" w:ascii="宋体" w:hAnsi="宋体" w:cs="宋体"/>
          <w:sz w:val="24"/>
          <w:szCs w:val="24"/>
        </w:rPr>
        <w:t xml:space="preserve">以专业课的学习为主，以项目为载体，从纵深两个方向逐步进阶，以提高学生的综合写作能力。两个方向进阶是指：一是在学习过程的时间维度进行能力进阶，在把项目教学贯穿于教学全过程，从单项训练——专项训练——综合训练——岗位实习。二是从项目本身的深度进阶，从部分项目到完全项目，培养学生的职业技能。前期在学校实训室完成教学任务，后期采用任务驱动、项目导向的方式重点在校内、外实训基地完成教学任务。通过对专业课实践教学过程进行综合训练，实现与职业岗位实际工作零距离对接。　　　    </w:t>
      </w:r>
    </w:p>
    <w:p>
      <w:pPr>
        <w:spacing w:line="440" w:lineRule="exact"/>
        <w:ind w:firstLine="480" w:firstLineChars="200"/>
        <w:rPr>
          <w:rFonts w:ascii="宋体" w:hAnsi="宋体" w:cs="宋体"/>
          <w:sz w:val="24"/>
          <w:szCs w:val="24"/>
        </w:rPr>
      </w:pPr>
      <w:r>
        <w:rPr>
          <w:rFonts w:hint="eastAsia" w:ascii="宋体" w:hAnsi="宋体" w:cs="宋体"/>
          <w:sz w:val="24"/>
          <w:szCs w:val="24"/>
        </w:rPr>
        <w:t>第三阶段（第5、6学期）——真实工作的岗位全真项目实习教学　</w:t>
      </w:r>
    </w:p>
    <w:p>
      <w:pPr>
        <w:spacing w:line="440" w:lineRule="exact"/>
        <w:ind w:firstLine="480" w:firstLineChars="200"/>
        <w:rPr>
          <w:rFonts w:ascii="宋体" w:hAnsi="宋体" w:cs="宋体"/>
          <w:sz w:val="24"/>
          <w:szCs w:val="24"/>
        </w:rPr>
      </w:pPr>
      <w:r>
        <w:rPr>
          <w:rFonts w:hint="eastAsia" w:ascii="宋体" w:hAnsi="宋体" w:cs="宋体"/>
          <w:sz w:val="24"/>
          <w:szCs w:val="24"/>
        </w:rPr>
        <w:t xml:space="preserve">根据职业岗位的知识、技能要求及工作任务情况，对毕业设计的选题及组织、管理、实施采取项目组织、企业岗位和社会赛事任务驱动三种方式，学生可根据自己的实际情况在指导教师的引导下，完成毕业任务。由企业和学校双方共同完成综合训练教学任务，让学生在实际工作过程中锻炼职业素质和职业技能，使之完成职业岗位的认知过程。       </w:t>
      </w:r>
    </w:p>
    <w:p>
      <w:pPr>
        <w:spacing w:line="440" w:lineRule="exact"/>
        <w:ind w:firstLine="480" w:firstLineChars="200"/>
        <w:rPr>
          <w:rFonts w:ascii="宋体" w:hAnsi="宋体" w:cs="宋体"/>
          <w:sz w:val="24"/>
          <w:szCs w:val="24"/>
        </w:rPr>
      </w:pPr>
      <w:r>
        <w:rPr>
          <w:rFonts w:hint="eastAsia" w:ascii="宋体" w:hAnsi="宋体" w:cs="宋体"/>
          <w:sz w:val="24"/>
          <w:szCs w:val="24"/>
        </w:rPr>
        <w:t>影视表演和比赛项目融入教学，使教学产生经济效益、融入社会、作用社会。教师根据项目需求组织学生围绕项目进行市场调研，提出项目要求并制定详实的训练实施方案与课题。在实践中逐渐找到不足，促进学习，提高兴趣。</w:t>
      </w:r>
    </w:p>
    <w:p>
      <w:pPr>
        <w:spacing w:line="440" w:lineRule="exact"/>
        <w:ind w:firstLine="482" w:firstLineChars="200"/>
        <w:outlineLvl w:val="1"/>
        <w:rPr>
          <w:rFonts w:ascii="宋体" w:hAnsi="宋体" w:cs="宋体"/>
          <w:b/>
          <w:bCs/>
          <w:sz w:val="24"/>
          <w:szCs w:val="24"/>
        </w:rPr>
      </w:pPr>
      <w:bookmarkStart w:id="109" w:name="_Toc9811"/>
      <w:r>
        <w:rPr>
          <w:rFonts w:hint="eastAsia" w:ascii="宋体" w:hAnsi="宋体" w:cs="宋体"/>
          <w:b/>
          <w:bCs/>
          <w:sz w:val="24"/>
          <w:szCs w:val="24"/>
        </w:rPr>
        <w:t>7.相关学校课程设置情况</w:t>
      </w:r>
      <w:bookmarkEnd w:id="109"/>
    </w:p>
    <w:p>
      <w:pPr>
        <w:spacing w:line="440" w:lineRule="exact"/>
        <w:ind w:firstLine="480" w:firstLineChars="200"/>
        <w:rPr>
          <w:rFonts w:ascii="宋体" w:hAnsi="宋体" w:cs="宋体"/>
          <w:sz w:val="24"/>
          <w:szCs w:val="24"/>
        </w:rPr>
      </w:pPr>
      <w:r>
        <w:rPr>
          <w:rFonts w:hint="eastAsia" w:ascii="宋体" w:hAnsi="宋体" w:cs="宋体"/>
          <w:sz w:val="24"/>
          <w:szCs w:val="24"/>
        </w:rPr>
        <w:t>（1）山东艺术学院专业建设情况：本专业创立至今已有50年历史，师资力量雄厚，教学经验丰富。主要培养有一定理论修养，熟练掌握表演艺术基本创作规律与技能艺术素质全面，能够适应戏剧、电影、电视剧表演及播音主持等艺术专业要求的高级人才。本专业历史悠久，培养了许多优秀表演人才。近年来更是培养出了倪萍、陈瑾、徐少华、王绘春、苏岩等著名演员。在全国艺术院校专业排名中，本学院表演专业多次名列前茅</w:t>
      </w:r>
    </w:p>
    <w:p>
      <w:pPr>
        <w:spacing w:line="440" w:lineRule="exact"/>
        <w:ind w:firstLine="480" w:firstLineChars="200"/>
        <w:rPr>
          <w:rFonts w:ascii="宋体" w:hAnsi="宋体" w:cs="宋体"/>
          <w:sz w:val="24"/>
          <w:szCs w:val="24"/>
        </w:rPr>
      </w:pPr>
      <w:r>
        <w:rPr>
          <w:rFonts w:hint="eastAsia" w:ascii="宋体" w:hAnsi="宋体" w:cs="宋体"/>
          <w:sz w:val="24"/>
          <w:szCs w:val="24"/>
        </w:rPr>
        <w:t>（2）潍坊职业技术学院课程设置情况：培养具有一定马克思主义基本理论素养和系统的专业基础知识、具备一定音乐实践技能和活动组织能力、具备现代音乐观念，掌握音乐学科基本理论、基础知识与基本技能的人才。能够在文化宫、艺术中心、文化社团、企业中胜任表演艺术、文艺活动组织与策划、艺术实践创新、文化管理、礼仪、解说导购等方面具有较强业务工作能力，有敬业和团队精神的高素质技能型人才。核心课程包括《中国音乐史》、《西方音乐史》、《艺术概论》、《基础乐理》、《视唱练耳》、《民族民间音乐》、《声乐》、《钢琴》、《舞蹈》、《即兴弹唱》、《合唱指挥》、《器乐合奏》、《舞台化妆》、《舞蹈创编》等。</w:t>
      </w:r>
    </w:p>
    <w:p>
      <w:pPr>
        <w:spacing w:line="440" w:lineRule="exact"/>
        <w:ind w:firstLine="480" w:firstLineChars="200"/>
        <w:rPr>
          <w:rFonts w:ascii="宋体" w:hAnsi="宋体" w:cs="宋体"/>
          <w:sz w:val="24"/>
          <w:szCs w:val="24"/>
        </w:rPr>
      </w:pPr>
      <w:r>
        <w:rPr>
          <w:rFonts w:hint="eastAsia" w:ascii="宋体" w:hAnsi="宋体" w:cs="宋体"/>
          <w:sz w:val="24"/>
          <w:szCs w:val="24"/>
        </w:rPr>
        <w:t>（3）山东体育学院课程设置情况：本专业旨在培养德、智、体、美全面发展，具备服装表演、服装设计、形象设计、运动健身知识和实践能力，能在教育、研究、艺术、管理和商业领域等相关部门从事表演、教学、策划、编导、艺术设计、营销管理等方面工作的高级复合型专门人才。培养德、智、体、美全面发展，具备服装表演、服装设计及营销理论知识和实践能力，能在服装表演、形象设计等教育、研究、艺术、管理和商业领域等相关部门从事表演、教学、艺术设计、营销管理等方面工作的应用型人才。</w:t>
      </w:r>
    </w:p>
    <w:p>
      <w:pPr>
        <w:spacing w:line="440" w:lineRule="exact"/>
        <w:ind w:firstLine="480" w:firstLineChars="200"/>
        <w:rPr>
          <w:rFonts w:ascii="宋体" w:hAnsi="宋体" w:cs="宋体"/>
          <w:sz w:val="24"/>
          <w:szCs w:val="24"/>
        </w:rPr>
      </w:pPr>
      <w:r>
        <w:rPr>
          <w:rFonts w:hint="eastAsia" w:ascii="宋体" w:hAnsi="宋体" w:cs="宋体"/>
          <w:sz w:val="24"/>
          <w:szCs w:val="24"/>
        </w:rPr>
        <w:t>主要课程：本专业目前设有服装表演（模特）培养方向，主要开设表演理论与方法、模特概论、公共关系、模特编导、服装设计、服装学概论、中外服装史论、化妆造型、服装表演编排训练、市场营销、形体训练、体育舞蹈、健美操、中国舞等课程</w:t>
      </w:r>
    </w:p>
    <w:p>
      <w:pPr>
        <w:spacing w:line="440" w:lineRule="exact"/>
        <w:ind w:firstLine="482" w:firstLineChars="200"/>
        <w:outlineLvl w:val="1"/>
        <w:rPr>
          <w:rFonts w:ascii="宋体" w:hAnsi="宋体" w:cs="宋体"/>
          <w:b/>
          <w:bCs/>
          <w:sz w:val="24"/>
          <w:szCs w:val="24"/>
        </w:rPr>
      </w:pPr>
      <w:bookmarkStart w:id="110" w:name="_Toc19654"/>
      <w:r>
        <w:rPr>
          <w:rFonts w:hint="eastAsia" w:ascii="宋体" w:hAnsi="宋体" w:cs="宋体"/>
          <w:b/>
          <w:bCs/>
          <w:sz w:val="24"/>
          <w:szCs w:val="24"/>
        </w:rPr>
        <w:t>8.对本专业学生情况调研分析</w:t>
      </w:r>
      <w:bookmarkEnd w:id="110"/>
    </w:p>
    <w:p>
      <w:pPr>
        <w:spacing w:line="440" w:lineRule="exact"/>
        <w:ind w:firstLine="480" w:firstLineChars="200"/>
        <w:rPr>
          <w:rFonts w:ascii="宋体" w:hAnsi="宋体" w:cs="宋体"/>
          <w:sz w:val="24"/>
          <w:szCs w:val="24"/>
        </w:rPr>
      </w:pPr>
      <w:r>
        <w:rPr>
          <w:rFonts w:hint="eastAsia" w:ascii="宋体" w:hAnsi="宋体" w:cs="宋体"/>
          <w:sz w:val="24"/>
          <w:szCs w:val="24"/>
        </w:rPr>
        <w:t>（1）对专业生源调研分析</w:t>
      </w:r>
    </w:p>
    <w:p>
      <w:pPr>
        <w:spacing w:line="440" w:lineRule="exact"/>
        <w:ind w:firstLine="480" w:firstLineChars="200"/>
        <w:rPr>
          <w:rFonts w:ascii="宋体" w:hAnsi="宋体" w:cs="宋体"/>
          <w:sz w:val="24"/>
          <w:szCs w:val="24"/>
        </w:rPr>
      </w:pPr>
      <w:r>
        <w:rPr>
          <w:rFonts w:hint="eastAsia" w:ascii="宋体" w:hAnsi="宋体" w:cs="宋体"/>
          <w:sz w:val="24"/>
          <w:szCs w:val="24"/>
        </w:rPr>
        <w:t>本专业生源调研分析如下：普通对口招生比例约占80%，单独招生比例约占20%，录取分数在300-400分区间。</w:t>
      </w:r>
    </w:p>
    <w:p>
      <w:pPr>
        <w:spacing w:line="440" w:lineRule="exact"/>
        <w:ind w:firstLine="480" w:firstLineChars="200"/>
        <w:rPr>
          <w:rFonts w:ascii="宋体" w:hAnsi="宋体" w:cs="宋体"/>
          <w:sz w:val="24"/>
          <w:szCs w:val="24"/>
        </w:rPr>
      </w:pPr>
      <w:r>
        <w:rPr>
          <w:rFonts w:hint="eastAsia" w:ascii="宋体" w:hAnsi="宋体" w:cs="宋体"/>
          <w:sz w:val="24"/>
          <w:szCs w:val="24"/>
        </w:rPr>
        <w:t>（2）本专业在校生学习情况调研分析</w:t>
      </w:r>
    </w:p>
    <w:p>
      <w:pPr>
        <w:spacing w:line="440" w:lineRule="exact"/>
        <w:ind w:firstLine="480" w:firstLineChars="200"/>
        <w:rPr>
          <w:rFonts w:ascii="宋体" w:hAnsi="宋体" w:cs="宋体"/>
          <w:sz w:val="24"/>
          <w:szCs w:val="24"/>
        </w:rPr>
      </w:pPr>
      <w:r>
        <w:rPr>
          <w:rFonts w:hint="eastAsia" w:ascii="宋体" w:hAnsi="宋体" w:cs="宋体"/>
          <w:sz w:val="24"/>
          <w:szCs w:val="24"/>
        </w:rPr>
        <w:t>本专业师资：本专业共计教师9人，专业各教师均具有多年行业经历和丰富的艺术设计实践技能，具有较高的专业与教学能力。</w:t>
      </w:r>
    </w:p>
    <w:p>
      <w:pPr>
        <w:spacing w:line="440" w:lineRule="exact"/>
        <w:ind w:firstLine="480" w:firstLineChars="200"/>
        <w:rPr>
          <w:rFonts w:ascii="宋体" w:hAnsi="宋体" w:cs="宋体"/>
          <w:sz w:val="24"/>
          <w:szCs w:val="24"/>
        </w:rPr>
      </w:pPr>
      <w:r>
        <w:rPr>
          <w:rFonts w:hint="eastAsia" w:ascii="宋体" w:hAnsi="宋体" w:cs="宋体"/>
          <w:sz w:val="24"/>
          <w:szCs w:val="24"/>
        </w:rPr>
        <w:t>本专业设置了形体室，形体室配备音响、把杆、镜子等满足学生日常形体训练、舞蹈等课程。化妆室实训室配备专业化妆镜子、座椅等。从课程改革的整体成效来看，往年人才培养方案实施情况良好。</w:t>
      </w:r>
    </w:p>
    <w:p>
      <w:pPr>
        <w:spacing w:line="440" w:lineRule="exact"/>
        <w:ind w:firstLine="480" w:firstLineChars="200"/>
        <w:rPr>
          <w:rFonts w:ascii="宋体" w:hAnsi="宋体" w:cs="宋体"/>
          <w:sz w:val="24"/>
          <w:szCs w:val="24"/>
        </w:rPr>
      </w:pPr>
      <w:r>
        <w:rPr>
          <w:rFonts w:hint="eastAsia" w:ascii="宋体" w:hAnsi="宋体" w:cs="宋体"/>
          <w:sz w:val="24"/>
          <w:szCs w:val="24"/>
        </w:rPr>
        <w:t>（3）本专业毕业生就业情况</w:t>
      </w:r>
    </w:p>
    <w:p>
      <w:pPr>
        <w:spacing w:line="440" w:lineRule="exact"/>
        <w:ind w:firstLine="480" w:firstLineChars="200"/>
        <w:rPr>
          <w:b/>
          <w:bCs/>
          <w:sz w:val="28"/>
          <w:szCs w:val="28"/>
        </w:rPr>
      </w:pPr>
      <w:r>
        <w:rPr>
          <w:rFonts w:hint="eastAsia" w:ascii="宋体" w:hAnsi="宋体" w:cs="宋体"/>
          <w:sz w:val="24"/>
          <w:szCs w:val="24"/>
        </w:rPr>
        <w:t>近年来迅猛发展的文化产业，电影、电视剧、广告等事业为影视表演专业的人才提供了各种各样的岗位，使影视表演人才在选择岗位时有了较大的选择空间，就业前景非常广阔。与其他普通专业相比，就业起点较高，收入丰厚。本专业毕业生可以在电影制片厂、电视剧制作中心、电视台、各单位剧院或者剧团、国家机关、宣传文教部门、企事业单位和高校从事表演，宣传，教学与科研等工作。</w:t>
      </w:r>
      <w:r>
        <w:rPr>
          <w:rFonts w:hint="eastAsia"/>
          <w:b/>
          <w:bCs/>
          <w:sz w:val="28"/>
          <w:szCs w:val="28"/>
        </w:rPr>
        <w:t>三、分析与建议</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1.调研资料分析</w:t>
      </w:r>
    </w:p>
    <w:p>
      <w:pPr>
        <w:spacing w:line="440" w:lineRule="exact"/>
        <w:ind w:firstLine="480" w:firstLineChars="200"/>
        <w:rPr>
          <w:rFonts w:ascii="宋体" w:hAnsi="宋体" w:cs="宋体"/>
          <w:sz w:val="24"/>
          <w:szCs w:val="24"/>
        </w:rPr>
      </w:pPr>
      <w:r>
        <w:rPr>
          <w:rFonts w:hint="eastAsia" w:cs="Calibri"/>
          <w:sz w:val="24"/>
          <w:szCs w:val="24"/>
        </w:rPr>
        <w:t>（1）</w:t>
      </w:r>
      <w:r>
        <w:rPr>
          <w:rFonts w:hint="eastAsia" w:ascii="宋体" w:hAnsi="宋体" w:cs="宋体"/>
          <w:sz w:val="24"/>
          <w:szCs w:val="24"/>
        </w:rPr>
        <w:t>现行人才培养方案与社会要求还是基本相符，还需与本地区行业用人需求紧密联系，不断修改，这样才能做到为地方经济服务，推动地方行业发展。</w:t>
      </w:r>
    </w:p>
    <w:p>
      <w:pPr>
        <w:spacing w:line="440" w:lineRule="exact"/>
        <w:ind w:firstLine="480" w:firstLineChars="200"/>
        <w:rPr>
          <w:rFonts w:ascii="宋体" w:hAnsi="宋体" w:cs="宋体"/>
          <w:sz w:val="24"/>
          <w:szCs w:val="24"/>
        </w:rPr>
      </w:pPr>
      <w:r>
        <w:rPr>
          <w:rFonts w:hint="eastAsia" w:cs="Calibri"/>
          <w:sz w:val="24"/>
          <w:szCs w:val="24"/>
        </w:rPr>
        <w:t>（2）</w:t>
      </w:r>
      <w:r>
        <w:rPr>
          <w:rFonts w:hint="eastAsia" w:ascii="宋体" w:hAnsi="宋体" w:cs="宋体"/>
          <w:sz w:val="24"/>
          <w:szCs w:val="24"/>
        </w:rPr>
        <w:t>岗位能力要求</w:t>
      </w:r>
    </w:p>
    <w:p>
      <w:pPr>
        <w:spacing w:line="440" w:lineRule="exact"/>
        <w:ind w:firstLine="480" w:firstLineChars="200"/>
        <w:rPr>
          <w:rFonts w:ascii="宋体" w:hAnsi="宋体" w:cs="宋体"/>
          <w:sz w:val="24"/>
          <w:szCs w:val="24"/>
        </w:rPr>
      </w:pPr>
      <w:r>
        <w:rPr>
          <w:rFonts w:hint="eastAsia" w:ascii="宋体" w:hAnsi="宋体" w:cs="宋体"/>
          <w:sz w:val="24"/>
          <w:szCs w:val="24"/>
        </w:rPr>
        <w:t>影视表演专业的毕业生，可在全国各电视台、电视剧制作中心、电影厂、各影视制作公司、剧组、文艺表演团体、教研单位、文化传播公司、文化培训管理机构、宣传文教部及大型企事业单位等从事表演、编导、公共关系以及教学科研等工作。也可根据自身其他的兴趣爱好来拓展自己的职业发展道路。</w:t>
      </w:r>
    </w:p>
    <w:p>
      <w:pPr>
        <w:spacing w:line="440" w:lineRule="exact"/>
        <w:ind w:firstLine="480" w:firstLineChars="200"/>
        <w:rPr>
          <w:rFonts w:ascii="宋体" w:hAnsi="宋体" w:cs="宋体"/>
          <w:sz w:val="24"/>
          <w:szCs w:val="24"/>
        </w:rPr>
      </w:pPr>
      <w:r>
        <w:rPr>
          <w:rFonts w:hint="eastAsia" w:ascii="宋体" w:hAnsi="宋体" w:cs="宋体"/>
          <w:sz w:val="24"/>
          <w:szCs w:val="24"/>
        </w:rPr>
        <w:t>根据企业的反馈，随着企业的发展或人员的流动，每年均要招聘高职生。对高职生来说，企业在招聘时一般通过面试，考查学生的学习能力、交流能力、工作态度、所持的技能证书及具备的技能，有的当场还做企业带来的试卷进行测试，有的通过初试后还要进企业进行考察试用，最后决定正式录用那些会做人、能干事的学生。</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2.调研结论</w:t>
      </w:r>
    </w:p>
    <w:p>
      <w:pPr>
        <w:spacing w:line="440" w:lineRule="exact"/>
        <w:ind w:firstLine="480" w:firstLineChars="200"/>
        <w:rPr>
          <w:rFonts w:ascii="宋体" w:hAnsi="宋体" w:cs="宋体"/>
          <w:sz w:val="24"/>
          <w:szCs w:val="24"/>
        </w:rPr>
      </w:pPr>
      <w:r>
        <w:rPr>
          <w:rFonts w:hint="eastAsia" w:ascii="宋体" w:hAnsi="宋体" w:cs="宋体"/>
          <w:sz w:val="24"/>
          <w:szCs w:val="24"/>
        </w:rPr>
        <w:t>(1)我校影视表演专业主要培养规格是应用技术型人才，其基本定位是：</w:t>
      </w:r>
    </w:p>
    <w:p>
      <w:pPr>
        <w:spacing w:line="440" w:lineRule="exact"/>
        <w:ind w:firstLine="480" w:firstLineChars="200"/>
        <w:rPr>
          <w:rFonts w:ascii="宋体" w:hAnsi="宋体" w:cs="宋体"/>
          <w:sz w:val="24"/>
          <w:szCs w:val="24"/>
        </w:rPr>
      </w:pPr>
      <w:r>
        <w:rPr>
          <w:rFonts w:cs="Calibri"/>
          <w:sz w:val="24"/>
          <w:szCs w:val="24"/>
        </w:rPr>
        <w:t>①</w:t>
      </w:r>
      <w:r>
        <w:rPr>
          <w:rFonts w:hint="eastAsia" w:ascii="宋体" w:hAnsi="宋体" w:cs="宋体"/>
          <w:sz w:val="24"/>
          <w:szCs w:val="24"/>
        </w:rPr>
        <w:t>在知识要求方面：</w:t>
      </w:r>
    </w:p>
    <w:p>
      <w:pPr>
        <w:spacing w:line="440" w:lineRule="exact"/>
        <w:ind w:firstLine="480" w:firstLineChars="200"/>
        <w:rPr>
          <w:rFonts w:ascii="宋体" w:hAnsi="宋体" w:cs="宋体"/>
          <w:sz w:val="24"/>
          <w:szCs w:val="24"/>
        </w:rPr>
      </w:pPr>
      <w:r>
        <w:rPr>
          <w:rFonts w:hint="eastAsia" w:ascii="宋体" w:hAnsi="宋体" w:cs="宋体"/>
          <w:sz w:val="24"/>
          <w:szCs w:val="24"/>
        </w:rPr>
        <w:t>学习相关影视表演的台词、视唱、声乐、形体、节目主持、化妆以及表演基础理论和中外剧目排练等。其中不同的表演类艺术院校在影视表演专业的课程设置和安排上也有区别。电影表演是由演员扮演角色，在摄影机前表演情节的艺术。电影表演与戏剧表演同属表演艺术范畴，具有共同的基本规律。电影表演继承了戏剧表演中许多适合于电影表演的原则和方法，然而又和戏剧表演不同。</w:t>
      </w:r>
    </w:p>
    <w:p>
      <w:pPr>
        <w:spacing w:line="440" w:lineRule="exact"/>
        <w:ind w:firstLine="480" w:firstLineChars="200"/>
        <w:rPr>
          <w:rFonts w:ascii="宋体" w:hAnsi="宋体" w:cs="宋体"/>
          <w:sz w:val="24"/>
          <w:szCs w:val="24"/>
        </w:rPr>
      </w:pPr>
      <w:r>
        <w:rPr>
          <w:rFonts w:cs="Calibri"/>
          <w:sz w:val="24"/>
          <w:szCs w:val="24"/>
        </w:rPr>
        <w:t>②</w:t>
      </w:r>
      <w:r>
        <w:rPr>
          <w:rFonts w:hint="eastAsia" w:ascii="宋体" w:hAnsi="宋体" w:cs="宋体"/>
          <w:sz w:val="24"/>
          <w:szCs w:val="24"/>
        </w:rPr>
        <w:t>在能力要求方面：</w:t>
      </w:r>
    </w:p>
    <w:p>
      <w:pPr>
        <w:spacing w:line="440" w:lineRule="exact"/>
        <w:ind w:firstLine="480" w:firstLineChars="200"/>
        <w:rPr>
          <w:rFonts w:ascii="宋体" w:hAnsi="宋体" w:cs="宋体"/>
          <w:sz w:val="24"/>
          <w:szCs w:val="24"/>
        </w:rPr>
      </w:pPr>
      <w:r>
        <w:rPr>
          <w:rFonts w:hint="eastAsia" w:ascii="宋体" w:hAnsi="宋体" w:cs="宋体"/>
          <w:sz w:val="24"/>
          <w:szCs w:val="24"/>
        </w:rPr>
        <w:t>在话剧(含音乐剧)多幕剧排练、影视镜头表演、语言发声及歌唱、音乐剧演唱、舞蹈训练等专业性方面的创新能力，要求学生掌握市场经济的一般规律和运行规则，熟悉影视表演公司运作的基本理论与实务。</w:t>
      </w:r>
    </w:p>
    <w:p>
      <w:pPr>
        <w:spacing w:line="440" w:lineRule="exact"/>
        <w:ind w:firstLine="480" w:firstLineChars="200"/>
        <w:rPr>
          <w:rFonts w:ascii="宋体" w:hAnsi="宋体" w:cs="宋体"/>
          <w:sz w:val="24"/>
          <w:szCs w:val="24"/>
        </w:rPr>
      </w:pPr>
      <w:r>
        <w:rPr>
          <w:rFonts w:cs="Calibri"/>
          <w:sz w:val="24"/>
          <w:szCs w:val="24"/>
        </w:rPr>
        <w:t>③</w:t>
      </w:r>
      <w:r>
        <w:rPr>
          <w:rFonts w:hint="eastAsia" w:ascii="宋体" w:hAnsi="宋体" w:cs="宋体"/>
          <w:sz w:val="24"/>
          <w:szCs w:val="24"/>
        </w:rPr>
        <w:t>在素质结构方面：</w:t>
      </w:r>
    </w:p>
    <w:p>
      <w:pPr>
        <w:spacing w:line="440" w:lineRule="exact"/>
        <w:ind w:firstLine="480" w:firstLineChars="200"/>
        <w:rPr>
          <w:rFonts w:ascii="宋体" w:hAnsi="宋体" w:cs="宋体"/>
          <w:sz w:val="24"/>
          <w:szCs w:val="24"/>
        </w:rPr>
      </w:pPr>
      <w:r>
        <w:rPr>
          <w:rFonts w:hint="eastAsia" w:ascii="宋体" w:hAnsi="宋体" w:cs="宋体"/>
          <w:sz w:val="24"/>
          <w:szCs w:val="24"/>
        </w:rPr>
        <w:t>掌握科学锻炼身体的基本知识和基本技能，养成自觉锻炼身体的良好习惯，讲究文明卫生，不断增强身体素质。具有一定的养育知识，掌握一定的音乐、文娱技能，有良好的心理素质和较强的心理自控和适应能力。</w:t>
      </w:r>
    </w:p>
    <w:p>
      <w:pPr>
        <w:spacing w:line="440" w:lineRule="exact"/>
        <w:ind w:firstLine="480" w:firstLineChars="200"/>
        <w:rPr>
          <w:rFonts w:ascii="宋体" w:hAnsi="宋体" w:cs="宋体"/>
          <w:sz w:val="24"/>
          <w:szCs w:val="24"/>
        </w:rPr>
      </w:pPr>
      <w:r>
        <w:rPr>
          <w:rFonts w:hint="eastAsia" w:ascii="宋体" w:hAnsi="宋体" w:cs="宋体"/>
          <w:sz w:val="24"/>
          <w:szCs w:val="24"/>
        </w:rPr>
        <w:t>具有良好的气质和社交、沟通、协调能力。具有较好的文学艺术修养，有较高的审美能力。</w:t>
      </w:r>
    </w:p>
    <w:p>
      <w:pPr>
        <w:spacing w:line="440" w:lineRule="exact"/>
        <w:ind w:firstLine="480" w:firstLineChars="200"/>
        <w:rPr>
          <w:rFonts w:ascii="宋体" w:hAnsi="宋体" w:cs="宋体"/>
          <w:sz w:val="24"/>
          <w:szCs w:val="24"/>
        </w:rPr>
      </w:pPr>
      <w:r>
        <w:rPr>
          <w:rFonts w:hint="eastAsia" w:ascii="宋体" w:hAnsi="宋体" w:cs="宋体"/>
          <w:sz w:val="24"/>
          <w:szCs w:val="24"/>
        </w:rPr>
        <w:t>根据实际调查与用人单位反馈来看，目前我们的毕业学生在知识结构上还是基本符合用人单位需求的，但在职业素质上还有待提高。</w:t>
      </w:r>
    </w:p>
    <w:p>
      <w:pPr>
        <w:spacing w:line="440" w:lineRule="exact"/>
        <w:ind w:firstLine="480" w:firstLineChars="200"/>
        <w:rPr>
          <w:rFonts w:ascii="宋体" w:hAnsi="宋体" w:cs="宋体"/>
          <w:sz w:val="24"/>
          <w:szCs w:val="24"/>
        </w:rPr>
      </w:pPr>
      <w:r>
        <w:rPr>
          <w:rFonts w:hint="eastAsia" w:ascii="宋体" w:hAnsi="宋体" w:cs="宋体"/>
          <w:sz w:val="24"/>
          <w:szCs w:val="24"/>
        </w:rPr>
        <w:t>（2）专业整改方向：</w:t>
      </w:r>
    </w:p>
    <w:p>
      <w:pPr>
        <w:spacing w:line="440" w:lineRule="exact"/>
        <w:ind w:firstLine="480" w:firstLineChars="200"/>
        <w:rPr>
          <w:rFonts w:ascii="宋体" w:hAnsi="宋体" w:cs="宋体"/>
          <w:sz w:val="24"/>
          <w:szCs w:val="24"/>
        </w:rPr>
      </w:pPr>
      <w:r>
        <w:rPr>
          <w:rFonts w:cs="Calibri"/>
          <w:sz w:val="24"/>
          <w:szCs w:val="24"/>
        </w:rPr>
        <w:t>①</w:t>
      </w:r>
      <w:r>
        <w:rPr>
          <w:rFonts w:hint="eastAsia" w:ascii="宋体" w:hAnsi="宋体" w:cs="宋体"/>
          <w:sz w:val="24"/>
          <w:szCs w:val="24"/>
        </w:rPr>
        <w:t>在人才培养规格定位上以企业需求为基本依据，以就业为导向。</w:t>
      </w:r>
    </w:p>
    <w:p>
      <w:pPr>
        <w:spacing w:line="440" w:lineRule="exact"/>
        <w:ind w:firstLine="480" w:firstLineChars="200"/>
        <w:rPr>
          <w:rFonts w:ascii="宋体" w:hAnsi="宋体" w:cs="宋体"/>
          <w:sz w:val="24"/>
          <w:szCs w:val="24"/>
        </w:rPr>
      </w:pPr>
      <w:r>
        <w:rPr>
          <w:rFonts w:hint="eastAsia" w:ascii="宋体" w:hAnsi="宋体" w:cs="宋体"/>
          <w:sz w:val="24"/>
          <w:szCs w:val="24"/>
        </w:rPr>
        <w:t>将满足企业的工作需求作为课程开发的出发点，全力提高教育与培训的针对性和适应性。探索和建立根据企业用人“订单”进行教育与培训的机制。教育行政部门和职业学校要关注企业需求变化，根据企业用人需求，调整专业方向，确定培养培训规模，开发、设计实施性教育与培训方案。相关行业、企业要深入地参与职业学校的教育与培训活动，要在确定市场需求、人才规格、知识技能结构、课程设置、教学内容和学习成果评估等方面发挥主导作用。</w:t>
      </w:r>
    </w:p>
    <w:p>
      <w:pPr>
        <w:spacing w:line="440" w:lineRule="exact"/>
        <w:ind w:firstLine="480" w:firstLineChars="200"/>
        <w:rPr>
          <w:rFonts w:ascii="宋体" w:hAnsi="宋体" w:cs="宋体"/>
          <w:sz w:val="24"/>
          <w:szCs w:val="24"/>
        </w:rPr>
      </w:pPr>
      <w:r>
        <w:rPr>
          <w:rFonts w:cs="Calibri"/>
          <w:sz w:val="24"/>
          <w:szCs w:val="24"/>
        </w:rPr>
        <w:t>②</w:t>
      </w:r>
      <w:r>
        <w:rPr>
          <w:rFonts w:hint="eastAsia" w:ascii="宋体" w:hAnsi="宋体" w:cs="宋体"/>
          <w:sz w:val="24"/>
          <w:szCs w:val="24"/>
        </w:rPr>
        <w:t>在教学计划，课程内容体系上，以适应行业技术发展，体现教学内容的先进性和前瞻性为目的。</w:t>
      </w:r>
    </w:p>
    <w:p>
      <w:pPr>
        <w:spacing w:line="440" w:lineRule="exact"/>
        <w:ind w:firstLine="480" w:firstLineChars="200"/>
        <w:rPr>
          <w:rFonts w:ascii="宋体" w:hAnsi="宋体" w:cs="宋体"/>
          <w:sz w:val="24"/>
          <w:szCs w:val="24"/>
        </w:rPr>
      </w:pPr>
      <w:r>
        <w:rPr>
          <w:rFonts w:hint="eastAsia" w:ascii="宋体" w:hAnsi="宋体" w:cs="宋体"/>
          <w:sz w:val="24"/>
          <w:szCs w:val="24"/>
        </w:rPr>
        <w:t>要关注家用影视表演的最新发展，通过校企合作等形式，及时调整课程设置和教学内容，突出本专业领域的新知识、新技术、新流程和新方法，克服专业教学存在的内容陈旧、更新缓慢、片面强调学科体系完整、不能适应产业发展需要的弊端。要结合专业要求，在扎实掌握专业基本知识和基本技能的基础上，及时了解本专业领域的最新技术发展方向，实现专业教学基础性与先进性的统一。</w:t>
      </w:r>
    </w:p>
    <w:p>
      <w:pPr>
        <w:spacing w:line="440" w:lineRule="exact"/>
        <w:ind w:firstLine="480" w:firstLineChars="200"/>
        <w:rPr>
          <w:rFonts w:ascii="宋体" w:hAnsi="宋体" w:cs="宋体"/>
          <w:sz w:val="24"/>
          <w:szCs w:val="24"/>
        </w:rPr>
      </w:pPr>
      <w:r>
        <w:rPr>
          <w:rFonts w:cs="Calibri"/>
          <w:sz w:val="24"/>
          <w:szCs w:val="24"/>
        </w:rPr>
        <w:t>③</w:t>
      </w:r>
      <w:r>
        <w:rPr>
          <w:rFonts w:hint="eastAsia" w:ascii="宋体" w:hAnsi="宋体" w:cs="宋体"/>
          <w:sz w:val="24"/>
          <w:szCs w:val="24"/>
        </w:rPr>
        <w:t>在教学方法上以学生为主体，体现教学组织的科学性和灵活性</w:t>
      </w:r>
    </w:p>
    <w:p>
      <w:pPr>
        <w:spacing w:line="440" w:lineRule="exact"/>
        <w:ind w:firstLine="480" w:firstLineChars="200"/>
        <w:rPr>
          <w:rFonts w:ascii="宋体" w:hAnsi="宋体" w:cs="宋体"/>
          <w:sz w:val="24"/>
          <w:szCs w:val="24"/>
        </w:rPr>
      </w:pPr>
      <w:r>
        <w:rPr>
          <w:rFonts w:hint="eastAsia" w:ascii="宋体" w:hAnsi="宋体" w:cs="宋体"/>
          <w:sz w:val="24"/>
          <w:szCs w:val="24"/>
        </w:rPr>
        <w:t>要根据本市经济技术的发展情况，充分考虑学生的认知水平和已有知识、技能、经验与兴趣，为每一个学生提供适应劳动力市场需要和有职业发展前景的、模块化的学习资源。要力求在学习内容、教学组织、教学评价等方面给教师和学生提供选择和创新的空间，构建开放式的课程体系，适应学生个性化发展的需要。采用“模块加小项目”的课程组织模式，用本专业职业能力结构中通用部分构筑能力平台，用灵活的模块化课程结构和学分制管理制度满足学生的不同需要。技</w:t>
      </w:r>
    </w:p>
    <w:p>
      <w:pPr>
        <w:spacing w:line="440" w:lineRule="exact"/>
        <w:rPr>
          <w:rFonts w:ascii="宋体" w:hAnsi="宋体" w:cs="宋体"/>
          <w:sz w:val="24"/>
          <w:szCs w:val="24"/>
        </w:rPr>
      </w:pPr>
      <w:r>
        <w:rPr>
          <w:rFonts w:hint="eastAsia" w:ascii="宋体" w:hAnsi="宋体" w:cs="宋体"/>
          <w:sz w:val="24"/>
          <w:szCs w:val="24"/>
        </w:rPr>
        <w:t>能型人才培养的课程和教学项目，不仅要适应职业学校的学历教育，而且要适应在职人员更新知识和技能培训的需要。（分析调研结果，确立专业定位、人才培养目标、支撑人才培养目标的人才培养体系，包括教学方式方法、课程设置、师资、实训等教学条件保障）</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3.建议</w:t>
      </w:r>
    </w:p>
    <w:p>
      <w:pPr>
        <w:spacing w:line="440" w:lineRule="exact"/>
        <w:ind w:firstLine="480" w:firstLineChars="200"/>
        <w:rPr>
          <w:rFonts w:ascii="宋体" w:hAnsi="宋体" w:cs="宋体"/>
          <w:sz w:val="24"/>
          <w:szCs w:val="24"/>
        </w:rPr>
      </w:pPr>
      <w:r>
        <w:rPr>
          <w:rFonts w:hint="eastAsia" w:ascii="宋体" w:hAnsi="宋体" w:cs="宋体"/>
          <w:sz w:val="24"/>
          <w:szCs w:val="24"/>
        </w:rPr>
        <w:t>（1）加强影视专业师资培训</w:t>
      </w:r>
    </w:p>
    <w:p>
      <w:pPr>
        <w:spacing w:line="440" w:lineRule="exact"/>
        <w:ind w:firstLine="480" w:firstLineChars="200"/>
        <w:rPr>
          <w:rFonts w:ascii="宋体" w:hAnsi="宋体" w:cs="宋体"/>
          <w:sz w:val="24"/>
          <w:szCs w:val="24"/>
        </w:rPr>
      </w:pPr>
      <w:r>
        <w:rPr>
          <w:rFonts w:hint="eastAsia" w:ascii="宋体" w:hAnsi="宋体" w:cs="宋体"/>
          <w:sz w:val="24"/>
          <w:szCs w:val="24"/>
        </w:rPr>
        <w:t>教育的希望在教师。影视专业教学的希望也是在教师，教师不仅是教学工作的执行者，也是教学改革的参与者和推动者。因此，要推进戏剧影视表演专业课程教学改革，不断提高教育教学质量，我们就需要有高素质的专业教师，对教师的培训情况是关系到当前课程改革成败的关键。</w:t>
      </w:r>
    </w:p>
    <w:p>
      <w:pPr>
        <w:spacing w:line="440" w:lineRule="exact"/>
        <w:ind w:firstLine="480" w:firstLineChars="200"/>
        <w:rPr>
          <w:rFonts w:ascii="宋体" w:hAnsi="宋体" w:cs="宋体"/>
          <w:sz w:val="24"/>
          <w:szCs w:val="24"/>
        </w:rPr>
      </w:pPr>
      <w:r>
        <w:rPr>
          <w:rFonts w:hint="eastAsia" w:ascii="宋体" w:hAnsi="宋体" w:cs="宋体"/>
          <w:sz w:val="24"/>
          <w:szCs w:val="24"/>
        </w:rPr>
        <w:t>教师的培训要从两个方面入手。一是教育教学理念；二是专业知识和职业技能。这二者应该是密不可分的。我们应该以当前的课程改革推动专业教师的培训工作。以具体的教学活动为载体进行教育教学理念的转变，进行职业技能的提高。根据学习动机理论，当原有的知识和能力解决不了现在的问题时，学习就有了主动性和积极性，这时的学习最有效。因此，对戏剧影视表演专任教师的培训应该与他们具体的教学活动联系起来。</w:t>
      </w:r>
    </w:p>
    <w:p>
      <w:pPr>
        <w:spacing w:line="440" w:lineRule="exact"/>
        <w:ind w:firstLine="480" w:firstLineChars="200"/>
        <w:rPr>
          <w:rFonts w:ascii="宋体" w:hAnsi="宋体" w:cs="宋体"/>
          <w:sz w:val="24"/>
          <w:szCs w:val="24"/>
        </w:rPr>
      </w:pPr>
      <w:r>
        <w:rPr>
          <w:rFonts w:hint="eastAsia" w:ascii="宋体" w:hAnsi="宋体" w:cs="宋体"/>
          <w:sz w:val="24"/>
          <w:szCs w:val="24"/>
        </w:rPr>
        <w:t>（2）强化学生实践操作</w:t>
      </w:r>
    </w:p>
    <w:p>
      <w:pPr>
        <w:spacing w:line="440" w:lineRule="exact"/>
        <w:ind w:firstLine="480" w:firstLineChars="200"/>
        <w:rPr>
          <w:rFonts w:ascii="宋体" w:hAnsi="宋体" w:cs="宋体"/>
          <w:sz w:val="24"/>
          <w:szCs w:val="24"/>
        </w:rPr>
      </w:pPr>
      <w:r>
        <w:rPr>
          <w:rFonts w:hint="eastAsia" w:ascii="宋体" w:hAnsi="宋体" w:cs="宋体"/>
          <w:sz w:val="24"/>
          <w:szCs w:val="24"/>
        </w:rPr>
        <w:t>根据职业教育的要求和专业的特点，我们必须大力强化学生的实践教学，让学生在实践活动中学习职业能力，学习专业技能，学习有关知识。各学校应该加强对实验和实践设备和材料的投入，努力改变现有“实验从属于理论”和“实验服务于理论”，这种传统的实验实践教学模式。尽可能做到理论——实践一体的教学模式。在实践教学活动中，我们要清醒的认识到：实践活动(环节)的一边连接着学习内容(知识、技能)，另一边连接着(未来的)工作(岗位技能)。因此，我们要加强实践操作的针对性和实效性，认真选取项目(或内容)，使它充分发挥应有的效果。切不可为了实践而实践，为了操作而操作。同时在实践操作中，应该努力渗透职业安全意识、团结合作能力、和谐人际关系的教育。</w:t>
      </w:r>
    </w:p>
    <w:p>
      <w:pPr>
        <w:spacing w:line="440" w:lineRule="exact"/>
        <w:ind w:firstLine="480" w:firstLineChars="200"/>
        <w:jc w:val="left"/>
        <w:rPr>
          <w:rFonts w:ascii="宋体" w:hAnsi="宋体" w:cs="宋体"/>
          <w:color w:val="000000"/>
          <w:sz w:val="24"/>
          <w:szCs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pStyle w:val="2"/>
        <w:rPr>
          <w:rFonts w:ascii="宋体" w:hAnsi="宋体" w:eastAsia="宋体" w:cs="宋体"/>
          <w:color w:val="000000"/>
          <w:sz w:val="24"/>
        </w:rPr>
      </w:pPr>
    </w:p>
    <w:p>
      <w:pPr>
        <w:keepNext/>
        <w:keepLines/>
        <w:spacing w:after="312" w:afterLines="100" w:line="500" w:lineRule="exact"/>
        <w:jc w:val="center"/>
        <w:outlineLvl w:val="0"/>
        <w:rPr>
          <w:rFonts w:ascii="黑体" w:hAnsi="黑体" w:eastAsia="黑体" w:cs="黑体"/>
          <w:color w:val="000000"/>
          <w:sz w:val="32"/>
          <w:szCs w:val="32"/>
        </w:rPr>
      </w:pPr>
      <w:bookmarkStart w:id="111" w:name="_Toc1380"/>
      <w:r>
        <w:rPr>
          <w:rFonts w:hint="eastAsia"/>
          <w:b/>
          <w:bCs/>
          <w:color w:val="000000"/>
          <w:sz w:val="36"/>
          <w:szCs w:val="36"/>
        </w:rPr>
        <w:t>戏剧影视表演专业建设指导委员会名单</w:t>
      </w:r>
      <w:bookmarkEnd w:id="111"/>
    </w:p>
    <w:tbl>
      <w:tblPr>
        <w:tblStyle w:val="24"/>
        <w:tblW w:w="897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55"/>
        <w:gridCol w:w="991"/>
        <w:gridCol w:w="1203"/>
        <w:gridCol w:w="1592"/>
        <w:gridCol w:w="2467"/>
        <w:gridCol w:w="19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序号</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姓名</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职称</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委员会任职</w:t>
            </w:r>
          </w:p>
        </w:tc>
        <w:tc>
          <w:tcPr>
            <w:tcW w:w="2467" w:type="dxa"/>
            <w:tcMar>
              <w:top w:w="0" w:type="dxa"/>
              <w:left w:w="108" w:type="dxa"/>
              <w:bottom w:w="0" w:type="dxa"/>
              <w:right w:w="108" w:type="dxa"/>
            </w:tcMar>
            <w:vAlign w:val="center"/>
          </w:tcPr>
          <w:p>
            <w:pPr>
              <w:widowControl/>
              <w:ind w:firstLine="554"/>
              <w:jc w:val="center"/>
              <w:rPr>
                <w:rFonts w:ascii="宋体" w:hAnsi="宋体" w:cs="宋体"/>
                <w:color w:val="000000"/>
                <w:kern w:val="0"/>
                <w:szCs w:val="21"/>
              </w:rPr>
            </w:pPr>
            <w:r>
              <w:rPr>
                <w:rFonts w:hint="eastAsia" w:ascii="宋体" w:hAnsi="宋体" w:cs="宋体"/>
                <w:b/>
                <w:bCs/>
                <w:color w:val="000000"/>
                <w:kern w:val="0"/>
                <w:szCs w:val="21"/>
              </w:rPr>
              <w:t>所在单位</w:t>
            </w:r>
          </w:p>
        </w:tc>
        <w:tc>
          <w:tcPr>
            <w:tcW w:w="1968" w:type="dxa"/>
            <w:tcMar>
              <w:top w:w="0" w:type="dxa"/>
              <w:left w:w="108" w:type="dxa"/>
              <w:bottom w:w="0" w:type="dxa"/>
              <w:right w:w="108" w:type="dxa"/>
            </w:tcMar>
            <w:vAlign w:val="center"/>
          </w:tcPr>
          <w:p>
            <w:pPr>
              <w:widowControl/>
              <w:ind w:firstLine="554"/>
              <w:jc w:val="center"/>
              <w:rPr>
                <w:rFonts w:ascii="宋体" w:hAnsi="宋体" w:cs="宋体"/>
                <w:color w:val="000000"/>
                <w:kern w:val="0"/>
                <w:szCs w:val="21"/>
              </w:rPr>
            </w:pPr>
            <w:r>
              <w:rPr>
                <w:rFonts w:hint="eastAsia" w:ascii="宋体" w:hAnsi="宋体" w:cs="宋体"/>
                <w:b/>
                <w:bCs/>
                <w:color w:val="000000"/>
                <w:kern w:val="0"/>
                <w:szCs w:val="21"/>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李京刚</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副教授</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主任委员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电影学院系主任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黄庆宁</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副教授</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副主任委员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系副主任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张耀馨</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讲师</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教学科副科长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991"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刘海青</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总经理</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山东枫收国际文化传播集团有限公司</w:t>
            </w:r>
          </w:p>
        </w:tc>
        <w:tc>
          <w:tcPr>
            <w:tcW w:w="1968"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总经理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991"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崔旭飞</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总经理</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山东久艺影业有限公司</w:t>
            </w:r>
          </w:p>
        </w:tc>
        <w:tc>
          <w:tcPr>
            <w:tcW w:w="1968"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后期设计部总监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szCs w:val="21"/>
              </w:rPr>
              <w:t>杜玉明</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szCs w:val="21"/>
              </w:rPr>
              <w:t>国家一级演员</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szCs w:val="21"/>
              </w:rPr>
              <w:t>东阳泽海影视文化传播有限公司</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高级前端开发工程师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李筱宇</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潘璐瑶</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姜俏妃</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王丽</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bl>
    <w:p>
      <w:pPr>
        <w:pStyle w:val="2"/>
        <w:ind w:firstLine="420"/>
      </w:pPr>
    </w:p>
    <w:p>
      <w:pPr>
        <w:ind w:firstLine="5040" w:firstLineChars="1800"/>
        <w:jc w:val="left"/>
        <w:outlineLvl w:val="0"/>
        <w:rPr>
          <w:sz w:val="28"/>
          <w:szCs w:val="28"/>
        </w:rPr>
      </w:pPr>
    </w:p>
    <w:p>
      <w:pPr>
        <w:spacing w:line="440" w:lineRule="exact"/>
        <w:ind w:firstLine="480" w:firstLineChars="200"/>
        <w:jc w:val="left"/>
        <w:rPr>
          <w:rFonts w:ascii="宋体" w:hAnsi="宋体" w:cs="宋体"/>
          <w:color w:val="000000"/>
          <w:sz w:val="24"/>
          <w:szCs w:val="24"/>
        </w:rPr>
      </w:pPr>
    </w:p>
    <w:p/>
    <w:p>
      <w:pPr>
        <w:pStyle w:val="2"/>
        <w:ind w:firstLine="0" w:firstLineChars="0"/>
        <w:rPr>
          <w:rFonts w:ascii="宋体" w:hAnsi="宋体"/>
          <w:color w:val="000000"/>
          <w:sz w:val="28"/>
          <w:szCs w:val="28"/>
        </w:rPr>
      </w:pPr>
    </w:p>
    <w:sectPr>
      <w:footerReference r:id="rId12" w:type="default"/>
      <w:pgSz w:w="11906" w:h="16838"/>
      <w:pgMar w:top="1440" w:right="1800" w:bottom="1440" w:left="1800" w:header="851" w:footer="992" w:gutter="0"/>
      <w:pgNumType w:start="9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等线">
    <w:altName w:val="微软雅黑"/>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80F3C52" w:usb2="00000016" w:usb3="00000000" w:csb0="0004001F" w:csb1="00000000"/>
  </w:font>
  <w:font w:name="TimesNewRomanPS-BoldMT">
    <w:altName w:val="Times New Roman"/>
    <w:panose1 w:val="00000000000000000000"/>
    <w:charset w:val="00"/>
    <w:family w:val="roman"/>
    <w:pitch w:val="default"/>
    <w:sig w:usb0="00000000" w:usb1="00000000" w:usb2="00000000" w:usb3="00000000" w:csb0="00000001" w:csb1="00000000"/>
  </w:font>
  <w:font w:name="Microsoft Himalaya">
    <w:panose1 w:val="01010100010101010101"/>
    <w:charset w:val="00"/>
    <w:family w:val="auto"/>
    <w:pitch w:val="default"/>
    <w:sig w:usb0="80000003" w:usb1="00010000" w:usb2="00000040" w:usb3="00000000" w:csb0="0000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jc w:val="center"/>
    </w:pPr>
    <w:r>
      <w:fldChar w:fldCharType="begin"/>
    </w:r>
    <w:r>
      <w:instrText xml:space="preserve">PAGE   \* MERGEFORMAT</w:instrText>
    </w:r>
    <w:r>
      <w:fldChar w:fldCharType="separate"/>
    </w:r>
    <w:r>
      <w:rPr>
        <w:lang w:val="zh-CN"/>
      </w:rPr>
      <w:t>24</w:t>
    </w:r>
    <w:r>
      <w:rPr>
        <w:lang w:val="zh-CN"/>
      </w:rPr>
      <w:fldChar w:fldCharType="end"/>
    </w:r>
  </w:p>
  <w:p>
    <w:pPr>
      <w:pStyle w:val="16"/>
    </w:pP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32</w:t>
                    </w:r>
                    <w:r>
                      <w:fldChar w:fldCharType="end"/>
                    </w:r>
                  </w:p>
                </w:txbxContent>
              </v:textbox>
            </v:shape>
          </w:pict>
        </mc:Fallback>
      </mc:AlternateContent>
    </w:r>
  </w:p>
  <w:p>
    <w:pPr>
      <w:pStyle w:val="16"/>
    </w:pP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90</w:t>
                    </w:r>
                    <w:r>
                      <w:fldChar w:fldCharType="end"/>
                    </w:r>
                  </w:p>
                </w:txbxContent>
              </v:textbox>
            </v:shape>
          </w:pict>
        </mc:Fallback>
      </mc:AlternateContent>
    </w:r>
  </w:p>
  <w:p>
    <w:pPr>
      <w:pStyle w:val="16"/>
    </w:pPr>
  </w:p>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100</w:t>
                    </w:r>
                    <w:r>
                      <w:fldChar w:fldCharType="end"/>
                    </w:r>
                  </w:p>
                </w:txbxContent>
              </v:textbox>
            </v:shape>
          </w:pict>
        </mc:Fallback>
      </mc:AlternateContent>
    </w:r>
  </w:p>
  <w:p>
    <w:pPr>
      <w:pStyle w:val="16"/>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0187C4"/>
    <w:multiLevelType w:val="singleLevel"/>
    <w:tmpl w:val="960187C4"/>
    <w:lvl w:ilvl="0" w:tentative="0">
      <w:start w:val="5"/>
      <w:numFmt w:val="upperLetter"/>
      <w:suff w:val="nothing"/>
      <w:lvlText w:val="%1-"/>
      <w:lvlJc w:val="left"/>
    </w:lvl>
  </w:abstractNum>
  <w:abstractNum w:abstractNumId="1">
    <w:nsid w:val="A5405D77"/>
    <w:multiLevelType w:val="singleLevel"/>
    <w:tmpl w:val="A5405D77"/>
    <w:lvl w:ilvl="0" w:tentative="0">
      <w:start w:val="1"/>
      <w:numFmt w:val="chineseCounting"/>
      <w:suff w:val="nothing"/>
      <w:lvlText w:val="（%1）"/>
      <w:lvlJc w:val="left"/>
      <w:rPr>
        <w:rFonts w:hint="eastAsia"/>
      </w:rPr>
    </w:lvl>
  </w:abstractNum>
  <w:abstractNum w:abstractNumId="2">
    <w:nsid w:val="AED1322D"/>
    <w:multiLevelType w:val="singleLevel"/>
    <w:tmpl w:val="AED1322D"/>
    <w:lvl w:ilvl="0" w:tentative="0">
      <w:start w:val="1"/>
      <w:numFmt w:val="decimal"/>
      <w:lvlText w:val="%1."/>
      <w:lvlJc w:val="left"/>
      <w:pPr>
        <w:tabs>
          <w:tab w:val="left" w:pos="312"/>
        </w:tabs>
      </w:pPr>
    </w:lvl>
  </w:abstractNum>
  <w:abstractNum w:abstractNumId="3">
    <w:nsid w:val="BA98F0BB"/>
    <w:multiLevelType w:val="singleLevel"/>
    <w:tmpl w:val="BA98F0BB"/>
    <w:lvl w:ilvl="0" w:tentative="0">
      <w:start w:val="1"/>
      <w:numFmt w:val="decimal"/>
      <w:lvlText w:val="(%1)"/>
      <w:lvlJc w:val="left"/>
      <w:pPr>
        <w:ind w:left="425" w:hanging="425"/>
      </w:pPr>
      <w:rPr>
        <w:rFonts w:hint="default"/>
      </w:rPr>
    </w:lvl>
  </w:abstractNum>
  <w:abstractNum w:abstractNumId="4">
    <w:nsid w:val="DFC52102"/>
    <w:multiLevelType w:val="singleLevel"/>
    <w:tmpl w:val="DFC52102"/>
    <w:lvl w:ilvl="0" w:tentative="0">
      <w:start w:val="6"/>
      <w:numFmt w:val="chineseCounting"/>
      <w:suff w:val="nothing"/>
      <w:lvlText w:val="%1、"/>
      <w:lvlJc w:val="left"/>
      <w:rPr>
        <w:rFonts w:hint="eastAsia"/>
      </w:rPr>
    </w:lvl>
  </w:abstractNum>
  <w:abstractNum w:abstractNumId="5">
    <w:nsid w:val="E950263F"/>
    <w:multiLevelType w:val="singleLevel"/>
    <w:tmpl w:val="E950263F"/>
    <w:lvl w:ilvl="0" w:tentative="0">
      <w:start w:val="1"/>
      <w:numFmt w:val="decimal"/>
      <w:suff w:val="space"/>
      <w:lvlText w:val="%1."/>
      <w:lvlJc w:val="left"/>
    </w:lvl>
  </w:abstractNum>
  <w:abstractNum w:abstractNumId="6">
    <w:nsid w:val="1124C923"/>
    <w:multiLevelType w:val="singleLevel"/>
    <w:tmpl w:val="1124C923"/>
    <w:lvl w:ilvl="0" w:tentative="0">
      <w:start w:val="1"/>
      <w:numFmt w:val="bullet"/>
      <w:lvlText w:val=""/>
      <w:lvlJc w:val="left"/>
      <w:pPr>
        <w:ind w:left="420" w:hanging="420"/>
      </w:pPr>
      <w:rPr>
        <w:rFonts w:hint="default" w:ascii="Wingdings" w:hAnsi="Wingdings"/>
      </w:rPr>
    </w:lvl>
  </w:abstractNum>
  <w:abstractNum w:abstractNumId="7">
    <w:nsid w:val="12905C8A"/>
    <w:multiLevelType w:val="multilevel"/>
    <w:tmpl w:val="12905C8A"/>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9">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0">
    <w:nsid w:val="6616B991"/>
    <w:multiLevelType w:val="singleLevel"/>
    <w:tmpl w:val="6616B991"/>
    <w:lvl w:ilvl="0" w:tentative="0">
      <w:start w:val="2"/>
      <w:numFmt w:val="decimal"/>
      <w:lvlText w:val="%1."/>
      <w:lvlJc w:val="left"/>
      <w:pPr>
        <w:tabs>
          <w:tab w:val="left" w:pos="312"/>
        </w:tabs>
      </w:pPr>
    </w:lvl>
  </w:abstractNum>
  <w:abstractNum w:abstractNumId="11">
    <w:nsid w:val="6F751C0D"/>
    <w:multiLevelType w:val="singleLevel"/>
    <w:tmpl w:val="6F751C0D"/>
    <w:lvl w:ilvl="0" w:tentative="0">
      <w:start w:val="1"/>
      <w:numFmt w:val="decimal"/>
      <w:lvlText w:val="%1."/>
      <w:lvlJc w:val="left"/>
      <w:pPr>
        <w:tabs>
          <w:tab w:val="left" w:pos="312"/>
        </w:tabs>
      </w:pPr>
    </w:lvl>
  </w:abstractNum>
  <w:num w:numId="1">
    <w:abstractNumId w:val="9"/>
  </w:num>
  <w:num w:numId="2">
    <w:abstractNumId w:val="1"/>
  </w:num>
  <w:num w:numId="3">
    <w:abstractNumId w:val="11"/>
  </w:num>
  <w:num w:numId="4">
    <w:abstractNumId w:val="2"/>
  </w:num>
  <w:num w:numId="5">
    <w:abstractNumId w:val="8"/>
  </w:num>
  <w:num w:numId="6">
    <w:abstractNumId w:val="5"/>
  </w:num>
  <w:num w:numId="7">
    <w:abstractNumId w:val="7"/>
  </w:num>
  <w:num w:numId="8">
    <w:abstractNumId w:val="0"/>
  </w:num>
  <w:num w:numId="9">
    <w:abstractNumId w:val="4"/>
  </w:num>
  <w:num w:numId="10">
    <w:abstractNumId w:val="3"/>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wMzFlM2ZkMzQ2OGM0NTE5MmZhZTQ2NGJjYWFlZWMifQ=="/>
  </w:docVars>
  <w:rsids>
    <w:rsidRoot w:val="00E818E2"/>
    <w:rsid w:val="000C5E35"/>
    <w:rsid w:val="001D1904"/>
    <w:rsid w:val="0020071C"/>
    <w:rsid w:val="002750CA"/>
    <w:rsid w:val="004F7906"/>
    <w:rsid w:val="007A79A7"/>
    <w:rsid w:val="0093463B"/>
    <w:rsid w:val="00BF1462"/>
    <w:rsid w:val="00C36159"/>
    <w:rsid w:val="00E818E2"/>
    <w:rsid w:val="0615661F"/>
    <w:rsid w:val="128A4496"/>
    <w:rsid w:val="15D25922"/>
    <w:rsid w:val="18B54021"/>
    <w:rsid w:val="1CFA628C"/>
    <w:rsid w:val="1E056F13"/>
    <w:rsid w:val="1F563AC7"/>
    <w:rsid w:val="49BE7BCF"/>
    <w:rsid w:val="4C576AAA"/>
    <w:rsid w:val="547F3CBD"/>
    <w:rsid w:val="5CD92340"/>
    <w:rsid w:val="635C2F69"/>
    <w:rsid w:val="72BD1C08"/>
    <w:rsid w:val="78486F3E"/>
    <w:rsid w:val="7DFB6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2"/>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Times New Roman" w:hAnsi="Times New Roman" w:eastAsia="黑体" w:cs="Times New Roman"/>
      <w:b/>
      <w:bCs/>
      <w:kern w:val="44"/>
      <w:sz w:val="32"/>
      <w:szCs w:val="30"/>
    </w:rPr>
  </w:style>
  <w:style w:type="character" w:customStyle="1" w:styleId="32">
    <w:name w:val="标题 2 字符"/>
    <w:basedOn w:val="26"/>
    <w:link w:val="4"/>
    <w:qFormat/>
    <w:uiPriority w:val="99"/>
    <w:rPr>
      <w:rFonts w:ascii="Arial" w:hAnsi="Arial" w:eastAsia="黑体" w:cs="Times New Roman"/>
      <w:b/>
      <w:bCs/>
      <w:sz w:val="28"/>
      <w:szCs w:val="28"/>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7">
    <w:name w:val="列出段落1"/>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table" w:customStyle="1" w:styleId="83">
    <w:name w:val="Table Normal"/>
    <w:unhideWhenUsed/>
    <w:qFormat/>
    <w:uiPriority w:val="0"/>
    <w:tblPr>
      <w:tblCellMar>
        <w:top w:w="0" w:type="dxa"/>
        <w:left w:w="0" w:type="dxa"/>
        <w:bottom w:w="0" w:type="dxa"/>
        <w:right w:w="0" w:type="dxa"/>
      </w:tblCellMar>
    </w:tblPr>
  </w:style>
  <w:style w:type="paragraph" w:styleId="84">
    <w:name w:val="List Paragraph"/>
    <w:basedOn w:val="1"/>
    <w:qFormat/>
    <w:uiPriority w:val="34"/>
    <w:pPr>
      <w:ind w:firstLine="420" w:firstLineChars="200"/>
    </w:pPr>
  </w:style>
  <w:style w:type="paragraph" w:customStyle="1" w:styleId="85">
    <w:name w:val="正文文本1"/>
    <w:basedOn w:val="1"/>
    <w:qFormat/>
    <w:uiPriority w:val="0"/>
    <w:pPr>
      <w:shd w:val="clear" w:color="auto" w:fill="FFFFFF"/>
      <w:spacing w:line="480" w:lineRule="auto"/>
    </w:pPr>
    <w:rPr>
      <w:rFonts w:ascii="新宋体" w:hAnsi="新宋体" w:eastAsia="新宋体" w:cs="新宋体"/>
      <w:sz w:val="32"/>
      <w:szCs w:val="3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png"/><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105</Pages>
  <Words>55042</Words>
  <Characters>68218</Characters>
  <Lines>560</Lines>
  <Paragraphs>157</Paragraphs>
  <TotalTime>18</TotalTime>
  <ScaleCrop>false</ScaleCrop>
  <LinksUpToDate>false</LinksUpToDate>
  <CharactersWithSpaces>70241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2022-09-08T08:17:00Z</dcterms:created>
  <dc:creator>Windows 用户</dc:creator>
  <cp:lastModifiedBy>Asin</cp:lastModifiedBy>
  <cp:lastPrinted>2022-07-01T01:09:00Z</cp:lastPrinted>
  <dcterms:modified xsi:type="dcterms:W3CDTF">2023-12-11T00:46:54Z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2052-11.1.0.14309</vt:lpwstr>
  </property>
  <property fmtid="{D5CDD505-2E9C-101B-9397-08002B2CF9AE}" pid="4" name="ICV">
    <vt:lpwstr>898DC83F2FA644C2B85425296D16B322</vt:lpwstr>
  </property>
</Properties>
</file>